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8.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9.xml"/>
  <Override ContentType="application/vnd.openxmlformats-officedocument.wordprocessingml.header+xml" PartName="/word/header1.xml"/>
  <Override ContentType="application/vnd.openxmlformats-officedocument.wordprocessingml.header+xml" PartName="/word/header4.xml"/>
  <Override ContentType="application/vnd.openxmlformats-officedocument.wordprocessingml.header+xml" PartName="/word/header7.xml"/>
  <Override ContentType="application/vnd.openxmlformats-officedocument.wordprocessingml.header+xml" PartName="/word/header6.xml"/>
  <Override ContentType="application/vnd.openxmlformats-officedocument.wordprocessingml.header+xml" PartName="/word/header5.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3"/>
        <w:tabs>
          <w:tab w:val="left" w:leader="none" w:pos="2508"/>
        </w:tabs>
        <w:spacing w:before="76" w:lineRule="auto"/>
        <w:ind w:left="0" w:firstLine="0"/>
        <w:rPr/>
      </w:pPr>
      <w:r w:rsidDel="00000000" w:rsidR="00000000" w:rsidRPr="00000000">
        <w:rPr>
          <w:rtl w:val="0"/>
        </w:rPr>
        <w:t xml:space="preserve">RÁMCOVÁ DOHODA Č</w:t>
      </w:r>
      <w:r w:rsidDel="00000000" w:rsidR="00000000" w:rsidRPr="00000000">
        <w:rPr>
          <w:rFonts w:ascii="Times New Roman" w:cs="Times New Roman" w:eastAsia="Times New Roman" w:hAnsi="Times New Roman"/>
          <w:b w:val="0"/>
          <w:bCs w:val="0"/>
          <w:rtl w:val="0"/>
        </w:rPr>
        <w:tab/>
      </w:r>
      <w:r w:rsidDel="00000000" w:rsidR="00000000" w:rsidRPr="00000000">
        <w:rPr>
          <w:rtl w:val="0"/>
        </w:rPr>
        <w:t xml:space="preserve">/2026</w:t>
      </w:r>
    </w:p>
    <w:p w:rsidR="00000000" w:rsidDel="00000000" w:rsidP="00000000" w:rsidRDefault="00000000" w:rsidRPr="00000000" w14:paraId="00000002">
      <w:pPr>
        <w:ind w:left="2" w:right="589" w:firstLine="0"/>
        <w:jc w:val="center"/>
        <w:rPr>
          <w:b w:val="1"/>
          <w:bCs w:val="1"/>
          <w:sz w:val="20"/>
          <w:szCs w:val="20"/>
        </w:rPr>
      </w:pPr>
      <w:r w:rsidDel="00000000" w:rsidR="00000000" w:rsidRPr="00000000">
        <w:rPr>
          <w:b w:val="1"/>
          <w:bCs w:val="1"/>
          <w:sz w:val="20"/>
          <w:szCs w:val="20"/>
          <w:rtl w:val="0"/>
        </w:rPr>
        <w:t xml:space="preserve">O POSKYTOVANÍ VZDELÁVACÍCH SLUŽIEB</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79" w:right="771" w:hanging="1.999999999999993"/>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uzatvorená podľa § 269 ods. 2 zákona č. 513/1991 Zb. Obchodný zákonník v znení neskorších predpisov (ďalej len „Obchodný zákonník“) v spojení so zákonom č. 343/2015 Z. z. o verejnom obstarávaní a o zmene a doplnení niektorých zákonov v znení neskorších predpisov (ďalej len „ZVO, „zákona o VO“) a  zákona č. 121/2022 Z. z o príspevkoch z fondov Európskej únie a o zmene a doplnení niektorých zákonov </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 w:right="588"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(ďalej len „Zmluva“)</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58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medzi zmluvnými stranami:</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9"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tabs>
          <w:tab w:val="left" w:leader="none" w:pos="809"/>
          <w:tab w:val="left" w:leader="none" w:pos="2654"/>
        </w:tabs>
        <w:spacing w:after="0" w:before="1" w:line="295" w:lineRule="auto"/>
        <w:ind w:left="2654" w:right="987" w:hanging="2408"/>
        <w:jc w:val="both"/>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Objednávateľ:</w:t>
        <w:tab/>
        <w:t xml:space="preserve">Ministerstvo školstva, výskumu, vývoja a mládeže Slovenskej republiky Sídlo: Černyševského 50, 851 01 Bratislava</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8" w:line="240" w:lineRule="auto"/>
        <w:ind w:left="2654"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IČO: 00164381</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0" w:line="240" w:lineRule="auto"/>
        <w:ind w:left="2654"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DIČ: 2020798725</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0" w:line="355" w:lineRule="auto"/>
        <w:ind w:left="2654" w:right="2892"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Zastúpený: JUDr. Ing. Tomáš Drucker, MSc., minister </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0" w:line="355" w:lineRule="auto"/>
        <w:ind w:left="2654" w:right="2892"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Bankové spojenie: Štátna pokladnica</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72" w:lineRule="auto"/>
        <w:ind w:left="2630" w:right="2051" w:firstLine="23.999999999999773"/>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Číslo účtu v tvare IBAN: SK80 8180 0000 0070 0006 5236 (ďalej len „Objednávateľ“ alebo „zmluvná strana“)</w:t>
      </w:r>
    </w:p>
    <w:p w:rsidR="00000000" w:rsidDel="00000000" w:rsidP="00000000" w:rsidRDefault="00000000" w:rsidRPr="00000000" w14:paraId="0000000F">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tabs>
          <w:tab w:val="left" w:leader="none" w:pos="809"/>
          <w:tab w:val="left" w:leader="none" w:pos="2631"/>
        </w:tabs>
        <w:spacing w:after="0" w:before="0" w:line="206" w:lineRule="auto"/>
        <w:ind w:left="809" w:right="0" w:hanging="564"/>
        <w:jc w:val="both"/>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Dodávateľ:</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ab/>
      </w:r>
      <w:r w:rsidDel="00000000" w:rsidR="00000000" w:rsidRPr="00000000">
        <w:rPr>
          <w:sz w:val="20"/>
          <w:szCs w:val="20"/>
          <w:highlight w:val="yellow"/>
          <w:rtl w:val="0"/>
        </w:rPr>
        <w:t xml:space="preserve">EDUMA, n.o.</w:t>
      </w:r>
      <w:r w:rsidDel="00000000" w:rsidR="00000000" w:rsidRPr="00000000">
        <w:rPr>
          <w:rtl w:val="0"/>
        </w:rPr>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3" w:line="355" w:lineRule="auto"/>
        <w:ind w:left="2654" w:right="4827.637795275591" w:firstLine="0"/>
        <w:jc w:val="left"/>
        <w:rPr>
          <w:sz w:val="20"/>
          <w:szCs w:val="20"/>
          <w:highlight w:val="yellow"/>
        </w:rPr>
      </w:pPr>
      <w:r w:rsidDel="00000000" w:rsidR="00000000" w:rsidRPr="00000000">
        <w:rPr>
          <w:sz w:val="20"/>
          <w:szCs w:val="20"/>
          <w:highlight w:val="yellow"/>
          <w:rtl w:val="0"/>
        </w:rPr>
        <w:t xml:space="preserve">Šášovská 3016/6, 851 06 Bratislava</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3" w:line="355" w:lineRule="auto"/>
        <w:ind w:left="2654" w:right="3835.5118110236226" w:firstLine="0"/>
        <w:jc w:val="left"/>
        <w:rPr>
          <w:sz w:val="20"/>
          <w:szCs w:val="20"/>
          <w:highlight w:val="yellow"/>
        </w:rPr>
      </w:pPr>
      <w:r w:rsidDel="00000000" w:rsidR="00000000" w:rsidRPr="00000000">
        <w:rPr>
          <w:rFonts w:ascii="Arial" w:cs="Arial" w:eastAsia="Arial" w:hAnsi="Arial"/>
          <w:b w:val="0"/>
          <w:bCs w:val="0"/>
          <w:i w:val="0"/>
          <w:iCs w:val="0"/>
          <w:smallCaps w:val="0"/>
          <w:strike w:val="0"/>
          <w:color w:val="000000"/>
          <w:sz w:val="20"/>
          <w:szCs w:val="20"/>
          <w:highlight w:val="yellow"/>
          <w:u w:val="none"/>
          <w:vertAlign w:val="baseline"/>
          <w:rtl w:val="0"/>
        </w:rPr>
        <w:t xml:space="preserve">IČO:</w:t>
      </w:r>
      <w:r w:rsidDel="00000000" w:rsidR="00000000" w:rsidRPr="00000000">
        <w:rPr>
          <w:sz w:val="20"/>
          <w:szCs w:val="20"/>
          <w:highlight w:val="yellow"/>
          <w:rtl w:val="0"/>
        </w:rPr>
        <w:t xml:space="preserve">500988</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3" w:line="355" w:lineRule="auto"/>
        <w:ind w:left="2654" w:right="3835.5118110236226" w:firstLine="0"/>
        <w:jc w:val="left"/>
        <w:rPr>
          <w:sz w:val="20"/>
          <w:szCs w:val="20"/>
          <w:highlight w:val="yellow"/>
        </w:rPr>
      </w:pPr>
      <w:r w:rsidDel="00000000" w:rsidR="00000000" w:rsidRPr="00000000">
        <w:rPr>
          <w:rFonts w:ascii="Arial" w:cs="Arial" w:eastAsia="Arial" w:hAnsi="Arial"/>
          <w:b w:val="0"/>
          <w:bCs w:val="0"/>
          <w:i w:val="0"/>
          <w:iCs w:val="0"/>
          <w:smallCaps w:val="0"/>
          <w:strike w:val="0"/>
          <w:color w:val="000000"/>
          <w:sz w:val="20"/>
          <w:szCs w:val="20"/>
          <w:highlight w:val="yellow"/>
          <w:u w:val="none"/>
          <w:vertAlign w:val="baseline"/>
          <w:rtl w:val="0"/>
        </w:rPr>
        <w:t xml:space="preserve">DIČ:</w:t>
      </w:r>
      <w:r w:rsidDel="00000000" w:rsidR="00000000" w:rsidRPr="00000000">
        <w:rPr>
          <w:sz w:val="20"/>
          <w:szCs w:val="20"/>
          <w:highlight w:val="yellow"/>
          <w:rtl w:val="0"/>
        </w:rPr>
        <w:t xml:space="preserve"> </w:t>
      </w:r>
      <w:r w:rsidDel="00000000" w:rsidR="00000000" w:rsidRPr="00000000">
        <w:rPr>
          <w:sz w:val="20"/>
          <w:szCs w:val="20"/>
          <w:highlight w:val="yellow"/>
          <w:rtl w:val="0"/>
        </w:rPr>
        <w:t xml:space="preserve">2120170679</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3" w:line="355" w:lineRule="auto"/>
        <w:ind w:left="2654" w:right="1709.5275590551182" w:firstLine="0"/>
        <w:jc w:val="left"/>
        <w:rPr>
          <w:sz w:val="20"/>
          <w:szCs w:val="20"/>
          <w:highlight w:val="yellow"/>
        </w:rPr>
      </w:pPr>
      <w:r w:rsidDel="00000000" w:rsidR="00000000" w:rsidRPr="00000000">
        <w:rPr>
          <w:sz w:val="20"/>
          <w:szCs w:val="20"/>
          <w:highlight w:val="yellow"/>
          <w:rtl w:val="0"/>
        </w:rPr>
        <w:t xml:space="preserve">Registračné číslo organizácie: OVVS-105437/478/2015-NO</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3" w:line="355" w:lineRule="auto"/>
        <w:ind w:left="2654" w:right="1709.5275590551182" w:firstLine="0"/>
        <w:jc w:val="left"/>
        <w:rPr>
          <w:rFonts w:ascii="Arial" w:cs="Arial" w:eastAsia="Arial" w:hAnsi="Arial"/>
          <w:b w:val="0"/>
          <w:bCs w:val="0"/>
          <w:i w:val="0"/>
          <w:iCs w:val="0"/>
          <w:smallCaps w:val="0"/>
          <w:strike w:val="0"/>
          <w:color w:val="000000"/>
          <w:sz w:val="20"/>
          <w:szCs w:val="20"/>
          <w:highlight w:val="yellow"/>
          <w:u w:val="none"/>
          <w:vertAlign w:val="baseline"/>
        </w:rPr>
      </w:pPr>
      <w:r w:rsidDel="00000000" w:rsidR="00000000" w:rsidRPr="00000000">
        <w:rPr>
          <w:rFonts w:ascii="Arial" w:cs="Arial" w:eastAsia="Arial" w:hAnsi="Arial"/>
          <w:b w:val="0"/>
          <w:bCs w:val="0"/>
          <w:i w:val="0"/>
          <w:iCs w:val="0"/>
          <w:smallCaps w:val="0"/>
          <w:strike w:val="0"/>
          <w:color w:val="000000"/>
          <w:sz w:val="20"/>
          <w:szCs w:val="20"/>
          <w:highlight w:val="yellow"/>
          <w:u w:val="none"/>
          <w:vertAlign w:val="baseline"/>
          <w:rtl w:val="0"/>
        </w:rPr>
        <w:t xml:space="preserve">Štatutárny orgán: </w:t>
      </w:r>
      <w:r w:rsidDel="00000000" w:rsidR="00000000" w:rsidRPr="00000000">
        <w:rPr>
          <w:sz w:val="20"/>
          <w:szCs w:val="20"/>
          <w:highlight w:val="yellow"/>
          <w:rtl w:val="0"/>
        </w:rPr>
        <w:t xml:space="preserve">Mgr. Ondrej Mlynár, riaditeľ</w:t>
      </w:r>
      <w:r w:rsidDel="00000000" w:rsidR="00000000" w:rsidRPr="00000000">
        <w:rPr>
          <w:rFonts w:ascii="Arial" w:cs="Arial" w:eastAsia="Arial" w:hAnsi="Arial"/>
          <w:b w:val="0"/>
          <w:bCs w:val="0"/>
          <w:i w:val="0"/>
          <w:iCs w:val="0"/>
          <w:smallCaps w:val="0"/>
          <w:strike w:val="0"/>
          <w:color w:val="000000"/>
          <w:sz w:val="20"/>
          <w:szCs w:val="20"/>
          <w:highlight w:val="yellow"/>
          <w:u w:val="none"/>
          <w:vertAlign w:val="baseline"/>
          <w:rtl w:val="0"/>
        </w:rPr>
        <w:t xml:space="preserve"> </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3" w:line="355" w:lineRule="auto"/>
        <w:ind w:left="2654" w:right="1709.5275590551182" w:firstLine="0"/>
        <w:jc w:val="left"/>
        <w:rPr>
          <w:sz w:val="20"/>
          <w:szCs w:val="20"/>
          <w:highlight w:val="yellow"/>
        </w:rPr>
      </w:pPr>
      <w:r w:rsidDel="00000000" w:rsidR="00000000" w:rsidRPr="00000000">
        <w:rPr>
          <w:sz w:val="20"/>
          <w:szCs w:val="20"/>
          <w:highlight w:val="yellow"/>
          <w:rtl w:val="0"/>
        </w:rPr>
        <w:t xml:space="preserve">Bankové spojenie: Fio banka</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3" w:line="355" w:lineRule="auto"/>
        <w:ind w:left="2654" w:right="433.937007874016" w:firstLine="0"/>
        <w:jc w:val="left"/>
        <w:rPr>
          <w:rFonts w:ascii="Arial" w:cs="Arial" w:eastAsia="Arial" w:hAnsi="Arial"/>
          <w:b w:val="0"/>
          <w:bCs w:val="0"/>
          <w:i w:val="0"/>
          <w:iCs w:val="0"/>
          <w:smallCaps w:val="0"/>
          <w:strike w:val="0"/>
          <w:color w:val="000000"/>
          <w:sz w:val="20"/>
          <w:szCs w:val="20"/>
          <w:highlight w:val="yellow"/>
          <w:u w:val="none"/>
          <w:vertAlign w:val="baseline"/>
        </w:rPr>
      </w:pPr>
      <w:r w:rsidDel="00000000" w:rsidR="00000000" w:rsidRPr="00000000">
        <w:rPr>
          <w:sz w:val="20"/>
          <w:szCs w:val="20"/>
          <w:highlight w:val="yellow"/>
          <w:rtl w:val="0"/>
        </w:rPr>
        <w:t xml:space="preserve">Číslo účtu: </w:t>
      </w:r>
      <w:r w:rsidDel="00000000" w:rsidR="00000000" w:rsidRPr="00000000">
        <w:rPr>
          <w:sz w:val="20"/>
          <w:szCs w:val="20"/>
          <w:highlight w:val="yellow"/>
          <w:rtl w:val="0"/>
        </w:rPr>
        <w:t xml:space="preserve">SK89 8330 0000 0033 8623 3862</w:t>
      </w:r>
      <w:r w:rsidDel="00000000" w:rsidR="00000000" w:rsidRPr="00000000">
        <w:rPr>
          <w:rtl w:val="0"/>
        </w:rPr>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Arial" w:cs="Arial" w:eastAsia="Arial" w:hAnsi="Arial"/>
          <w:b w:val="0"/>
          <w:bCs w:val="0"/>
          <w:i w:val="0"/>
          <w:iCs w:val="0"/>
          <w:smallCaps w:val="0"/>
          <w:strike w:val="0"/>
          <w:color w:val="000000"/>
          <w:sz w:val="20"/>
          <w:szCs w:val="20"/>
          <w:highlight w:val="yellow"/>
          <w:u w:val="none"/>
          <w:vertAlign w:val="baseline"/>
        </w:rPr>
      </w:pPr>
      <w:r w:rsidDel="00000000" w:rsidR="00000000" w:rsidRPr="00000000">
        <w:rPr>
          <w:rtl w:val="0"/>
        </w:rPr>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667" w:lineRule="auto"/>
        <w:ind w:left="87" w:right="2892" w:firstLine="2566"/>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(ďalej len „Dodávateľ“ alebo „zmluvná strana“) (pre „Objednávateľa“ a „Dodávateľa“ ďalej spolu len „</w:t>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Zmluvné strany</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A">
      <w:pPr>
        <w:pStyle w:val="Heading3"/>
        <w:ind w:right="587" w:firstLine="535"/>
        <w:rPr/>
      </w:pPr>
      <w:r w:rsidDel="00000000" w:rsidR="00000000" w:rsidRPr="00000000">
        <w:rPr>
          <w:rtl w:val="0"/>
        </w:rPr>
        <w:t xml:space="preserve">Preambula</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spacing w:after="0" w:before="0" w:line="240" w:lineRule="auto"/>
        <w:ind w:left="514" w:right="0" w:hanging="426"/>
        <w:jc w:val="both"/>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Táto Zmluva je uzavretá ako výsledok procesu verejného obstarávania podlimitnej zákazky s názvom „Akreditované vzdelávanie v desegregácii a inkluzívnom vzdelávaní – Príležitosť pre všetkých“ v súlade s § 110 Zákona o VO, ktorá bola zverejnená vo vestníku Úradu pre verejné obstarávanie č. </w:t>
      </w:r>
      <w:r w:rsidDel="00000000" w:rsidR="00000000" w:rsidRPr="00000000">
        <w:rPr>
          <w:rFonts w:ascii="Arial" w:cs="Arial" w:eastAsia="Arial" w:hAnsi="Arial"/>
          <w:b w:val="0"/>
          <w:bCs w:val="0"/>
          <w:i w:val="0"/>
          <w:iCs w:val="0"/>
          <w:smallCaps w:val="0"/>
          <w:strike w:val="0"/>
          <w:color w:val="000000"/>
          <w:sz w:val="20"/>
          <w:szCs w:val="20"/>
          <w:highlight w:val="yellow"/>
          <w:u w:val="none"/>
          <w:vertAlign w:val="baseline"/>
          <w:rtl w:val="0"/>
        </w:rPr>
        <w:t xml:space="preserve">xx</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dňa </w:t>
      </w:r>
      <w:r w:rsidDel="00000000" w:rsidR="00000000" w:rsidRPr="00000000">
        <w:rPr>
          <w:rFonts w:ascii="Arial" w:cs="Arial" w:eastAsia="Arial" w:hAnsi="Arial"/>
          <w:b w:val="0"/>
          <w:bCs w:val="0"/>
          <w:i w:val="0"/>
          <w:iCs w:val="0"/>
          <w:smallCaps w:val="0"/>
          <w:strike w:val="0"/>
          <w:color w:val="000000"/>
          <w:sz w:val="20"/>
          <w:szCs w:val="20"/>
          <w:highlight w:val="yellow"/>
          <w:u w:val="none"/>
          <w:vertAlign w:val="baseline"/>
          <w:rtl w:val="0"/>
        </w:rPr>
        <w:t xml:space="preserve">xx</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pod evidenčným číslom </w:t>
      </w:r>
      <w:r w:rsidDel="00000000" w:rsidR="00000000" w:rsidRPr="00000000">
        <w:rPr>
          <w:rFonts w:ascii="Arial" w:cs="Arial" w:eastAsia="Arial" w:hAnsi="Arial"/>
          <w:b w:val="0"/>
          <w:bCs w:val="0"/>
          <w:i w:val="0"/>
          <w:iCs w:val="0"/>
          <w:smallCaps w:val="0"/>
          <w:strike w:val="0"/>
          <w:color w:val="000000"/>
          <w:sz w:val="20"/>
          <w:szCs w:val="20"/>
          <w:highlight w:val="yellow"/>
          <w:u w:val="none"/>
          <w:vertAlign w:val="baseline"/>
          <w:rtl w:val="0"/>
        </w:rPr>
        <w:t xml:space="preserve">xx</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Účelom zákazky je zabezpečiť komplexnú realizáciu akreditovaného vzdelávacieho programu zameraného na rozvoj kompetencií pedagogických a odborných zamestnancov, pracovníkov s mládežou a lokálnych aktérov v oblasti desegregácie, inklúzie, rovnosti a spolupráce v komunitách.</w:t>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514"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E">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280" w:line="240" w:lineRule="auto"/>
        <w:ind w:left="514" w:right="0" w:hanging="426"/>
        <w:jc w:val="both"/>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Zmluvné strany vyhlasujú, že Dodávateľ bol určený ako úspešný uchádzač na základe vyhodnotenia ponúk podľa kritéria najnižšej celkovej ceny za predmet zmluvy v EUR s DPH, v súlade s podmienkami uvedenými vo Výzve na predkladanie ponúk a jej príloh. Plnenie podľa tejto zmluvy je financované zo štátneho rozpočtu verejného obstarávateľa a spolufinancované z Európskeho sociálneho fondu Plus (ESF+) v rámci národného projektu „Príležitosť pre všetkých“.</w:t>
      </w:r>
    </w:p>
    <w:p w:rsidR="00000000" w:rsidDel="00000000" w:rsidP="00000000" w:rsidRDefault="00000000" w:rsidRPr="00000000" w14:paraId="0000001F">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513"/>
        </w:tabs>
        <w:spacing w:after="0" w:before="0" w:line="291.99999999999994" w:lineRule="auto"/>
        <w:ind w:left="514" w:right="138" w:hanging="426"/>
        <w:jc w:val="both"/>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Zmluvné strany, vedomé si svojich záväzkov obsiahnutých v tejto Zmluve a s úmyslom byť touto</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13"/>
        </w:tabs>
        <w:spacing w:after="0" w:before="0" w:line="291.99999999999994" w:lineRule="auto"/>
        <w:ind w:left="514" w:right="138"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Zmluvou viazané, sa dohodli na uzatvorení Zmluvy v nasledujúcom znení:</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9"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3">
      <w:pPr>
        <w:pStyle w:val="Heading3"/>
        <w:ind w:left="4158" w:right="4208" w:firstLine="1.9999999999998863"/>
        <w:rPr/>
      </w:pPr>
      <w:r w:rsidDel="00000000" w:rsidR="00000000" w:rsidRPr="00000000">
        <w:rPr>
          <w:rtl w:val="0"/>
        </w:rPr>
        <w:t xml:space="preserve">Článok 1 Predmet Zmluvy</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spacing w:after="0" w:before="0" w:line="291.99999999999994" w:lineRule="auto"/>
        <w:ind w:left="514" w:right="138" w:hanging="426"/>
        <w:jc w:val="both"/>
        <w:rPr>
          <w:rFonts w:ascii="Arial" w:cs="Arial" w:eastAsia="Arial" w:hAnsi="Arial"/>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Predmetom Zmluvy je záväzok Dodávateľa komplexne zabezpečiť, organizovať, odborne garantovať a realizovať akreditovaný vzdelávací program „Akreditované vzdelávanie v desegregácii a inkluzívnom vzdelávaní – Príležitosť pre všetkých“ v celkovom rozsahu 40 hodín, pozostávajúci z 32 hodín prezenčnej výučby (dva dvojdňové workshopy) a 8 hodín online vzdelávania (dva 4-hodinové online bloky), pre minimálne 550 účastníkov v 13 určených lokalitách Slovenskej republiky, vrátane zabezpečenia odborného garanta, lektorského tímu, metodických a vzdelávacích materiálov, prezenčných listín, kariet účastníkov, osvedčení o absolvovaní, priebežných a záverečných výstupov, ako aj všetkých súvisiacich činností a plnení uvedených v tejto Zmluve a jej prílohách; Objednávateľ sa zaväzuje uhradiť Dodávateľovi cenu za riadne a včasné splnenie predmetu tejto Zmluvy podľa Článku 4.</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91.99999999999994" w:lineRule="auto"/>
        <w:ind w:left="514" w:right="138"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spacing w:after="0" w:before="0" w:line="291.99999999999994" w:lineRule="auto"/>
        <w:ind w:left="514" w:right="138" w:hanging="426"/>
        <w:jc w:val="both"/>
        <w:rPr>
          <w:rFonts w:ascii="Arial" w:cs="Arial" w:eastAsia="Arial" w:hAnsi="Arial"/>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Predmet Zmluvy zahŕňa všetky služby, práce, činnosti a súvisiace plnenia, ktoré je Dodávateľ povinný plniť za podmienok tejto Zmluvy v prospech Objednávateľa. Zmluvné strany sa dohodli, že Dodávateľ je povinný postupovať na základe pokynov Objednávateľa a v súlade s touto Zmluvou, a to spôsobom a v termínoch podľa Opisu predmetu zmluvy, ktorý tvorí Prílohu č. 1 tejto Zmluvy.</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A">
      <w:pPr>
        <w:pStyle w:val="Heading3"/>
        <w:ind w:firstLine="535"/>
        <w:rPr/>
      </w:pPr>
      <w:r w:rsidDel="00000000" w:rsidR="00000000" w:rsidRPr="00000000">
        <w:rPr>
          <w:rtl w:val="0"/>
        </w:rPr>
        <w:t xml:space="preserve">Článok 2</w:t>
      </w:r>
    </w:p>
    <w:p w:rsidR="00000000" w:rsidDel="00000000" w:rsidP="00000000" w:rsidRDefault="00000000" w:rsidRPr="00000000" w14:paraId="0000002B">
      <w:pPr>
        <w:ind w:left="225" w:right="587" w:firstLine="0"/>
        <w:jc w:val="center"/>
        <w:rPr>
          <w:b w:val="1"/>
          <w:bCs w:val="1"/>
          <w:sz w:val="20"/>
          <w:szCs w:val="20"/>
        </w:rPr>
      </w:pPr>
      <w:r w:rsidDel="00000000" w:rsidR="00000000" w:rsidRPr="00000000">
        <w:rPr>
          <w:b w:val="1"/>
          <w:bCs w:val="1"/>
          <w:sz w:val="20"/>
          <w:szCs w:val="20"/>
          <w:rtl w:val="0"/>
        </w:rPr>
        <w:t xml:space="preserve">Práva a povinnosti Dodávateľa</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0" w:line="240" w:lineRule="auto"/>
        <w:ind w:left="0"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91.99999999999994" w:lineRule="auto"/>
        <w:ind w:left="513" w:right="141" w:hanging="426"/>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2.1 Dodávateľ sa zaväzuje riadne a včas plniť Predmet Zmluvy v rozsahu a za podmienok podľa tejto Zmluvy.</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9" w:line="240" w:lineRule="auto"/>
        <w:ind w:left="513" w:right="139" w:hanging="426"/>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2.2. Dodávateľ sa zaväzuje, že v spolupráci s Objednávateľom zabezpečí prípravu a poskytnutie Predmetu Zmluvy pre Objednávateľa podľa Čl. 1 bodu 1.1 tejto Zmluvy.</w:t>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0">
      <w:pPr>
        <w:keepNext w:val="0"/>
        <w:keepLines w:val="0"/>
        <w:pageBreakBefore w:val="0"/>
        <w:widowControl w:val="0"/>
        <w:numPr>
          <w:ilvl w:val="1"/>
          <w:numId w:val="6"/>
        </w:numPr>
        <w:pBdr>
          <w:top w:space="0" w:sz="0" w:val="nil"/>
          <w:left w:space="0" w:sz="0" w:val="nil"/>
          <w:bottom w:space="0" w:sz="0" w:val="nil"/>
          <w:right w:space="0" w:sz="0" w:val="nil"/>
          <w:between w:space="0" w:sz="0" w:val="nil"/>
        </w:pBdr>
        <w:shd w:fill="auto" w:val="clear"/>
        <w:tabs>
          <w:tab w:val="left" w:leader="none" w:pos="511"/>
        </w:tabs>
        <w:spacing w:after="0" w:before="0" w:line="240" w:lineRule="auto"/>
        <w:ind w:left="511" w:right="0" w:hanging="424"/>
        <w:jc w:val="both"/>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Dodávateľ je oprávnený plniť Predmet Zmluvy aj prostredníctvom tretích subjektov (ďalej len</w:t>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13" w:right="145"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„Subdodávateľ“), pričom Dodávateľ bez obmedzenia zodpovedá za plnenie Predmetu Zmluvy prostredníctvom subdodávateľa. Zoznam subdodávateľov v čase uzatvorenia tejto Zmluvy je uvedený v Prílohe č. 4 tejto Zmluvy.</w:t>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3">
      <w:pPr>
        <w:keepNext w:val="0"/>
        <w:keepLines w:val="0"/>
        <w:pageBreakBefore w:val="0"/>
        <w:widowControl w:val="0"/>
        <w:numPr>
          <w:ilvl w:val="1"/>
          <w:numId w:val="6"/>
        </w:numPr>
        <w:pBdr>
          <w:top w:space="0" w:sz="0" w:val="nil"/>
          <w:left w:space="0" w:sz="0" w:val="nil"/>
          <w:bottom w:space="0" w:sz="0" w:val="nil"/>
          <w:right w:space="0" w:sz="0" w:val="nil"/>
          <w:between w:space="0" w:sz="0" w:val="nil"/>
        </w:pBdr>
        <w:shd w:fill="auto" w:val="clear"/>
        <w:tabs>
          <w:tab w:val="left" w:leader="none" w:pos="511"/>
          <w:tab w:val="left" w:leader="none" w:pos="513"/>
        </w:tabs>
        <w:spacing w:after="0" w:before="0" w:line="240" w:lineRule="auto"/>
        <w:ind w:left="513" w:right="153" w:hanging="426"/>
        <w:jc w:val="both"/>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Pri plnení Predmetu Zmluvy Subdodávateľom Dodávateľ v plnej miere zodpovedá, ako keby plnenie vykonával sám.</w:t>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5">
      <w:pPr>
        <w:keepNext w:val="0"/>
        <w:keepLines w:val="0"/>
        <w:pageBreakBefore w:val="0"/>
        <w:widowControl w:val="0"/>
        <w:numPr>
          <w:ilvl w:val="1"/>
          <w:numId w:val="6"/>
        </w:numPr>
        <w:pBdr>
          <w:top w:space="0" w:sz="0" w:val="nil"/>
          <w:left w:space="0" w:sz="0" w:val="nil"/>
          <w:bottom w:space="0" w:sz="0" w:val="nil"/>
          <w:right w:space="0" w:sz="0" w:val="nil"/>
          <w:between w:space="0" w:sz="0" w:val="nil"/>
        </w:pBdr>
        <w:shd w:fill="auto" w:val="clear"/>
        <w:tabs>
          <w:tab w:val="left" w:leader="none" w:pos="511"/>
          <w:tab w:val="left" w:leader="none" w:pos="513"/>
        </w:tabs>
        <w:spacing w:after="0" w:before="0" w:line="240" w:lineRule="auto"/>
        <w:ind w:left="513" w:right="153" w:hanging="426"/>
        <w:jc w:val="both"/>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V prípade zmeny Subdodávateľa je Dodávateľ povinný písomne oznámiť Objednávateľovi údaje o navrhovanom novom Subdodávateľovi a jeho podielu na subdodávke a predmet subdodávky a o osobe oprávnenej konať za Subdodávateľa v rozsahu meno a priezvisko, adresa pobytu a dátum narodenia.</w:t>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7">
      <w:pPr>
        <w:keepNext w:val="0"/>
        <w:keepLines w:val="0"/>
        <w:pageBreakBefore w:val="0"/>
        <w:widowControl w:val="0"/>
        <w:numPr>
          <w:ilvl w:val="1"/>
          <w:numId w:val="6"/>
        </w:numPr>
        <w:pBdr>
          <w:top w:space="0" w:sz="0" w:val="nil"/>
          <w:left w:space="0" w:sz="0" w:val="nil"/>
          <w:bottom w:space="0" w:sz="0" w:val="nil"/>
          <w:right w:space="0" w:sz="0" w:val="nil"/>
          <w:between w:space="0" w:sz="0" w:val="nil"/>
        </w:pBdr>
        <w:shd w:fill="auto" w:val="clear"/>
        <w:tabs>
          <w:tab w:val="left" w:leader="none" w:pos="511"/>
          <w:tab w:val="left" w:leader="none" w:pos="513"/>
        </w:tabs>
        <w:spacing w:after="0" w:before="0" w:line="240" w:lineRule="auto"/>
        <w:ind w:left="513" w:right="142" w:hanging="426"/>
        <w:jc w:val="both"/>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Subdodávateľ musí spĺňať aj podmienky účasti týkajúce sa osobného postavenia a nesmú u neho existovať dôvody na vylúčenie podľa § 40 ods. 6 písm. a) až g) a ods. 7 a ods. 8 ZVO. Subdodávateľ musí preukázať oprávnenie poskytovať službu, a súčasne sa vzťahuje na nového subdodávateľa povinnosť byť zapísaný v registri partnerov verejného sektora podľa zákona č. 315/2016 Z. z. o registri partnerov verejného sektora a o zmene a doplnení niektorých zákonov v znení neskorších predpisov (ďalej len</w:t>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13" w:right="146" w:firstLine="0"/>
        <w:jc w:val="both"/>
        <w:rPr>
          <w:rFonts w:ascii="Arial" w:cs="Arial" w:eastAsia="Arial" w:hAnsi="Arial"/>
          <w:b w:val="0"/>
          <w:bCs w:val="0"/>
          <w:i w:val="0"/>
          <w:iCs w:val="0"/>
          <w:smallCaps w:val="0"/>
          <w:strike w:val="0"/>
          <w:color w:val="000000"/>
          <w:sz w:val="20"/>
          <w:szCs w:val="20"/>
          <w:u w:val="none"/>
          <w:shd w:fill="auto" w:val="clear"/>
          <w:vertAlign w:val="baseline"/>
        </w:rPr>
        <w:sectPr>
          <w:headerReference r:id="rId6" w:type="default"/>
          <w:footerReference r:id="rId7" w:type="default"/>
          <w:pgSz w:h="16840" w:w="11910" w:orient="portrait"/>
          <w:pgMar w:bottom="820" w:top="1040" w:left="992" w:right="992" w:header="0" w:footer="621"/>
          <w:pgNumType w:start="1"/>
        </w:sect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„zákon o registri partnerov verejného sektora“) počas celého trvania poskytovania predmetu subdodávok podľa Prílohy č. 4. Dodávateľ je povinný písomne oznámiť Objednávateľovi akúkoľvek zmenu údajov o Subdodávateľoch najneskôr do 5 pracovných dní odo dňa uskutočnenia tejto zmeny a to písomnou formou na adresu uvedenú v záhlaví zmluvy.</w:t>
      </w:r>
    </w:p>
    <w:p w:rsidR="00000000" w:rsidDel="00000000" w:rsidP="00000000" w:rsidRDefault="00000000" w:rsidRPr="00000000" w14:paraId="00000039">
      <w:pPr>
        <w:keepNext w:val="0"/>
        <w:keepLines w:val="0"/>
        <w:pageBreakBefore w:val="0"/>
        <w:widowControl w:val="0"/>
        <w:numPr>
          <w:ilvl w:val="1"/>
          <w:numId w:val="6"/>
        </w:numPr>
        <w:pBdr>
          <w:top w:space="0" w:sz="0" w:val="nil"/>
          <w:left w:space="0" w:sz="0" w:val="nil"/>
          <w:bottom w:space="0" w:sz="0" w:val="nil"/>
          <w:right w:space="0" w:sz="0" w:val="nil"/>
          <w:between w:space="0" w:sz="0" w:val="nil"/>
        </w:pBdr>
        <w:shd w:fill="auto" w:val="clear"/>
        <w:tabs>
          <w:tab w:val="left" w:leader="none" w:pos="511"/>
        </w:tabs>
        <w:spacing w:after="0" w:before="66" w:line="240" w:lineRule="auto"/>
        <w:ind w:left="511" w:right="0" w:hanging="424"/>
        <w:jc w:val="both"/>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Využitím Subdodávateľov nie je dotknutá zodpovednosť Dodávateľa za plnenie predmetu zmluvy.</w:t>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B">
      <w:pPr>
        <w:keepNext w:val="0"/>
        <w:keepLines w:val="0"/>
        <w:pageBreakBefore w:val="0"/>
        <w:widowControl w:val="0"/>
        <w:numPr>
          <w:ilvl w:val="1"/>
          <w:numId w:val="6"/>
        </w:numPr>
        <w:pBdr>
          <w:top w:space="0" w:sz="0" w:val="nil"/>
          <w:left w:space="0" w:sz="0" w:val="nil"/>
          <w:bottom w:space="0" w:sz="0" w:val="nil"/>
          <w:right w:space="0" w:sz="0" w:val="nil"/>
          <w:between w:space="0" w:sz="0" w:val="nil"/>
        </w:pBdr>
        <w:shd w:fill="auto" w:val="clear"/>
        <w:tabs>
          <w:tab w:val="left" w:leader="none" w:pos="511"/>
          <w:tab w:val="left" w:leader="none" w:pos="513"/>
        </w:tabs>
        <w:spacing w:after="0" w:before="0" w:line="240" w:lineRule="auto"/>
        <w:ind w:left="513" w:right="150" w:hanging="426"/>
        <w:jc w:val="both"/>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Dodávateľ je oprávnený zmeniť Subdodávateľa v priebehu vykonávania predmetu zmluvy, a to až po písomnom odsúhlasení zmeny Subdodávateľa Objednávateľom. Na tento účel je Dodávateľ povinný písomne oznámiť Objednávateľovi zmenu Subdodávateľa a označiť nového Subdodávateľa v minimálnom rozsahu: obchodné meno, sídlo/miesto podnikania, právnu formu právnickej osoby a identifikačné číslo, ak je pridelené a označenie registra a jeho podielu na subdodávke a predmet subdodávky. Nový Subdodávateľ musí spĺňať podmienky účasti podľa § 32 ods. 1 ZVO, čo preukáže Dodávateľ predložením dokladov, z ktorých je to možné posúdiť. Objednávateľ písomne upovedomí Dodávateľa o svojom súhlase alebo nesúhlase s navrhovanou zmenou alebo doplnením subdodávateľa v lehote do 7 kalendárnych dní odo dňa doručenia oznámenia o zmene alebo doplnení subdodávateľa dodávateľom, v ktorom v prípade nesúhlasu zároveň uvedie dôvody odmietnutia navrhovanej zmeny alebo doplnenia subdodávateľa. Zmena/doplnenie subdodávateľa zakladá povinnosť uzavrieť dodatok k tejto Zmluve.</w:t>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11"/>
          <w:tab w:val="left" w:leader="none" w:pos="513"/>
        </w:tabs>
        <w:spacing w:after="0" w:before="0" w:line="240" w:lineRule="auto"/>
        <w:ind w:left="513" w:right="15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Dodávateľ nemôže využiť služby Subdodávateľa, ktorý nespĺňa podmienky účasti podľa § 32 ods. 1 ZVO.</w:t>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9"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F">
      <w:pPr>
        <w:pStyle w:val="Heading3"/>
        <w:spacing w:before="1" w:lineRule="auto"/>
        <w:ind w:left="3450" w:right="4029" w:firstLine="1070"/>
        <w:jc w:val="left"/>
        <w:rPr/>
      </w:pPr>
      <w:r w:rsidDel="00000000" w:rsidR="00000000" w:rsidRPr="00000000">
        <w:rPr>
          <w:rtl w:val="0"/>
        </w:rPr>
        <w:t xml:space="preserve">Článok 3 Súčinnosť Objednávateľa</w:t>
      </w:r>
    </w:p>
    <w:p w:rsidR="00000000" w:rsidDel="00000000" w:rsidP="00000000" w:rsidRDefault="00000000" w:rsidRPr="00000000" w14:paraId="00000040">
      <w:pPr>
        <w:keepNext w:val="0"/>
        <w:keepLines w:val="0"/>
        <w:pageBreakBefore w:val="0"/>
        <w:widowControl w:val="0"/>
        <w:numPr>
          <w:ilvl w:val="1"/>
          <w:numId w:val="5"/>
        </w:numPr>
        <w:pBdr>
          <w:top w:space="0" w:sz="0" w:val="nil"/>
          <w:left w:space="0" w:sz="0" w:val="nil"/>
          <w:bottom w:space="0" w:sz="0" w:val="nil"/>
          <w:right w:space="0" w:sz="0" w:val="nil"/>
          <w:between w:space="0" w:sz="0" w:val="nil"/>
        </w:pBdr>
        <w:shd w:fill="auto" w:val="clear"/>
        <w:tabs>
          <w:tab w:val="left" w:leader="none" w:pos="511"/>
          <w:tab w:val="left" w:leader="none" w:pos="513"/>
        </w:tabs>
        <w:spacing w:after="0" w:before="230" w:line="240" w:lineRule="auto"/>
        <w:ind w:left="513" w:right="147" w:hanging="426"/>
        <w:jc w:val="both"/>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Objednávateľ sa zaväzuje, že Dodávateľovi poskytne informácie o konkrétnych termínoch konania vzdelávacích aktivít a zabezpečí vhodné prezenčné priestory v jednotlivých 13 lokalitách uvedených v Prílohe č. 1 tejto Zmluvy. Objednávateľ oznámi termíny a miesto konania jednotlivých skupín s časovým predstihom 10 pracovných dní, tak aby Dodávateľ mohol riadne zabezpečiť svoju časť plnenia.</w:t>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2">
      <w:pPr>
        <w:keepNext w:val="0"/>
        <w:keepLines w:val="0"/>
        <w:pageBreakBefore w:val="0"/>
        <w:widowControl w:val="0"/>
        <w:numPr>
          <w:ilvl w:val="1"/>
          <w:numId w:val="5"/>
        </w:numPr>
        <w:pBdr>
          <w:top w:space="0" w:sz="0" w:val="nil"/>
          <w:left w:space="0" w:sz="0" w:val="nil"/>
          <w:bottom w:space="0" w:sz="0" w:val="nil"/>
          <w:right w:space="0" w:sz="0" w:val="nil"/>
          <w:between w:space="0" w:sz="0" w:val="nil"/>
        </w:pBdr>
        <w:shd w:fill="auto" w:val="clear"/>
        <w:tabs>
          <w:tab w:val="left" w:leader="none" w:pos="511"/>
          <w:tab w:val="left" w:leader="none" w:pos="513"/>
        </w:tabs>
        <w:spacing w:after="0" w:before="0" w:line="240" w:lineRule="auto"/>
        <w:ind w:left="513" w:right="64" w:hanging="426"/>
        <w:jc w:val="both"/>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Objednávateľ sa zaväzuje zabezpečiť účasť účastníkov vzdelávania v počtoch stanovených v Prílohe č. 1 tejto Zmluvy a podľa harmonogramu realizácie skupín, ktorý bude priebežne aktualizovaný v spolupráci s regionálnymi koordinátormi národného projektu „Príležitosť pre všetkých“.</w:t>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11"/>
          <w:tab w:val="left" w:leader="none" w:pos="513"/>
        </w:tabs>
        <w:spacing w:after="0" w:before="0" w:line="240" w:lineRule="auto"/>
        <w:ind w:left="513" w:right="64"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4">
      <w:pPr>
        <w:pStyle w:val="Heading3"/>
        <w:ind w:firstLine="535"/>
        <w:rPr/>
      </w:pPr>
      <w:r w:rsidDel="00000000" w:rsidR="00000000" w:rsidRPr="00000000">
        <w:rPr>
          <w:rtl w:val="0"/>
        </w:rPr>
        <w:t xml:space="preserve">Článok 4</w:t>
      </w:r>
    </w:p>
    <w:p w:rsidR="00000000" w:rsidDel="00000000" w:rsidP="00000000" w:rsidRDefault="00000000" w:rsidRPr="00000000" w14:paraId="00000045">
      <w:pPr>
        <w:ind w:left="5" w:right="588" w:firstLine="0"/>
        <w:jc w:val="center"/>
        <w:rPr>
          <w:b w:val="1"/>
          <w:bCs w:val="1"/>
          <w:sz w:val="20"/>
          <w:szCs w:val="20"/>
        </w:rPr>
      </w:pPr>
      <w:r w:rsidDel="00000000" w:rsidR="00000000" w:rsidRPr="00000000">
        <w:rPr>
          <w:b w:val="1"/>
          <w:bCs w:val="1"/>
          <w:sz w:val="20"/>
          <w:szCs w:val="20"/>
          <w:rtl w:val="0"/>
        </w:rPr>
        <w:t xml:space="preserve">Cena a platobné podmienky</w:t>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7">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511"/>
          <w:tab w:val="left" w:leader="none" w:pos="513"/>
        </w:tabs>
        <w:spacing w:after="0" w:before="0" w:line="240" w:lineRule="auto"/>
        <w:ind w:left="513" w:right="265" w:hanging="426"/>
        <w:jc w:val="both"/>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Cena za Predmet Zmluvy zahŕňa všetky náklady a výdavky Dodávateľa nevyhnutné na riadne a včasné splnenie Predmetu Zmluvy, resp. jeho jednotlivých častí podľa tejto Zmluvy.</w:t>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9">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511"/>
          <w:tab w:val="left" w:leader="none" w:pos="513"/>
        </w:tabs>
        <w:spacing w:after="0" w:before="0" w:line="240" w:lineRule="auto"/>
        <w:ind w:left="513" w:right="140" w:hanging="426"/>
        <w:jc w:val="both"/>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Objednávateľ sa zaväzuje uhradiť Dodávateľovi za riadne a včasné splnenie Predmetu Zmluvy, resp. jeho jednotlivých častí, cenu dojednanú podľa zákona č. 18/1996 Z. z. o cenách v znení neskorších predpisov a vyhlášky Ministerstva financií Slovenskej republiky č. 87/1996 Z. z., v znení neskorších predpisov, ktorou sa vykonáva zákon Národnej rady Slovenskej republiky č. 18/1996 Z. z. o cenách v celkovej maximálnej sume 342 729,50 EUR (slovom: </w:t>
      </w:r>
      <w:r w:rsidDel="00000000" w:rsidR="00000000" w:rsidRPr="00000000">
        <w:rPr>
          <w:sz w:val="20"/>
          <w:szCs w:val="20"/>
          <w:rtl w:val="0"/>
        </w:rPr>
        <w:t xml:space="preserve">tristoštyridsaťdvatisícsedemstodvadsaťdeväť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eur) vrátane DPH (ďalej tiež „celková cena“). Cena za Predmet Zmluvy sa skladá z cien za jednotlivé čiastkové plnenia príslušnej časti Predmetu Zmluvy v súlade s Rozpočtom, ktorý tvorí Prílohu č. 3.</w:t>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B">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511"/>
          <w:tab w:val="left" w:leader="none" w:pos="513"/>
        </w:tabs>
        <w:spacing w:after="0" w:before="0" w:line="240" w:lineRule="auto"/>
        <w:ind w:left="513" w:right="158" w:hanging="426"/>
        <w:jc w:val="both"/>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Objednávateľ sa zaväzuje uhradiť cenu za Predmet Zmluvy, ku ktorej bude pripočítaná DPH v zmysle príslušných právnych predpisov.</w:t>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D">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511"/>
          <w:tab w:val="left" w:leader="none" w:pos="513"/>
        </w:tabs>
        <w:spacing w:after="0" w:before="0" w:line="240" w:lineRule="auto"/>
        <w:ind w:left="513" w:right="141" w:hanging="426"/>
        <w:jc w:val="both"/>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Dodávateľ je oprávnený fakturovať cenu za príslušnú časť plnenia až po tom, ako riadne dodá predmet objednávky a Objednávateľ písomne potvrdí jeho prevzatie bez výhrad. Predpokladom vzniku nároku na úhradu je riadne a preukázateľné poskytnutie vzdelávania v rozsahu uvedenom v objednávke a podľa tejto Zmluvy, najmä odovzdanie všetkých povinných výstupov vrátane prezenčných listín, kariet účastníkov.</w:t>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11"/>
          <w:tab w:val="left" w:leader="none" w:pos="513"/>
        </w:tabs>
        <w:spacing w:after="0" w:before="0" w:line="240" w:lineRule="auto"/>
        <w:ind w:left="513" w:right="141"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F">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511"/>
          <w:tab w:val="left" w:leader="none" w:pos="513"/>
        </w:tabs>
        <w:spacing w:after="0" w:before="0" w:line="240" w:lineRule="auto"/>
        <w:ind w:left="513" w:right="138" w:hanging="426"/>
        <w:jc w:val="both"/>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Za preukázateľné poskytnutie vzdelávania podľa tejto Zmluvy sa považuje riadna realizácia vzdelávacej skupiny, pričom za riadnu realizáciu vzdelávacej skupiny sa považuje taká, ktorá je mimo iného vykonaná na podklade zodpovedajúcich a odsúhlasených preberacích protokolov a v rozsahu uvedenom v príslušnej objednávke Objednávateľa. Na účely riadnej realizácie vzdelávacej skupiny Dodávateľ k faktúre za príslušnú časť plnenia predloží:</w:t>
      </w:r>
    </w:p>
    <w:p w:rsidR="00000000" w:rsidDel="00000000" w:rsidP="00000000" w:rsidRDefault="00000000" w:rsidRPr="00000000" w14:paraId="00000050">
      <w:pPr>
        <w:keepNext w:val="0"/>
        <w:keepLines w:val="0"/>
        <w:pageBreakBefore w:val="0"/>
        <w:widowControl w:val="0"/>
        <w:numPr>
          <w:ilvl w:val="2"/>
          <w:numId w:val="4"/>
        </w:numPr>
        <w:pBdr>
          <w:top w:space="0" w:sz="0" w:val="nil"/>
          <w:left w:space="0" w:sz="0" w:val="nil"/>
          <w:bottom w:space="0" w:sz="0" w:val="nil"/>
          <w:right w:space="0" w:sz="0" w:val="nil"/>
          <w:between w:space="0" w:sz="0" w:val="nil"/>
        </w:pBdr>
        <w:shd w:fill="auto" w:val="clear"/>
        <w:tabs>
          <w:tab w:val="left" w:leader="none" w:pos="1076"/>
          <w:tab w:val="left" w:leader="none" w:pos="1079"/>
        </w:tabs>
        <w:spacing w:after="0" w:before="0" w:line="240" w:lineRule="auto"/>
        <w:ind w:left="1079" w:right="348" w:hanging="566"/>
        <w:jc w:val="both"/>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fotodokumentáciu z priebehu prezenčného alebo online vzdelávania v rozsahu 2 až 5</w:t>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fotografií z každej realizovanej skupiny, z ktorých bude zrejmé miesto realizácie a prebiehajúca aktivita; fotodokumentácia musí byť vyhotovená v súlade so zákonom č. 18/2018 Z. z. o ochrane osobných údajov v znení neskorších predpisov (ďalej len „zákon č. 18/2018 Z. z.“),</w:t>
      </w:r>
    </w:p>
    <w:p w:rsidR="00000000" w:rsidDel="00000000" w:rsidP="00000000" w:rsidRDefault="00000000" w:rsidRPr="00000000" w14:paraId="00000051">
      <w:pPr>
        <w:keepNext w:val="0"/>
        <w:keepLines w:val="0"/>
        <w:pageBreakBefore w:val="0"/>
        <w:widowControl w:val="0"/>
        <w:numPr>
          <w:ilvl w:val="2"/>
          <w:numId w:val="4"/>
        </w:numPr>
        <w:pBdr>
          <w:top w:space="0" w:sz="0" w:val="nil"/>
          <w:left w:space="0" w:sz="0" w:val="nil"/>
          <w:bottom w:space="0" w:sz="0" w:val="nil"/>
          <w:right w:space="0" w:sz="0" w:val="nil"/>
          <w:between w:space="0" w:sz="0" w:val="nil"/>
        </w:pBdr>
        <w:shd w:fill="auto" w:val="clear"/>
        <w:tabs>
          <w:tab w:val="left" w:leader="none" w:pos="1076"/>
          <w:tab w:val="left" w:leader="none" w:pos="1079"/>
        </w:tabs>
        <w:spacing w:after="0" w:before="0" w:line="240" w:lineRule="auto"/>
        <w:ind w:left="1079" w:right="348" w:hanging="566"/>
        <w:jc w:val="both"/>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originál prezenčnej listiny účastníkov,</w:t>
      </w:r>
    </w:p>
    <w:p w:rsidR="00000000" w:rsidDel="00000000" w:rsidP="00000000" w:rsidRDefault="00000000" w:rsidRPr="00000000" w14:paraId="00000052">
      <w:pPr>
        <w:keepNext w:val="0"/>
        <w:keepLines w:val="0"/>
        <w:pageBreakBefore w:val="0"/>
        <w:widowControl w:val="0"/>
        <w:numPr>
          <w:ilvl w:val="2"/>
          <w:numId w:val="4"/>
        </w:numPr>
        <w:pBdr>
          <w:top w:space="0" w:sz="0" w:val="nil"/>
          <w:left w:space="0" w:sz="0" w:val="nil"/>
          <w:bottom w:space="0" w:sz="0" w:val="nil"/>
          <w:right w:space="0" w:sz="0" w:val="nil"/>
          <w:between w:space="0" w:sz="0" w:val="nil"/>
        </w:pBdr>
        <w:shd w:fill="auto" w:val="clear"/>
        <w:tabs>
          <w:tab w:val="left" w:leader="none" w:pos="1076"/>
          <w:tab w:val="left" w:leader="none" w:pos="1079"/>
        </w:tabs>
        <w:spacing w:after="0" w:before="0" w:line="240" w:lineRule="auto"/>
        <w:ind w:left="1079" w:right="348" w:hanging="566"/>
        <w:jc w:val="both"/>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karty jednotlivých účastníkov</w:t>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13" w:right="150" w:firstLine="0"/>
        <w:jc w:val="both"/>
        <w:rPr>
          <w:rFonts w:ascii="Arial" w:cs="Arial" w:eastAsia="Arial" w:hAnsi="Arial"/>
          <w:b w:val="0"/>
          <w:bCs w:val="0"/>
          <w:i w:val="0"/>
          <w:iCs w:val="0"/>
          <w:smallCaps w:val="0"/>
          <w:strike w:val="0"/>
          <w:color w:val="000000"/>
          <w:sz w:val="20"/>
          <w:szCs w:val="20"/>
          <w:u w:val="none"/>
          <w:shd w:fill="auto" w:val="clear"/>
          <w:vertAlign w:val="baseline"/>
        </w:rPr>
        <w:sectPr>
          <w:headerReference r:id="rId8" w:type="default"/>
          <w:type w:val="nextPage"/>
          <w:pgSz w:h="16840" w:w="11910" w:orient="portrait"/>
          <w:pgMar w:bottom="820" w:top="1280" w:left="992" w:right="992" w:header="0" w:footer="621"/>
        </w:sect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pričom náležitosti podľa tohto bodu tvoria súčasť faktúry Dodávateľa za príslušnú časť Predmetu Zmluvy.</w:t>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5">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511"/>
          <w:tab w:val="left" w:leader="none" w:pos="513"/>
        </w:tabs>
        <w:spacing w:after="0" w:before="1" w:line="240" w:lineRule="auto"/>
        <w:ind w:left="514" w:right="136" w:hanging="426"/>
        <w:jc w:val="both"/>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Dodávateľ je oprávnený vystaviť faktúru až po tom, ako riadne dodá predmet objednávky a Objednávateľ potvrdí jeho prevzatie bez výhrad. Dodávateľ je povinný doručiť faktúru Objednávateľovi v listinnej alebo elektronickej podobe na adresu uvedenú v záhlaví tejto Zmluvy. Faktúra musí obsahovať všetky náležitosti podľa § 74 zákona č. 222/2004 Z. z. o DPH v znení neskorších predpisov, číslo tejto Zmluvy a musí mať priložené všetky povinné doklady uvedené v bode 4.5. Lehota splatnosti je 30 kalendárnych dní odo dňa doručenia úplnej a správnej faktúry Objednávateľovi. V prípade, že faktúra nebude obsahovať zákonom alebo touto Zmluvou požadované náležitosti alebo jej budú chýbať povinné prílohy, Objednávateľ je oprávnený vrátiť faktúru Dodávateľovi na doplnenie alebo opravu; lehota splatnosti začína plynúť nanovo až dňom nasledujúcim po akceptácii opravenej faktúry.</w:t>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11"/>
          <w:tab w:val="left" w:leader="none" w:pos="513"/>
        </w:tabs>
        <w:spacing w:after="0" w:before="1" w:line="240" w:lineRule="auto"/>
        <w:ind w:left="514" w:right="136"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7">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511"/>
          <w:tab w:val="left" w:leader="none" w:pos="513"/>
        </w:tabs>
        <w:spacing w:after="0" w:before="0" w:line="240" w:lineRule="auto"/>
        <w:ind w:left="513" w:right="153" w:hanging="426"/>
        <w:jc w:val="both"/>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Dodávateľ je povinný plniť Predmet Zmluvy aj v prípade omeškania Objednávateľa so zaplatením ceny za Predmet Zmluvy, resp. jeho časti/ častí.</w:t>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A">
      <w:pPr>
        <w:pStyle w:val="Heading3"/>
        <w:ind w:left="3420" w:right="3836" w:firstLine="1100"/>
        <w:jc w:val="left"/>
        <w:rPr/>
      </w:pPr>
      <w:r w:rsidDel="00000000" w:rsidR="00000000" w:rsidRPr="00000000">
        <w:rPr>
          <w:rtl w:val="0"/>
        </w:rPr>
        <w:t xml:space="preserve">Článok 5 Sankcie a zmluvné pokuty</w:t>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C">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tabs>
          <w:tab w:val="left" w:leader="none" w:pos="511"/>
          <w:tab w:val="left" w:leader="none" w:pos="513"/>
        </w:tabs>
        <w:spacing w:after="0" w:before="0" w:line="240" w:lineRule="auto"/>
        <w:ind w:left="513" w:right="140" w:hanging="426"/>
        <w:jc w:val="both"/>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V prípade omeškania so zaplatením faktúry má Dodávateľ nárok na úrok z omeškania v sadzbe podľa § 369a zákona č. 513/1991 Zb. Obchodný zákonník v znení neskorších predpisov (ďalej len „Obchodný zákonník“).</w:t>
      </w:r>
    </w:p>
    <w:p w:rsidR="00000000" w:rsidDel="00000000" w:rsidP="00000000" w:rsidRDefault="00000000" w:rsidRPr="00000000" w14:paraId="0000005D">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tabs>
          <w:tab w:val="left" w:leader="none" w:pos="511"/>
          <w:tab w:val="left" w:leader="none" w:pos="513"/>
        </w:tabs>
        <w:spacing w:after="0" w:before="0" w:line="240" w:lineRule="auto"/>
        <w:ind w:left="513" w:right="140" w:hanging="426"/>
        <w:jc w:val="both"/>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Objednávateľ má voči Dodávateľovi právo na zmluvnú pokutu vo výške:</w:t>
      </w:r>
    </w:p>
    <w:p w:rsidR="00000000" w:rsidDel="00000000" w:rsidP="00000000" w:rsidRDefault="00000000" w:rsidRPr="00000000" w14:paraId="0000005E">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tabs>
          <w:tab w:val="left" w:leader="none" w:pos="511"/>
          <w:tab w:val="left" w:leader="none" w:pos="513"/>
        </w:tabs>
        <w:spacing w:after="0" w:before="0" w:line="240" w:lineRule="auto"/>
        <w:ind w:left="1080" w:right="140" w:hanging="566"/>
        <w:jc w:val="both"/>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1 000,00 EUR (slovom: jedentisíc eur) za každé jednotlivé vzdelávanie (skupinu), ktoré sa neuskutoční v súlade s harmonogramom alebo v termínoch uvedených v Prílohe č. 1 tejto Zmluvy, vrátane absencie zabezpečenia odborného, personálneho a materiálneho zabezpečenia  realizácie vzdelávacieho programu podľa bodu 1.1 Zmluvy, a to z dôvodov na strane Dodávateľa.</w:t>
      </w:r>
    </w:p>
    <w:p w:rsidR="00000000" w:rsidDel="00000000" w:rsidP="00000000" w:rsidRDefault="00000000" w:rsidRPr="00000000" w14:paraId="0000005F">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tabs>
          <w:tab w:val="left" w:leader="none" w:pos="511"/>
          <w:tab w:val="left" w:leader="none" w:pos="513"/>
        </w:tabs>
        <w:spacing w:after="0" w:before="0" w:line="240" w:lineRule="auto"/>
        <w:ind w:left="1080" w:right="140" w:hanging="566"/>
        <w:jc w:val="both"/>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1 000,00 EUR (slovom: jedentisíc eur) za každý prípad, ak Dodávateľ použije subdodávateľa v rozpore s čl. 2 tejto Zmluvy, najmä subdodávateľa neuvedeného v Prílohe č. 4 alebo subdodávateľa, ktorého zmenu alebo doplnenie Objednávateľ neodsúhlasil postupom podľa čl. 2.</w:t>
      </w:r>
    </w:p>
    <w:p w:rsidR="00000000" w:rsidDel="00000000" w:rsidP="00000000" w:rsidRDefault="00000000" w:rsidRPr="00000000" w14:paraId="00000060">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tabs>
          <w:tab w:val="left" w:leader="none" w:pos="511"/>
          <w:tab w:val="left" w:leader="none" w:pos="513"/>
        </w:tabs>
        <w:spacing w:after="0" w:before="0" w:line="240" w:lineRule="auto"/>
        <w:ind w:left="1080" w:right="140" w:hanging="566"/>
        <w:jc w:val="both"/>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1 000,00 EUR (slovom: jedentisíc eur) za každé porušenie povinnosti mlčanlivosti alebo ochrany osobných údajov podľa tejto Zmluvy alebo osobitných právnych predpisov.</w:t>
      </w:r>
    </w:p>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2">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tabs>
          <w:tab w:val="left" w:leader="none" w:pos="511"/>
          <w:tab w:val="left" w:leader="none" w:pos="513"/>
        </w:tabs>
        <w:spacing w:after="0" w:before="0" w:line="240" w:lineRule="auto"/>
        <w:ind w:left="513" w:right="155" w:hanging="426"/>
        <w:jc w:val="both"/>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Sankcie dohodnuté touto zmluvou hradí povinná zmluvná strana nezávisle na tom, či a v akej výške vznikne druhej zmluvnej strane škoda. Zmluvná pokuta sa nezapočítava do náhrady škody.</w:t>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4">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tabs>
          <w:tab w:val="left" w:leader="none" w:pos="511"/>
          <w:tab w:val="left" w:leader="none" w:pos="513"/>
        </w:tabs>
        <w:spacing w:after="0" w:before="0" w:line="240" w:lineRule="auto"/>
        <w:ind w:left="513" w:right="154" w:hanging="426"/>
        <w:jc w:val="both"/>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Dohodnuté sankcie povinná strana uhradí oprávnenej strane do 30 dní odo dňa ich písomného uplatnenia. Základom pre výpočet sankcií je cena s DPH. Zodpovedajúca sadzba DPH bude vypočítaná v zmysle relevantných právnych predpisov Slovenskej republiky a ku dňu písomného uplatnenia podľa prvej vety.</w:t>
      </w:r>
    </w:p>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7">
      <w:pPr>
        <w:pStyle w:val="Heading3"/>
        <w:ind w:left="3456" w:right="3689" w:firstLine="921.9999999999999"/>
        <w:jc w:val="left"/>
        <w:rPr/>
      </w:pPr>
      <w:r w:rsidDel="00000000" w:rsidR="00000000" w:rsidRPr="00000000">
        <w:rPr>
          <w:rtl w:val="0"/>
        </w:rPr>
        <w:t xml:space="preserve">Článok 6 Vyhlásenia zmluvných strán</w:t>
      </w:r>
    </w:p>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9">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tabs>
          <w:tab w:val="left" w:leader="none" w:pos="446"/>
          <w:tab w:val="left" w:leader="none" w:pos="448"/>
        </w:tabs>
        <w:spacing w:after="0" w:before="0" w:line="240" w:lineRule="auto"/>
        <w:ind w:left="448" w:right="136" w:hanging="360"/>
        <w:jc w:val="both"/>
        <w:rPr>
          <w:smallCaps w:val="0"/>
          <w:strike w:val="0"/>
          <w:color w:val="000000"/>
          <w:vertAlign w:val="baseline"/>
        </w:rPr>
      </w:pPr>
      <w:r w:rsidDel="00000000" w:rsidR="00000000" w:rsidRPr="00000000">
        <w:rPr>
          <w:rFonts w:ascii="Arial" w:cs="Arial" w:eastAsia="Arial" w:hAnsi="Arial"/>
          <w:b w:val="0"/>
          <w:bCs w:val="0"/>
          <w:i w:val="0"/>
          <w:iCs w:val="0"/>
          <w:smallCaps w:val="0"/>
          <w:strike w:val="0"/>
          <w:color w:val="000000"/>
          <w:sz w:val="20"/>
          <w:szCs w:val="20"/>
          <w:u w:val="none"/>
          <w:vertAlign w:val="baseline"/>
          <w:rtl w:val="0"/>
        </w:rPr>
        <w:t xml:space="preserve">Dodávateľ je právnická osoba zapísaná v regis</w:t>
      </w:r>
      <w:r w:rsidDel="00000000" w:rsidR="00000000" w:rsidRPr="00000000">
        <w:rPr>
          <w:sz w:val="20"/>
          <w:szCs w:val="20"/>
          <w:rtl w:val="0"/>
        </w:rPr>
        <w:t xml:space="preserve">tri: </w:t>
      </w:r>
      <w:r w:rsidDel="00000000" w:rsidR="00000000" w:rsidRPr="00000000">
        <w:rPr>
          <w:sz w:val="20"/>
          <w:szCs w:val="20"/>
          <w:rtl w:val="0"/>
        </w:rPr>
        <w:t xml:space="preserve">OVVS-105437/478/2015-NO</w:t>
      </w:r>
      <w:r w:rsidDel="00000000" w:rsidR="00000000" w:rsidRPr="00000000">
        <w:rPr>
          <w:rFonts w:ascii="Arial" w:cs="Arial" w:eastAsia="Arial" w:hAnsi="Arial"/>
          <w:b w:val="0"/>
          <w:bCs w:val="0"/>
          <w:i w:val="0"/>
          <w:iCs w:val="0"/>
          <w:smallCaps w:val="0"/>
          <w:strike w:val="0"/>
          <w:color w:val="000000"/>
          <w:sz w:val="20"/>
          <w:szCs w:val="20"/>
          <w:u w:val="none"/>
          <w:vertAlign w:val="baseline"/>
          <w:rtl w:val="0"/>
        </w:rPr>
        <w:t xml:space="preserve">. Dodávateľ týmto vyhlasuje, že je spôsobilý uzatvoriť túto Zmluvu a riadne plniť záväzky z nej vyplývajúce a že je oboznámený s požiadavkami Objednávateľa na plnenie Predmetu Zmluvy.</w:t>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tabs>
          <w:tab w:val="left" w:leader="none" w:pos="446"/>
          <w:tab w:val="left" w:leader="none" w:pos="448"/>
        </w:tabs>
        <w:spacing w:after="0" w:before="76" w:line="240" w:lineRule="auto"/>
        <w:ind w:left="448" w:right="139" w:hanging="360"/>
        <w:jc w:val="both"/>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Dodávateľ vyhlasuje, že má na realizáciu Predmetu Zmluvy zabezpečené potrebné, nevyhnutné kapacity, odborné, personálne, materiálne a technické predpoklady a tomu zodpovedajúce schopnosti, potrebné na riadne a včasné splnenie Predmetu Zmluvy požadovaného Objednávateľom.</w:t>
      </w:r>
    </w:p>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D">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spacing w:after="0" w:before="0" w:line="240" w:lineRule="auto"/>
        <w:ind w:left="448" w:right="0" w:hanging="360"/>
        <w:jc w:val="both"/>
        <w:rPr>
          <w:smallCaps w:val="0"/>
          <w:strike w:val="0"/>
          <w:color w:val="000000"/>
          <w:u w:val="none"/>
          <w:shd w:fill="auto" w:val="clear"/>
          <w:vertAlign w:val="baseline"/>
        </w:rPr>
      </w:pPr>
      <w:r w:rsidDel="00000000" w:rsidR="00000000" w:rsidRPr="00000000">
        <w:rPr>
          <w:rFonts w:ascii="Quattrocento Sans" w:cs="Quattrocento Sans" w:eastAsia="Quattrocento Sans" w:hAnsi="Quattrocento Sans"/>
          <w:b w:val="0"/>
          <w:bCs w:val="0"/>
          <w:i w:val="0"/>
          <w:iCs w:val="0"/>
          <w:smallCaps w:val="0"/>
          <w:strike w:val="0"/>
          <w:color w:val="000000"/>
          <w:sz w:val="21"/>
          <w:szCs w:val="21"/>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Objednávateľ aj Dodávateľ vyhlasujú, že pri poskytovaní a prijímaní finančných prostriedkov z Európskeho sociálneho fondu Plus (ESF+) budú konať tak, aby nehrozil, nevznikol a netrval konflikt záujmov v zmysle </w:t>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článku 61 nariadenia Európskeho parlamentu a Rady (EÚ) 2018/1046</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(ďalej len „Finančné nariadenie“), ako aj podľa súvisiacich pravidiel Európskej únie a vnútroštátnej legislatívy upravujúcej riadenie a kontrolu európskych štrukturálnych a investičných fondov. Uvedené sa vzťahuje aj na činností v rámci plnenia Predmetu Zmluvy Dodávateľa, ktoré patria do jeho rozsahu zodpovednosti, avšak sú vykonávané jeho subdodávateľmi, ktorých je zároveň povinný ku konaniu podľa prvej vety tohto bodu zaviazať.</w:t>
      </w:r>
    </w:p>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11"/>
          <w:tab w:val="left" w:leader="none" w:pos="513"/>
        </w:tabs>
        <w:spacing w:after="0" w:before="0" w:line="240" w:lineRule="auto"/>
        <w:ind w:left="513" w:right="141"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70">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tabs>
          <w:tab w:val="left" w:leader="none" w:pos="446"/>
          <w:tab w:val="left" w:leader="none" w:pos="448"/>
        </w:tabs>
        <w:spacing w:after="0" w:before="0" w:line="240" w:lineRule="auto"/>
        <w:ind w:left="448" w:right="154" w:hanging="360"/>
        <w:jc w:val="both"/>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Dodávateľ vyhlasuje, že pri ochrane finančných záujmov EU, vrátane predchádzania podvodom, korupcii, konfliktu záujmov a dvojitého financovania z iných zdrojov EU poskytne Objednávateľovi súčinnosť.</w:t>
      </w:r>
    </w:p>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72">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tabs>
          <w:tab w:val="left" w:leader="none" w:pos="511"/>
          <w:tab w:val="left" w:leader="none" w:pos="513"/>
        </w:tabs>
        <w:spacing w:after="0" w:before="1" w:line="240" w:lineRule="auto"/>
        <w:ind w:left="513" w:right="137" w:hanging="426"/>
        <w:jc w:val="both"/>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Dodávateľ vyhlasuje, že poskytne Objednávateľovi osobné údaje v rozsahu nevyhnutnom na plnenie úloh súvisiacich s implementáciou národného projektu financovaného z Európskeho sociálneho fondu Plus (ESF+), a to na základe osobitných predpisov Európskej únie a príslušných vnútroštátnych právnych predpisov upravujúcich riadenie, kontrolu, monitorovanie a audit európskych fondov, ako aj na základe požiadaviek vyplývajúcich z povinností Objednávateľa ako poskytovateľa prostriedkov ESF+.</w:t>
      </w:r>
    </w:p>
    <w:p w:rsidR="00000000" w:rsidDel="00000000" w:rsidP="00000000" w:rsidRDefault="00000000" w:rsidRPr="00000000" w14:paraId="00000073">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tabs>
          <w:tab w:val="left" w:leader="none" w:pos="511"/>
          <w:tab w:val="left" w:leader="none" w:pos="513"/>
        </w:tabs>
        <w:spacing w:after="0" w:before="230" w:line="240" w:lineRule="auto"/>
        <w:ind w:left="513" w:right="148" w:hanging="426"/>
        <w:jc w:val="both"/>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Objednávateľ je podľa § 17 zákona č. 575/2001 Z. z. o organizácii činnosti vlády a organizácii ústrednej štátnej správy v znení neskorších predpisov ústredným orgánom štátnej správy Slovenskej republiky pre materské školy, základné školy, stredné školy, základné umelecké školy, jazykové školy a vysoké školy, školské zariadenia, celoživotné vzdelávanie,  výskum a vývoj a štátnu starostlivosť o mládež a rozvoj pohybových a športových aktivít v školách a školských zariadeniach.</w:t>
      </w:r>
    </w:p>
    <w:p w:rsidR="00000000" w:rsidDel="00000000" w:rsidP="00000000" w:rsidRDefault="00000000" w:rsidRPr="00000000" w14:paraId="00000074">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tabs>
          <w:tab w:val="left" w:leader="none" w:pos="511"/>
          <w:tab w:val="left" w:leader="none" w:pos="513"/>
        </w:tabs>
        <w:spacing w:after="0" w:before="230" w:line="240" w:lineRule="auto"/>
        <w:ind w:left="513" w:right="153" w:hanging="426"/>
        <w:jc w:val="both"/>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Objednávateľ týmto vyhlasuje, že spĺňa všetky podmienky a požiadavky ustanovené v tejto Zmluve, je oprávnený a spôsobilý uzatvoriť túto Zmluvu a riadne plniť záväzky v nej obsiahnuté.</w:t>
      </w:r>
    </w:p>
    <w:p w:rsidR="00000000" w:rsidDel="00000000" w:rsidP="00000000" w:rsidRDefault="00000000" w:rsidRPr="00000000" w14:paraId="00000075">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tabs>
          <w:tab w:val="left" w:leader="none" w:pos="446"/>
          <w:tab w:val="left" w:leader="none" w:pos="448"/>
        </w:tabs>
        <w:spacing w:after="0" w:before="0" w:line="240" w:lineRule="auto"/>
        <w:ind w:left="448" w:right="154" w:hanging="360"/>
        <w:jc w:val="both"/>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Osobami oprávnenými na výkon kontroly/auditu v závislosti od typu kontroly/auditu sú najmä:</w:t>
      </w:r>
    </w:p>
    <w:p w:rsidR="00000000" w:rsidDel="00000000" w:rsidP="00000000" w:rsidRDefault="00000000" w:rsidRPr="00000000" w14:paraId="00000076">
      <w:pPr>
        <w:keepNext w:val="0"/>
        <w:keepLines w:val="0"/>
        <w:pageBreakBefore w:val="0"/>
        <w:widowControl w:val="0"/>
        <w:numPr>
          <w:ilvl w:val="2"/>
          <w:numId w:val="2"/>
        </w:numPr>
        <w:pBdr>
          <w:top w:space="0" w:sz="0" w:val="nil"/>
          <w:left w:space="0" w:sz="0" w:val="nil"/>
          <w:bottom w:space="0" w:sz="0" w:val="nil"/>
          <w:right w:space="0" w:sz="0" w:val="nil"/>
          <w:between w:space="0" w:sz="0" w:val="nil"/>
        </w:pBdr>
        <w:shd w:fill="auto" w:val="clear"/>
        <w:tabs>
          <w:tab w:val="left" w:leader="none" w:pos="806"/>
          <w:tab w:val="left" w:leader="none" w:pos="808"/>
        </w:tabs>
        <w:spacing w:after="0" w:before="0" w:line="240" w:lineRule="auto"/>
        <w:ind w:left="2336" w:right="153" w:hanging="36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Najvyšší kontrolný úrad Slovenskej republiky, Úrad vládneho auditu, Ministerstvo financií Slovenskej republiky, Úrad pre verejné obstarávanie a nimi poverené osoby,</w:t>
      </w:r>
    </w:p>
    <w:p w:rsidR="00000000" w:rsidDel="00000000" w:rsidP="00000000" w:rsidRDefault="00000000" w:rsidRPr="00000000" w14:paraId="00000077">
      <w:pPr>
        <w:keepNext w:val="0"/>
        <w:keepLines w:val="0"/>
        <w:pageBreakBefore w:val="0"/>
        <w:widowControl w:val="0"/>
        <w:numPr>
          <w:ilvl w:val="2"/>
          <w:numId w:val="2"/>
        </w:numPr>
        <w:pBdr>
          <w:top w:space="0" w:sz="0" w:val="nil"/>
          <w:left w:space="0" w:sz="0" w:val="nil"/>
          <w:bottom w:space="0" w:sz="0" w:val="nil"/>
          <w:right w:space="0" w:sz="0" w:val="nil"/>
          <w:between w:space="0" w:sz="0" w:val="nil"/>
        </w:pBdr>
        <w:shd w:fill="auto" w:val="clear"/>
        <w:tabs>
          <w:tab w:val="left" w:leader="none" w:pos="806"/>
          <w:tab w:val="left" w:leader="none" w:pos="808"/>
        </w:tabs>
        <w:spacing w:after="0" w:before="0" w:line="240" w:lineRule="auto"/>
        <w:ind w:left="2336" w:right="153" w:hanging="36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Splnomocnení zástupcovia Európskej Komisie, Európskeho dvoru audítorov, Európskeho úradu pre boj proti podvodom (OLAF), Európskej prokuratúry,</w:t>
      </w:r>
    </w:p>
    <w:p w:rsidR="00000000" w:rsidDel="00000000" w:rsidP="00000000" w:rsidRDefault="00000000" w:rsidRPr="00000000" w14:paraId="00000078">
      <w:pPr>
        <w:keepNext w:val="0"/>
        <w:keepLines w:val="0"/>
        <w:pageBreakBefore w:val="0"/>
        <w:widowControl w:val="0"/>
        <w:numPr>
          <w:ilvl w:val="2"/>
          <w:numId w:val="2"/>
        </w:numPr>
        <w:pBdr>
          <w:top w:space="0" w:sz="0" w:val="nil"/>
          <w:left w:space="0" w:sz="0" w:val="nil"/>
          <w:bottom w:space="0" w:sz="0" w:val="nil"/>
          <w:right w:space="0" w:sz="0" w:val="nil"/>
          <w:between w:space="0" w:sz="0" w:val="nil"/>
        </w:pBdr>
        <w:shd w:fill="auto" w:val="clear"/>
        <w:tabs>
          <w:tab w:val="left" w:leader="none" w:pos="807"/>
        </w:tabs>
        <w:spacing w:after="0" w:before="0" w:line="240" w:lineRule="auto"/>
        <w:ind w:left="2336" w:right="0" w:hanging="36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orgán zabezpečujúci ochranu finančných záujmov Európskej únie,</w:t>
      </w:r>
    </w:p>
    <w:p w:rsidR="00000000" w:rsidDel="00000000" w:rsidP="00000000" w:rsidRDefault="00000000" w:rsidRPr="00000000" w14:paraId="00000079">
      <w:pPr>
        <w:keepNext w:val="0"/>
        <w:keepLines w:val="0"/>
        <w:pageBreakBefore w:val="0"/>
        <w:widowControl w:val="0"/>
        <w:numPr>
          <w:ilvl w:val="2"/>
          <w:numId w:val="2"/>
        </w:numPr>
        <w:pBdr>
          <w:top w:space="0" w:sz="0" w:val="nil"/>
          <w:left w:space="0" w:sz="0" w:val="nil"/>
          <w:bottom w:space="0" w:sz="0" w:val="nil"/>
          <w:right w:space="0" w:sz="0" w:val="nil"/>
          <w:between w:space="0" w:sz="0" w:val="nil"/>
        </w:pBdr>
        <w:shd w:fill="auto" w:val="clear"/>
        <w:tabs>
          <w:tab w:val="left" w:leader="none" w:pos="806"/>
          <w:tab w:val="left" w:leader="none" w:pos="808"/>
        </w:tabs>
        <w:spacing w:after="0" w:before="0" w:line="240" w:lineRule="auto"/>
        <w:ind w:left="2336" w:right="155" w:hanging="36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osoby prizvané orgánmi uvedenými v písmenách a) až d) v súlade s príslušnými právnymi predpismi Slovenskej republiky a právnymi aktmi Európskej únie.</w:t>
      </w:r>
    </w:p>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11"/>
          <w:tab w:val="left" w:leader="none" w:pos="513"/>
        </w:tabs>
        <w:spacing w:after="0" w:before="230" w:line="240" w:lineRule="auto"/>
        <w:ind w:left="513" w:right="153"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7D">
      <w:pPr>
        <w:pStyle w:val="Heading3"/>
        <w:ind w:left="3892" w:right="3938" w:firstLine="628.0000000000001"/>
        <w:jc w:val="left"/>
        <w:rPr/>
      </w:pPr>
      <w:r w:rsidDel="00000000" w:rsidR="00000000" w:rsidRPr="00000000">
        <w:rPr>
          <w:rtl w:val="0"/>
        </w:rPr>
        <w:t xml:space="preserve">Článok 7 Osobitné ustanovenia</w:t>
      </w:r>
    </w:p>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7F">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tabs>
          <w:tab w:val="left" w:leader="none" w:pos="446"/>
          <w:tab w:val="left" w:leader="none" w:pos="448"/>
        </w:tabs>
        <w:spacing w:after="0" w:before="0" w:line="240" w:lineRule="auto"/>
        <w:ind w:left="448" w:right="147" w:hanging="360"/>
        <w:jc w:val="both"/>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Dodávateľ sa zaväzuje byť riadne zapísaný v registri partnerov verejného sektora po celú dobu trvania tejto Zmluvy, resp. po celú dobu poskytovania plnenia, ak mu taká povinnosť vyplýva zo zákona o registri partnerov verejného sektora. Dodávateľ sa zaväzuje zabezpečiť, aby jeho subdodávatelia v zmysle § 2 ods. 1 písm. a) siedmy bod zákona o registri partnerov verejného sektora boli riadne zapísaní v registri partnerov verejného sektora po celú dobu trvania subdodávateľskej zmluvy, resp. po celú dobu nimi poskytovaného čiastočného plnenia tejto zmluvy, ak im taká povinnosť vyplýva zo zákona o registri partnerov verejného sektora. Dodávateľ je povinný na požiadanie Objednávateľa predložiť všetky zmluvy so subdodávateľmi.</w:t>
      </w:r>
    </w:p>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Dodávateľ berie na vedomie, že predmet Zmluvy bude hradený z Európskeho sociálneho fondu plus (ESF+), a zaväzuje sa poskytnúť súčinnosť pri výkone kontroly podľa osobitných predpisov, najmä podľa zákona č. 357/2015 Z. z. o finančnej kontrole a audite a o zmene a doplnení niektorých zákonov v znení neskorších predpisov a podľa ZVO, vrátane právnych predpisov EÚ.</w:t>
      </w:r>
    </w:p>
    <w:p w:rsidR="00000000" w:rsidDel="00000000" w:rsidP="00000000" w:rsidRDefault="00000000" w:rsidRPr="00000000" w14:paraId="00000082">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tabs>
          <w:tab w:val="left" w:leader="none" w:pos="446"/>
          <w:tab w:val="left" w:leader="none" w:pos="448"/>
        </w:tabs>
        <w:spacing w:after="0" w:before="0" w:line="240" w:lineRule="auto"/>
        <w:ind w:left="448" w:right="154" w:hanging="360"/>
        <w:jc w:val="both"/>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Porušenie tejto povinnosti Dodávateľa je podstatným porušením tejto Zmluvy, ktoré oprávňuje Objednávateľa od tejto Zmluvy odstúpiť. </w:t>
      </w:r>
    </w:p>
    <w:p w:rsidR="00000000" w:rsidDel="00000000" w:rsidP="00000000" w:rsidRDefault="00000000" w:rsidRPr="00000000" w14:paraId="00000083">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tabs>
          <w:tab w:val="left" w:leader="none" w:pos="806"/>
          <w:tab w:val="left" w:leader="none" w:pos="808"/>
        </w:tabs>
        <w:spacing w:after="0" w:before="0" w:line="240" w:lineRule="auto"/>
        <w:ind w:left="448" w:right="155" w:hanging="360"/>
        <w:jc w:val="both"/>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Ak pri plnení tejto Zmluvy dochádza k spracúvaniu osobných údajov v mene Objednávateľa, Objednávateľ vystupuje v postavení prevádzkovateľa a Dodávateľ v postavení sprostredkovateľa podľa čl. 4 bod 8 GDPR a § 5 písm. p) zákona č. 18/2018 Z. z., pokiaľ z povahy konkrétneho spracúvania nevyplýva iné postavenie. Dodávateľ je oprávnený spracúvať osobné údaje výlučne na základe písomných pokynov Objednávateľa, v rozsahu nevyhnutnom na plnenie tejto Zmluvy, najmä na organizáciu vzdelávania, evidenciu účastníkov, vedenie prezenčných listín, kariet účastníkov, vyhotovenie osvedčení a preukázanie riadneho plnenia Zmluvy.</w:t>
      </w:r>
    </w:p>
    <w:p w:rsidR="00000000" w:rsidDel="00000000" w:rsidP="00000000" w:rsidRDefault="00000000" w:rsidRPr="00000000" w14:paraId="00000084">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tabs>
          <w:tab w:val="left" w:leader="none" w:pos="806"/>
          <w:tab w:val="left" w:leader="none" w:pos="808"/>
        </w:tabs>
        <w:spacing w:after="0" w:before="0" w:line="240" w:lineRule="auto"/>
        <w:ind w:left="448" w:right="155" w:hanging="360"/>
        <w:jc w:val="both"/>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Predmetom spracúvania sú najmä identifikačné a kontaktné údaje účastníkov vzdelávania, údaje o zaradení účastníka, údaje o účasti na vzdelávaní, údaje uvedené v prezenčných listinách, kartách účastníkov a v osvedčeniach, prípadne obrazové záznamy vo forme fotodokumentácie, ak je ich vyhotovenie nevyhnutné na preukázanie plnenia Zmluvy. Dotknutými osobami sú najmä účastníci vzdelávania, lektori a ďalšie osoby zapojené do realizácie vzdelávacích aktivít v nevyhnutnom rozsahu.</w:t>
      </w:r>
    </w:p>
    <w:p w:rsidR="00000000" w:rsidDel="00000000" w:rsidP="00000000" w:rsidRDefault="00000000" w:rsidRPr="00000000" w14:paraId="00000085">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tabs>
          <w:tab w:val="left" w:leader="none" w:pos="806"/>
          <w:tab w:val="left" w:leader="none" w:pos="808"/>
        </w:tabs>
        <w:spacing w:after="0" w:before="0" w:line="240" w:lineRule="auto"/>
        <w:ind w:left="448" w:right="155" w:hanging="360"/>
        <w:jc w:val="both"/>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„Dodávateľ sa zaväzuje:</w:t>
      </w:r>
    </w:p>
    <w:p w:rsidR="00000000" w:rsidDel="00000000" w:rsidP="00000000" w:rsidRDefault="00000000" w:rsidRPr="00000000" w14:paraId="00000086">
      <w:pPr>
        <w:keepNext w:val="0"/>
        <w:keepLines w:val="0"/>
        <w:pageBreakBefore w:val="0"/>
        <w:widowControl w:val="0"/>
        <w:numPr>
          <w:ilvl w:val="2"/>
          <w:numId w:val="1"/>
        </w:numPr>
        <w:pBdr>
          <w:top w:space="0" w:sz="0" w:val="nil"/>
          <w:left w:space="0" w:sz="0" w:val="nil"/>
          <w:bottom w:space="0" w:sz="0" w:val="nil"/>
          <w:right w:space="0" w:sz="0" w:val="nil"/>
          <w:between w:space="0" w:sz="0" w:val="nil"/>
        </w:pBdr>
        <w:shd w:fill="auto" w:val="clear"/>
        <w:tabs>
          <w:tab w:val="left" w:leader="none" w:pos="806"/>
          <w:tab w:val="left" w:leader="none" w:pos="808"/>
        </w:tabs>
        <w:spacing w:after="0" w:before="0" w:line="240" w:lineRule="auto"/>
        <w:ind w:left="808" w:right="155" w:hanging="360"/>
        <w:jc w:val="both"/>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spracúvať osobné údaje len na základe pokynov Objednávateľa,</w:t>
      </w:r>
    </w:p>
    <w:p w:rsidR="00000000" w:rsidDel="00000000" w:rsidP="00000000" w:rsidRDefault="00000000" w:rsidRPr="00000000" w14:paraId="00000087">
      <w:pPr>
        <w:keepNext w:val="0"/>
        <w:keepLines w:val="0"/>
        <w:pageBreakBefore w:val="0"/>
        <w:widowControl w:val="0"/>
        <w:numPr>
          <w:ilvl w:val="2"/>
          <w:numId w:val="1"/>
        </w:numPr>
        <w:pBdr>
          <w:top w:space="0" w:sz="0" w:val="nil"/>
          <w:left w:space="0" w:sz="0" w:val="nil"/>
          <w:bottom w:space="0" w:sz="0" w:val="nil"/>
          <w:right w:space="0" w:sz="0" w:val="nil"/>
          <w:between w:space="0" w:sz="0" w:val="nil"/>
        </w:pBdr>
        <w:shd w:fill="auto" w:val="clear"/>
        <w:tabs>
          <w:tab w:val="left" w:leader="none" w:pos="806"/>
          <w:tab w:val="left" w:leader="none" w:pos="808"/>
        </w:tabs>
        <w:spacing w:after="0" w:before="0" w:line="240" w:lineRule="auto"/>
        <w:ind w:left="808" w:right="155" w:hanging="360"/>
        <w:jc w:val="both"/>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zabezpečiť mlčanlivosť osôb oprávnených spracúvať osobné údaje,</w:t>
      </w:r>
    </w:p>
    <w:p w:rsidR="00000000" w:rsidDel="00000000" w:rsidP="00000000" w:rsidRDefault="00000000" w:rsidRPr="00000000" w14:paraId="00000088">
      <w:pPr>
        <w:keepNext w:val="0"/>
        <w:keepLines w:val="0"/>
        <w:pageBreakBefore w:val="0"/>
        <w:widowControl w:val="0"/>
        <w:numPr>
          <w:ilvl w:val="2"/>
          <w:numId w:val="1"/>
        </w:numPr>
        <w:pBdr>
          <w:top w:space="0" w:sz="0" w:val="nil"/>
          <w:left w:space="0" w:sz="0" w:val="nil"/>
          <w:bottom w:space="0" w:sz="0" w:val="nil"/>
          <w:right w:space="0" w:sz="0" w:val="nil"/>
          <w:between w:space="0" w:sz="0" w:val="nil"/>
        </w:pBdr>
        <w:shd w:fill="auto" w:val="clear"/>
        <w:tabs>
          <w:tab w:val="left" w:leader="none" w:pos="806"/>
          <w:tab w:val="left" w:leader="none" w:pos="808"/>
        </w:tabs>
        <w:spacing w:after="0" w:before="0" w:line="240" w:lineRule="auto"/>
        <w:ind w:left="808" w:right="155" w:hanging="360"/>
        <w:jc w:val="both"/>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prijať primerané technické a organizačné opatrenia na ochranu osobných údajov,</w:t>
      </w:r>
    </w:p>
    <w:p w:rsidR="00000000" w:rsidDel="00000000" w:rsidP="00000000" w:rsidRDefault="00000000" w:rsidRPr="00000000" w14:paraId="00000089">
      <w:pPr>
        <w:keepNext w:val="0"/>
        <w:keepLines w:val="0"/>
        <w:pageBreakBefore w:val="0"/>
        <w:widowControl w:val="0"/>
        <w:numPr>
          <w:ilvl w:val="2"/>
          <w:numId w:val="1"/>
        </w:numPr>
        <w:pBdr>
          <w:top w:space="0" w:sz="0" w:val="nil"/>
          <w:left w:space="0" w:sz="0" w:val="nil"/>
          <w:bottom w:space="0" w:sz="0" w:val="nil"/>
          <w:right w:space="0" w:sz="0" w:val="nil"/>
          <w:between w:space="0" w:sz="0" w:val="nil"/>
        </w:pBdr>
        <w:shd w:fill="auto" w:val="clear"/>
        <w:tabs>
          <w:tab w:val="left" w:leader="none" w:pos="806"/>
          <w:tab w:val="left" w:leader="none" w:pos="808"/>
        </w:tabs>
        <w:spacing w:after="0" w:before="0" w:line="240" w:lineRule="auto"/>
        <w:ind w:left="808" w:right="155" w:hanging="360"/>
        <w:jc w:val="both"/>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nezapojiť ďalšieho sprostredkovateľa bez predchádzajúceho písomného súhlasu Objednávateľa,</w:t>
      </w:r>
    </w:p>
    <w:p w:rsidR="00000000" w:rsidDel="00000000" w:rsidP="00000000" w:rsidRDefault="00000000" w:rsidRPr="00000000" w14:paraId="0000008A">
      <w:pPr>
        <w:keepNext w:val="0"/>
        <w:keepLines w:val="0"/>
        <w:pageBreakBefore w:val="0"/>
        <w:widowControl w:val="0"/>
        <w:numPr>
          <w:ilvl w:val="2"/>
          <w:numId w:val="1"/>
        </w:numPr>
        <w:pBdr>
          <w:top w:space="0" w:sz="0" w:val="nil"/>
          <w:left w:space="0" w:sz="0" w:val="nil"/>
          <w:bottom w:space="0" w:sz="0" w:val="nil"/>
          <w:right w:space="0" w:sz="0" w:val="nil"/>
          <w:between w:space="0" w:sz="0" w:val="nil"/>
        </w:pBdr>
        <w:shd w:fill="auto" w:val="clear"/>
        <w:tabs>
          <w:tab w:val="left" w:leader="none" w:pos="806"/>
          <w:tab w:val="left" w:leader="none" w:pos="808"/>
        </w:tabs>
        <w:spacing w:after="0" w:before="0" w:line="240" w:lineRule="auto"/>
        <w:ind w:left="808" w:right="155" w:hanging="360"/>
        <w:jc w:val="both"/>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poskytnúť Objednávateľovi súčinnosť pri vybavovaní práv dotknutých osôb, pri posudzovaní bezpečnostných incidentov, pri oznamovaní porušenia ochrany osobných údajov a pri plnení ďalších povinností podľa GDPR,</w:t>
      </w:r>
    </w:p>
    <w:p w:rsidR="00000000" w:rsidDel="00000000" w:rsidP="00000000" w:rsidRDefault="00000000" w:rsidRPr="00000000" w14:paraId="0000008B">
      <w:pPr>
        <w:keepNext w:val="0"/>
        <w:keepLines w:val="0"/>
        <w:pageBreakBefore w:val="0"/>
        <w:widowControl w:val="0"/>
        <w:numPr>
          <w:ilvl w:val="2"/>
          <w:numId w:val="1"/>
        </w:numPr>
        <w:pBdr>
          <w:top w:space="0" w:sz="0" w:val="nil"/>
          <w:left w:space="0" w:sz="0" w:val="nil"/>
          <w:bottom w:space="0" w:sz="0" w:val="nil"/>
          <w:right w:space="0" w:sz="0" w:val="nil"/>
          <w:between w:space="0" w:sz="0" w:val="nil"/>
        </w:pBdr>
        <w:shd w:fill="auto" w:val="clear"/>
        <w:tabs>
          <w:tab w:val="left" w:leader="none" w:pos="806"/>
          <w:tab w:val="left" w:leader="none" w:pos="808"/>
        </w:tabs>
        <w:spacing w:after="0" w:before="0" w:line="240" w:lineRule="auto"/>
        <w:ind w:left="808" w:right="155" w:hanging="360"/>
        <w:jc w:val="both"/>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po skončení zmluvného vzťahu podľa pokynu Objednávateľa osobné údaje vymazať alebo vrátiť, ak osobitný predpis neustanovuje inak,</w:t>
      </w:r>
    </w:p>
    <w:p w:rsidR="00000000" w:rsidDel="00000000" w:rsidP="00000000" w:rsidRDefault="00000000" w:rsidRPr="00000000" w14:paraId="0000008C">
      <w:pPr>
        <w:keepNext w:val="0"/>
        <w:keepLines w:val="0"/>
        <w:pageBreakBefore w:val="0"/>
        <w:widowControl w:val="0"/>
        <w:numPr>
          <w:ilvl w:val="2"/>
          <w:numId w:val="1"/>
        </w:numPr>
        <w:pBdr>
          <w:top w:space="0" w:sz="0" w:val="nil"/>
          <w:left w:space="0" w:sz="0" w:val="nil"/>
          <w:bottom w:space="0" w:sz="0" w:val="nil"/>
          <w:right w:space="0" w:sz="0" w:val="nil"/>
          <w:between w:space="0" w:sz="0" w:val="nil"/>
        </w:pBdr>
        <w:shd w:fill="auto" w:val="clear"/>
        <w:tabs>
          <w:tab w:val="left" w:leader="none" w:pos="806"/>
          <w:tab w:val="left" w:leader="none" w:pos="808"/>
        </w:tabs>
        <w:spacing w:after="0" w:before="0" w:line="240" w:lineRule="auto"/>
        <w:ind w:left="808" w:right="155" w:hanging="360"/>
        <w:jc w:val="both"/>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umožniť Objednávateľovi overiť plnenie povinností podľa tohto ustanovenia.</w:t>
      </w:r>
    </w:p>
    <w:p w:rsidR="00000000" w:rsidDel="00000000" w:rsidP="00000000" w:rsidRDefault="00000000" w:rsidRPr="00000000" w14:paraId="0000008D">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tabs>
          <w:tab w:val="left" w:leader="none" w:pos="806"/>
          <w:tab w:val="left" w:leader="none" w:pos="808"/>
        </w:tabs>
        <w:spacing w:after="0" w:before="0" w:line="240" w:lineRule="auto"/>
        <w:ind w:left="448" w:right="155" w:hanging="360"/>
        <w:jc w:val="both"/>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Fotodokumentáciu podľa tejto Zmluvy je Dodávateľ oprávnený vyhotovovať výlučne na účel preukázania realizácie vzdelávacej aktivity a plnenia projektových a zmluvných povinností. Dodávateľ nie je oprávnený použiť fotodokumentáciu na vlastné marketingové, propagačné ani iné účely bez osobitného právneho základu a bez predchádzajúceho súhlasu Objednávateľa, ak je potrebný.</w:t>
      </w:r>
    </w:p>
    <w:p w:rsidR="00000000" w:rsidDel="00000000" w:rsidP="00000000" w:rsidRDefault="00000000" w:rsidRPr="00000000" w14:paraId="0000008E">
      <w:pPr>
        <w:tabs>
          <w:tab w:val="left" w:leader="none" w:pos="806"/>
          <w:tab w:val="left" w:leader="none" w:pos="808"/>
        </w:tabs>
        <w:ind w:right="155"/>
        <w:rPr>
          <w:sz w:val="20"/>
          <w:szCs w:val="20"/>
        </w:rPr>
      </w:pPr>
      <w:r w:rsidDel="00000000" w:rsidR="00000000" w:rsidRPr="00000000">
        <w:rPr>
          <w:rtl w:val="0"/>
        </w:rPr>
      </w:r>
    </w:p>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2">
      <w:pPr>
        <w:pStyle w:val="Heading3"/>
        <w:ind w:firstLine="535"/>
        <w:rPr/>
      </w:pPr>
      <w:r w:rsidDel="00000000" w:rsidR="00000000" w:rsidRPr="00000000">
        <w:rPr>
          <w:rtl w:val="0"/>
        </w:rPr>
        <w:t xml:space="preserve">Článok 8</w:t>
      </w:r>
    </w:p>
    <w:p w:rsidR="00000000" w:rsidDel="00000000" w:rsidP="00000000" w:rsidRDefault="00000000" w:rsidRPr="00000000" w14:paraId="00000093">
      <w:pPr>
        <w:ind w:left="530" w:right="583" w:firstLine="0"/>
        <w:jc w:val="center"/>
        <w:rPr>
          <w:b w:val="1"/>
          <w:bCs w:val="1"/>
          <w:sz w:val="20"/>
          <w:szCs w:val="20"/>
        </w:rPr>
      </w:pPr>
      <w:r w:rsidDel="00000000" w:rsidR="00000000" w:rsidRPr="00000000">
        <w:rPr>
          <w:b w:val="1"/>
          <w:bCs w:val="1"/>
          <w:sz w:val="20"/>
          <w:szCs w:val="20"/>
          <w:rtl w:val="0"/>
        </w:rPr>
        <w:t xml:space="preserve">Osobitné protikorupčné opatrenia</w:t>
      </w:r>
    </w:p>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5">
      <w:pPr>
        <w:keepNext w:val="0"/>
        <w:keepLines w:val="0"/>
        <w:pageBreakBefore w:val="0"/>
        <w:widowControl w:val="0"/>
        <w:numPr>
          <w:ilvl w:val="1"/>
          <w:numId w:val="16"/>
        </w:numPr>
        <w:pBdr>
          <w:top w:space="0" w:sz="0" w:val="nil"/>
          <w:left w:space="0" w:sz="0" w:val="nil"/>
          <w:bottom w:space="0" w:sz="0" w:val="nil"/>
          <w:right w:space="0" w:sz="0" w:val="nil"/>
          <w:between w:space="0" w:sz="0" w:val="nil"/>
        </w:pBdr>
        <w:shd w:fill="auto" w:val="clear"/>
        <w:tabs>
          <w:tab w:val="left" w:leader="none" w:pos="446"/>
          <w:tab w:val="left" w:leader="none" w:pos="448"/>
        </w:tabs>
        <w:spacing w:after="0" w:before="0" w:line="240" w:lineRule="auto"/>
        <w:ind w:left="448" w:right="147" w:hanging="360"/>
        <w:jc w:val="both"/>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Pri plnení tejto Zmluvy sa Dodávateľ zaväzuje dodržiavať platné právne predpisy vzťahujúce sa ku korupcii a korupčnému správaniu.</w:t>
      </w:r>
    </w:p>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48" w:right="137"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Dodávateľ podpisom tejto Zmluvy vyhlasuje, že bol oboznámený s Protikorupčnou politikou Objednávateľa, zverejnenou na webovom sídle Objednávateľa: </w:t>
      </w:r>
      <w:hyperlink r:id="rId9">
        <w:r w:rsidDel="00000000" w:rsidR="00000000" w:rsidRPr="00000000">
          <w:rPr>
            <w:rFonts w:ascii="Arial" w:cs="Arial" w:eastAsia="Arial" w:hAnsi="Arial"/>
            <w:b w:val="0"/>
            <w:bCs w:val="0"/>
            <w:i w:val="0"/>
            <w:iCs w:val="0"/>
            <w:smallCaps w:val="0"/>
            <w:strike w:val="0"/>
            <w:color w:val="0000ff"/>
            <w:sz w:val="20"/>
            <w:szCs w:val="20"/>
            <w:u w:val="single"/>
            <w:shd w:fill="auto" w:val="clear"/>
            <w:vertAlign w:val="baseline"/>
            <w:rtl w:val="0"/>
          </w:rPr>
          <w:t xml:space="preserve">https://www.minedu.sk/protikorupcny-</w:t>
        </w:r>
      </w:hyperlink>
      <w:r w:rsidDel="00000000" w:rsidR="00000000" w:rsidRPr="00000000">
        <w:rPr>
          <w:rFonts w:ascii="Arial" w:cs="Arial" w:eastAsia="Arial" w:hAnsi="Arial"/>
          <w:b w:val="0"/>
          <w:bCs w:val="0"/>
          <w:i w:val="0"/>
          <w:iCs w:val="0"/>
          <w:smallCaps w:val="0"/>
          <w:strike w:val="0"/>
          <w:color w:val="0000ff"/>
          <w:sz w:val="20"/>
          <w:szCs w:val="20"/>
          <w:u w:val="single"/>
          <w:shd w:fill="auto" w:val="clear"/>
          <w:vertAlign w:val="baseline"/>
          <w:rtl w:val="0"/>
        </w:rPr>
        <w:t xml:space="preserve">program-msvvas-sr/</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jej obsahu porozumel a zaväzuje sa ju rešpektovať.</w:t>
      </w:r>
    </w:p>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9">
      <w:pPr>
        <w:keepNext w:val="0"/>
        <w:keepLines w:val="0"/>
        <w:pageBreakBefore w:val="0"/>
        <w:widowControl w:val="0"/>
        <w:numPr>
          <w:ilvl w:val="1"/>
          <w:numId w:val="16"/>
        </w:numPr>
        <w:pBdr>
          <w:top w:space="0" w:sz="0" w:val="nil"/>
          <w:left w:space="0" w:sz="0" w:val="nil"/>
          <w:bottom w:space="0" w:sz="0" w:val="nil"/>
          <w:right w:space="0" w:sz="0" w:val="nil"/>
          <w:between w:space="0" w:sz="0" w:val="nil"/>
        </w:pBdr>
        <w:shd w:fill="auto" w:val="clear"/>
        <w:tabs>
          <w:tab w:val="left" w:leader="none" w:pos="445"/>
        </w:tabs>
        <w:spacing w:after="0" w:before="0" w:line="240" w:lineRule="auto"/>
        <w:ind w:left="445" w:right="0" w:hanging="358"/>
        <w:jc w:val="both"/>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Dodávateľ podpisom tejto Zmluvy zároveň vyhlasuje, že:</w:t>
      </w:r>
    </w:p>
    <w:p w:rsidR="00000000" w:rsidDel="00000000" w:rsidP="00000000" w:rsidRDefault="00000000" w:rsidRPr="00000000" w14:paraId="0000009A">
      <w:pPr>
        <w:keepNext w:val="0"/>
        <w:keepLines w:val="0"/>
        <w:pageBreakBefore w:val="0"/>
        <w:widowControl w:val="0"/>
        <w:numPr>
          <w:ilvl w:val="2"/>
          <w:numId w:val="16"/>
        </w:numPr>
        <w:pBdr>
          <w:top w:space="0" w:sz="0" w:val="nil"/>
          <w:left w:space="0" w:sz="0" w:val="nil"/>
          <w:bottom w:space="0" w:sz="0" w:val="nil"/>
          <w:right w:space="0" w:sz="0" w:val="nil"/>
          <w:between w:space="0" w:sz="0" w:val="nil"/>
        </w:pBdr>
        <w:shd w:fill="auto" w:val="clear"/>
        <w:tabs>
          <w:tab w:val="left" w:leader="none" w:pos="806"/>
        </w:tabs>
        <w:spacing w:after="0" w:before="0" w:line="240" w:lineRule="auto"/>
        <w:ind w:left="806" w:right="0" w:hanging="358"/>
        <w:jc w:val="both"/>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pozná znaky korupcie a korupčného správania,</w:t>
      </w:r>
    </w:p>
    <w:p w:rsidR="00000000" w:rsidDel="00000000" w:rsidP="00000000" w:rsidRDefault="00000000" w:rsidRPr="00000000" w14:paraId="0000009B">
      <w:pPr>
        <w:keepNext w:val="0"/>
        <w:keepLines w:val="0"/>
        <w:pageBreakBefore w:val="0"/>
        <w:widowControl w:val="0"/>
        <w:numPr>
          <w:ilvl w:val="2"/>
          <w:numId w:val="16"/>
        </w:numPr>
        <w:pBdr>
          <w:top w:space="0" w:sz="0" w:val="nil"/>
          <w:left w:space="0" w:sz="0" w:val="nil"/>
          <w:bottom w:space="0" w:sz="0" w:val="nil"/>
          <w:right w:space="0" w:sz="0" w:val="nil"/>
          <w:between w:space="0" w:sz="0" w:val="nil"/>
        </w:pBdr>
        <w:shd w:fill="auto" w:val="clear"/>
        <w:tabs>
          <w:tab w:val="left" w:leader="none" w:pos="806"/>
          <w:tab w:val="left" w:leader="none" w:pos="808"/>
        </w:tabs>
        <w:spacing w:after="0" w:before="76" w:line="240" w:lineRule="auto"/>
        <w:ind w:left="808" w:right="137" w:hanging="360"/>
        <w:jc w:val="both"/>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zdrží sa akejkoľvek formy korupcie a korupčného správania v súvislosti s plnením záväzkov vyplývajúcich z tejto Zmluvy,</w:t>
      </w:r>
    </w:p>
    <w:p w:rsidR="00000000" w:rsidDel="00000000" w:rsidP="00000000" w:rsidRDefault="00000000" w:rsidRPr="00000000" w14:paraId="0000009C">
      <w:pPr>
        <w:keepNext w:val="0"/>
        <w:keepLines w:val="0"/>
        <w:pageBreakBefore w:val="0"/>
        <w:widowControl w:val="0"/>
        <w:numPr>
          <w:ilvl w:val="2"/>
          <w:numId w:val="16"/>
        </w:numPr>
        <w:pBdr>
          <w:top w:space="0" w:sz="0" w:val="nil"/>
          <w:left w:space="0" w:sz="0" w:val="nil"/>
          <w:bottom w:space="0" w:sz="0" w:val="nil"/>
          <w:right w:space="0" w:sz="0" w:val="nil"/>
          <w:between w:space="0" w:sz="0" w:val="nil"/>
        </w:pBdr>
        <w:shd w:fill="auto" w:val="clear"/>
        <w:tabs>
          <w:tab w:val="left" w:leader="none" w:pos="807"/>
        </w:tabs>
        <w:spacing w:after="0" w:before="0" w:line="240" w:lineRule="auto"/>
        <w:ind w:left="807" w:right="0" w:hanging="359"/>
        <w:jc w:val="both"/>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poskytne súčinnosť v prípade posudzovania podozrenia z korupcie alebo korupčného správania,</w:t>
      </w:r>
    </w:p>
    <w:p w:rsidR="00000000" w:rsidDel="00000000" w:rsidP="00000000" w:rsidRDefault="00000000" w:rsidRPr="00000000" w14:paraId="0000009D">
      <w:pPr>
        <w:keepNext w:val="0"/>
        <w:keepLines w:val="0"/>
        <w:pageBreakBefore w:val="0"/>
        <w:widowControl w:val="0"/>
        <w:numPr>
          <w:ilvl w:val="2"/>
          <w:numId w:val="16"/>
        </w:numPr>
        <w:pBdr>
          <w:top w:space="0" w:sz="0" w:val="nil"/>
          <w:left w:space="0" w:sz="0" w:val="nil"/>
          <w:bottom w:space="0" w:sz="0" w:val="nil"/>
          <w:right w:space="0" w:sz="0" w:val="nil"/>
          <w:between w:space="0" w:sz="0" w:val="nil"/>
        </w:pBdr>
        <w:shd w:fill="auto" w:val="clear"/>
        <w:tabs>
          <w:tab w:val="left" w:leader="none" w:pos="806"/>
          <w:tab w:val="left" w:leader="none" w:pos="808"/>
        </w:tabs>
        <w:spacing w:after="0" w:before="0" w:line="240" w:lineRule="auto"/>
        <w:ind w:left="808" w:right="136" w:hanging="360"/>
        <w:jc w:val="both"/>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zdrží sa akýchkoľvek foriem korupcie súvisiacich s plnením predmetu Zmluvy alebo záväzkov vyplývajúcich z tejto Zmluvy, ktorú plánuje, alebo ktorú už uzavrel s Objednávateľom,</w:t>
      </w:r>
    </w:p>
    <w:p w:rsidR="00000000" w:rsidDel="00000000" w:rsidP="00000000" w:rsidRDefault="00000000" w:rsidRPr="00000000" w14:paraId="0000009E">
      <w:pPr>
        <w:keepNext w:val="0"/>
        <w:keepLines w:val="0"/>
        <w:pageBreakBefore w:val="0"/>
        <w:widowControl w:val="0"/>
        <w:numPr>
          <w:ilvl w:val="2"/>
          <w:numId w:val="16"/>
        </w:numPr>
        <w:pBdr>
          <w:top w:space="0" w:sz="0" w:val="nil"/>
          <w:left w:space="0" w:sz="0" w:val="nil"/>
          <w:bottom w:space="0" w:sz="0" w:val="nil"/>
          <w:right w:space="0" w:sz="0" w:val="nil"/>
          <w:between w:space="0" w:sz="0" w:val="nil"/>
        </w:pBdr>
        <w:shd w:fill="auto" w:val="clear"/>
        <w:tabs>
          <w:tab w:val="left" w:leader="none" w:pos="806"/>
          <w:tab w:val="left" w:leader="none" w:pos="808"/>
        </w:tabs>
        <w:spacing w:after="0" w:before="0" w:line="240" w:lineRule="auto"/>
        <w:ind w:left="808" w:right="145" w:hanging="360"/>
        <w:jc w:val="both"/>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bezodkladne oznámi Objednávateľovi akékoľvek podozrenie z korupcie a poskytne súčinnosť pri preskúmavaní tohto oznámenia,</w:t>
      </w:r>
    </w:p>
    <w:p w:rsidR="00000000" w:rsidDel="00000000" w:rsidP="00000000" w:rsidRDefault="00000000" w:rsidRPr="00000000" w14:paraId="0000009F">
      <w:pPr>
        <w:keepNext w:val="0"/>
        <w:keepLines w:val="0"/>
        <w:pageBreakBefore w:val="0"/>
        <w:widowControl w:val="0"/>
        <w:numPr>
          <w:ilvl w:val="2"/>
          <w:numId w:val="16"/>
        </w:numPr>
        <w:pBdr>
          <w:top w:space="0" w:sz="0" w:val="nil"/>
          <w:left w:space="0" w:sz="0" w:val="nil"/>
          <w:bottom w:space="0" w:sz="0" w:val="nil"/>
          <w:right w:space="0" w:sz="0" w:val="nil"/>
          <w:between w:space="0" w:sz="0" w:val="nil"/>
        </w:pBdr>
        <w:shd w:fill="auto" w:val="clear"/>
        <w:tabs>
          <w:tab w:val="left" w:leader="none" w:pos="808"/>
        </w:tabs>
        <w:spacing w:after="0" w:before="0" w:line="240" w:lineRule="auto"/>
        <w:ind w:left="808" w:right="156" w:hanging="360"/>
        <w:jc w:val="both"/>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nie je v konflikte záujmov vo vzťahu k zamestnancom Objednávateľa, ktorý by mohol ovplyvniť realizáciu predmetu tejto Zmluvy s Objednávateľom.</w:t>
      </w:r>
    </w:p>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A1">
      <w:pPr>
        <w:keepNext w:val="0"/>
        <w:keepLines w:val="0"/>
        <w:pageBreakBefore w:val="0"/>
        <w:widowControl w:val="0"/>
        <w:numPr>
          <w:ilvl w:val="1"/>
          <w:numId w:val="16"/>
        </w:numPr>
        <w:pBdr>
          <w:top w:space="0" w:sz="0" w:val="nil"/>
          <w:left w:space="0" w:sz="0" w:val="nil"/>
          <w:bottom w:space="0" w:sz="0" w:val="nil"/>
          <w:right w:space="0" w:sz="0" w:val="nil"/>
          <w:between w:space="0" w:sz="0" w:val="nil"/>
        </w:pBdr>
        <w:shd w:fill="auto" w:val="clear"/>
        <w:tabs>
          <w:tab w:val="left" w:leader="none" w:pos="446"/>
          <w:tab w:val="left" w:leader="none" w:pos="448"/>
        </w:tabs>
        <w:spacing w:after="0" w:before="1" w:line="240" w:lineRule="auto"/>
        <w:ind w:left="448" w:right="147" w:hanging="360"/>
        <w:jc w:val="both"/>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Objednávateľ sa podpisom tejto Zmluvy zaväzuje predchádzať korupcii v súvislosti s príslušnou transakciou, projektom, činnosťou alebo vzťahom vyplývajúcich z tejto Zmluvy, a to v zmysle Prílohy č. 2 – Protikorupčná doložka, ktorá je neoddeliteľnou súčasťou tejto Zmluvy.</w:t>
      </w:r>
    </w:p>
    <w:p w:rsidR="00000000" w:rsidDel="00000000" w:rsidP="00000000" w:rsidRDefault="00000000" w:rsidRPr="00000000" w14:paraId="000000A2">
      <w:pPr>
        <w:keepNext w:val="0"/>
        <w:keepLines w:val="0"/>
        <w:pageBreakBefore w:val="0"/>
        <w:widowControl w:val="0"/>
        <w:numPr>
          <w:ilvl w:val="1"/>
          <w:numId w:val="16"/>
        </w:numPr>
        <w:pBdr>
          <w:top w:space="0" w:sz="0" w:val="nil"/>
          <w:left w:space="0" w:sz="0" w:val="nil"/>
          <w:bottom w:space="0" w:sz="0" w:val="nil"/>
          <w:right w:space="0" w:sz="0" w:val="nil"/>
          <w:between w:space="0" w:sz="0" w:val="nil"/>
        </w:pBdr>
        <w:shd w:fill="auto" w:val="clear"/>
        <w:tabs>
          <w:tab w:val="left" w:leader="none" w:pos="445"/>
        </w:tabs>
        <w:spacing w:after="0" w:before="230" w:line="240" w:lineRule="auto"/>
        <w:ind w:left="445" w:right="0" w:hanging="358"/>
        <w:jc w:val="both"/>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Túto Zmluvu je možné ukončiť aj z dôvodov uvedených v Prílohe č. 2 tejto Zmluvy</w:t>
      </w:r>
    </w:p>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9"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A4">
      <w:pPr>
        <w:pStyle w:val="Heading3"/>
        <w:spacing w:before="1" w:lineRule="auto"/>
        <w:ind w:left="3942" w:right="4536" w:firstLine="101.99999999999989"/>
        <w:rPr/>
      </w:pPr>
      <w:r w:rsidDel="00000000" w:rsidR="00000000" w:rsidRPr="00000000">
        <w:rPr>
          <w:rtl w:val="0"/>
        </w:rPr>
        <w:t xml:space="preserve">Článok 9 Trvanie zmluvy</w:t>
      </w:r>
    </w:p>
    <w:p w:rsidR="00000000" w:rsidDel="00000000" w:rsidP="00000000" w:rsidRDefault="00000000" w:rsidRPr="00000000" w14:paraId="000000A5">
      <w:pPr>
        <w:keepNext w:val="0"/>
        <w:keepLines w:val="0"/>
        <w:pageBreakBefore w:val="0"/>
        <w:widowControl w:val="0"/>
        <w:numPr>
          <w:ilvl w:val="1"/>
          <w:numId w:val="15"/>
        </w:numPr>
        <w:pBdr>
          <w:top w:space="0" w:sz="0" w:val="nil"/>
          <w:left w:space="0" w:sz="0" w:val="nil"/>
          <w:bottom w:space="0" w:sz="0" w:val="nil"/>
          <w:right w:space="0" w:sz="0" w:val="nil"/>
          <w:between w:space="0" w:sz="0" w:val="nil"/>
        </w:pBdr>
        <w:shd w:fill="auto" w:val="clear"/>
        <w:tabs>
          <w:tab w:val="left" w:leader="none" w:pos="511"/>
          <w:tab w:val="left" w:leader="none" w:pos="513"/>
        </w:tabs>
        <w:spacing w:after="0" w:before="0" w:line="240" w:lineRule="auto"/>
        <w:ind w:left="513" w:right="141" w:hanging="426"/>
        <w:jc w:val="both"/>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Táto Zmluva sa uzatvára na dobu určitú, a to od nadobudnutia jej účinnosti do 15.06.2027.</w:t>
      </w:r>
    </w:p>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11"/>
          <w:tab w:val="left" w:leader="none" w:pos="513"/>
        </w:tabs>
        <w:spacing w:after="0" w:before="0" w:line="240" w:lineRule="auto"/>
        <w:ind w:left="513" w:right="141"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A7">
      <w:pPr>
        <w:keepNext w:val="0"/>
        <w:keepLines w:val="0"/>
        <w:pageBreakBefore w:val="0"/>
        <w:widowControl w:val="0"/>
        <w:numPr>
          <w:ilvl w:val="1"/>
          <w:numId w:val="15"/>
        </w:numPr>
        <w:pBdr>
          <w:top w:space="0" w:sz="0" w:val="nil"/>
          <w:left w:space="0" w:sz="0" w:val="nil"/>
          <w:bottom w:space="0" w:sz="0" w:val="nil"/>
          <w:right w:space="0" w:sz="0" w:val="nil"/>
          <w:between w:space="0" w:sz="0" w:val="nil"/>
        </w:pBdr>
        <w:shd w:fill="auto" w:val="clear"/>
        <w:tabs>
          <w:tab w:val="left" w:leader="none" w:pos="511"/>
          <w:tab w:val="left" w:leader="none" w:pos="513"/>
        </w:tabs>
        <w:spacing w:after="0" w:before="0" w:line="240" w:lineRule="auto"/>
        <w:ind w:left="513" w:right="141" w:hanging="426"/>
        <w:jc w:val="both"/>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Zmluvné strany sa dohodli, že táto Zmluvy zaniká:</w:t>
      </w:r>
    </w:p>
    <w:p w:rsidR="00000000" w:rsidDel="00000000" w:rsidP="00000000" w:rsidRDefault="00000000" w:rsidRPr="00000000" w14:paraId="000000A8">
      <w:pPr>
        <w:keepNext w:val="0"/>
        <w:keepLines w:val="0"/>
        <w:pageBreakBefore w:val="0"/>
        <w:widowControl w:val="0"/>
        <w:numPr>
          <w:ilvl w:val="2"/>
          <w:numId w:val="15"/>
        </w:numPr>
        <w:pBdr>
          <w:top w:space="0" w:sz="0" w:val="nil"/>
          <w:left w:space="0" w:sz="0" w:val="nil"/>
          <w:bottom w:space="0" w:sz="0" w:val="nil"/>
          <w:right w:space="0" w:sz="0" w:val="nil"/>
          <w:between w:space="0" w:sz="0" w:val="nil"/>
        </w:pBdr>
        <w:shd w:fill="auto" w:val="clear"/>
        <w:tabs>
          <w:tab w:val="left" w:leader="none" w:pos="1076"/>
        </w:tabs>
        <w:spacing w:after="0" w:before="0" w:line="240" w:lineRule="auto"/>
        <w:ind w:left="1076" w:right="0" w:hanging="563"/>
        <w:jc w:val="both"/>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odstúpením od Zmluvy podľa bodu 7.2, a 9.3 až 9.6 tohto článku</w:t>
      </w:r>
    </w:p>
    <w:p w:rsidR="00000000" w:rsidDel="00000000" w:rsidP="00000000" w:rsidRDefault="00000000" w:rsidRPr="00000000" w14:paraId="000000A9">
      <w:pPr>
        <w:keepNext w:val="0"/>
        <w:keepLines w:val="0"/>
        <w:pageBreakBefore w:val="0"/>
        <w:widowControl w:val="0"/>
        <w:numPr>
          <w:ilvl w:val="2"/>
          <w:numId w:val="15"/>
        </w:numPr>
        <w:pBdr>
          <w:top w:space="0" w:sz="0" w:val="nil"/>
          <w:left w:space="0" w:sz="0" w:val="nil"/>
          <w:bottom w:space="0" w:sz="0" w:val="nil"/>
          <w:right w:space="0" w:sz="0" w:val="nil"/>
          <w:between w:space="0" w:sz="0" w:val="nil"/>
        </w:pBdr>
        <w:shd w:fill="auto" w:val="clear"/>
        <w:tabs>
          <w:tab w:val="left" w:leader="none" w:pos="1076"/>
        </w:tabs>
        <w:spacing w:after="0" w:before="0" w:line="240" w:lineRule="auto"/>
        <w:ind w:left="1076" w:right="0" w:hanging="563"/>
        <w:jc w:val="both"/>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vzájomnou dohodou zmluvných strán,</w:t>
      </w:r>
    </w:p>
    <w:p w:rsidR="00000000" w:rsidDel="00000000" w:rsidP="00000000" w:rsidRDefault="00000000" w:rsidRPr="00000000" w14:paraId="000000AA">
      <w:pPr>
        <w:keepNext w:val="0"/>
        <w:keepLines w:val="0"/>
        <w:pageBreakBefore w:val="0"/>
        <w:widowControl w:val="0"/>
        <w:numPr>
          <w:ilvl w:val="2"/>
          <w:numId w:val="15"/>
        </w:numPr>
        <w:pBdr>
          <w:top w:space="0" w:sz="0" w:val="nil"/>
          <w:left w:space="0" w:sz="0" w:val="nil"/>
          <w:bottom w:space="0" w:sz="0" w:val="nil"/>
          <w:right w:space="0" w:sz="0" w:val="nil"/>
          <w:between w:space="0" w:sz="0" w:val="nil"/>
        </w:pBdr>
        <w:shd w:fill="auto" w:val="clear"/>
        <w:tabs>
          <w:tab w:val="left" w:leader="none" w:pos="1076"/>
        </w:tabs>
        <w:spacing w:after="0" w:before="0" w:line="240" w:lineRule="auto"/>
        <w:ind w:left="1076" w:right="0" w:hanging="563"/>
        <w:jc w:val="both"/>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uplynutím doby, na ktorú bola uzatvorená podľa bodu 9.1 tohto článku.</w:t>
      </w:r>
    </w:p>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AC">
      <w:pPr>
        <w:keepNext w:val="0"/>
        <w:keepLines w:val="0"/>
        <w:pageBreakBefore w:val="0"/>
        <w:widowControl w:val="0"/>
        <w:numPr>
          <w:ilvl w:val="1"/>
          <w:numId w:val="15"/>
        </w:numPr>
        <w:pBdr>
          <w:top w:space="0" w:sz="0" w:val="nil"/>
          <w:left w:space="0" w:sz="0" w:val="nil"/>
          <w:bottom w:space="0" w:sz="0" w:val="nil"/>
          <w:right w:space="0" w:sz="0" w:val="nil"/>
          <w:between w:space="0" w:sz="0" w:val="nil"/>
        </w:pBdr>
        <w:shd w:fill="auto" w:val="clear"/>
        <w:tabs>
          <w:tab w:val="left" w:leader="none" w:pos="511"/>
          <w:tab w:val="left" w:leader="none" w:pos="513"/>
        </w:tabs>
        <w:spacing w:after="0" w:before="0" w:line="240" w:lineRule="auto"/>
        <w:ind w:left="513" w:right="141" w:hanging="426"/>
        <w:jc w:val="both"/>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Každá zo zmluvných strán je oprávnená odstúpiť od Zmluvy v prípade, ak jej takéto právo vyplýva zo zákona alebo tejto Zmluvy.</w:t>
      </w:r>
    </w:p>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AE">
      <w:pPr>
        <w:keepNext w:val="0"/>
        <w:keepLines w:val="0"/>
        <w:pageBreakBefore w:val="0"/>
        <w:widowControl w:val="0"/>
        <w:numPr>
          <w:ilvl w:val="1"/>
          <w:numId w:val="15"/>
        </w:numPr>
        <w:pBdr>
          <w:top w:space="0" w:sz="0" w:val="nil"/>
          <w:left w:space="0" w:sz="0" w:val="nil"/>
          <w:bottom w:space="0" w:sz="0" w:val="nil"/>
          <w:right w:space="0" w:sz="0" w:val="nil"/>
          <w:between w:space="0" w:sz="0" w:val="nil"/>
        </w:pBdr>
        <w:shd w:fill="auto" w:val="clear"/>
        <w:tabs>
          <w:tab w:val="left" w:leader="none" w:pos="511"/>
          <w:tab w:val="left" w:leader="none" w:pos="513"/>
        </w:tabs>
        <w:spacing w:after="0" w:before="0" w:line="240" w:lineRule="auto"/>
        <w:ind w:left="513" w:right="149" w:hanging="426"/>
        <w:jc w:val="both"/>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Za podstatné porušenie Zmluvy Dodávateľom, ktoré zakladá nárok Objednávateľa okamžite odstúpiť od Zmluvy, sa ďalej považuje:</w:t>
      </w:r>
    </w:p>
    <w:p w:rsidR="00000000" w:rsidDel="00000000" w:rsidP="00000000" w:rsidRDefault="00000000" w:rsidRPr="00000000" w14:paraId="000000AF">
      <w:pPr>
        <w:keepNext w:val="0"/>
        <w:keepLines w:val="0"/>
        <w:pageBreakBefore w:val="0"/>
        <w:widowControl w:val="0"/>
        <w:numPr>
          <w:ilvl w:val="2"/>
          <w:numId w:val="15"/>
        </w:numPr>
        <w:pBdr>
          <w:top w:space="0" w:sz="0" w:val="nil"/>
          <w:left w:space="0" w:sz="0" w:val="nil"/>
          <w:bottom w:space="0" w:sz="0" w:val="nil"/>
          <w:right w:space="0" w:sz="0" w:val="nil"/>
          <w:between w:space="0" w:sz="0" w:val="nil"/>
        </w:pBdr>
        <w:shd w:fill="auto" w:val="clear"/>
        <w:tabs>
          <w:tab w:val="left" w:leader="none" w:pos="1076"/>
          <w:tab w:val="left" w:leader="none" w:pos="1079"/>
        </w:tabs>
        <w:spacing w:after="0" w:before="0" w:line="240" w:lineRule="auto"/>
        <w:ind w:left="1079" w:right="149" w:hanging="566"/>
        <w:jc w:val="both"/>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ak Dodávateľ neposkytne Predmet Zmluvy riadne a včas, resp. neposkytne vzdelávacie služby v súlade s Prílohou č. 1 tejto Zmluvy,</w:t>
      </w:r>
    </w:p>
    <w:p w:rsidR="00000000" w:rsidDel="00000000" w:rsidP="00000000" w:rsidRDefault="00000000" w:rsidRPr="00000000" w14:paraId="000000B0">
      <w:pPr>
        <w:keepNext w:val="0"/>
        <w:keepLines w:val="0"/>
        <w:pageBreakBefore w:val="0"/>
        <w:widowControl w:val="0"/>
        <w:numPr>
          <w:ilvl w:val="2"/>
          <w:numId w:val="15"/>
        </w:numPr>
        <w:pBdr>
          <w:top w:space="0" w:sz="0" w:val="nil"/>
          <w:left w:space="0" w:sz="0" w:val="nil"/>
          <w:bottom w:space="0" w:sz="0" w:val="nil"/>
          <w:right w:space="0" w:sz="0" w:val="nil"/>
          <w:between w:space="0" w:sz="0" w:val="nil"/>
        </w:pBdr>
        <w:shd w:fill="auto" w:val="clear"/>
        <w:tabs>
          <w:tab w:val="left" w:leader="none" w:pos="1076"/>
          <w:tab w:val="left" w:leader="none" w:pos="1079"/>
        </w:tabs>
        <w:spacing w:after="0" w:before="0" w:line="240" w:lineRule="auto"/>
        <w:ind w:left="1079" w:right="150" w:hanging="566"/>
        <w:jc w:val="both"/>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ak na plnení Predmetu Zmluvy bude participovať subdodávateľ, ktorému vznikla povinnosť zápisu do Registra partnerov verejného sektora podľa zákona č. 315/2016 Z. z., pričom tento si túto povinnosť riadne a včas nesplnil alebo bol z Registra partnerov verejného sektora vymazaný,</w:t>
      </w:r>
    </w:p>
    <w:p w:rsidR="00000000" w:rsidDel="00000000" w:rsidP="00000000" w:rsidRDefault="00000000" w:rsidRPr="00000000" w14:paraId="000000B1">
      <w:pPr>
        <w:keepNext w:val="0"/>
        <w:keepLines w:val="0"/>
        <w:pageBreakBefore w:val="0"/>
        <w:widowControl w:val="0"/>
        <w:numPr>
          <w:ilvl w:val="2"/>
          <w:numId w:val="15"/>
        </w:numPr>
        <w:pBdr>
          <w:top w:space="0" w:sz="0" w:val="nil"/>
          <w:left w:space="0" w:sz="0" w:val="nil"/>
          <w:bottom w:space="0" w:sz="0" w:val="nil"/>
          <w:right w:space="0" w:sz="0" w:val="nil"/>
          <w:between w:space="0" w:sz="0" w:val="nil"/>
        </w:pBdr>
        <w:shd w:fill="auto" w:val="clear"/>
        <w:tabs>
          <w:tab w:val="left" w:leader="none" w:pos="1076"/>
          <w:tab w:val="left" w:leader="none" w:pos="1079"/>
        </w:tabs>
        <w:spacing w:after="0" w:before="0" w:line="240" w:lineRule="auto"/>
        <w:ind w:left="1079" w:right="149" w:hanging="566"/>
        <w:jc w:val="both"/>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ak Dodávateľ ani po opakovanej výzve Objednávateľa nedoloží Objednávateľovi podklady podľa bodu 4.5 tejto Zmluvy, resp. predloží nepresné, neúplné alebo nepravdivé podklady podľa bodov</w:t>
      </w:r>
    </w:p>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9"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4.5 a 4.6 tejto zmluvy</w:t>
      </w:r>
    </w:p>
    <w:p w:rsidR="00000000" w:rsidDel="00000000" w:rsidP="00000000" w:rsidRDefault="00000000" w:rsidRPr="00000000" w14:paraId="000000B3">
      <w:pPr>
        <w:keepNext w:val="0"/>
        <w:keepLines w:val="0"/>
        <w:pageBreakBefore w:val="0"/>
        <w:widowControl w:val="0"/>
        <w:numPr>
          <w:ilvl w:val="2"/>
          <w:numId w:val="15"/>
        </w:numPr>
        <w:pBdr>
          <w:top w:space="0" w:sz="0" w:val="nil"/>
          <w:left w:space="0" w:sz="0" w:val="nil"/>
          <w:bottom w:space="0" w:sz="0" w:val="nil"/>
          <w:right w:space="0" w:sz="0" w:val="nil"/>
          <w:between w:space="0" w:sz="0" w:val="nil"/>
        </w:pBdr>
        <w:shd w:fill="auto" w:val="clear"/>
        <w:tabs>
          <w:tab w:val="left" w:leader="none" w:pos="1076"/>
        </w:tabs>
        <w:spacing w:after="0" w:before="0" w:line="240" w:lineRule="auto"/>
        <w:ind w:left="1076" w:right="0" w:hanging="563"/>
        <w:jc w:val="both"/>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z dôvodov podľa § 19 ZVO.</w:t>
      </w:r>
      <w:r w:rsidDel="00000000" w:rsidR="00000000" w:rsidRPr="00000000">
        <w:rPr>
          <w:rtl w:val="0"/>
        </w:rPr>
      </w:r>
    </w:p>
    <w:p w:rsidR="00000000" w:rsidDel="00000000" w:rsidP="00000000" w:rsidRDefault="00000000" w:rsidRPr="00000000" w14:paraId="000000B4">
      <w:pPr>
        <w:keepNext w:val="0"/>
        <w:keepLines w:val="0"/>
        <w:pageBreakBefore w:val="0"/>
        <w:widowControl w:val="0"/>
        <w:numPr>
          <w:ilvl w:val="2"/>
          <w:numId w:val="15"/>
        </w:numPr>
        <w:pBdr>
          <w:top w:space="0" w:sz="0" w:val="nil"/>
          <w:left w:space="0" w:sz="0" w:val="nil"/>
          <w:bottom w:space="0" w:sz="0" w:val="nil"/>
          <w:right w:space="0" w:sz="0" w:val="nil"/>
          <w:between w:space="0" w:sz="0" w:val="nil"/>
        </w:pBdr>
        <w:shd w:fill="auto" w:val="clear"/>
        <w:tabs>
          <w:tab w:val="left" w:leader="none" w:pos="1076"/>
        </w:tabs>
        <w:spacing w:after="0" w:before="0" w:line="240" w:lineRule="auto"/>
        <w:ind w:left="1076" w:right="0" w:hanging="563"/>
        <w:jc w:val="both"/>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Dodávateľ vstúpi do likvidácie alebo sa stane spoločnosťou v kríze,</w:t>
      </w:r>
    </w:p>
    <w:p w:rsidR="00000000" w:rsidDel="00000000" w:rsidP="00000000" w:rsidRDefault="00000000" w:rsidRPr="00000000" w14:paraId="000000B5">
      <w:pPr>
        <w:keepNext w:val="0"/>
        <w:keepLines w:val="0"/>
        <w:pageBreakBefore w:val="0"/>
        <w:widowControl w:val="0"/>
        <w:numPr>
          <w:ilvl w:val="2"/>
          <w:numId w:val="15"/>
        </w:numPr>
        <w:pBdr>
          <w:top w:space="0" w:sz="0" w:val="nil"/>
          <w:left w:space="0" w:sz="0" w:val="nil"/>
          <w:bottom w:space="0" w:sz="0" w:val="nil"/>
          <w:right w:space="0" w:sz="0" w:val="nil"/>
          <w:between w:space="0" w:sz="0" w:val="nil"/>
        </w:pBdr>
        <w:shd w:fill="auto" w:val="clear"/>
        <w:tabs>
          <w:tab w:val="left" w:leader="none" w:pos="1076"/>
        </w:tabs>
        <w:spacing w:after="0" w:before="0" w:line="240" w:lineRule="auto"/>
        <w:ind w:left="1076" w:right="0" w:hanging="563"/>
        <w:jc w:val="both"/>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sa proti Dodávateľovi začne konkurzné konanie.</w:t>
      </w:r>
    </w:p>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9"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B9">
      <w:pPr>
        <w:keepNext w:val="0"/>
        <w:keepLines w:val="0"/>
        <w:pageBreakBefore w:val="0"/>
        <w:widowControl w:val="0"/>
        <w:numPr>
          <w:ilvl w:val="1"/>
          <w:numId w:val="15"/>
        </w:numPr>
        <w:pBdr>
          <w:top w:space="0" w:sz="0" w:val="nil"/>
          <w:left w:space="0" w:sz="0" w:val="nil"/>
          <w:bottom w:space="0" w:sz="0" w:val="nil"/>
          <w:right w:space="0" w:sz="0" w:val="nil"/>
          <w:between w:space="0" w:sz="0" w:val="nil"/>
        </w:pBdr>
        <w:shd w:fill="auto" w:val="clear"/>
        <w:tabs>
          <w:tab w:val="left" w:leader="none" w:pos="511"/>
        </w:tabs>
        <w:spacing w:after="0" w:before="0" w:line="240" w:lineRule="auto"/>
        <w:ind w:left="511" w:right="0" w:hanging="424"/>
        <w:jc w:val="both"/>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Dodávateľ je oprávnený odstúpiť od Zmluvy, ak:</w:t>
      </w:r>
    </w:p>
    <w:p w:rsidR="00000000" w:rsidDel="00000000" w:rsidP="00000000" w:rsidRDefault="00000000" w:rsidRPr="00000000" w14:paraId="000000BA">
      <w:pPr>
        <w:keepNext w:val="0"/>
        <w:keepLines w:val="0"/>
        <w:pageBreakBefore w:val="0"/>
        <w:widowControl w:val="0"/>
        <w:numPr>
          <w:ilvl w:val="2"/>
          <w:numId w:val="15"/>
        </w:numPr>
        <w:pBdr>
          <w:top w:space="0" w:sz="0" w:val="nil"/>
          <w:left w:space="0" w:sz="0" w:val="nil"/>
          <w:bottom w:space="0" w:sz="0" w:val="nil"/>
          <w:right w:space="0" w:sz="0" w:val="nil"/>
          <w:between w:space="0" w:sz="0" w:val="nil"/>
        </w:pBdr>
        <w:shd w:fill="auto" w:val="clear"/>
        <w:tabs>
          <w:tab w:val="left" w:leader="none" w:pos="1076"/>
          <w:tab w:val="left" w:leader="none" w:pos="1079"/>
        </w:tabs>
        <w:spacing w:after="0" w:before="0" w:line="240" w:lineRule="auto"/>
        <w:ind w:left="1079" w:right="137" w:hanging="566"/>
        <w:jc w:val="both"/>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je Objednávateľ v omeškaní v plnení svojich splatných peňažných záväzkov a toto omeškanie trvá po dobu dlhšiu ako 30 kalendárnych dní,</w:t>
      </w:r>
    </w:p>
    <w:p w:rsidR="00000000" w:rsidDel="00000000" w:rsidP="00000000" w:rsidRDefault="00000000" w:rsidRPr="00000000" w14:paraId="000000BB">
      <w:pPr>
        <w:keepNext w:val="0"/>
        <w:keepLines w:val="0"/>
        <w:pageBreakBefore w:val="0"/>
        <w:widowControl w:val="0"/>
        <w:numPr>
          <w:ilvl w:val="2"/>
          <w:numId w:val="15"/>
        </w:numPr>
        <w:pBdr>
          <w:top w:space="0" w:sz="0" w:val="nil"/>
          <w:left w:space="0" w:sz="0" w:val="nil"/>
          <w:bottom w:space="0" w:sz="0" w:val="nil"/>
          <w:right w:space="0" w:sz="0" w:val="nil"/>
          <w:between w:space="0" w:sz="0" w:val="nil"/>
        </w:pBdr>
        <w:shd w:fill="auto" w:val="clear"/>
        <w:tabs>
          <w:tab w:val="left" w:leader="none" w:pos="1076"/>
        </w:tabs>
        <w:spacing w:after="0" w:before="0" w:line="240" w:lineRule="auto"/>
        <w:ind w:left="1076" w:right="0" w:hanging="563"/>
        <w:jc w:val="both"/>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je Objednávateľ v omeškaní s poskytnutím súčinnosti o viac, ako 10 pracovných dní.</w:t>
      </w:r>
    </w:p>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BD">
      <w:pPr>
        <w:keepNext w:val="0"/>
        <w:keepLines w:val="0"/>
        <w:pageBreakBefore w:val="0"/>
        <w:widowControl w:val="0"/>
        <w:numPr>
          <w:ilvl w:val="1"/>
          <w:numId w:val="15"/>
        </w:numPr>
        <w:pBdr>
          <w:top w:space="0" w:sz="0" w:val="nil"/>
          <w:left w:space="0" w:sz="0" w:val="nil"/>
          <w:bottom w:space="0" w:sz="0" w:val="nil"/>
          <w:right w:space="0" w:sz="0" w:val="nil"/>
          <w:between w:space="0" w:sz="0" w:val="nil"/>
        </w:pBdr>
        <w:shd w:fill="auto" w:val="clear"/>
        <w:tabs>
          <w:tab w:val="left" w:leader="none" w:pos="511"/>
          <w:tab w:val="left" w:leader="none" w:pos="513"/>
        </w:tabs>
        <w:spacing w:after="0" w:before="0" w:line="240" w:lineRule="auto"/>
        <w:ind w:left="513" w:right="150" w:hanging="426"/>
        <w:jc w:val="both"/>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Odstúpenie od Zmluvy musí byť písomné a doručuje sa doporučene s doručenkou na adresu zmluvnej strany uvedenej v záhlaví tejto Zmluvy, prípadne na inú adresu písomne oznámenú zmluvnou stranou skôr, než oprávnená strana odoslala odstúpenie od Zmluvy. V prípade, že sa písomná zásielka vráti ako nedoručená na adresu uvedenú zmluvnou stranou, bude sa táto považovať za doručenú a to v deň vrátenia nedoručenej zásielky, aj keď sa o tom adresát zásielky nedozvedel. V ostatných prípadoch nadobúda odstúpenie od Zmluvy účinnosť dňom, keď zmluvný partner písomnosť obsahujúcu odstúpenie skutočne prevezme, resp. deň, kedy ju odmietol prevziať, alebo v deň vrátenia oznámenia s údajom, že adresát je neznámy, alebo je zásielka nedoručiteľná.</w:t>
      </w:r>
    </w:p>
    <w:p w:rsidR="00000000" w:rsidDel="00000000" w:rsidP="00000000" w:rsidRDefault="00000000" w:rsidRPr="00000000" w14:paraId="000000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BF">
      <w:pPr>
        <w:keepNext w:val="0"/>
        <w:keepLines w:val="0"/>
        <w:pageBreakBefore w:val="0"/>
        <w:widowControl w:val="0"/>
        <w:numPr>
          <w:ilvl w:val="1"/>
          <w:numId w:val="15"/>
        </w:numPr>
        <w:pBdr>
          <w:top w:space="0" w:sz="0" w:val="nil"/>
          <w:left w:space="0" w:sz="0" w:val="nil"/>
          <w:bottom w:space="0" w:sz="0" w:val="nil"/>
          <w:right w:space="0" w:sz="0" w:val="nil"/>
          <w:between w:space="0" w:sz="0" w:val="nil"/>
        </w:pBdr>
        <w:shd w:fill="auto" w:val="clear"/>
        <w:tabs>
          <w:tab w:val="left" w:leader="none" w:pos="511"/>
        </w:tabs>
        <w:spacing w:after="0" w:before="0" w:line="240" w:lineRule="auto"/>
        <w:ind w:left="511" w:right="0" w:hanging="424"/>
        <w:jc w:val="both"/>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Ak dôjde k ukončeniu tejto Zmluvy odstúpením, má Dodávateľ nárok na pomernú časť ceny podľa bodu</w:t>
      </w:r>
    </w:p>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13"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4.2 v spojení s bodom 4.7 tejto Zmluvy, a to vo výške pomeru skutočne riadne a včas vykonaných vzdelávaní.</w:t>
      </w:r>
    </w:p>
    <w:p w:rsidR="00000000" w:rsidDel="00000000" w:rsidP="00000000" w:rsidRDefault="00000000" w:rsidRPr="00000000" w14:paraId="000000C1">
      <w:pPr>
        <w:rPr/>
      </w:pPr>
      <w:r w:rsidDel="00000000" w:rsidR="00000000" w:rsidRPr="00000000">
        <w:rPr>
          <w:rtl w:val="0"/>
        </w:rPr>
      </w:r>
    </w:p>
    <w:p w:rsidR="00000000" w:rsidDel="00000000" w:rsidP="00000000" w:rsidRDefault="00000000" w:rsidRPr="00000000" w14:paraId="000000C2">
      <w:pPr>
        <w:rPr/>
      </w:pPr>
      <w:r w:rsidDel="00000000" w:rsidR="00000000" w:rsidRPr="00000000">
        <w:rPr>
          <w:rtl w:val="0"/>
        </w:rPr>
      </w:r>
    </w:p>
    <w:p w:rsidR="00000000" w:rsidDel="00000000" w:rsidP="00000000" w:rsidRDefault="00000000" w:rsidRPr="00000000" w14:paraId="000000C3">
      <w:pPr>
        <w:pStyle w:val="Heading3"/>
        <w:spacing w:before="76" w:lineRule="auto"/>
        <w:ind w:firstLine="535"/>
        <w:rPr/>
      </w:pPr>
      <w:r w:rsidDel="00000000" w:rsidR="00000000" w:rsidRPr="00000000">
        <w:rPr>
          <w:rtl w:val="0"/>
        </w:rPr>
        <w:t xml:space="preserve">Čl. 10</w:t>
      </w:r>
    </w:p>
    <w:p w:rsidR="00000000" w:rsidDel="00000000" w:rsidP="00000000" w:rsidRDefault="00000000" w:rsidRPr="00000000" w14:paraId="000000C4">
      <w:pPr>
        <w:ind w:left="108" w:right="583" w:firstLine="0"/>
        <w:jc w:val="center"/>
        <w:rPr>
          <w:b w:val="1"/>
          <w:bCs w:val="1"/>
          <w:sz w:val="20"/>
          <w:szCs w:val="20"/>
        </w:rPr>
      </w:pPr>
      <w:r w:rsidDel="00000000" w:rsidR="00000000" w:rsidRPr="00000000">
        <w:rPr>
          <w:b w:val="1"/>
          <w:bCs w:val="1"/>
          <w:sz w:val="20"/>
          <w:szCs w:val="20"/>
          <w:rtl w:val="0"/>
        </w:rPr>
        <w:t xml:space="preserve">Záverečné ustanovenia</w:t>
      </w:r>
    </w:p>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C6">
      <w:pPr>
        <w:keepNext w:val="0"/>
        <w:keepLines w:val="0"/>
        <w:pageBreakBefore w:val="0"/>
        <w:widowControl w:val="0"/>
        <w:numPr>
          <w:ilvl w:val="1"/>
          <w:numId w:val="14"/>
        </w:numPr>
        <w:pBdr>
          <w:top w:space="0" w:sz="0" w:val="nil"/>
          <w:left w:space="0" w:sz="0" w:val="nil"/>
          <w:bottom w:space="0" w:sz="0" w:val="nil"/>
          <w:right w:space="0" w:sz="0" w:val="nil"/>
          <w:between w:space="0" w:sz="0" w:val="nil"/>
        </w:pBdr>
        <w:shd w:fill="auto" w:val="clear"/>
        <w:tabs>
          <w:tab w:val="left" w:leader="none" w:pos="651"/>
          <w:tab w:val="left" w:leader="none" w:pos="654"/>
        </w:tabs>
        <w:spacing w:after="0" w:before="0" w:line="240" w:lineRule="auto"/>
        <w:ind w:left="654" w:right="151" w:hanging="566"/>
        <w:jc w:val="both"/>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Táto Zmluva nadobúda platnosť dňom jej podpisu oboma zmluvnými stranami a účinnosť dňom nasledujúcim po dni jej zverejnenia v Centrálnom registri zmlúv.</w:t>
      </w:r>
    </w:p>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C8">
      <w:pPr>
        <w:keepNext w:val="0"/>
        <w:keepLines w:val="0"/>
        <w:pageBreakBefore w:val="0"/>
        <w:widowControl w:val="0"/>
        <w:numPr>
          <w:ilvl w:val="1"/>
          <w:numId w:val="14"/>
        </w:numPr>
        <w:pBdr>
          <w:top w:space="0" w:sz="0" w:val="nil"/>
          <w:left w:space="0" w:sz="0" w:val="nil"/>
          <w:bottom w:space="0" w:sz="0" w:val="nil"/>
          <w:right w:space="0" w:sz="0" w:val="nil"/>
          <w:between w:space="0" w:sz="0" w:val="nil"/>
        </w:pBdr>
        <w:shd w:fill="auto" w:val="clear"/>
        <w:tabs>
          <w:tab w:val="left" w:leader="none" w:pos="651"/>
          <w:tab w:val="left" w:leader="none" w:pos="654"/>
        </w:tabs>
        <w:spacing w:after="0" w:before="0" w:line="240" w:lineRule="auto"/>
        <w:ind w:left="654" w:right="143" w:hanging="566"/>
        <w:jc w:val="both"/>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Ak táto Zmluva neustanovuje inak, práva a povinnosti zmluvných strán sa riadia prednostne ustanoveniami Obchodného zákonníka  a ZVO, a ostatných príslušných právnych predpisov platných na území Slovenskej republiky.</w:t>
      </w:r>
    </w:p>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CA">
      <w:pPr>
        <w:keepNext w:val="0"/>
        <w:keepLines w:val="0"/>
        <w:pageBreakBefore w:val="0"/>
        <w:widowControl w:val="0"/>
        <w:numPr>
          <w:ilvl w:val="1"/>
          <w:numId w:val="14"/>
        </w:numPr>
        <w:pBdr>
          <w:top w:space="0" w:sz="0" w:val="nil"/>
          <w:left w:space="0" w:sz="0" w:val="nil"/>
          <w:bottom w:space="0" w:sz="0" w:val="nil"/>
          <w:right w:space="0" w:sz="0" w:val="nil"/>
          <w:between w:space="0" w:sz="0" w:val="nil"/>
        </w:pBdr>
        <w:shd w:fill="auto" w:val="clear"/>
        <w:tabs>
          <w:tab w:val="left" w:leader="none" w:pos="651"/>
          <w:tab w:val="left" w:leader="none" w:pos="654"/>
        </w:tabs>
        <w:spacing w:after="0" w:before="1" w:line="240" w:lineRule="auto"/>
        <w:ind w:left="654" w:right="151" w:hanging="566"/>
        <w:jc w:val="both"/>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Akékoľvek zmeny a dodatky tejto Zmluvy môžu byť vykonané len písomne po vzájomnej dohode oboch zmluvných strán. Uzavreté písomné dodatky sa stanú neoddeliteľnou súčasťou tejto Zmluvy.</w:t>
      </w:r>
    </w:p>
    <w:p w:rsidR="00000000" w:rsidDel="00000000" w:rsidP="00000000" w:rsidRDefault="00000000" w:rsidRPr="00000000" w14:paraId="000000CB">
      <w:pPr>
        <w:keepNext w:val="0"/>
        <w:keepLines w:val="0"/>
        <w:pageBreakBefore w:val="0"/>
        <w:widowControl w:val="0"/>
        <w:numPr>
          <w:ilvl w:val="1"/>
          <w:numId w:val="14"/>
        </w:numPr>
        <w:pBdr>
          <w:top w:space="0" w:sz="0" w:val="nil"/>
          <w:left w:space="0" w:sz="0" w:val="nil"/>
          <w:bottom w:space="0" w:sz="0" w:val="nil"/>
          <w:right w:space="0" w:sz="0" w:val="nil"/>
          <w:between w:space="0" w:sz="0" w:val="nil"/>
        </w:pBdr>
        <w:shd w:fill="auto" w:val="clear"/>
        <w:tabs>
          <w:tab w:val="left" w:leader="none" w:pos="651"/>
          <w:tab w:val="left" w:leader="none" w:pos="654"/>
        </w:tabs>
        <w:spacing w:after="0" w:before="230" w:line="240" w:lineRule="auto"/>
        <w:ind w:left="654" w:right="149" w:hanging="566"/>
        <w:jc w:val="both"/>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Zmluvné strany sa dohodli, že prípadné spory, ktoré by v súvislosti s plnením záväzkov vyplývajúcich z tejto Zmluvy vznikli, budú riešiť prednostne spoločným rokovaním a dohodou. V prípade, že zmluvné strany nedokážu spor vyriešiť dohodou, požiada ktorákoľvek zmluvná strana o jeho vyriešenie príslušný súd SR.</w:t>
      </w:r>
    </w:p>
    <w:p w:rsidR="00000000" w:rsidDel="00000000" w:rsidP="00000000" w:rsidRDefault="00000000" w:rsidRPr="00000000" w14:paraId="000000CC">
      <w:pPr>
        <w:keepNext w:val="0"/>
        <w:keepLines w:val="0"/>
        <w:pageBreakBefore w:val="0"/>
        <w:widowControl w:val="0"/>
        <w:numPr>
          <w:ilvl w:val="1"/>
          <w:numId w:val="14"/>
        </w:numPr>
        <w:pBdr>
          <w:top w:space="0" w:sz="0" w:val="nil"/>
          <w:left w:space="0" w:sz="0" w:val="nil"/>
          <w:bottom w:space="0" w:sz="0" w:val="nil"/>
          <w:right w:space="0" w:sz="0" w:val="nil"/>
          <w:between w:space="0" w:sz="0" w:val="nil"/>
        </w:pBdr>
        <w:shd w:fill="auto" w:val="clear"/>
        <w:tabs>
          <w:tab w:val="left" w:leader="none" w:pos="651"/>
          <w:tab w:val="left" w:leader="none" w:pos="654"/>
        </w:tabs>
        <w:spacing w:after="0" w:before="230" w:line="240" w:lineRule="auto"/>
        <w:ind w:left="654" w:right="148" w:hanging="566"/>
        <w:jc w:val="both"/>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Táto Zmluva sa vyhotovuje v štyroch originálnych rovnopisoch, z ktorých dva rovnopisy dostane Objednávateľ a dva rovnopisy dostane Dodávateľ.</w:t>
      </w:r>
    </w:p>
    <w:p w:rsidR="00000000" w:rsidDel="00000000" w:rsidP="00000000" w:rsidRDefault="00000000" w:rsidRPr="00000000" w14:paraId="000000CD">
      <w:pPr>
        <w:keepNext w:val="0"/>
        <w:keepLines w:val="0"/>
        <w:pageBreakBefore w:val="0"/>
        <w:widowControl w:val="0"/>
        <w:numPr>
          <w:ilvl w:val="1"/>
          <w:numId w:val="14"/>
        </w:numPr>
        <w:pBdr>
          <w:top w:space="0" w:sz="0" w:val="nil"/>
          <w:left w:space="0" w:sz="0" w:val="nil"/>
          <w:bottom w:space="0" w:sz="0" w:val="nil"/>
          <w:right w:space="0" w:sz="0" w:val="nil"/>
          <w:between w:space="0" w:sz="0" w:val="nil"/>
        </w:pBdr>
        <w:shd w:fill="auto" w:val="clear"/>
        <w:tabs>
          <w:tab w:val="left" w:leader="none" w:pos="651"/>
          <w:tab w:val="left" w:leader="none" w:pos="654"/>
        </w:tabs>
        <w:spacing w:after="0" w:before="230" w:line="240" w:lineRule="auto"/>
        <w:ind w:left="654" w:right="157" w:hanging="566"/>
        <w:jc w:val="both"/>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Zmluvné strany vyhlasujú, že si Zmluvu riadne prečítali, porozumeli jej obsahu, a že táto bola uzatvorená slobodne, vážne, zrozumiteľne a bez nátlaku, čo potvrdzujú vlastnými podpismi.</w:t>
      </w:r>
    </w:p>
    <w:p w:rsidR="00000000" w:rsidDel="00000000" w:rsidP="00000000" w:rsidRDefault="00000000" w:rsidRPr="00000000" w14:paraId="000000CE">
      <w:pPr>
        <w:keepNext w:val="0"/>
        <w:keepLines w:val="0"/>
        <w:pageBreakBefore w:val="0"/>
        <w:widowControl w:val="0"/>
        <w:numPr>
          <w:ilvl w:val="1"/>
          <w:numId w:val="14"/>
        </w:numPr>
        <w:pBdr>
          <w:top w:space="0" w:sz="0" w:val="nil"/>
          <w:left w:space="0" w:sz="0" w:val="nil"/>
          <w:bottom w:space="0" w:sz="0" w:val="nil"/>
          <w:right w:space="0" w:sz="0" w:val="nil"/>
          <w:between w:space="0" w:sz="0" w:val="nil"/>
        </w:pBdr>
        <w:shd w:fill="auto" w:val="clear"/>
        <w:tabs>
          <w:tab w:val="left" w:leader="none" w:pos="651"/>
          <w:tab w:val="left" w:leader="none" w:pos="654"/>
        </w:tabs>
        <w:spacing w:after="0" w:before="110" w:line="240" w:lineRule="auto"/>
        <w:ind w:left="654" w:right="5228" w:hanging="566"/>
        <w:jc w:val="both"/>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Súčasťou tejto Zmluvy sú nasledovné prílohy: Príloha č. 1 – Opis predmetu zmluvy</w:t>
      </w:r>
    </w:p>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54" w:right="5485"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Príloha č. 2 – Protikorupčná doložka Príloha č. 3 – Rozpočet</w:t>
      </w:r>
    </w:p>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54"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Príloha č. 4 – Subdodávatelia</w:t>
      </w:r>
    </w:p>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54"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6"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013"/>
        </w:tabs>
        <w:spacing w:after="0" w:before="0" w:line="240" w:lineRule="auto"/>
        <w:ind w:left="196"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Za Objednávateľa :</w:t>
        <w:tab/>
        <w:t xml:space="preserve">Za Dodávateľa:</w:t>
      </w:r>
    </w:p>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D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013"/>
        </w:tabs>
        <w:spacing w:after="0" w:before="0" w:line="240" w:lineRule="auto"/>
        <w:ind w:left="196"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V Bratislave dňa ..........................</w:t>
        <w:tab/>
        <w:t xml:space="preserve">V ............................ dňa ..........................</w:t>
      </w:r>
    </w:p>
    <w:p w:rsidR="00000000" w:rsidDel="00000000" w:rsidP="00000000" w:rsidRDefault="00000000" w:rsidRPr="00000000" w14:paraId="000000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7"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475359</wp:posOffset>
                </wp:positionH>
                <wp:positionV relativeFrom="paragraph">
                  <wp:posOffset>280266</wp:posOffset>
                </wp:positionV>
                <wp:extent cx="2115820" cy="12700"/>
                <wp:effectExtent b="0" l="0" r="0" t="0"/>
                <wp:wrapTopAndBottom distB="0" distT="0"/>
                <wp:docPr id="2" name=""/>
                <a:graphic>
                  <a:graphicData uri="http://schemas.microsoft.com/office/word/2010/wordprocessingShape">
                    <wps:wsp>
                      <wps:cNvSpPr/>
                      <wps:cNvPr id="3" name="Shape 3"/>
                      <wps:spPr>
                        <a:xfrm>
                          <a:off x="4288090" y="3779365"/>
                          <a:ext cx="2115820" cy="1270"/>
                        </a:xfrm>
                        <a:custGeom>
                          <a:rect b="b" l="l" r="r" t="t"/>
                          <a:pathLst>
                            <a:path extrusionOk="0" h="120000" w="2115820">
                              <a:moveTo>
                                <a:pt x="0" y="0"/>
                              </a:moveTo>
                              <a:lnTo>
                                <a:pt x="2115712" y="0"/>
                              </a:lnTo>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475359</wp:posOffset>
                </wp:positionH>
                <wp:positionV relativeFrom="paragraph">
                  <wp:posOffset>280266</wp:posOffset>
                </wp:positionV>
                <wp:extent cx="2115820" cy="12700"/>
                <wp:effectExtent b="0" l="0" r="0" t="0"/>
                <wp:wrapTopAndBottom distB="0" distT="0"/>
                <wp:docPr id="2" name="image4.png"/>
                <a:graphic>
                  <a:graphicData uri="http://schemas.openxmlformats.org/drawingml/2006/picture">
                    <pic:pic>
                      <pic:nvPicPr>
                        <pic:cNvPr id="0" name="image4.png"/>
                        <pic:cNvPicPr preferRelativeResize="0"/>
                      </pic:nvPicPr>
                      <pic:blipFill>
                        <a:blip r:embed="rId10"/>
                        <a:srcRect/>
                        <a:stretch>
                          <a:fillRect/>
                        </a:stretch>
                      </pic:blipFill>
                      <pic:spPr>
                        <a:xfrm>
                          <a:off x="0" y="0"/>
                          <a:ext cx="2115820" cy="12700"/>
                        </a:xfrm>
                        <a:prstGeom prst="rect"/>
                        <a:ln/>
                      </pic:spPr>
                    </pic:pic>
                  </a:graphicData>
                </a:graphic>
              </wp:anchor>
            </w:drawing>
          </mc:Fallback>
        </mc:AlternateContent>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3183889</wp:posOffset>
                </wp:positionH>
                <wp:positionV relativeFrom="paragraph">
                  <wp:posOffset>280266</wp:posOffset>
                </wp:positionV>
                <wp:extent cx="2115820" cy="12700"/>
                <wp:effectExtent b="0" l="0" r="0" t="0"/>
                <wp:wrapTopAndBottom distB="0" distT="0"/>
                <wp:docPr id="4" name=""/>
                <a:graphic>
                  <a:graphicData uri="http://schemas.microsoft.com/office/word/2010/wordprocessingShape">
                    <wps:wsp>
                      <wps:cNvSpPr/>
                      <wps:cNvPr id="5" name="Shape 5"/>
                      <wps:spPr>
                        <a:xfrm>
                          <a:off x="4288090" y="3779365"/>
                          <a:ext cx="2115820" cy="1270"/>
                        </a:xfrm>
                        <a:custGeom>
                          <a:rect b="b" l="l" r="r" t="t"/>
                          <a:pathLst>
                            <a:path extrusionOk="0" h="120000" w="2115820">
                              <a:moveTo>
                                <a:pt x="0" y="0"/>
                              </a:moveTo>
                              <a:lnTo>
                                <a:pt x="2115712" y="0"/>
                              </a:lnTo>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3183889</wp:posOffset>
                </wp:positionH>
                <wp:positionV relativeFrom="paragraph">
                  <wp:posOffset>280266</wp:posOffset>
                </wp:positionV>
                <wp:extent cx="2115820" cy="12700"/>
                <wp:effectExtent b="0" l="0" r="0" t="0"/>
                <wp:wrapTopAndBottom distB="0" distT="0"/>
                <wp:docPr id="4" name="image6.png"/>
                <a:graphic>
                  <a:graphicData uri="http://schemas.openxmlformats.org/drawingml/2006/picture">
                    <pic:pic>
                      <pic:nvPicPr>
                        <pic:cNvPr id="0" name="image6.png"/>
                        <pic:cNvPicPr preferRelativeResize="0"/>
                      </pic:nvPicPr>
                      <pic:blipFill>
                        <a:blip r:embed="rId10"/>
                        <a:srcRect/>
                        <a:stretch>
                          <a:fillRect/>
                        </a:stretch>
                      </pic:blipFill>
                      <pic:spPr>
                        <a:xfrm>
                          <a:off x="0" y="0"/>
                          <a:ext cx="2115820" cy="12700"/>
                        </a:xfrm>
                        <a:prstGeom prst="rect"/>
                        <a:ln/>
                      </pic:spPr>
                    </pic:pic>
                  </a:graphicData>
                </a:graphic>
              </wp:anchor>
            </w:drawing>
          </mc:Fallback>
        </mc:AlternateContent>
      </w:r>
    </w:p>
    <w:p w:rsidR="00000000" w:rsidDel="00000000" w:rsidP="00000000" w:rsidRDefault="00000000" w:rsidRPr="00000000" w14:paraId="000000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Arial" w:cs="Arial" w:eastAsia="Arial" w:hAnsi="Arial"/>
          <w:b w:val="0"/>
          <w:bCs w:val="0"/>
          <w:i w:val="0"/>
          <w:iCs w:val="0"/>
          <w:smallCaps w:val="0"/>
          <w:strike w:val="0"/>
          <w:color w:val="000000"/>
          <w:sz w:val="12"/>
          <w:szCs w:val="12"/>
          <w:u w:val="none"/>
          <w:shd w:fill="auto" w:val="clear"/>
          <w:vertAlign w:val="baseline"/>
        </w:rPr>
        <w:sectPr>
          <w:headerReference r:id="rId11" w:type="default"/>
          <w:type w:val="nextPage"/>
          <w:pgSz w:h="16840" w:w="11910" w:orient="portrait"/>
          <w:pgMar w:bottom="820" w:top="1040" w:left="992" w:right="992" w:header="0" w:footer="621"/>
        </w:sectPr>
      </w:pPr>
      <w:r w:rsidDel="00000000" w:rsidR="00000000" w:rsidRPr="00000000">
        <w:rPr>
          <w:rtl w:val="0"/>
        </w:rPr>
      </w:r>
    </w:p>
    <w:p w:rsidR="00000000" w:rsidDel="00000000" w:rsidP="00000000" w:rsidRDefault="00000000" w:rsidRPr="00000000" w14:paraId="000000DD">
      <w:pPr>
        <w:pStyle w:val="Heading3"/>
        <w:spacing w:before="93" w:lineRule="auto"/>
        <w:ind w:left="770" w:right="21" w:firstLine="0"/>
        <w:rPr/>
      </w:pPr>
      <w:r w:rsidDel="00000000" w:rsidR="00000000" w:rsidRPr="00000000">
        <w:rPr>
          <w:rtl w:val="0"/>
        </w:rPr>
        <w:t xml:space="preserve">JUDr. Ing. Tomáš Drucker, MSc.</w:t>
      </w:r>
    </w:p>
    <w:p w:rsidR="00000000" w:rsidDel="00000000" w:rsidP="00000000" w:rsidRDefault="00000000" w:rsidRPr="00000000" w14:paraId="000000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72" w:right="21"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minister</w:t>
      </w:r>
    </w:p>
    <w:p w:rsidR="00000000" w:rsidDel="00000000" w:rsidP="00000000" w:rsidRDefault="00000000" w:rsidRPr="00000000" w14:paraId="000000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69" w:right="21"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Ministerstvo školstva, výskumu, vývoja a mládeže Slovenskej republiky</w:t>
      </w:r>
    </w:p>
    <w:p w:rsidR="00000000" w:rsidDel="00000000" w:rsidP="00000000" w:rsidRDefault="00000000" w:rsidRPr="00000000" w14:paraId="000000E0">
      <w:pPr>
        <w:spacing w:before="93" w:lineRule="auto"/>
        <w:ind w:left="786" w:firstLine="0"/>
        <w:rPr>
          <w:i w:val="1"/>
          <w:iCs w:val="1"/>
          <w:sz w:val="20"/>
          <w:szCs w:val="20"/>
          <w:highlight w:val="yellow"/>
        </w:rPr>
      </w:pPr>
      <w:r w:rsidDel="00000000" w:rsidR="00000000" w:rsidRPr="00000000">
        <w:br w:type="column"/>
      </w:r>
      <w:r w:rsidDel="00000000" w:rsidR="00000000" w:rsidRPr="00000000">
        <w:rPr>
          <w:i w:val="1"/>
          <w:iCs w:val="1"/>
          <w:sz w:val="20"/>
          <w:szCs w:val="20"/>
          <w:highlight w:val="yellow"/>
          <w:rtl w:val="0"/>
        </w:rPr>
        <w:t xml:space="preserve">Mgr. Ondrej Mlynár</w:t>
      </w:r>
    </w:p>
    <w:p w:rsidR="00000000" w:rsidDel="00000000" w:rsidP="00000000" w:rsidRDefault="00000000" w:rsidRPr="00000000" w14:paraId="000000E1">
      <w:pPr>
        <w:spacing w:before="93" w:lineRule="auto"/>
        <w:ind w:left="786" w:firstLine="0"/>
        <w:rPr>
          <w:i w:val="1"/>
          <w:iCs w:val="1"/>
          <w:sz w:val="20"/>
          <w:szCs w:val="20"/>
          <w:highlight w:val="yellow"/>
        </w:rPr>
      </w:pPr>
      <w:r w:rsidDel="00000000" w:rsidR="00000000" w:rsidRPr="00000000">
        <w:rPr>
          <w:i w:val="1"/>
          <w:iCs w:val="1"/>
          <w:sz w:val="20"/>
          <w:szCs w:val="20"/>
          <w:highlight w:val="yellow"/>
          <w:rtl w:val="0"/>
        </w:rPr>
        <w:t xml:space="preserve">riaditeľ</w:t>
      </w:r>
    </w:p>
    <w:p w:rsidR="00000000" w:rsidDel="00000000" w:rsidP="00000000" w:rsidRDefault="00000000" w:rsidRPr="00000000" w14:paraId="000000E2">
      <w:pPr>
        <w:spacing w:before="93" w:lineRule="auto"/>
        <w:ind w:left="786" w:firstLine="0"/>
        <w:rPr>
          <w:i w:val="1"/>
          <w:iCs w:val="1"/>
          <w:sz w:val="20"/>
          <w:szCs w:val="20"/>
          <w:highlight w:val="yellow"/>
        </w:rPr>
        <w:sectPr>
          <w:headerReference r:id="rId12" w:type="default"/>
          <w:type w:val="continuous"/>
          <w:pgSz w:h="16840" w:w="11910" w:orient="portrait"/>
          <w:pgMar w:bottom="820" w:top="1040" w:left="992" w:right="992" w:header="0" w:footer="621"/>
          <w:cols w:equalWidth="0" w:num="2">
            <w:col w:space="1372" w:w="4276.999999999999"/>
            <w:col w:space="0" w:w="4276.999999999999"/>
          </w:cols>
        </w:sectPr>
      </w:pPr>
      <w:r w:rsidDel="00000000" w:rsidR="00000000" w:rsidRPr="00000000">
        <w:rPr>
          <w:i w:val="1"/>
          <w:iCs w:val="1"/>
          <w:sz w:val="20"/>
          <w:szCs w:val="20"/>
          <w:highlight w:val="yellow"/>
          <w:rtl w:val="0"/>
        </w:rPr>
        <w:t xml:space="preserve">EDUMA, n.o.</w:t>
      </w:r>
    </w:p>
    <w:p w:rsidR="00000000" w:rsidDel="00000000" w:rsidP="00000000" w:rsidRDefault="00000000" w:rsidRPr="00000000" w14:paraId="000000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0" w:line="240" w:lineRule="auto"/>
        <w:ind w:left="0" w:right="420" w:firstLine="0"/>
        <w:jc w:val="righ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Príloha č. 1</w:t>
      </w:r>
    </w:p>
    <w:p w:rsidR="00000000" w:rsidDel="00000000" w:rsidP="00000000" w:rsidRDefault="00000000" w:rsidRPr="00000000" w14:paraId="000000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4"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E5">
      <w:pPr>
        <w:pStyle w:val="Heading3"/>
        <w:ind w:left="588" w:firstLine="0"/>
        <w:rPr/>
      </w:pPr>
      <w:r w:rsidDel="00000000" w:rsidR="00000000" w:rsidRPr="00000000">
        <w:rPr>
          <w:rtl w:val="0"/>
        </w:rPr>
        <w:t xml:space="preserve">OPIS PREDMETU ZMLUVY</w:t>
      </w:r>
    </w:p>
    <w:p w:rsidR="00000000" w:rsidDel="00000000" w:rsidP="00000000" w:rsidRDefault="00000000" w:rsidRPr="00000000" w14:paraId="000000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 w:lineRule="auto"/>
        <w:ind w:left="0" w:right="0" w:firstLine="0"/>
        <w:jc w:val="both"/>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1. Názov zákazky</w:t>
      </w:r>
    </w:p>
    <w:p w:rsidR="00000000" w:rsidDel="00000000" w:rsidP="00000000" w:rsidRDefault="00000000" w:rsidRPr="00000000" w14:paraId="000000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Akreditované vzdelávanie v desegregácii a inkluzívnom vzdelávaní – „Príležitosť pre všetkých“</w:t>
      </w:r>
    </w:p>
    <w:p w:rsidR="00000000" w:rsidDel="00000000" w:rsidP="00000000" w:rsidRDefault="00000000" w:rsidRPr="00000000" w14:paraId="000000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 w:lineRule="auto"/>
        <w:ind w:left="0" w:right="0" w:firstLine="0"/>
        <w:jc w:val="both"/>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2. Stručný opis predmetu zákazky</w:t>
      </w:r>
    </w:p>
    <w:p w:rsidR="00000000" w:rsidDel="00000000" w:rsidP="00000000" w:rsidRDefault="00000000" w:rsidRPr="00000000" w14:paraId="000000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Predmetom zákazky je komplexné zabezpečenie, realizácia a odborné garantovanie akreditovaného vzdelávacieho programu zameraného na zvyšovanie povedomia o negatívnych dôsledkoch segregácie vo vzdelávaní, podporu princípov inklúzie, rovnosti, rozmanitosti a rešpektu a na rozvoj kompetencií účastníkov pre iniciovanie zmeny v lokálnom kontexte (škola – obec – komunita).</w:t>
      </w:r>
    </w:p>
    <w:p w:rsidR="00000000" w:rsidDel="00000000" w:rsidP="00000000" w:rsidRDefault="00000000" w:rsidRPr="00000000" w14:paraId="000000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Vzdelávací program bude realizovaný v rámci podaktivity B1 – Vzdelávacie činnosti národného projektu „Príležitosť pre všetkých“ (NP PPV), spolufinancovaného z prostriedkov Európskeho sociálneho fondu Plus (ESF+).</w:t>
      </w:r>
    </w:p>
    <w:p w:rsidR="00000000" w:rsidDel="00000000" w:rsidP="00000000" w:rsidRDefault="00000000" w:rsidRPr="00000000" w14:paraId="000000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Predmet zákazky zahŕňa:</w:t>
      </w:r>
    </w:p>
    <w:p w:rsidR="00000000" w:rsidDel="00000000" w:rsidP="00000000" w:rsidRDefault="00000000" w:rsidRPr="00000000" w14:paraId="000000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t>
        <w:tab/>
        <w:t xml:space="preserve">odborné spracovanie vzdelávacieho programu a jeho akreditáciu podľa zákona č. 282/2008 Z. z. o podpore práce s mládežou,</w:t>
      </w:r>
    </w:p>
    <w:p w:rsidR="00000000" w:rsidDel="00000000" w:rsidP="00000000" w:rsidRDefault="00000000" w:rsidRPr="00000000" w14:paraId="000000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t>
        <w:tab/>
        <w:t xml:space="preserve">realizáciu vzdelávacích aktivít v 13 lokalitách Slovenska v kombinovanej forme (prezenčne a online), </w:t>
      </w:r>
    </w:p>
    <w:p w:rsidR="00000000" w:rsidDel="00000000" w:rsidP="00000000" w:rsidRDefault="00000000" w:rsidRPr="00000000" w14:paraId="000000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t>
        <w:tab/>
        <w:t xml:space="preserve">materiálno-technické zabezpečenie a logistickú podporu realizácie vzdelávania, coffeebreak</w:t>
      </w:r>
    </w:p>
    <w:p w:rsidR="00000000" w:rsidDel="00000000" w:rsidP="00000000" w:rsidRDefault="00000000" w:rsidRPr="00000000" w14:paraId="000000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t>
        <w:tab/>
        <w:t xml:space="preserve">zabezpečenie lektorského tímu, odborného garanta, metodickej podpory a sprievodných služieb,</w:t>
      </w:r>
    </w:p>
    <w:p w:rsidR="00000000" w:rsidDel="00000000" w:rsidP="00000000" w:rsidRDefault="00000000" w:rsidRPr="00000000" w14:paraId="000000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t>
        <w:tab/>
        <w:t xml:space="preserve">vypracovanie priebežných a záverečných výstupov v súlade s míľnikmi projektu,</w:t>
      </w:r>
    </w:p>
    <w:p w:rsidR="00000000" w:rsidDel="00000000" w:rsidP="00000000" w:rsidRDefault="00000000" w:rsidRPr="00000000" w14:paraId="000000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t>
        <w:tab/>
        <w:t xml:space="preserve">poskytovanie súčinnosti s projektovým tímom NP PPV a regionálnymi koordinátormi (LMD).</w:t>
      </w:r>
    </w:p>
    <w:p w:rsidR="00000000" w:rsidDel="00000000" w:rsidP="00000000" w:rsidRDefault="00000000" w:rsidRPr="00000000" w14:paraId="000000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 w:lineRule="auto"/>
        <w:ind w:left="0" w:right="0" w:firstLine="0"/>
        <w:jc w:val="both"/>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3. Ciele vzdelávacieho programu</w:t>
      </w:r>
    </w:p>
    <w:p w:rsidR="00000000" w:rsidDel="00000000" w:rsidP="00000000" w:rsidRDefault="00000000" w:rsidRPr="00000000" w14:paraId="000000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Cieľom zákazky je prostredníctvom interaktívneho, zážitkového a hodnotovo orientovaného vzdelávania:</w:t>
      </w:r>
    </w:p>
    <w:p w:rsidR="00000000" w:rsidDel="00000000" w:rsidP="00000000" w:rsidRDefault="00000000" w:rsidRPr="00000000" w14:paraId="000000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t>
        <w:tab/>
        <w:t xml:space="preserve">podporiť postojovú zmenu účastníkov k segregácii a rozmanitosti,</w:t>
      </w:r>
    </w:p>
    <w:p w:rsidR="00000000" w:rsidDel="00000000" w:rsidP="00000000" w:rsidRDefault="00000000" w:rsidRPr="00000000" w14:paraId="000000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t>
        <w:tab/>
        <w:t xml:space="preserve">rozvíjať interkultúrne, komunikačné a reflexívne kompetencie,</w:t>
      </w:r>
    </w:p>
    <w:p w:rsidR="00000000" w:rsidDel="00000000" w:rsidP="00000000" w:rsidRDefault="00000000" w:rsidRPr="00000000" w14:paraId="000000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t>
        <w:tab/>
        <w:t xml:space="preserve">posilniť schopnosť identifikovať a iniciovať zmenu v lokálnom prostredí,</w:t>
      </w:r>
    </w:p>
    <w:p w:rsidR="00000000" w:rsidDel="00000000" w:rsidP="00000000" w:rsidRDefault="00000000" w:rsidRPr="00000000" w14:paraId="000000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t>
        <w:tab/>
        <w:t xml:space="preserve">zvýšiť vedomie o prínosoch desegregácie pre školu, komunitu i spoločnosť,</w:t>
      </w:r>
    </w:p>
    <w:p w:rsidR="00000000" w:rsidDel="00000000" w:rsidP="00000000" w:rsidRDefault="00000000" w:rsidRPr="00000000" w14:paraId="000000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t>
        <w:tab/>
        <w:t xml:space="preserve">podporiť spoluprácu viacerých aktérov v lokalite (škola – obec – komunitné centrum – MOaPS),</w:t>
      </w:r>
    </w:p>
    <w:p w:rsidR="00000000" w:rsidDel="00000000" w:rsidP="00000000" w:rsidRDefault="00000000" w:rsidRPr="00000000" w14:paraId="000000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 w:lineRule="auto"/>
        <w:ind w:left="0" w:right="0" w:firstLine="0"/>
        <w:jc w:val="both"/>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 w:lineRule="auto"/>
        <w:ind w:left="0" w:right="0" w:firstLine="0"/>
        <w:jc w:val="both"/>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4. Cieľová skupina</w:t>
      </w:r>
    </w:p>
    <w:p w:rsidR="00000000" w:rsidDel="00000000" w:rsidP="00000000" w:rsidRDefault="00000000" w:rsidRPr="00000000" w14:paraId="000000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Minimálne 550 účastníkov s kartou účastníka, ktorými sú:</w:t>
      </w:r>
    </w:p>
    <w:p w:rsidR="00000000" w:rsidDel="00000000" w:rsidP="00000000" w:rsidRDefault="00000000" w:rsidRPr="00000000" w14:paraId="000001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t>
        <w:tab/>
        <w:t xml:space="preserve">pedagogickí a odborní zamestnanci škôl,</w:t>
      </w:r>
    </w:p>
    <w:p w:rsidR="00000000" w:rsidDel="00000000" w:rsidP="00000000" w:rsidRDefault="00000000" w:rsidRPr="00000000" w14:paraId="000001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t>
        <w:tab/>
        <w:t xml:space="preserve">pracovníci s mládežou, zástupcovia samospráv, komunitných centier a orgánov MOaPS (počet 50), </w:t>
      </w:r>
    </w:p>
    <w:p w:rsidR="00000000" w:rsidDel="00000000" w:rsidP="00000000" w:rsidRDefault="00000000" w:rsidRPr="00000000" w14:paraId="000001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t>
        <w:tab/>
        <w:t xml:space="preserve">terénni sociálni pracovníci, koordinátori a ďalší lokálni aktéri zapojení do procesu desegregácie (dobrovoľné)</w:t>
      </w:r>
    </w:p>
    <w:p w:rsidR="00000000" w:rsidDel="00000000" w:rsidP="00000000" w:rsidRDefault="00000000" w:rsidRPr="00000000" w14:paraId="000001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Účasť pedagogických a odborných zamestnancov (PZ/OZ) je povinná.</w:t>
      </w:r>
    </w:p>
    <w:p w:rsidR="00000000" w:rsidDel="00000000" w:rsidP="00000000" w:rsidRDefault="00000000" w:rsidRPr="00000000" w14:paraId="000001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Účastníkom sa v tomto zmysle rozumie osoba, ktorá ukončí vzdelávanie s certifikátom. </w:t>
      </w:r>
    </w:p>
    <w:p w:rsidR="00000000" w:rsidDel="00000000" w:rsidP="00000000" w:rsidRDefault="00000000" w:rsidRPr="00000000" w14:paraId="000001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 w:lineRule="auto"/>
        <w:ind w:left="0" w:right="0" w:firstLine="0"/>
        <w:jc w:val="both"/>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5. Miesto a forma realizácie</w:t>
      </w:r>
    </w:p>
    <w:p w:rsidR="00000000" w:rsidDel="00000000" w:rsidP="00000000" w:rsidRDefault="00000000" w:rsidRPr="00000000" w14:paraId="000001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Vzdelávací program bude realizovaný v 13 lokalitách národného projektu na území Slovenskej republiky (Bratislava – Podunajské Biskupice, Detva, Drahňov, Lučenec, Ostrovany, Sady nad Torysou, Stará Ľubovňa, Terňa, Trebišov, Vyškovce nad Ipľom, Zlaté Klasy, Zvolen, + 1 lokalita v Prešovskom kraji).</w:t>
      </w:r>
    </w:p>
    <w:p w:rsidR="00000000" w:rsidDel="00000000" w:rsidP="00000000" w:rsidRDefault="00000000" w:rsidRPr="00000000" w14:paraId="000001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Vzdelávanie pozostáva z dvoch prezenčných workshopov a dvoch online blokov.</w:t>
      </w:r>
    </w:p>
    <w:p w:rsidR="00000000" w:rsidDel="00000000" w:rsidP="00000000" w:rsidRDefault="00000000" w:rsidRPr="00000000" w14:paraId="000001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Workshop 1: dvojdňový blok v rozsahu 2 × 8 hodín (dva za sebou nasledujúce pracovné dni)</w:t>
      </w:r>
    </w:p>
    <w:p w:rsidR="00000000" w:rsidDel="00000000" w:rsidP="00000000" w:rsidRDefault="00000000" w:rsidRPr="00000000" w14:paraId="000001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Workshop 2: dvojdňový blok v rozsahu 2 × 8 hodín (dva za sebou nasledujúce pracovné dni)</w:t>
      </w:r>
    </w:p>
    <w:p w:rsidR="00000000" w:rsidDel="00000000" w:rsidP="00000000" w:rsidRDefault="00000000" w:rsidRPr="00000000" w14:paraId="000001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Online výučba: medzi jednotlivými workshopmi prebehne online vzdelávanie v rozsahu 2 × 4 hodiny.</w:t>
      </w:r>
    </w:p>
    <w:p w:rsidR="00000000" w:rsidDel="00000000" w:rsidP="00000000" w:rsidRDefault="00000000" w:rsidRPr="00000000" w14:paraId="000001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Celkový rozsah vzdelávania: 32 hodín prezenčnej výučby + 8 hodín online výučby = 40 hodín.</w:t>
      </w:r>
    </w:p>
    <w:p w:rsidR="00000000" w:rsidDel="00000000" w:rsidP="00000000" w:rsidRDefault="00000000" w:rsidRPr="00000000" w14:paraId="000001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Štruktúra:</w:t>
      </w:r>
    </w:p>
    <w:p w:rsidR="00000000" w:rsidDel="00000000" w:rsidP="00000000" w:rsidRDefault="00000000" w:rsidRPr="00000000" w14:paraId="000001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t>
        <w:tab/>
        <w:t xml:space="preserve"> prezenčné bloky slúžia na praktické a zážitkové osvojovanie tém,</w:t>
      </w:r>
    </w:p>
    <w:p w:rsidR="00000000" w:rsidDel="00000000" w:rsidP="00000000" w:rsidRDefault="00000000" w:rsidRPr="00000000" w14:paraId="000001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t>
        <w:tab/>
        <w:t xml:space="preserve">online bloky pokrývajú doplňujúce moduly a metodické vedenie medzi workshopmi.</w:t>
      </w:r>
    </w:p>
    <w:p w:rsidR="00000000" w:rsidDel="00000000" w:rsidP="00000000" w:rsidRDefault="00000000" w:rsidRPr="00000000" w14:paraId="000001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Min./max. kapacita skupiny: 10–20 účastníkov + lektori.</w:t>
      </w:r>
    </w:p>
    <w:p w:rsidR="00000000" w:rsidDel="00000000" w:rsidP="00000000" w:rsidRDefault="00000000" w:rsidRPr="00000000" w14:paraId="000001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Forma: prezenčne v určenej lokalite, online v prostredí zabezpečenom dodávateľom.</w:t>
      </w:r>
    </w:p>
    <w:p w:rsidR="00000000" w:rsidDel="00000000" w:rsidP="00000000" w:rsidRDefault="00000000" w:rsidRPr="00000000" w14:paraId="000001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Výstupy: prezenčné listiny, karty účastníkov, osvedčenie po absolvovaní celého 40-hodinového programu.</w:t>
      </w:r>
    </w:p>
    <w:p w:rsidR="00000000" w:rsidDel="00000000" w:rsidP="00000000" w:rsidRDefault="00000000" w:rsidRPr="00000000" w14:paraId="000001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Priestory realizácie jednotlivých prezenčných workshopov budú zabezpečené obstarávateľom. </w:t>
      </w:r>
    </w:p>
    <w:p w:rsidR="00000000" w:rsidDel="00000000" w:rsidP="00000000" w:rsidRDefault="00000000" w:rsidRPr="00000000" w14:paraId="000001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Vzdelávanie bude realizované v štátnom jazyku; upozorňujeme, že v niektorých lokalitách s jazykovou odlišnosťou bude potrebné zabezpečiť jazykového asistenta alebo preklad.</w:t>
      </w:r>
    </w:p>
    <w:p w:rsidR="00000000" w:rsidDel="00000000" w:rsidP="00000000" w:rsidRDefault="00000000" w:rsidRPr="00000000" w14:paraId="000001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 w:lineRule="auto"/>
        <w:ind w:left="0" w:right="0" w:firstLine="0"/>
        <w:jc w:val="both"/>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6. Obsahová štruktúra vzdelávania</w:t>
      </w:r>
    </w:p>
    <w:p w:rsidR="00000000" w:rsidDel="00000000" w:rsidP="00000000" w:rsidRDefault="00000000" w:rsidRPr="00000000" w14:paraId="000001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Vzdelávanie bude modulové, s možnosťou prispôsobenia lokálnym podmienkam. </w:t>
      </w:r>
    </w:p>
    <w:p w:rsidR="00000000" w:rsidDel="00000000" w:rsidP="00000000" w:rsidRDefault="00000000" w:rsidRPr="00000000" w14:paraId="000001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Jednotlivé moduly musia spĺňať a napĺňať ciele vzdelávacieho programu. </w:t>
      </w:r>
    </w:p>
    <w:p w:rsidR="00000000" w:rsidDel="00000000" w:rsidP="00000000" w:rsidRDefault="00000000" w:rsidRPr="00000000" w14:paraId="000001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Odporúčaný rámec modulov:</w:t>
      </w:r>
    </w:p>
    <w:p w:rsidR="00000000" w:rsidDel="00000000" w:rsidP="00000000" w:rsidRDefault="00000000" w:rsidRPr="00000000" w14:paraId="000001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Modul</w:t>
        <w:tab/>
        <w:t xml:space="preserve">Názov</w:t>
        <w:tab/>
        <w:t xml:space="preserve">Ciele a stručný opis obsahu</w:t>
      </w:r>
    </w:p>
    <w:p w:rsidR="00000000" w:rsidDel="00000000" w:rsidP="00000000" w:rsidRDefault="00000000" w:rsidRPr="00000000" w14:paraId="000001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1</w:t>
        <w:tab/>
        <w:t xml:space="preserve">Kde sa berie vylúčenie?</w:t>
        <w:tab/>
        <w:t xml:space="preserve">Porozumenie pojmom segregácia (súvislosť medzi priestorovou segregáciou a segregáciou vo vzdelávaní, plus na príkladoch vysvetlená neúmyselná segregácia), vylúčenie, stereotypy - posilnenie schopnosti reflektovať vlastné predsudky,  generačná chudoba a štrukturálne bariéry (segregácia v dôsledku nepriamej/štrukturálnej diskriminácie), zásluhovosť v ľudských právach; reflexia osobných skúseností.</w:t>
      </w:r>
    </w:p>
    <w:p w:rsidR="00000000" w:rsidDel="00000000" w:rsidP="00000000" w:rsidRDefault="00000000" w:rsidRPr="00000000" w14:paraId="000001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2</w:t>
        <w:tab/>
        <w:t xml:space="preserve">Desegregácia ako príležitosť</w:t>
        <w:tab/>
        <w:t xml:space="preserve">Pochopenie prínosov desegregácie, modelové situácie zo škôl, ekonomické a spoločenské dôsledky segregácie.</w:t>
      </w:r>
    </w:p>
    <w:p w:rsidR="00000000" w:rsidDel="00000000" w:rsidP="00000000" w:rsidRDefault="00000000" w:rsidRPr="00000000" w14:paraId="000001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3</w:t>
        <w:tab/>
        <w:t xml:space="preserve">Ako komunikovať inak</w:t>
        <w:tab/>
        <w:t xml:space="preserve">Získanie nástrojov inkluzívnej komunikácie, zvládanie konfliktov, empatia, rešpekt, posilnenie zručností v asertívnej komunikácii s ohľadom na mocenskú nerovnosť (hierarchicky nadradené postavenie vyučujúcej, inštitúcia školy)</w:t>
      </w:r>
    </w:p>
    <w:p w:rsidR="00000000" w:rsidDel="00000000" w:rsidP="00000000" w:rsidRDefault="00000000" w:rsidRPr="00000000" w14:paraId="000001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4</w:t>
        <w:tab/>
        <w:t xml:space="preserve">Spolupráca a zmena v praxi</w:t>
        <w:tab/>
        <w:t xml:space="preserve">Identifikácia lokálnych partnerov, mapovanie aktérov, plánovanie komunitných zmien, posilniť vnímanie vlastnej spoluzodpovednosti a vplyvu na zmenu,</w:t>
      </w:r>
    </w:p>
    <w:p w:rsidR="00000000" w:rsidDel="00000000" w:rsidP="00000000" w:rsidRDefault="00000000" w:rsidRPr="00000000" w14:paraId="000001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5</w:t>
        <w:tab/>
        <w:t xml:space="preserve">Osvedčenie v praxi (miniprojekt)</w:t>
        <w:tab/>
        <w:t xml:space="preserve">Prenesenie poznatkov do praxe prostredníctvom malej zmeny alebo aktivity v komunite.</w:t>
      </w:r>
    </w:p>
    <w:p w:rsidR="00000000" w:rsidDel="00000000" w:rsidP="00000000" w:rsidRDefault="00000000" w:rsidRPr="00000000" w14:paraId="000001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6</w:t>
        <w:tab/>
        <w:t xml:space="preserve">Reflexia a zdieľanie</w:t>
        <w:tab/>
        <w:t xml:space="preserve">Zdieľanie skúseností, hodnotenie dopadu, ukotvenie hodnôt a nových postojov.</w:t>
      </w:r>
    </w:p>
    <w:p w:rsidR="00000000" w:rsidDel="00000000" w:rsidP="00000000" w:rsidRDefault="00000000" w:rsidRPr="00000000" w14:paraId="000001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Spolu</w:t>
        <w:tab/>
        <w:tab/>
      </w:r>
    </w:p>
    <w:p w:rsidR="00000000" w:rsidDel="00000000" w:rsidP="00000000" w:rsidRDefault="00000000" w:rsidRPr="00000000" w14:paraId="000001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Odporúčané metódy vzdelávania: zážitkové a neformálne formy vzdelávania (simulácie, rolové hry, živé knižnice, modelové situácie, skupinové diskusie, tvorivé aktivity), facilitované diskusie.</w:t>
      </w:r>
    </w:p>
    <w:p w:rsidR="00000000" w:rsidDel="00000000" w:rsidP="00000000" w:rsidRDefault="00000000" w:rsidRPr="00000000" w14:paraId="000001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 w:lineRule="auto"/>
        <w:ind w:left="0" w:right="0" w:firstLine="0"/>
        <w:jc w:val="both"/>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7. Požiadavky na výstupy a overenie kvality</w:t>
      </w:r>
    </w:p>
    <w:p w:rsidR="00000000" w:rsidDel="00000000" w:rsidP="00000000" w:rsidRDefault="00000000" w:rsidRPr="00000000" w14:paraId="000001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t>
        <w:tab/>
        <w:t xml:space="preserve">spracovanie a akreditácia vzdelávacieho programu,</w:t>
      </w:r>
    </w:p>
    <w:p w:rsidR="00000000" w:rsidDel="00000000" w:rsidP="00000000" w:rsidRDefault="00000000" w:rsidRPr="00000000" w14:paraId="000001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t>
        <w:tab/>
        <w:t xml:space="preserve">vypracovanie metodických materiálov, pracovných listov a učebných pomôcok,</w:t>
      </w:r>
    </w:p>
    <w:p w:rsidR="00000000" w:rsidDel="00000000" w:rsidP="00000000" w:rsidRDefault="00000000" w:rsidRPr="00000000" w14:paraId="000001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t>
        <w:tab/>
        <w:t xml:space="preserve">realizácia vzdelávacích modulov pre min. 550 účastníkov,</w:t>
      </w:r>
    </w:p>
    <w:p w:rsidR="00000000" w:rsidDel="00000000" w:rsidP="00000000" w:rsidRDefault="00000000" w:rsidRPr="00000000" w14:paraId="000001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t>
        <w:tab/>
        <w:t xml:space="preserve">evidencia účastníkov – prezenčné listiny – príloha Zmluvy o poskytovaní služieb,</w:t>
      </w:r>
    </w:p>
    <w:p w:rsidR="00000000" w:rsidDel="00000000" w:rsidP="00000000" w:rsidRDefault="00000000" w:rsidRPr="00000000" w14:paraId="000001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t>
        <w:tab/>
        <w:t xml:space="preserve">karty účastníkov – príloha Zmluvy o poskytovaní služieb,</w:t>
      </w:r>
    </w:p>
    <w:p w:rsidR="00000000" w:rsidDel="00000000" w:rsidP="00000000" w:rsidRDefault="00000000" w:rsidRPr="00000000" w14:paraId="000001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t>
        <w:tab/>
        <w:t xml:space="preserve"> osvedčenia o absolvovaní,</w:t>
      </w:r>
    </w:p>
    <w:p w:rsidR="00000000" w:rsidDel="00000000" w:rsidP="00000000" w:rsidRDefault="00000000" w:rsidRPr="00000000" w14:paraId="000001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t>
        <w:tab/>
        <w:t xml:space="preserve">priebežné a záverečné správy o realizácii (v súlade s míľnikmi projektu),</w:t>
      </w:r>
    </w:p>
    <w:p w:rsidR="00000000" w:rsidDel="00000000" w:rsidP="00000000" w:rsidRDefault="00000000" w:rsidRPr="00000000" w14:paraId="000001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t>
        <w:tab/>
        <w:t xml:space="preserve">spolupráca s projektovým tímom a poskytovanie súčinnosti pri meraní dopadu vzdelávania.</w:t>
      </w:r>
    </w:p>
    <w:p w:rsidR="00000000" w:rsidDel="00000000" w:rsidP="00000000" w:rsidRDefault="00000000" w:rsidRPr="00000000" w14:paraId="000001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Požiadavky na metodické materiály: </w:t>
      </w:r>
    </w:p>
    <w:p w:rsidR="00000000" w:rsidDel="00000000" w:rsidP="00000000" w:rsidRDefault="00000000" w:rsidRPr="00000000" w14:paraId="000001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1. Materiály k vzdelávaciemu programu (obsahové a metodické)</w:t>
      </w:r>
    </w:p>
    <w:p w:rsidR="00000000" w:rsidDel="00000000" w:rsidP="00000000" w:rsidRDefault="00000000" w:rsidRPr="00000000" w14:paraId="000001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Musí obsahovať:</w:t>
      </w:r>
    </w:p>
    <w:p w:rsidR="00000000" w:rsidDel="00000000" w:rsidP="00000000" w:rsidRDefault="00000000" w:rsidRPr="00000000" w14:paraId="000001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t>
        <w:tab/>
        <w:t xml:space="preserve">kompletný akreditovaný vzdelávací program (cieľ, výstupy učenia, moduly, hodnotenie, metodické postupy),</w:t>
      </w:r>
    </w:p>
    <w:p w:rsidR="00000000" w:rsidDel="00000000" w:rsidP="00000000" w:rsidRDefault="00000000" w:rsidRPr="00000000" w14:paraId="000001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t>
        <w:tab/>
        <w:t xml:space="preserve">osnovy všetkých modulov vrátane časových dotácií,</w:t>
      </w:r>
    </w:p>
    <w:p w:rsidR="00000000" w:rsidDel="00000000" w:rsidP="00000000" w:rsidRDefault="00000000" w:rsidRPr="00000000" w14:paraId="000001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t>
        <w:tab/>
        <w:t xml:space="preserve">metodické listy pre lektorov (postupy, aktivity, scenáre, odporúčané metódy),</w:t>
      </w:r>
    </w:p>
    <w:p w:rsidR="00000000" w:rsidDel="00000000" w:rsidP="00000000" w:rsidRDefault="00000000" w:rsidRPr="00000000" w14:paraId="000001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t>
        <w:tab/>
        <w:t xml:space="preserve">pracovné listy pre účastníkov (úlohy, reflexie, prípady, modelové situácie),</w:t>
      </w:r>
    </w:p>
    <w:p w:rsidR="00000000" w:rsidDel="00000000" w:rsidP="00000000" w:rsidRDefault="00000000" w:rsidRPr="00000000" w14:paraId="000001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t>
        <w:tab/>
        <w:t xml:space="preserve">zoznam odporúčanej odbornej literatúry a zdrojov,</w:t>
      </w:r>
    </w:p>
    <w:p w:rsidR="00000000" w:rsidDel="00000000" w:rsidP="00000000" w:rsidRDefault="00000000" w:rsidRPr="00000000" w14:paraId="000001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t>
        <w:tab/>
        <w:t xml:space="preserve">hodnotiace nástroje (vstupný a výstupný dotazník, sebahodnotenie).</w:t>
      </w:r>
    </w:p>
    <w:p w:rsidR="00000000" w:rsidDel="00000000" w:rsidP="00000000" w:rsidRDefault="00000000" w:rsidRPr="00000000" w14:paraId="000001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2. Materiály k realizácii prezenčných workshopov</w:t>
      </w:r>
    </w:p>
    <w:p w:rsidR="00000000" w:rsidDel="00000000" w:rsidP="00000000" w:rsidRDefault="00000000" w:rsidRPr="00000000" w14:paraId="000001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Musí obsahovať:</w:t>
      </w:r>
    </w:p>
    <w:p w:rsidR="00000000" w:rsidDel="00000000" w:rsidP="00000000" w:rsidRDefault="00000000" w:rsidRPr="00000000" w14:paraId="000001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t>
        <w:tab/>
        <w:t xml:space="preserve">prezentácie pre každý modul (v editovateľnom formáte),</w:t>
      </w:r>
    </w:p>
    <w:p w:rsidR="00000000" w:rsidDel="00000000" w:rsidP="00000000" w:rsidRDefault="00000000" w:rsidRPr="00000000" w14:paraId="000001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t>
        <w:tab/>
        <w:t xml:space="preserve">scenáre zážitkových aktivít (simulácie, rolové hry, skupinové cvičenia),</w:t>
      </w:r>
    </w:p>
    <w:p w:rsidR="00000000" w:rsidDel="00000000" w:rsidP="00000000" w:rsidRDefault="00000000" w:rsidRPr="00000000" w14:paraId="000001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t>
        <w:tab/>
        <w:t xml:space="preserve">pokyny pre facilitátorov pre prácu v skupine,</w:t>
      </w:r>
    </w:p>
    <w:p w:rsidR="00000000" w:rsidDel="00000000" w:rsidP="00000000" w:rsidRDefault="00000000" w:rsidRPr="00000000" w14:paraId="000001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t>
        <w:tab/>
        <w:t xml:space="preserve">printové materiály pre účastníkov (skriptum, prípadové štúdie),</w:t>
      </w:r>
    </w:p>
    <w:p w:rsidR="00000000" w:rsidDel="00000000" w:rsidP="00000000" w:rsidRDefault="00000000" w:rsidRPr="00000000" w14:paraId="000001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t>
        <w:tab/>
        <w:t xml:space="preserve">zoznam potrebných pomôcok a logistických požiadaviek pre prezenčnú výučbu,</w:t>
      </w:r>
    </w:p>
    <w:p w:rsidR="00000000" w:rsidDel="00000000" w:rsidP="00000000" w:rsidRDefault="00000000" w:rsidRPr="00000000" w14:paraId="000001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t>
        <w:tab/>
        <w:t xml:space="preserve">vizuálne materiály na podporu diskusií (obrazové podklady, modelové situácie).</w:t>
      </w:r>
    </w:p>
    <w:p w:rsidR="00000000" w:rsidDel="00000000" w:rsidP="00000000" w:rsidRDefault="00000000" w:rsidRPr="00000000" w14:paraId="000001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3. Materiály k online modulom</w:t>
      </w:r>
    </w:p>
    <w:p w:rsidR="00000000" w:rsidDel="00000000" w:rsidP="00000000" w:rsidRDefault="00000000" w:rsidRPr="00000000" w14:paraId="000001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Musí obsahovať:</w:t>
      </w:r>
    </w:p>
    <w:p w:rsidR="00000000" w:rsidDel="00000000" w:rsidP="00000000" w:rsidRDefault="00000000" w:rsidRPr="00000000" w14:paraId="000001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t>
        <w:tab/>
        <w:t xml:space="preserve">prezentácie upravené pre online formát,</w:t>
      </w:r>
    </w:p>
    <w:p w:rsidR="00000000" w:rsidDel="00000000" w:rsidP="00000000" w:rsidRDefault="00000000" w:rsidRPr="00000000" w14:paraId="000001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t>
        <w:tab/>
        <w:t xml:space="preserve">interaktívne úlohy (ankety, miniworkshopy, doplnkové aktivity),</w:t>
      </w:r>
    </w:p>
    <w:p w:rsidR="00000000" w:rsidDel="00000000" w:rsidP="00000000" w:rsidRDefault="00000000" w:rsidRPr="00000000" w14:paraId="000001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t>
        <w:tab/>
        <w:t xml:space="preserve">postupy pre technickú a metodickú prípravu online blokov,</w:t>
      </w:r>
    </w:p>
    <w:p w:rsidR="00000000" w:rsidDel="00000000" w:rsidP="00000000" w:rsidRDefault="00000000" w:rsidRPr="00000000" w14:paraId="000001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t>
        <w:tab/>
        <w:t xml:space="preserve">úlohy pre samostatnú prácu medzi dvoma workshopmi,</w:t>
      </w:r>
    </w:p>
    <w:p w:rsidR="00000000" w:rsidDel="00000000" w:rsidP="00000000" w:rsidRDefault="00000000" w:rsidRPr="00000000" w14:paraId="000001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t>
        <w:tab/>
        <w:t xml:space="preserve">podklady k zadaniam, ktoré sa budú rozvíjať v rámci miniprojektu.</w:t>
      </w:r>
    </w:p>
    <w:p w:rsidR="00000000" w:rsidDel="00000000" w:rsidP="00000000" w:rsidRDefault="00000000" w:rsidRPr="00000000" w14:paraId="000001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 w:lineRule="auto"/>
        <w:ind w:left="0" w:right="0" w:firstLine="0"/>
        <w:jc w:val="both"/>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8. Trvanie zmluvy a termíny plnenia</w:t>
      </w:r>
    </w:p>
    <w:p w:rsidR="00000000" w:rsidDel="00000000" w:rsidP="00000000" w:rsidRDefault="00000000" w:rsidRPr="00000000" w14:paraId="000001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Ukončenie plnenia: najneskôr 15.06. 2027 </w:t>
      </w:r>
    </w:p>
    <w:p w:rsidR="00000000" w:rsidDel="00000000" w:rsidP="00000000" w:rsidRDefault="00000000" w:rsidRPr="00000000" w14:paraId="000001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Celková doba plnenia: plnenie bude prebiehať na základe objednávok.</w:t>
      </w:r>
    </w:p>
    <w:p w:rsidR="00000000" w:rsidDel="00000000" w:rsidP="00000000" w:rsidRDefault="00000000" w:rsidRPr="00000000" w14:paraId="000001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 w:lineRule="auto"/>
        <w:ind w:left="0" w:right="0" w:firstLine="0"/>
        <w:jc w:val="both"/>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 w:lineRule="auto"/>
        <w:ind w:left="0" w:right="0" w:firstLine="0"/>
        <w:jc w:val="both"/>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9. Predpokladaný rozsah a finančný rámec</w:t>
      </w:r>
    </w:p>
    <w:p w:rsidR="00000000" w:rsidDel="00000000" w:rsidP="00000000" w:rsidRDefault="00000000" w:rsidRPr="00000000" w14:paraId="000001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Predpokladaný počet účastníkov: minimálne 550 osôb. </w:t>
      </w:r>
    </w:p>
    <w:p w:rsidR="00000000" w:rsidDel="00000000" w:rsidP="00000000" w:rsidRDefault="00000000" w:rsidRPr="00000000" w14:paraId="000001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Počet lokalít: 13</w:t>
      </w:r>
    </w:p>
    <w:p w:rsidR="00000000" w:rsidDel="00000000" w:rsidP="00000000" w:rsidRDefault="00000000" w:rsidRPr="00000000" w14:paraId="000001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Forma financovania: výstupom bude rámcová zmluva, kde bude nastavená forma fakturácie na základe preberacieho protokolu na mesačnej báze za každú odučenú skupinu v danom mesiaci. </w:t>
      </w:r>
    </w:p>
    <w:p w:rsidR="00000000" w:rsidDel="00000000" w:rsidP="00000000" w:rsidRDefault="00000000" w:rsidRPr="00000000" w14:paraId="000001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Rozpočet na jedného frekventanta zahŕňa všetky náklady súvisiace s realizáciou (lektori, cestovné, ubytovanie, materiály, tlmočenie, administratíva, akreditácia, občerstvenie).</w:t>
      </w:r>
    </w:p>
    <w:p w:rsidR="00000000" w:rsidDel="00000000" w:rsidP="00000000" w:rsidRDefault="00000000" w:rsidRPr="00000000" w14:paraId="000001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 w:lineRule="auto"/>
        <w:ind w:left="0" w:right="0" w:firstLine="0"/>
        <w:jc w:val="both"/>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10. Jazyk a technické požiadavky</w:t>
      </w:r>
    </w:p>
    <w:p w:rsidR="00000000" w:rsidDel="00000000" w:rsidP="00000000" w:rsidRDefault="00000000" w:rsidRPr="00000000" w14:paraId="000001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t>
        <w:tab/>
        <w:t xml:space="preserve">Jazyk realizácie a výstupov: slovenský jazyk</w:t>
      </w:r>
    </w:p>
    <w:p w:rsidR="00000000" w:rsidDel="00000000" w:rsidP="00000000" w:rsidRDefault="00000000" w:rsidRPr="00000000" w14:paraId="000001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t>
        <w:tab/>
        <w:t xml:space="preserve">Formát spracovania výstupov: elektronicky (Word/PDF)</w:t>
      </w:r>
    </w:p>
    <w:p w:rsidR="00000000" w:rsidDel="00000000" w:rsidP="00000000" w:rsidRDefault="00000000" w:rsidRPr="00000000" w14:paraId="000001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t>
        <w:tab/>
        <w:t xml:space="preserve">Publicita: v súlade s Manuálom pre informovanie a komunikáciu </w:t>
      </w:r>
    </w:p>
    <w:p w:rsidR="00000000" w:rsidDel="00000000" w:rsidP="00000000" w:rsidRDefault="00000000" w:rsidRPr="00000000" w14:paraId="000001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 w:lineRule="auto"/>
        <w:ind w:left="0" w:right="0" w:firstLine="0"/>
        <w:jc w:val="both"/>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11. Očakávané výstupy verejného obstarávania</w:t>
      </w:r>
    </w:p>
    <w:p w:rsidR="00000000" w:rsidDel="00000000" w:rsidP="00000000" w:rsidRDefault="00000000" w:rsidRPr="00000000" w14:paraId="000001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t>
        <w:tab/>
        <w:t xml:space="preserve">akreditovaný vzdelávací program,</w:t>
      </w:r>
    </w:p>
    <w:p w:rsidR="00000000" w:rsidDel="00000000" w:rsidP="00000000" w:rsidRDefault="00000000" w:rsidRPr="00000000" w14:paraId="000001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t>
        <w:tab/>
        <w:t xml:space="preserve">realizácia min. 550 absolventov vzdelávania,</w:t>
      </w:r>
    </w:p>
    <w:p w:rsidR="00000000" w:rsidDel="00000000" w:rsidP="00000000" w:rsidRDefault="00000000" w:rsidRPr="00000000" w14:paraId="000001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t>
        <w:tab/>
        <w:t xml:space="preserve">osvedčenia o absolvovaní,</w:t>
      </w:r>
    </w:p>
    <w:p w:rsidR="00000000" w:rsidDel="00000000" w:rsidP="00000000" w:rsidRDefault="00000000" w:rsidRPr="00000000" w14:paraId="000001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t>
        <w:tab/>
        <w:t xml:space="preserve">priebežné a záverečné správy,</w:t>
      </w:r>
    </w:p>
    <w:p w:rsidR="00000000" w:rsidDel="00000000" w:rsidP="00000000" w:rsidRDefault="00000000" w:rsidRPr="00000000" w14:paraId="000001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sectPr>
          <w:headerReference r:id="rId13" w:type="default"/>
          <w:footerReference r:id="rId14" w:type="default"/>
          <w:type w:val="nextPage"/>
          <w:pgSz w:h="16840" w:w="11910" w:orient="portrait"/>
          <w:pgMar w:bottom="280" w:top="1320" w:left="992" w:right="992" w:header="0" w:footer="0"/>
        </w:sect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t>
        <w:tab/>
        <w:t xml:space="preserve">odovzdané metodické materiály použiteľné aj po ukončení projektu.</w:t>
      </w:r>
    </w:p>
    <w:p w:rsidR="00000000" w:rsidDel="00000000" w:rsidP="00000000" w:rsidRDefault="00000000" w:rsidRPr="00000000" w14:paraId="000001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0" w:line="240" w:lineRule="auto"/>
        <w:ind w:left="0" w:right="420" w:firstLine="0"/>
        <w:jc w:val="righ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Príloha č. 2</w:t>
      </w:r>
    </w:p>
    <w:p w:rsidR="00000000" w:rsidDel="00000000" w:rsidP="00000000" w:rsidRDefault="00000000" w:rsidRPr="00000000" w14:paraId="000001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65">
      <w:pPr>
        <w:jc w:val="both"/>
        <w:rPr>
          <w:b w:val="1"/>
          <w:bCs w:val="1"/>
          <w:sz w:val="20"/>
          <w:szCs w:val="20"/>
        </w:rPr>
      </w:pPr>
      <w:r w:rsidDel="00000000" w:rsidR="00000000" w:rsidRPr="00000000">
        <w:rPr>
          <w:b w:val="1"/>
          <w:bCs w:val="1"/>
          <w:rtl w:val="0"/>
        </w:rPr>
        <w:t xml:space="preserve">PROTIKORUPČNÁ DOLOŽKA</w:t>
      </w:r>
      <w:r w:rsidDel="00000000" w:rsidR="00000000" w:rsidRPr="00000000">
        <w:rPr>
          <w:rtl w:val="0"/>
        </w:rPr>
      </w:r>
    </w:p>
    <w:p w:rsidR="00000000" w:rsidDel="00000000" w:rsidP="00000000" w:rsidRDefault="00000000" w:rsidRPr="00000000" w14:paraId="00000166">
      <w:pPr>
        <w:jc w:val="both"/>
        <w:rPr>
          <w:sz w:val="20"/>
          <w:szCs w:val="20"/>
        </w:rPr>
      </w:pPr>
      <w:r w:rsidDel="00000000" w:rsidR="00000000" w:rsidRPr="00000000">
        <w:rPr>
          <w:sz w:val="20"/>
          <w:szCs w:val="20"/>
          <w:rtl w:val="0"/>
        </w:rPr>
        <w:t xml:space="preserve">V súvislosti s uzavretím a plnením záväzkov na základe tejto  Zmluvy sa Dodávateľ zaväzuje dodržiavať a presadzovať právne normy Slovenskej republiky a EÚ, zakazujúce korupciu, najmä že:</w:t>
      </w:r>
    </w:p>
    <w:p w:rsidR="00000000" w:rsidDel="00000000" w:rsidP="00000000" w:rsidRDefault="00000000" w:rsidRPr="00000000" w14:paraId="00000167">
      <w:pPr>
        <w:jc w:val="both"/>
        <w:rPr/>
      </w:pPr>
      <w:r w:rsidDel="00000000" w:rsidR="00000000" w:rsidRPr="00000000">
        <w:rPr>
          <w:sz w:val="20"/>
          <w:szCs w:val="20"/>
          <w:rtl w:val="0"/>
        </w:rPr>
        <w:t xml:space="preserve">V súvislosti s uzavretím a plnením záväzkov na základe tejto Zmluvy sa Dodávateľ zaväzuje dodržiavať a presadzovať právne normy Slovenskej republiky a EÚ, zakazujúce korupciu, najmä že: </w:t>
      </w:r>
      <w:r w:rsidDel="00000000" w:rsidR="00000000" w:rsidRPr="00000000">
        <w:rPr>
          <w:rtl w:val="0"/>
        </w:rPr>
      </w:r>
    </w:p>
    <w:p w:rsidR="00000000" w:rsidDel="00000000" w:rsidP="00000000" w:rsidRDefault="00000000" w:rsidRPr="00000000" w14:paraId="00000168">
      <w:pPr>
        <w:jc w:val="both"/>
        <w:rPr>
          <w:sz w:val="20"/>
          <w:szCs w:val="20"/>
        </w:rPr>
      </w:pPr>
      <w:r w:rsidDel="00000000" w:rsidR="00000000" w:rsidRPr="00000000">
        <w:rPr>
          <w:rtl w:val="0"/>
        </w:rPr>
      </w:r>
    </w:p>
    <w:p w:rsidR="00000000" w:rsidDel="00000000" w:rsidP="00000000" w:rsidRDefault="00000000" w:rsidRPr="00000000" w14:paraId="00000169">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59" w:lineRule="auto"/>
        <w:ind w:left="426" w:right="0" w:hanging="426"/>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každá osoba konajúca v jeho mene sa zdrží akejkoľvek činnosti, ktorá má povahu korupcie alebo korupčného správania, alebo poskytovania darov ktorémukoľvek zamestnancovi alebo štatutárnemu zástupcovi Objednávateľa alebo im spriazneným osobám, alebo osobe konajúcej  v mene Objednávateľa, s cieľom urýchliť bežné činnosti Objednávateľa alebo dojednať výhody pre seba alebo inú osobu, ktorá sa podieľa na uzavretí alebo realizácii tejto  Zmluvy,</w:t>
      </w:r>
    </w:p>
    <w:p w:rsidR="00000000" w:rsidDel="00000000" w:rsidP="00000000" w:rsidRDefault="00000000" w:rsidRPr="00000000" w14:paraId="0000016A">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59" w:lineRule="auto"/>
        <w:ind w:left="426" w:right="0" w:hanging="426"/>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v prípade dôvodného podozrenia, že ktorákoľvek fyzická alebo právnická osoba konajúca v jeho mene sa priamo alebo cez sprostredkovateľa podieľala na korupcii alebo korupčnom správaní alebo inej protizákonnej činnosti v súvislosti s uzavretím alebo plnením tejto  Zmluvy alebo prisľúbila, ponúkla alebo poskytla dar alebo inú nenáležitú výhodu, v očakávaní výhody pri získavaní, zachovávaní či realizácii zmluvných vzťahov s Objednávateľom, Dodávateľ bezodkladne oznámi túto skutočnosť príslušnému orgánu, alebo v prípade pochybnosti o okolnostiach takéhoto dôvodného podozrenia túto skutočnosť oznámi na e-mailovú adresu </w:t>
      </w:r>
      <w:hyperlink r:id="rId15">
        <w:r w:rsidDel="00000000" w:rsidR="00000000" w:rsidRPr="00000000">
          <w:rPr>
            <w:rFonts w:ascii="Arial" w:cs="Arial" w:eastAsia="Arial" w:hAnsi="Arial"/>
            <w:b w:val="0"/>
            <w:bCs w:val="0"/>
            <w:i w:val="0"/>
            <w:iCs w:val="0"/>
            <w:smallCaps w:val="0"/>
            <w:strike w:val="0"/>
            <w:color w:val="0000ff"/>
            <w:sz w:val="20"/>
            <w:szCs w:val="20"/>
            <w:u w:val="single"/>
            <w:shd w:fill="auto" w:val="clear"/>
            <w:vertAlign w:val="baseline"/>
            <w:rtl w:val="0"/>
          </w:rPr>
          <w:t xml:space="preserve">eduoko@minedu.sk</w:t>
        </w:r>
      </w:hyperlink>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16B">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59" w:lineRule="auto"/>
        <w:ind w:left="426" w:right="0" w:hanging="426"/>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v prípade, keď ho Objednávateľ upozorní, že má dôvodné podozrenie o porušení ktoréhokoľvek ustanovenia tejto doložky, je Dodávateľ povinný poskytnúť potrebnú súčinnosť pri objasňovaní podozrenia, vrátane všetkých potrebných dokumentov. Objednávateľ môže prijať potrebné opatrenia na ochranu svojho dobrého mena. Neposkytnutie súčinnosti na odstránenie tohto dôvodného podozrenia sa považuje za podstatné porušenie  Zmluvy a je dôvodom na odstúpenie od tejto  Zmluvy. Za podstatné porušenie Zmluvy, ktoré je zároveň dôvodom na odstúpenie od Zmluvy sa aj akékoľvek preukázané korupčné správanie zo strany Dodávateľa alebo porušenie povinností podľa tejto Protikorupčnej doložky,</w:t>
      </w:r>
    </w:p>
    <w:p w:rsidR="00000000" w:rsidDel="00000000" w:rsidP="00000000" w:rsidRDefault="00000000" w:rsidRPr="00000000" w14:paraId="0000016C">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59" w:lineRule="auto"/>
        <w:ind w:left="426" w:right="0" w:hanging="426"/>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v prípade, keď sa preukáže, že Dodávateľ sa priamo alebo cez sprostredkovateľa podieľal </w:t>
        <w:br w:type="textWrapping"/>
        <w:t xml:space="preserve">na korupcii alebo inej protizákonnej činnosti v súvislosti s uzavretím alebo plnením tejto Zmluvy, Objednávateľ je oprávnený aj bez predchádzajúceho upozornenia odstúpiť od tejto  Zmluvy s okamžitou platnosťou bez toho, aby Dodávateľovi vznikol akýkoľvek nárok  zo zodpovednosti za odstúpenie Kupujúcemu od tejto Zmluvy, ak nebolo dohodnuté inak. Dodávateľ sa zaväzuje, že ak sa preukáže jeho porušenie ustanovení tejto doložky, odškodní Objednávateľa v maximálnom možnom rozsahu alebo nahradí náklady vzniknuté v súvislosti  s porušením tejto protikorupčnej doložky. </w:t>
      </w:r>
    </w:p>
    <w:p w:rsidR="00000000" w:rsidDel="00000000" w:rsidP="00000000" w:rsidRDefault="00000000" w:rsidRPr="00000000" w14:paraId="000001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26" w:right="0" w:hanging="426"/>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6E">
      <w:pPr>
        <w:jc w:val="both"/>
        <w:rPr>
          <w:sz w:val="20"/>
          <w:szCs w:val="20"/>
        </w:rPr>
      </w:pPr>
      <w:r w:rsidDel="00000000" w:rsidR="00000000" w:rsidRPr="00000000">
        <w:rPr>
          <w:sz w:val="20"/>
          <w:szCs w:val="20"/>
          <w:rtl w:val="0"/>
        </w:rPr>
        <w:t xml:space="preserve">Dodávateľ podpisom tejto  Zmluvy ďalej prehlasuje, že nie je v konflikte záujmov vo vzťahu </w:t>
        <w:br w:type="textWrapping"/>
        <w:t xml:space="preserve">ku ktorémukoľvek zamestnancovi Objednávateľa, ktorý by mohol ovplyvniť realizáciu tejto Zmluvy.</w:t>
      </w:r>
    </w:p>
    <w:p w:rsidR="00000000" w:rsidDel="00000000" w:rsidP="00000000" w:rsidRDefault="00000000" w:rsidRPr="00000000" w14:paraId="0000016F">
      <w:pPr>
        <w:jc w:val="both"/>
        <w:rPr>
          <w:sz w:val="20"/>
          <w:szCs w:val="20"/>
        </w:rPr>
      </w:pPr>
      <w:r w:rsidDel="00000000" w:rsidR="00000000" w:rsidRPr="00000000">
        <w:rPr>
          <w:rtl w:val="0"/>
        </w:rPr>
      </w:r>
    </w:p>
    <w:p w:rsidR="00000000" w:rsidDel="00000000" w:rsidP="00000000" w:rsidRDefault="00000000" w:rsidRPr="00000000" w14:paraId="00000170">
      <w:pPr>
        <w:jc w:val="both"/>
        <w:rPr>
          <w:sz w:val="20"/>
          <w:szCs w:val="20"/>
        </w:rPr>
      </w:pPr>
      <w:r w:rsidDel="00000000" w:rsidR="00000000" w:rsidRPr="00000000">
        <w:rPr>
          <w:sz w:val="20"/>
          <w:szCs w:val="20"/>
          <w:rtl w:val="0"/>
        </w:rPr>
        <w:t xml:space="preserve">Zmluvné strany sa zaväzujú prijať opatrenia na predchádzanie konfliktu záujmov. V prípade, že nie je možné sa vyhnúť konfliktu záujmov, zamestnanec Zmluvnej strany, ktorý identifikoval konflikt záujmov, oznámi povahu a príčinu konfliktu záujmov pred vykonaním činnosti súvisiacej s touto Zmluvou. Objednávateľ je povinný postupovať ohľadom konfliktu záujmov v súlade so smernicou č. 63/2022, ktorou sa určujú podrobnosti o opatreniach na predchádzanie konfliktu záujmov s postupoch na jeho zistenie, riešenie a evidovanie. </w:t>
      </w:r>
    </w:p>
    <w:p w:rsidR="00000000" w:rsidDel="00000000" w:rsidP="00000000" w:rsidRDefault="00000000" w:rsidRPr="00000000" w14:paraId="00000171">
      <w:pPr>
        <w:rPr>
          <w:sz w:val="20"/>
          <w:szCs w:val="20"/>
        </w:rPr>
      </w:pPr>
      <w:r w:rsidDel="00000000" w:rsidR="00000000" w:rsidRPr="00000000">
        <w:rPr>
          <w:rtl w:val="0"/>
        </w:rPr>
      </w:r>
    </w:p>
    <w:p w:rsidR="00000000" w:rsidDel="00000000" w:rsidP="00000000" w:rsidRDefault="00000000" w:rsidRPr="00000000" w14:paraId="00000172">
      <w:pPr>
        <w:rPr>
          <w:b w:val="1"/>
          <w:bCs w:val="1"/>
          <w:sz w:val="20"/>
          <w:szCs w:val="20"/>
        </w:rPr>
      </w:pPr>
      <w:r w:rsidDel="00000000" w:rsidR="00000000" w:rsidRPr="00000000">
        <w:rPr>
          <w:b w:val="1"/>
          <w:bCs w:val="1"/>
          <w:sz w:val="20"/>
          <w:szCs w:val="20"/>
          <w:rtl w:val="0"/>
        </w:rPr>
        <w:t xml:space="preserve">Vysvetlenie pojmov: </w:t>
      </w:r>
    </w:p>
    <w:p w:rsidR="00000000" w:rsidDel="00000000" w:rsidP="00000000" w:rsidRDefault="00000000" w:rsidRPr="00000000" w14:paraId="00000173">
      <w:pPr>
        <w:jc w:val="both"/>
        <w:rPr>
          <w:sz w:val="20"/>
          <w:szCs w:val="20"/>
        </w:rPr>
      </w:pPr>
      <w:r w:rsidDel="00000000" w:rsidR="00000000" w:rsidRPr="00000000">
        <w:rPr>
          <w:b w:val="1"/>
          <w:bCs w:val="1"/>
          <w:sz w:val="20"/>
          <w:szCs w:val="20"/>
          <w:rtl w:val="0"/>
        </w:rPr>
        <w:t xml:space="preserve">Korupciou</w:t>
      </w:r>
      <w:r w:rsidDel="00000000" w:rsidR="00000000" w:rsidRPr="00000000">
        <w:rPr>
          <w:sz w:val="20"/>
          <w:szCs w:val="20"/>
          <w:rtl w:val="0"/>
        </w:rPr>
        <w:t xml:space="preserve"> sa rozumie ponúkanie, sľubovanie, poskytnutie, prijatie alebo požadovanie neoprávnenej výhody akejkoľvek majetkovej alebo nemajetkovej hodnoty, konania alebo zdržanie sa konania, priamo alebo cez sprostredkovateľa, v súvislosti s obstarávaním veci všeobecného záujmu alebo v rozpore </w:t>
        <w:br w:type="textWrapping"/>
        <w:t xml:space="preserve">s platnými právnymi predpismi, ako aj úplatok alebo odmena pre osobu za to, aby konala alebo sa zdržala konania v súvislosti s plnením svojich povinností, výkonom právomocí, povolania alebo funkcie. Pod pojmom korupcia sa rozumie aj zneužitie moci alebo postavenia vo vlastný prospech alebo </w:t>
        <w:br w:type="textWrapping"/>
        <w:t xml:space="preserve">v prospech iných osôb.</w:t>
      </w:r>
    </w:p>
    <w:p w:rsidR="00000000" w:rsidDel="00000000" w:rsidP="00000000" w:rsidRDefault="00000000" w:rsidRPr="00000000" w14:paraId="00000174">
      <w:pPr>
        <w:jc w:val="both"/>
        <w:rPr>
          <w:sz w:val="20"/>
          <w:szCs w:val="20"/>
        </w:rPr>
      </w:pPr>
      <w:r w:rsidDel="00000000" w:rsidR="00000000" w:rsidRPr="00000000">
        <w:rPr>
          <w:b w:val="1"/>
          <w:bCs w:val="1"/>
          <w:sz w:val="20"/>
          <w:szCs w:val="20"/>
          <w:rtl w:val="0"/>
        </w:rPr>
        <w:t xml:space="preserve">Korupčným správaním </w:t>
      </w:r>
      <w:r w:rsidDel="00000000" w:rsidR="00000000" w:rsidRPr="00000000">
        <w:rPr>
          <w:sz w:val="20"/>
          <w:szCs w:val="20"/>
          <w:rtl w:val="0"/>
        </w:rPr>
        <w:t xml:space="preserve">sa rozumie zneužitie právomoci alebo postavenia vo vlastný prospech alebo </w:t>
        <w:br w:type="textWrapping"/>
        <w:t xml:space="preserve">v prospech iných osôb formou konania medzi najmenej dvoma stranami, pri ktorom najmenej jedna </w:t>
        <w:br w:type="textWrapping"/>
        <w:t xml:space="preserve">zo strán </w:t>
      </w:r>
    </w:p>
    <w:p w:rsidR="00000000" w:rsidDel="00000000" w:rsidP="00000000" w:rsidRDefault="00000000" w:rsidRPr="00000000" w14:paraId="00000175">
      <w:pPr>
        <w:widowControl w:val="1"/>
        <w:numPr>
          <w:ilvl w:val="1"/>
          <w:numId w:val="12"/>
        </w:numPr>
        <w:spacing w:line="259" w:lineRule="auto"/>
        <w:ind w:left="709" w:hanging="360"/>
        <w:jc w:val="both"/>
        <w:rPr>
          <w:sz w:val="20"/>
          <w:szCs w:val="20"/>
        </w:rPr>
      </w:pPr>
      <w:r w:rsidDel="00000000" w:rsidR="00000000" w:rsidRPr="00000000">
        <w:rPr>
          <w:sz w:val="20"/>
          <w:szCs w:val="20"/>
          <w:rtl w:val="0"/>
        </w:rPr>
        <w:t xml:space="preserve">požaduje odmenu za poskytnutie alebo za sprostredkovanie neoprávnenej výhody, </w:t>
      </w:r>
      <w:r w:rsidDel="00000000" w:rsidR="00000000" w:rsidRPr="00000000">
        <w:rPr>
          <w:sz w:val="20"/>
          <w:szCs w:val="20"/>
        </w:rPr>
        <w:drawing>
          <wp:inline distB="0" distT="0" distL="0" distR="0">
            <wp:extent cx="3049" cy="3049"/>
            <wp:effectExtent b="0" l="0" r="0" t="0"/>
            <wp:docPr id="5" name="image2.jpg"/>
            <a:graphic>
              <a:graphicData uri="http://schemas.openxmlformats.org/drawingml/2006/picture">
                <pic:pic>
                  <pic:nvPicPr>
                    <pic:cNvPr id="0" name="image2.jpg"/>
                    <pic:cNvPicPr preferRelativeResize="0"/>
                  </pic:nvPicPr>
                  <pic:blipFill>
                    <a:blip r:embed="rId16"/>
                    <a:srcRect b="0" l="0" r="0" t="0"/>
                    <a:stretch>
                      <a:fillRect/>
                    </a:stretch>
                  </pic:blipFill>
                  <pic:spPr>
                    <a:xfrm>
                      <a:off x="0" y="0"/>
                      <a:ext cx="3049" cy="3049"/>
                    </a:xfrm>
                    <a:prstGeom prst="rect"/>
                    <a:ln/>
                  </pic:spPr>
                </pic:pic>
              </a:graphicData>
            </a:graphic>
          </wp:inline>
        </w:drawing>
      </w:r>
      <w:r w:rsidDel="00000000" w:rsidR="00000000" w:rsidRPr="00000000">
        <w:rPr>
          <w:sz w:val="20"/>
          <w:szCs w:val="20"/>
          <w:rtl w:val="0"/>
        </w:rPr>
        <w:t xml:space="preserve">prospechu alebo iného neoprávneného plnenia druhej strane alebo inej osobe,</w:t>
      </w:r>
    </w:p>
    <w:p w:rsidR="00000000" w:rsidDel="00000000" w:rsidP="00000000" w:rsidRDefault="00000000" w:rsidRPr="00000000" w14:paraId="00000176">
      <w:pPr>
        <w:widowControl w:val="1"/>
        <w:numPr>
          <w:ilvl w:val="1"/>
          <w:numId w:val="12"/>
        </w:numPr>
        <w:spacing w:line="259" w:lineRule="auto"/>
        <w:ind w:left="709" w:hanging="360"/>
        <w:jc w:val="both"/>
        <w:rPr>
          <w:sz w:val="20"/>
          <w:szCs w:val="20"/>
        </w:rPr>
      </w:pPr>
      <w:r w:rsidDel="00000000" w:rsidR="00000000" w:rsidRPr="00000000">
        <w:rPr>
          <w:sz w:val="20"/>
          <w:szCs w:val="20"/>
          <w:rtl w:val="0"/>
        </w:rPr>
        <w:t xml:space="preserve">ponúka, sľúbi alebo sprostredkuje odmenu druhej strane za získanie neoprávnenej výhody, prospechu alebo iného neoprávneného plnenia sebe alebo inej osobe,</w:t>
      </w:r>
    </w:p>
    <w:p w:rsidR="00000000" w:rsidDel="00000000" w:rsidP="00000000" w:rsidRDefault="00000000" w:rsidRPr="00000000" w14:paraId="00000177">
      <w:pPr>
        <w:widowControl w:val="1"/>
        <w:numPr>
          <w:ilvl w:val="1"/>
          <w:numId w:val="12"/>
        </w:numPr>
        <w:spacing w:line="259" w:lineRule="auto"/>
        <w:ind w:left="709" w:hanging="360"/>
        <w:jc w:val="both"/>
        <w:rPr>
          <w:sz w:val="20"/>
          <w:szCs w:val="20"/>
        </w:rPr>
      </w:pPr>
      <w:r w:rsidDel="00000000" w:rsidR="00000000" w:rsidRPr="00000000">
        <w:rPr>
          <w:sz w:val="20"/>
          <w:szCs w:val="20"/>
          <w:rtl w:val="0"/>
        </w:rPr>
        <w:t xml:space="preserve">dopúšťa sa zneužitia právomoci, vplyvu alebo postavenia vo vlastný prospech alebo v prospech iných osôb,</w:t>
      </w:r>
    </w:p>
    <w:p w:rsidR="00000000" w:rsidDel="00000000" w:rsidP="00000000" w:rsidRDefault="00000000" w:rsidRPr="00000000" w14:paraId="00000178">
      <w:pPr>
        <w:widowControl w:val="1"/>
        <w:numPr>
          <w:ilvl w:val="1"/>
          <w:numId w:val="12"/>
        </w:numPr>
        <w:spacing w:line="259" w:lineRule="auto"/>
        <w:ind w:left="709" w:hanging="360"/>
        <w:jc w:val="both"/>
        <w:rPr>
          <w:sz w:val="20"/>
          <w:szCs w:val="20"/>
        </w:rPr>
      </w:pPr>
      <w:r w:rsidDel="00000000" w:rsidR="00000000" w:rsidRPr="00000000">
        <w:rPr>
          <w:sz w:val="20"/>
          <w:szCs w:val="20"/>
          <w:rtl w:val="0"/>
        </w:rPr>
        <w:t xml:space="preserve">navádza na zneužitie právomoci, vplyvu alebo postavenia vo vlastný prospech alebo v prospech iných osôb,</w:t>
      </w:r>
    </w:p>
    <w:p w:rsidR="00000000" w:rsidDel="00000000" w:rsidP="00000000" w:rsidRDefault="00000000" w:rsidRPr="00000000" w14:paraId="00000179">
      <w:pPr>
        <w:widowControl w:val="1"/>
        <w:numPr>
          <w:ilvl w:val="1"/>
          <w:numId w:val="12"/>
        </w:numPr>
        <w:spacing w:line="259" w:lineRule="auto"/>
        <w:ind w:left="709" w:hanging="360"/>
        <w:jc w:val="both"/>
        <w:rPr>
          <w:sz w:val="20"/>
          <w:szCs w:val="20"/>
        </w:rPr>
      </w:pPr>
      <w:r w:rsidDel="00000000" w:rsidR="00000000" w:rsidRPr="00000000">
        <w:rPr>
          <w:sz w:val="20"/>
          <w:szCs w:val="20"/>
          <w:rtl w:val="0"/>
        </w:rPr>
        <w:t xml:space="preserve">ponúka, žiada, sľúbi alebo sprostredkuje dôverné informácie na výmenu za hmotné plnenie alebo nehmotné plnenie vo svoj prospech alebo v prospech inej osoby,</w:t>
      </w:r>
    </w:p>
    <w:p w:rsidR="00000000" w:rsidDel="00000000" w:rsidP="00000000" w:rsidRDefault="00000000" w:rsidRPr="00000000" w14:paraId="0000017A">
      <w:pPr>
        <w:widowControl w:val="1"/>
        <w:numPr>
          <w:ilvl w:val="1"/>
          <w:numId w:val="12"/>
        </w:numPr>
        <w:spacing w:line="259" w:lineRule="auto"/>
        <w:ind w:left="709" w:hanging="360"/>
        <w:jc w:val="both"/>
        <w:rPr>
          <w:sz w:val="20"/>
          <w:szCs w:val="20"/>
        </w:rPr>
      </w:pPr>
      <w:r w:rsidDel="00000000" w:rsidR="00000000" w:rsidRPr="00000000">
        <w:rPr>
          <w:sz w:val="20"/>
          <w:szCs w:val="20"/>
          <w:rtl w:val="0"/>
        </w:rPr>
        <w:t xml:space="preserve">prisľúbi, poskytne alebo </w:t>
      </w:r>
      <w:r w:rsidDel="00000000" w:rsidR="00000000" w:rsidRPr="00000000">
        <w:rPr>
          <w:sz w:val="20"/>
          <w:szCs w:val="20"/>
        </w:rPr>
        <w:drawing>
          <wp:inline distB="0" distT="0" distL="0" distR="0">
            <wp:extent cx="3048" cy="3049"/>
            <wp:effectExtent b="0" l="0" r="0" t="0"/>
            <wp:docPr id="6" name="image1.jpg"/>
            <a:graphic>
              <a:graphicData uri="http://schemas.openxmlformats.org/drawingml/2006/picture">
                <pic:pic>
                  <pic:nvPicPr>
                    <pic:cNvPr id="0" name="image1.jpg"/>
                    <pic:cNvPicPr preferRelativeResize="0"/>
                  </pic:nvPicPr>
                  <pic:blipFill>
                    <a:blip r:embed="rId17"/>
                    <a:srcRect b="0" l="0" r="0" t="0"/>
                    <a:stretch>
                      <a:fillRect/>
                    </a:stretch>
                  </pic:blipFill>
                  <pic:spPr>
                    <a:xfrm>
                      <a:off x="0" y="0"/>
                      <a:ext cx="3048" cy="3049"/>
                    </a:xfrm>
                    <a:prstGeom prst="rect"/>
                    <a:ln/>
                  </pic:spPr>
                </pic:pic>
              </a:graphicData>
            </a:graphic>
          </wp:inline>
        </w:drawing>
      </w:r>
      <w:r w:rsidDel="00000000" w:rsidR="00000000" w:rsidRPr="00000000">
        <w:rPr>
          <w:sz w:val="20"/>
          <w:szCs w:val="20"/>
          <w:rtl w:val="0"/>
        </w:rPr>
        <w:t xml:space="preserve">sprostredkuje druhej strane výhodu za prísľub, že táto výhoda bude opätovaná alebo zvýhodňuje svoje spriaznené osoby.</w:t>
      </w:r>
    </w:p>
    <w:p w:rsidR="00000000" w:rsidDel="00000000" w:rsidP="00000000" w:rsidRDefault="00000000" w:rsidRPr="00000000" w14:paraId="0000017B">
      <w:pPr>
        <w:jc w:val="both"/>
        <w:rPr>
          <w:sz w:val="20"/>
          <w:szCs w:val="20"/>
        </w:rPr>
      </w:pPr>
      <w:r w:rsidDel="00000000" w:rsidR="00000000" w:rsidRPr="00000000">
        <w:rPr>
          <w:b w:val="1"/>
          <w:bCs w:val="1"/>
          <w:sz w:val="20"/>
          <w:szCs w:val="20"/>
          <w:rtl w:val="0"/>
        </w:rPr>
        <w:t xml:space="preserve">Spriaznenou osobou</w:t>
      </w:r>
      <w:r w:rsidDel="00000000" w:rsidR="00000000" w:rsidRPr="00000000">
        <w:rPr>
          <w:sz w:val="20"/>
          <w:szCs w:val="20"/>
          <w:rtl w:val="0"/>
        </w:rPr>
        <w:t xml:space="preserve"> sa rozumie blízka osoba podľa § 116 zákona č. 40/1964 Zb. Občiansky zákonník v znení neskorších predpisov; príslušník určitej politickej strany, ktorej je alebo bol zamestnanec členom; fyzická osoba, právnická osoba a ich združenie, s ktorým zamestnanec udržiava alebo udržiaval obchodné styky, alebo ktorého je alebo bol členom; právnická osoba, v ktorej má zamestnanec priamo alebo nepriamo majetkovú účasť alebo osobné prepojenie prostredníctvom blízkych osôb; fyzická osoba a právnická osoba, z ktorej činnosti má zamestnanec prospech; alebo iná osoba, ktorú zamestnanec pozná na základe predchádzajúcich profesijných alebo iných vzťahov a tieto vzťahy medzi zamestnancom a dotknutou osobou vzbudzujú oprávnené obavy o nestrannosť zamestnanca.</w:t>
      </w:r>
    </w:p>
    <w:p w:rsidR="00000000" w:rsidDel="00000000" w:rsidP="00000000" w:rsidRDefault="00000000" w:rsidRPr="00000000" w14:paraId="0000017C">
      <w:pPr>
        <w:jc w:val="both"/>
        <w:rPr>
          <w:sz w:val="20"/>
          <w:szCs w:val="20"/>
        </w:rPr>
      </w:pPr>
      <w:r w:rsidDel="00000000" w:rsidR="00000000" w:rsidRPr="00000000">
        <w:rPr>
          <w:b w:val="1"/>
          <w:bCs w:val="1"/>
          <w:sz w:val="20"/>
          <w:szCs w:val="20"/>
          <w:rtl w:val="0"/>
        </w:rPr>
        <w:t xml:space="preserve">Dôvodným podozrením</w:t>
      </w:r>
      <w:r w:rsidDel="00000000" w:rsidR="00000000" w:rsidRPr="00000000">
        <w:rPr>
          <w:sz w:val="20"/>
          <w:szCs w:val="20"/>
          <w:rtl w:val="0"/>
        </w:rPr>
        <w:t xml:space="preserve"> sa rozumie začatie trestného stíhania podľa § 199 zákona č. 301/2005 Z. z. Trestný poriadok v znení neskorších predpisov, resp. podľa § 23 zákona č. 91/2016 Z. z. o trestnej zodpovednosti právnických osôb a o zmene a doplnení niektorých zákonov v znení neskorších predpisov.</w:t>
      </w:r>
    </w:p>
    <w:p w:rsidR="00000000" w:rsidDel="00000000" w:rsidP="00000000" w:rsidRDefault="00000000" w:rsidRPr="00000000" w14:paraId="0000017D">
      <w:pPr>
        <w:jc w:val="both"/>
        <w:rPr>
          <w:sz w:val="20"/>
          <w:szCs w:val="20"/>
        </w:rPr>
      </w:pPr>
      <w:r w:rsidDel="00000000" w:rsidR="00000000" w:rsidRPr="00000000">
        <w:rPr>
          <w:b w:val="1"/>
          <w:bCs w:val="1"/>
          <w:sz w:val="20"/>
          <w:szCs w:val="20"/>
          <w:rtl w:val="0"/>
        </w:rPr>
        <w:t xml:space="preserve">Preukázaním</w:t>
      </w:r>
      <w:r w:rsidDel="00000000" w:rsidR="00000000" w:rsidRPr="00000000">
        <w:rPr>
          <w:sz w:val="20"/>
          <w:szCs w:val="20"/>
          <w:rtl w:val="0"/>
        </w:rPr>
        <w:t xml:space="preserve"> sa rozumie právoplatné rozhodnutie príslušného orgánu v merite veci.</w:t>
      </w:r>
    </w:p>
    <w:p w:rsidR="00000000" w:rsidDel="00000000" w:rsidP="00000000" w:rsidRDefault="00000000" w:rsidRPr="00000000" w14:paraId="0000017E">
      <w:pPr>
        <w:jc w:val="both"/>
        <w:rPr>
          <w:sz w:val="20"/>
          <w:szCs w:val="20"/>
        </w:rPr>
      </w:pPr>
      <w:r w:rsidDel="00000000" w:rsidR="00000000" w:rsidRPr="00000000">
        <w:rPr>
          <w:b w:val="1"/>
          <w:bCs w:val="1"/>
          <w:sz w:val="20"/>
          <w:szCs w:val="20"/>
          <w:rtl w:val="0"/>
        </w:rPr>
        <w:t xml:space="preserve">Konfliktom záujmov </w:t>
      </w:r>
      <w:r w:rsidDel="00000000" w:rsidR="00000000" w:rsidRPr="00000000">
        <w:rPr>
          <w:sz w:val="20"/>
          <w:szCs w:val="20"/>
          <w:rtl w:val="0"/>
        </w:rPr>
        <w:t xml:space="preserve">uprednostnenie osobného záujmu pred verejným záujmom, najmä, ak </w:t>
      </w:r>
    </w:p>
    <w:p w:rsidR="00000000" w:rsidDel="00000000" w:rsidP="00000000" w:rsidRDefault="00000000" w:rsidRPr="00000000" w14:paraId="0000017F">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osobné záujmy zamestnanca môžu ovplyvniť plnenie jeho úloh,</w:t>
      </w:r>
    </w:p>
    <w:p w:rsidR="00000000" w:rsidDel="00000000" w:rsidP="00000000" w:rsidRDefault="00000000" w:rsidRPr="00000000" w14:paraId="00000180">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zamestnanec môže využívať svoje postavenie v prospech osobného záujmu,</w:t>
      </w:r>
    </w:p>
    <w:p w:rsidR="00000000" w:rsidDel="00000000" w:rsidP="00000000" w:rsidRDefault="00000000" w:rsidRPr="00000000" w14:paraId="00000181">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zamestnanec môže ovplyvniť výsledok alebo priebeh verejného obstarávania, má priamy finančný záujem alebo nepriamy finančný záujem, ekonomický záujem alebo iný osobný záujem, ktorý možno považovať za ohrozenie jeho nestrannosti a nezávislosti v súvislosti </w:t>
        <w:br w:type="textWrapping"/>
        <w:t xml:space="preserve">s verejným obstarávaním,</w:t>
      </w:r>
    </w:p>
    <w:p w:rsidR="00000000" w:rsidDel="00000000" w:rsidP="00000000" w:rsidRDefault="00000000" w:rsidRPr="00000000" w14:paraId="00000182">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nestranný a objektívny výkon práce zamestnanca je ohrozený v súvislosti s finančnými operáciami z rodinných dôvodov, citových dôvodov, z dôvodov politickej príslušnosti alebo príslušnosti k národnosti, ekonomického záujmu alebo iného priameho osobného záujmu alebo nepriameho osobného záujmu alebo zamestnanec z konania nemá žiadny úžitok, ale okolnosťami je ohrozený objektívny a nestranný výkon jeho právomocí.</w:t>
      </w:r>
    </w:p>
    <w:p w:rsidR="00000000" w:rsidDel="00000000" w:rsidP="00000000" w:rsidRDefault="00000000" w:rsidRPr="00000000" w14:paraId="00000183">
      <w:pPr>
        <w:jc w:val="both"/>
        <w:rPr>
          <w:sz w:val="20"/>
          <w:szCs w:val="20"/>
        </w:rPr>
      </w:pPr>
      <w:r w:rsidDel="00000000" w:rsidR="00000000" w:rsidRPr="00000000">
        <w:rPr>
          <w:rtl w:val="0"/>
        </w:rPr>
      </w:r>
    </w:p>
    <w:p w:rsidR="00000000" w:rsidDel="00000000" w:rsidP="00000000" w:rsidRDefault="00000000" w:rsidRPr="00000000" w14:paraId="000001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8"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85">
      <w:pPr>
        <w:rPr/>
      </w:pPr>
      <w:r w:rsidDel="00000000" w:rsidR="00000000" w:rsidRPr="00000000">
        <w:rPr>
          <w:rtl w:val="0"/>
        </w:rPr>
      </w:r>
    </w:p>
    <w:p w:rsidR="00000000" w:rsidDel="00000000" w:rsidP="00000000" w:rsidRDefault="00000000" w:rsidRPr="00000000" w14:paraId="00000186">
      <w:pPr>
        <w:rPr/>
      </w:pPr>
      <w:r w:rsidDel="00000000" w:rsidR="00000000" w:rsidRPr="00000000">
        <w:rPr>
          <w:rtl w:val="0"/>
        </w:rPr>
      </w:r>
    </w:p>
    <w:p w:rsidR="00000000" w:rsidDel="00000000" w:rsidP="00000000" w:rsidRDefault="00000000" w:rsidRPr="00000000" w14:paraId="00000187">
      <w:pPr>
        <w:rPr/>
      </w:pPr>
      <w:r w:rsidDel="00000000" w:rsidR="00000000" w:rsidRPr="00000000">
        <w:rPr>
          <w:rtl w:val="0"/>
        </w:rPr>
      </w:r>
    </w:p>
    <w:p w:rsidR="00000000" w:rsidDel="00000000" w:rsidP="00000000" w:rsidRDefault="00000000" w:rsidRPr="00000000" w14:paraId="00000188">
      <w:pPr>
        <w:rPr/>
      </w:pPr>
      <w:r w:rsidDel="00000000" w:rsidR="00000000" w:rsidRPr="00000000">
        <w:rPr>
          <w:rtl w:val="0"/>
        </w:rPr>
      </w:r>
    </w:p>
    <w:p w:rsidR="00000000" w:rsidDel="00000000" w:rsidP="00000000" w:rsidRDefault="00000000" w:rsidRPr="00000000" w14:paraId="00000189">
      <w:pPr>
        <w:rPr/>
      </w:pPr>
      <w:r w:rsidDel="00000000" w:rsidR="00000000" w:rsidRPr="00000000">
        <w:rPr>
          <w:rtl w:val="0"/>
        </w:rPr>
      </w:r>
    </w:p>
    <w:p w:rsidR="00000000" w:rsidDel="00000000" w:rsidP="00000000" w:rsidRDefault="00000000" w:rsidRPr="00000000" w14:paraId="0000018A">
      <w:pPr>
        <w:rPr/>
      </w:pPr>
      <w:r w:rsidDel="00000000" w:rsidR="00000000" w:rsidRPr="00000000">
        <w:rPr>
          <w:rtl w:val="0"/>
        </w:rPr>
      </w:r>
    </w:p>
    <w:p w:rsidR="00000000" w:rsidDel="00000000" w:rsidP="00000000" w:rsidRDefault="00000000" w:rsidRPr="00000000" w14:paraId="0000018B">
      <w:pPr>
        <w:rPr/>
      </w:pPr>
      <w:r w:rsidDel="00000000" w:rsidR="00000000" w:rsidRPr="00000000">
        <w:rPr>
          <w:rtl w:val="0"/>
        </w:rPr>
      </w:r>
    </w:p>
    <w:p w:rsidR="00000000" w:rsidDel="00000000" w:rsidP="00000000" w:rsidRDefault="00000000" w:rsidRPr="00000000" w14:paraId="0000018C">
      <w:pPr>
        <w:rPr/>
      </w:pPr>
      <w:r w:rsidDel="00000000" w:rsidR="00000000" w:rsidRPr="00000000">
        <w:rPr>
          <w:rtl w:val="0"/>
        </w:rPr>
      </w:r>
    </w:p>
    <w:p w:rsidR="00000000" w:rsidDel="00000000" w:rsidP="00000000" w:rsidRDefault="00000000" w:rsidRPr="00000000" w14:paraId="0000018D">
      <w:pPr>
        <w:rPr/>
      </w:pPr>
      <w:r w:rsidDel="00000000" w:rsidR="00000000" w:rsidRPr="00000000">
        <w:rPr>
          <w:rtl w:val="0"/>
        </w:rPr>
      </w:r>
    </w:p>
    <w:p w:rsidR="00000000" w:rsidDel="00000000" w:rsidP="00000000" w:rsidRDefault="00000000" w:rsidRPr="00000000" w14:paraId="0000018E">
      <w:pPr>
        <w:rPr/>
      </w:pPr>
      <w:r w:rsidDel="00000000" w:rsidR="00000000" w:rsidRPr="00000000">
        <w:rPr>
          <w:rtl w:val="0"/>
        </w:rPr>
      </w:r>
    </w:p>
    <w:p w:rsidR="00000000" w:rsidDel="00000000" w:rsidP="00000000" w:rsidRDefault="00000000" w:rsidRPr="00000000" w14:paraId="0000018F">
      <w:pPr>
        <w:rPr/>
      </w:pPr>
      <w:r w:rsidDel="00000000" w:rsidR="00000000" w:rsidRPr="00000000">
        <w:rPr>
          <w:rtl w:val="0"/>
        </w:rPr>
      </w:r>
    </w:p>
    <w:p w:rsidR="00000000" w:rsidDel="00000000" w:rsidP="00000000" w:rsidRDefault="00000000" w:rsidRPr="00000000" w14:paraId="00000190">
      <w:pPr>
        <w:tabs>
          <w:tab w:val="left" w:leader="none" w:pos="855"/>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91">
      <w:pPr>
        <w:tabs>
          <w:tab w:val="left" w:leader="none" w:pos="855"/>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92">
      <w:pPr>
        <w:tabs>
          <w:tab w:val="left" w:leader="none" w:pos="855"/>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93">
      <w:pPr>
        <w:tabs>
          <w:tab w:val="left" w:leader="none" w:pos="855"/>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94">
      <w:pPr>
        <w:tabs>
          <w:tab w:val="left" w:leader="none" w:pos="855"/>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95">
      <w:pPr>
        <w:tabs>
          <w:tab w:val="left" w:leader="none" w:pos="855"/>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96">
      <w:pPr>
        <w:tabs>
          <w:tab w:val="left" w:leader="none" w:pos="855"/>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97">
      <w:pPr>
        <w:tabs>
          <w:tab w:val="left" w:leader="none" w:pos="855"/>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98">
      <w:pPr>
        <w:tabs>
          <w:tab w:val="left" w:leader="none" w:pos="855"/>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99">
      <w:pPr>
        <w:tabs>
          <w:tab w:val="left" w:leader="none" w:pos="855"/>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9A">
      <w:pPr>
        <w:tabs>
          <w:tab w:val="left" w:leader="none" w:pos="855"/>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9B">
      <w:pPr>
        <w:tabs>
          <w:tab w:val="left" w:leader="none" w:pos="855"/>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9C">
      <w:pPr>
        <w:tabs>
          <w:tab w:val="left" w:leader="none" w:pos="855"/>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9D">
      <w:pPr>
        <w:tabs>
          <w:tab w:val="left" w:leader="none" w:pos="855"/>
        </w:tabs>
        <w:rPr>
          <w:rFonts w:ascii="Arial Narrow" w:cs="Arial Narrow" w:eastAsia="Arial Narrow" w:hAnsi="Arial Narrow"/>
        </w:rPr>
        <w:sectPr>
          <w:headerReference r:id="rId18" w:type="default"/>
          <w:footerReference r:id="rId19" w:type="default"/>
          <w:type w:val="nextPage"/>
          <w:pgSz w:h="16840" w:w="11910" w:orient="portrait"/>
          <w:pgMar w:bottom="278" w:top="1321" w:left="992" w:right="992" w:header="0" w:footer="0"/>
        </w:sectPr>
      </w:pPr>
      <w:r w:rsidDel="00000000" w:rsidR="00000000" w:rsidRPr="00000000">
        <w:rPr>
          <w:rtl w:val="0"/>
        </w:rPr>
      </w:r>
    </w:p>
    <w:p w:rsidR="00000000" w:rsidDel="00000000" w:rsidP="00000000" w:rsidRDefault="00000000" w:rsidRPr="00000000" w14:paraId="0000019E">
      <w:pPr>
        <w:tabs>
          <w:tab w:val="left" w:leader="none" w:pos="855"/>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Príloha č. 3</w:t>
      </w:r>
    </w:p>
    <w:p w:rsidR="00000000" w:rsidDel="00000000" w:rsidP="00000000" w:rsidRDefault="00000000" w:rsidRPr="00000000" w14:paraId="000001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5" w:line="240" w:lineRule="auto"/>
        <w:ind w:left="0" w:right="0" w:firstLine="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A0">
      <w:pPr>
        <w:pStyle w:val="Heading2"/>
        <w:ind w:left="1397" w:firstLine="0"/>
        <w:jc w:val="center"/>
        <w:rPr/>
      </w:pPr>
      <w:r w:rsidDel="00000000" w:rsidR="00000000" w:rsidRPr="00000000">
        <w:rPr>
          <w:b w:val="0"/>
          <w:bCs w:val="0"/>
          <w:rtl w:val="0"/>
        </w:rPr>
        <w:t xml:space="preserve">Názov zákazky: </w:t>
      </w:r>
      <w:r w:rsidDel="00000000" w:rsidR="00000000" w:rsidRPr="00000000">
        <w:rPr>
          <w:rtl w:val="0"/>
        </w:rPr>
        <w:t xml:space="preserve">Akreditované vzdelávanie v desegregácii a inkluzívnom vzdelávaní – „Príležitosť pre všetkých“</w:t>
      </w:r>
    </w:p>
    <w:p w:rsidR="00000000" w:rsidDel="00000000" w:rsidP="00000000" w:rsidRDefault="00000000" w:rsidRPr="00000000" w14:paraId="000001A1">
      <w:pPr>
        <w:pStyle w:val="Heading2"/>
        <w:ind w:left="1397" w:firstLine="0"/>
        <w:jc w:val="center"/>
        <w:rPr/>
      </w:pPr>
      <w:r w:rsidDel="00000000" w:rsidR="00000000" w:rsidRPr="00000000">
        <w:rPr>
          <w:rtl w:val="0"/>
        </w:rPr>
      </w:r>
    </w:p>
    <w:p w:rsidR="00000000" w:rsidDel="00000000" w:rsidP="00000000" w:rsidRDefault="00000000" w:rsidRPr="00000000" w14:paraId="000001A2">
      <w:pPr>
        <w:pStyle w:val="Heading2"/>
        <w:ind w:left="1397" w:firstLine="0"/>
        <w:jc w:val="center"/>
        <w:rPr/>
      </w:pPr>
      <w:r w:rsidDel="00000000" w:rsidR="00000000" w:rsidRPr="00000000">
        <w:rPr>
          <w:rtl w:val="0"/>
        </w:rPr>
        <w:t xml:space="preserve">Rozpočet</w:t>
      </w:r>
    </w:p>
    <w:p w:rsidR="00000000" w:rsidDel="00000000" w:rsidP="00000000" w:rsidRDefault="00000000" w:rsidRPr="00000000" w14:paraId="000001A3">
      <w:pPr>
        <w:pStyle w:val="Heading2"/>
        <w:ind w:left="1397" w:firstLine="0"/>
        <w:jc w:val="center"/>
        <w:rPr/>
      </w:pPr>
      <w:r w:rsidDel="00000000" w:rsidR="00000000" w:rsidRPr="00000000">
        <w:rPr>
          <w:rtl w:val="0"/>
        </w:rPr>
      </w:r>
    </w:p>
    <w:tbl>
      <w:tblPr>
        <w:tblStyle w:val="Table1"/>
        <w:tblW w:w="13552.0" w:type="dxa"/>
        <w:jc w:val="center"/>
        <w:tblLayout w:type="fixed"/>
        <w:tblLook w:val="0400"/>
      </w:tblPr>
      <w:tblGrid>
        <w:gridCol w:w="605"/>
        <w:gridCol w:w="2664"/>
        <w:gridCol w:w="799"/>
        <w:gridCol w:w="1036"/>
        <w:gridCol w:w="1357"/>
        <w:gridCol w:w="1402"/>
        <w:gridCol w:w="1278"/>
        <w:gridCol w:w="1187"/>
        <w:gridCol w:w="2149"/>
        <w:gridCol w:w="1075"/>
        <w:tblGridChange w:id="0">
          <w:tblGrid>
            <w:gridCol w:w="605"/>
            <w:gridCol w:w="2664"/>
            <w:gridCol w:w="799"/>
            <w:gridCol w:w="1036"/>
            <w:gridCol w:w="1357"/>
            <w:gridCol w:w="1402"/>
            <w:gridCol w:w="1278"/>
            <w:gridCol w:w="1187"/>
            <w:gridCol w:w="2149"/>
            <w:gridCol w:w="1075"/>
          </w:tblGrid>
        </w:tblGridChange>
      </w:tblGrid>
      <w:tr>
        <w:trPr>
          <w:cantSplit w:val="0"/>
          <w:trHeight w:val="1380" w:hRule="atLeast"/>
          <w:tblHeader w:val="0"/>
        </w:trPr>
        <w:tc>
          <w:tcPr>
            <w:tcBorders>
              <w:top w:color="000000" w:space="0" w:sz="8" w:val="single"/>
              <w:left w:color="000000" w:space="0" w:sz="8" w:val="single"/>
              <w:bottom w:color="000000" w:space="0" w:sz="8" w:val="single"/>
              <w:right w:color="000000" w:space="0" w:sz="4" w:val="single"/>
            </w:tcBorders>
          </w:tcPr>
          <w:p w:rsidR="00000000" w:rsidDel="00000000" w:rsidP="00000000" w:rsidRDefault="00000000" w:rsidRPr="00000000" w14:paraId="000001A4">
            <w:pPr>
              <w:widowControl w:val="1"/>
              <w:jc w:val="center"/>
              <w:rPr>
                <w:rFonts w:ascii="Aptos Narrow" w:cs="Aptos Narrow" w:eastAsia="Aptos Narrow" w:hAnsi="Aptos Narrow"/>
                <w:color w:val="000000"/>
                <w:sz w:val="20"/>
                <w:szCs w:val="20"/>
              </w:rPr>
            </w:pPr>
            <w:r w:rsidDel="00000000" w:rsidR="00000000" w:rsidRPr="00000000">
              <w:rPr>
                <w:rtl w:val="0"/>
              </w:rPr>
            </w:r>
          </w:p>
        </w:tc>
        <w:tc>
          <w:tcPr>
            <w:tcBorders>
              <w:top w:color="000000" w:space="0" w:sz="8" w:val="single"/>
              <w:left w:color="000000" w:space="0" w:sz="0" w:val="nil"/>
              <w:bottom w:color="000000" w:space="0" w:sz="8" w:val="single"/>
              <w:right w:color="000000" w:space="0" w:sz="4" w:val="single"/>
            </w:tcBorders>
          </w:tcPr>
          <w:p w:rsidR="00000000" w:rsidDel="00000000" w:rsidP="00000000" w:rsidRDefault="00000000" w:rsidRPr="00000000" w14:paraId="000001A5">
            <w:pPr>
              <w:widowControl w:val="1"/>
              <w:jc w:val="center"/>
              <w:rPr>
                <w:rFonts w:ascii="Aptos Narrow" w:cs="Aptos Narrow" w:eastAsia="Aptos Narrow" w:hAnsi="Aptos Narrow"/>
                <w:b w:val="1"/>
                <w:bCs w:val="1"/>
                <w:color w:val="000000"/>
                <w:sz w:val="20"/>
                <w:szCs w:val="20"/>
              </w:rPr>
            </w:pPr>
            <w:r w:rsidDel="00000000" w:rsidR="00000000" w:rsidRPr="00000000">
              <w:rPr>
                <w:rFonts w:ascii="Aptos Narrow" w:cs="Aptos Narrow" w:eastAsia="Aptos Narrow" w:hAnsi="Aptos Narrow"/>
                <w:b w:val="1"/>
                <w:bCs w:val="1"/>
                <w:color w:val="000000"/>
                <w:sz w:val="20"/>
                <w:szCs w:val="20"/>
                <w:rtl w:val="0"/>
              </w:rPr>
              <w:t xml:space="preserve">Lokalita</w:t>
            </w:r>
          </w:p>
        </w:tc>
        <w:tc>
          <w:tcPr>
            <w:tcBorders>
              <w:top w:color="000000" w:space="0" w:sz="8" w:val="single"/>
              <w:left w:color="000000" w:space="0" w:sz="0" w:val="nil"/>
              <w:bottom w:color="000000" w:space="0" w:sz="8" w:val="single"/>
              <w:right w:color="000000" w:space="0" w:sz="4" w:val="single"/>
            </w:tcBorders>
          </w:tcPr>
          <w:p w:rsidR="00000000" w:rsidDel="00000000" w:rsidP="00000000" w:rsidRDefault="00000000" w:rsidRPr="00000000" w14:paraId="000001A6">
            <w:pPr>
              <w:widowControl w:val="1"/>
              <w:jc w:val="center"/>
              <w:rPr>
                <w:rFonts w:ascii="Aptos Narrow" w:cs="Aptos Narrow" w:eastAsia="Aptos Narrow" w:hAnsi="Aptos Narrow"/>
                <w:b w:val="1"/>
                <w:bCs w:val="1"/>
                <w:color w:val="000000"/>
                <w:sz w:val="20"/>
                <w:szCs w:val="20"/>
              </w:rPr>
            </w:pPr>
            <w:r w:rsidDel="00000000" w:rsidR="00000000" w:rsidRPr="00000000">
              <w:rPr>
                <w:rFonts w:ascii="Aptos Narrow" w:cs="Aptos Narrow" w:eastAsia="Aptos Narrow" w:hAnsi="Aptos Narrow"/>
                <w:b w:val="1"/>
                <w:bCs w:val="1"/>
                <w:color w:val="000000"/>
                <w:sz w:val="20"/>
                <w:szCs w:val="20"/>
                <w:rtl w:val="0"/>
              </w:rPr>
              <w:t xml:space="preserve">Počet</w:t>
              <w:br w:type="textWrapping"/>
              <w:t xml:space="preserve"> PZ + OZ</w:t>
            </w:r>
          </w:p>
        </w:tc>
        <w:tc>
          <w:tcPr>
            <w:tcBorders>
              <w:top w:color="000000" w:space="0" w:sz="8" w:val="single"/>
              <w:left w:color="000000" w:space="0" w:sz="0" w:val="nil"/>
              <w:bottom w:color="000000" w:space="0" w:sz="8" w:val="single"/>
              <w:right w:color="000000" w:space="0" w:sz="4" w:val="single"/>
            </w:tcBorders>
          </w:tcPr>
          <w:p w:rsidR="00000000" w:rsidDel="00000000" w:rsidP="00000000" w:rsidRDefault="00000000" w:rsidRPr="00000000" w14:paraId="000001A7">
            <w:pPr>
              <w:widowControl w:val="1"/>
              <w:jc w:val="center"/>
              <w:rPr>
                <w:rFonts w:ascii="Aptos Narrow" w:cs="Aptos Narrow" w:eastAsia="Aptos Narrow" w:hAnsi="Aptos Narrow"/>
                <w:b w:val="1"/>
                <w:bCs w:val="1"/>
                <w:color w:val="000000"/>
                <w:sz w:val="20"/>
                <w:szCs w:val="20"/>
              </w:rPr>
            </w:pPr>
            <w:r w:rsidDel="00000000" w:rsidR="00000000" w:rsidRPr="00000000">
              <w:rPr>
                <w:rFonts w:ascii="Aptos Narrow" w:cs="Aptos Narrow" w:eastAsia="Aptos Narrow" w:hAnsi="Aptos Narrow"/>
                <w:b w:val="1"/>
                <w:bCs w:val="1"/>
                <w:color w:val="000000"/>
                <w:sz w:val="20"/>
                <w:szCs w:val="20"/>
                <w:rtl w:val="0"/>
              </w:rPr>
              <w:t xml:space="preserve">Skupiny</w:t>
              <w:br w:type="textWrapping"/>
              <w:t xml:space="preserve">počet</w:t>
            </w:r>
          </w:p>
        </w:tc>
        <w:tc>
          <w:tcPr>
            <w:tcBorders>
              <w:top w:color="000000" w:space="0" w:sz="8" w:val="single"/>
              <w:left w:color="000000" w:space="0" w:sz="0" w:val="nil"/>
              <w:bottom w:color="000000" w:space="0" w:sz="8" w:val="single"/>
              <w:right w:color="000000" w:space="0" w:sz="4" w:val="single"/>
            </w:tcBorders>
          </w:tcPr>
          <w:p w:rsidR="00000000" w:rsidDel="00000000" w:rsidP="00000000" w:rsidRDefault="00000000" w:rsidRPr="00000000" w14:paraId="000001A8">
            <w:pPr>
              <w:widowControl w:val="1"/>
              <w:jc w:val="center"/>
              <w:rPr>
                <w:rFonts w:ascii="Aptos Narrow" w:cs="Aptos Narrow" w:eastAsia="Aptos Narrow" w:hAnsi="Aptos Narrow"/>
                <w:b w:val="1"/>
                <w:bCs w:val="1"/>
                <w:color w:val="000000"/>
                <w:sz w:val="20"/>
                <w:szCs w:val="20"/>
              </w:rPr>
            </w:pPr>
            <w:r w:rsidDel="00000000" w:rsidR="00000000" w:rsidRPr="00000000">
              <w:rPr>
                <w:rFonts w:ascii="Aptos Narrow" w:cs="Aptos Narrow" w:eastAsia="Aptos Narrow" w:hAnsi="Aptos Narrow"/>
                <w:b w:val="1"/>
                <w:bCs w:val="1"/>
                <w:color w:val="000000"/>
                <w:sz w:val="20"/>
                <w:szCs w:val="20"/>
                <w:rtl w:val="0"/>
              </w:rPr>
              <w:t xml:space="preserve">1. dvojdňové vzdelávanie</w:t>
              <w:br w:type="textWrapping"/>
              <w:t xml:space="preserve">Cena na 1 frekventanta bez DPH</w:t>
            </w:r>
          </w:p>
        </w:tc>
        <w:tc>
          <w:tcPr>
            <w:tcBorders>
              <w:top w:color="000000" w:space="0" w:sz="8" w:val="single"/>
              <w:left w:color="000000" w:space="0" w:sz="0" w:val="nil"/>
              <w:bottom w:color="000000" w:space="0" w:sz="8" w:val="single"/>
              <w:right w:color="000000" w:space="0" w:sz="4" w:val="single"/>
            </w:tcBorders>
          </w:tcPr>
          <w:p w:rsidR="00000000" w:rsidDel="00000000" w:rsidP="00000000" w:rsidRDefault="00000000" w:rsidRPr="00000000" w14:paraId="000001A9">
            <w:pPr>
              <w:widowControl w:val="1"/>
              <w:jc w:val="center"/>
              <w:rPr>
                <w:rFonts w:ascii="Aptos Narrow" w:cs="Aptos Narrow" w:eastAsia="Aptos Narrow" w:hAnsi="Aptos Narrow"/>
                <w:b w:val="1"/>
                <w:bCs w:val="1"/>
                <w:color w:val="000000"/>
                <w:sz w:val="20"/>
                <w:szCs w:val="20"/>
              </w:rPr>
            </w:pPr>
            <w:r w:rsidDel="00000000" w:rsidR="00000000" w:rsidRPr="00000000">
              <w:rPr>
                <w:rFonts w:ascii="Aptos Narrow" w:cs="Aptos Narrow" w:eastAsia="Aptos Narrow" w:hAnsi="Aptos Narrow"/>
                <w:b w:val="1"/>
                <w:bCs w:val="1"/>
                <w:color w:val="000000"/>
                <w:sz w:val="20"/>
                <w:szCs w:val="20"/>
                <w:rtl w:val="0"/>
              </w:rPr>
              <w:t xml:space="preserve">2. dvojdňové vzdelávanie </w:t>
              <w:br w:type="textWrapping"/>
              <w:t xml:space="preserve">Cena na 1 frekventanta</w:t>
              <w:br w:type="textWrapping"/>
              <w:t xml:space="preserve">bez DPH</w:t>
            </w:r>
          </w:p>
        </w:tc>
        <w:tc>
          <w:tcPr>
            <w:tcBorders>
              <w:top w:color="000000" w:space="0" w:sz="8" w:val="single"/>
              <w:left w:color="000000" w:space="0" w:sz="0" w:val="nil"/>
              <w:bottom w:color="000000" w:space="0" w:sz="8" w:val="single"/>
              <w:right w:color="000000" w:space="0" w:sz="8" w:val="single"/>
            </w:tcBorders>
          </w:tcPr>
          <w:p w:rsidR="00000000" w:rsidDel="00000000" w:rsidP="00000000" w:rsidRDefault="00000000" w:rsidRPr="00000000" w14:paraId="000001AA">
            <w:pPr>
              <w:widowControl w:val="1"/>
              <w:jc w:val="center"/>
              <w:rPr>
                <w:rFonts w:ascii="Aptos Narrow" w:cs="Aptos Narrow" w:eastAsia="Aptos Narrow" w:hAnsi="Aptos Narrow"/>
                <w:b w:val="1"/>
                <w:bCs w:val="1"/>
                <w:color w:val="000000"/>
                <w:sz w:val="20"/>
                <w:szCs w:val="20"/>
              </w:rPr>
            </w:pPr>
            <w:r w:rsidDel="00000000" w:rsidR="00000000" w:rsidRPr="00000000">
              <w:rPr>
                <w:rFonts w:ascii="Aptos Narrow" w:cs="Aptos Narrow" w:eastAsia="Aptos Narrow" w:hAnsi="Aptos Narrow"/>
                <w:b w:val="1"/>
                <w:bCs w:val="1"/>
                <w:color w:val="000000"/>
                <w:sz w:val="20"/>
                <w:szCs w:val="20"/>
                <w:rtl w:val="0"/>
              </w:rPr>
              <w:t xml:space="preserve">ONLINE vzdelávanie</w:t>
              <w:br w:type="textWrapping"/>
              <w:t xml:space="preserve">Cena na 1 frekventanta</w:t>
              <w:br w:type="textWrapping"/>
              <w:t xml:space="preserve">bez DPH</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AB">
            <w:pPr>
              <w:widowControl w:val="1"/>
              <w:jc w:val="center"/>
              <w:rPr>
                <w:rFonts w:ascii="Aptos Narrow" w:cs="Aptos Narrow" w:eastAsia="Aptos Narrow" w:hAnsi="Aptos Narrow"/>
                <w:b w:val="1"/>
                <w:bCs w:val="1"/>
                <w:color w:val="000000"/>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AC">
            <w:pPr>
              <w:widowControl w:val="1"/>
              <w:jc w:val="cente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AD">
            <w:pPr>
              <w:widowControl w:val="1"/>
              <w:jc w:val="center"/>
              <w:rPr>
                <w:rFonts w:ascii="Times New Roman" w:cs="Times New Roman" w:eastAsia="Times New Roman" w:hAnsi="Times New Roman"/>
                <w:sz w:val="20"/>
                <w:szCs w:val="20"/>
              </w:rPr>
            </w:pPr>
            <w:r w:rsidDel="00000000" w:rsidR="00000000" w:rsidRPr="00000000">
              <w:rPr>
                <w:rtl w:val="0"/>
              </w:rPr>
            </w:r>
          </w:p>
        </w:tc>
      </w:tr>
      <w:tr>
        <w:trPr>
          <w:cantSplit w:val="0"/>
          <w:trHeight w:val="315" w:hRule="atLeast"/>
          <w:tblHeader w:val="0"/>
        </w:trPr>
        <w:tc>
          <w:tcPr>
            <w:tcBorders>
              <w:top w:color="000000" w:space="0" w:sz="0" w:val="nil"/>
              <w:left w:color="000000" w:space="0" w:sz="8" w:val="single"/>
              <w:bottom w:color="000000" w:space="0" w:sz="4" w:val="single"/>
              <w:right w:color="000000" w:space="0" w:sz="4" w:val="single"/>
            </w:tcBorders>
          </w:tcPr>
          <w:p w:rsidR="00000000" w:rsidDel="00000000" w:rsidP="00000000" w:rsidRDefault="00000000" w:rsidRPr="00000000" w14:paraId="000001AE">
            <w:pPr>
              <w:widowControl w:val="1"/>
              <w:jc w:val="center"/>
              <w:rPr>
                <w:rFonts w:ascii="Aptos Narrow" w:cs="Aptos Narrow" w:eastAsia="Aptos Narrow" w:hAnsi="Aptos Narrow"/>
                <w:b w:val="1"/>
                <w:bCs w:val="1"/>
                <w:color w:val="000000"/>
              </w:rPr>
            </w:pPr>
            <w:r w:rsidDel="00000000" w:rsidR="00000000" w:rsidRPr="00000000">
              <w:rPr>
                <w:rFonts w:ascii="Aptos Narrow" w:cs="Aptos Narrow" w:eastAsia="Aptos Narrow" w:hAnsi="Aptos Narrow"/>
                <w:b w:val="1"/>
                <w:bCs w:val="1"/>
                <w:color w:val="000000"/>
                <w:rtl w:val="0"/>
              </w:rPr>
              <w:t xml:space="preserve">1</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1AF">
            <w:pPr>
              <w:widowControl w:val="1"/>
              <w:jc w:val="center"/>
              <w:rPr>
                <w:rFonts w:ascii="Aptos" w:cs="Aptos" w:eastAsia="Aptos" w:hAnsi="Aptos"/>
                <w:b w:val="1"/>
                <w:bCs w:val="1"/>
                <w:color w:val="000000"/>
              </w:rPr>
            </w:pPr>
            <w:r w:rsidDel="00000000" w:rsidR="00000000" w:rsidRPr="00000000">
              <w:rPr>
                <w:rFonts w:ascii="Aptos" w:cs="Aptos" w:eastAsia="Aptos" w:hAnsi="Aptos"/>
                <w:b w:val="1"/>
                <w:bCs w:val="1"/>
                <w:color w:val="000000"/>
                <w:rtl w:val="0"/>
              </w:rPr>
              <w:t xml:space="preserve">Podunajské Biskupice</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1B0">
            <w:pPr>
              <w:widowControl w:val="1"/>
              <w:jc w:val="center"/>
              <w:rPr>
                <w:rFonts w:ascii="Aptos" w:cs="Aptos" w:eastAsia="Aptos" w:hAnsi="Aptos"/>
                <w:b w:val="1"/>
                <w:bCs w:val="1"/>
                <w:color w:val="000000"/>
              </w:rPr>
            </w:pPr>
            <w:r w:rsidDel="00000000" w:rsidR="00000000" w:rsidRPr="00000000">
              <w:rPr>
                <w:rFonts w:ascii="Aptos" w:cs="Aptos" w:eastAsia="Aptos" w:hAnsi="Aptos"/>
                <w:b w:val="1"/>
                <w:bCs w:val="1"/>
                <w:color w:val="000000"/>
                <w:rtl w:val="0"/>
              </w:rPr>
              <w:t xml:space="preserve">62</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1B1">
            <w:pPr>
              <w:widowControl w:val="1"/>
              <w:jc w:val="center"/>
              <w:rPr>
                <w:rFonts w:ascii="Aptos Narrow" w:cs="Aptos Narrow" w:eastAsia="Aptos Narrow" w:hAnsi="Aptos Narrow"/>
                <w:color w:val="000000"/>
              </w:rPr>
            </w:pPr>
            <w:r w:rsidDel="00000000" w:rsidR="00000000" w:rsidRPr="00000000">
              <w:rPr>
                <w:rFonts w:ascii="Aptos Narrow" w:cs="Aptos Narrow" w:eastAsia="Aptos Narrow" w:hAnsi="Aptos Narrow"/>
                <w:color w:val="000000"/>
                <w:rtl w:val="0"/>
              </w:rPr>
              <w:t xml:space="preserve">4</w:t>
            </w:r>
          </w:p>
        </w:tc>
        <w:tc>
          <w:tcPr>
            <w:tcBorders>
              <w:top w:color="000000" w:space="0" w:sz="0" w:val="nil"/>
              <w:left w:color="000000" w:space="0" w:sz="0" w:val="nil"/>
              <w:bottom w:color="000000" w:space="0" w:sz="4" w:val="single"/>
              <w:right w:color="000000" w:space="0" w:sz="0" w:val="nil"/>
            </w:tcBorders>
            <w:shd w:fill="ffffff" w:val="clear"/>
          </w:tcPr>
          <w:p w:rsidR="00000000" w:rsidDel="00000000" w:rsidP="00000000" w:rsidRDefault="00000000" w:rsidRPr="00000000" w14:paraId="000001B2">
            <w:pPr>
              <w:widowControl w:val="1"/>
              <w:jc w:val="center"/>
              <w:rPr>
                <w:rFonts w:ascii="Aptos Narrow" w:cs="Aptos Narrow" w:eastAsia="Aptos Narrow" w:hAnsi="Aptos Narrow"/>
                <w:color w:val="000000"/>
              </w:rPr>
            </w:pPr>
            <w:r w:rsidDel="00000000" w:rsidR="00000000" w:rsidRPr="00000000">
              <w:rPr>
                <w:rtl w:val="0"/>
              </w:rPr>
            </w:r>
          </w:p>
        </w:tc>
        <w:tc>
          <w:tcPr>
            <w:tcBorders>
              <w:top w:color="000000" w:space="0" w:sz="0" w:val="nil"/>
              <w:left w:color="000000" w:space="0" w:sz="4" w:val="single"/>
              <w:bottom w:color="000000" w:space="0" w:sz="4" w:val="single"/>
              <w:right w:color="000000" w:space="0" w:sz="0" w:val="nil"/>
            </w:tcBorders>
            <w:shd w:fill="ffffff" w:val="clear"/>
          </w:tcPr>
          <w:p w:rsidR="00000000" w:rsidDel="00000000" w:rsidP="00000000" w:rsidRDefault="00000000" w:rsidRPr="00000000" w14:paraId="000001B3">
            <w:pPr>
              <w:widowControl w:val="1"/>
              <w:jc w:val="center"/>
              <w:rPr>
                <w:rFonts w:ascii="Aptos Narrow" w:cs="Aptos Narrow" w:eastAsia="Aptos Narrow" w:hAnsi="Aptos Narrow"/>
                <w:color w:val="000000"/>
              </w:rPr>
            </w:pPr>
            <w:r w:rsidDel="00000000" w:rsidR="00000000" w:rsidRPr="00000000">
              <w:rPr>
                <w:rtl w:val="0"/>
              </w:rPr>
            </w:r>
          </w:p>
        </w:tc>
        <w:tc>
          <w:tcPr>
            <w:tcBorders>
              <w:top w:color="000000" w:space="0" w:sz="0" w:val="nil"/>
              <w:left w:color="000000" w:space="0" w:sz="4" w:val="single"/>
              <w:bottom w:color="000000" w:space="0" w:sz="4" w:val="single"/>
              <w:right w:color="000000" w:space="0" w:sz="8" w:val="single"/>
            </w:tcBorders>
            <w:shd w:fill="ffffff" w:val="clear"/>
          </w:tcPr>
          <w:p w:rsidR="00000000" w:rsidDel="00000000" w:rsidP="00000000" w:rsidRDefault="00000000" w:rsidRPr="00000000" w14:paraId="000001B4">
            <w:pPr>
              <w:widowControl w:val="1"/>
              <w:jc w:val="center"/>
              <w:rPr>
                <w:rFonts w:ascii="Aptos Narrow" w:cs="Aptos Narrow" w:eastAsia="Aptos Narrow" w:hAnsi="Aptos Narrow"/>
                <w:color w:val="00000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B5">
            <w:pPr>
              <w:widowControl w:val="1"/>
              <w:jc w:val="center"/>
              <w:rPr>
                <w:rFonts w:ascii="Aptos Narrow" w:cs="Aptos Narrow" w:eastAsia="Aptos Narrow" w:hAnsi="Aptos Narrow"/>
                <w:color w:val="00000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B6">
            <w:pPr>
              <w:widowControl w:val="1"/>
              <w:jc w:val="cente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B7">
            <w:pPr>
              <w:widowControl w:val="1"/>
              <w:jc w:val="center"/>
              <w:rPr>
                <w:rFonts w:ascii="Times New Roman" w:cs="Times New Roman" w:eastAsia="Times New Roman" w:hAnsi="Times New Roman"/>
                <w:sz w:val="20"/>
                <w:szCs w:val="20"/>
              </w:rPr>
            </w:pPr>
            <w:r w:rsidDel="00000000" w:rsidR="00000000" w:rsidRPr="00000000">
              <w:rPr>
                <w:rtl w:val="0"/>
              </w:rPr>
            </w:r>
          </w:p>
        </w:tc>
      </w:tr>
      <w:tr>
        <w:trPr>
          <w:cantSplit w:val="0"/>
          <w:trHeight w:val="315" w:hRule="atLeast"/>
          <w:tblHeader w:val="0"/>
        </w:trPr>
        <w:tc>
          <w:tcPr>
            <w:tcBorders>
              <w:top w:color="000000" w:space="0" w:sz="0" w:val="nil"/>
              <w:left w:color="000000" w:space="0" w:sz="8" w:val="single"/>
              <w:bottom w:color="000000" w:space="0" w:sz="4" w:val="single"/>
              <w:right w:color="000000" w:space="0" w:sz="4" w:val="single"/>
            </w:tcBorders>
          </w:tcPr>
          <w:p w:rsidR="00000000" w:rsidDel="00000000" w:rsidP="00000000" w:rsidRDefault="00000000" w:rsidRPr="00000000" w14:paraId="000001B8">
            <w:pPr>
              <w:widowControl w:val="1"/>
              <w:jc w:val="center"/>
              <w:rPr>
                <w:rFonts w:ascii="Aptos Narrow" w:cs="Aptos Narrow" w:eastAsia="Aptos Narrow" w:hAnsi="Aptos Narrow"/>
                <w:b w:val="1"/>
                <w:bCs w:val="1"/>
                <w:color w:val="000000"/>
              </w:rPr>
            </w:pPr>
            <w:r w:rsidDel="00000000" w:rsidR="00000000" w:rsidRPr="00000000">
              <w:rPr>
                <w:rFonts w:ascii="Aptos Narrow" w:cs="Aptos Narrow" w:eastAsia="Aptos Narrow" w:hAnsi="Aptos Narrow"/>
                <w:b w:val="1"/>
                <w:bCs w:val="1"/>
                <w:color w:val="000000"/>
                <w:rtl w:val="0"/>
              </w:rPr>
              <w:t xml:space="preserve">2</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1B9">
            <w:pPr>
              <w:widowControl w:val="1"/>
              <w:jc w:val="center"/>
              <w:rPr>
                <w:rFonts w:ascii="Aptos Narrow" w:cs="Aptos Narrow" w:eastAsia="Aptos Narrow" w:hAnsi="Aptos Narrow"/>
                <w:b w:val="1"/>
                <w:bCs w:val="1"/>
                <w:color w:val="000000"/>
              </w:rPr>
            </w:pPr>
            <w:r w:rsidDel="00000000" w:rsidR="00000000" w:rsidRPr="00000000">
              <w:rPr>
                <w:rFonts w:ascii="Aptos Narrow" w:cs="Aptos Narrow" w:eastAsia="Aptos Narrow" w:hAnsi="Aptos Narrow"/>
                <w:b w:val="1"/>
                <w:bCs w:val="1"/>
                <w:color w:val="000000"/>
                <w:rtl w:val="0"/>
              </w:rPr>
              <w:t xml:space="preserve">Detva</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1BA">
            <w:pPr>
              <w:widowControl w:val="1"/>
              <w:jc w:val="center"/>
              <w:rPr>
                <w:rFonts w:ascii="Aptos Narrow" w:cs="Aptos Narrow" w:eastAsia="Aptos Narrow" w:hAnsi="Aptos Narrow"/>
                <w:b w:val="1"/>
                <w:bCs w:val="1"/>
                <w:color w:val="000000"/>
              </w:rPr>
            </w:pPr>
            <w:r w:rsidDel="00000000" w:rsidR="00000000" w:rsidRPr="00000000">
              <w:rPr>
                <w:rFonts w:ascii="Aptos Narrow" w:cs="Aptos Narrow" w:eastAsia="Aptos Narrow" w:hAnsi="Aptos Narrow"/>
                <w:b w:val="1"/>
                <w:bCs w:val="1"/>
                <w:color w:val="000000"/>
                <w:rtl w:val="0"/>
              </w:rPr>
              <w:t xml:space="preserve">69</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1BB">
            <w:pPr>
              <w:widowControl w:val="1"/>
              <w:jc w:val="center"/>
              <w:rPr>
                <w:rFonts w:ascii="Aptos Narrow" w:cs="Aptos Narrow" w:eastAsia="Aptos Narrow" w:hAnsi="Aptos Narrow"/>
                <w:color w:val="000000"/>
              </w:rPr>
            </w:pPr>
            <w:r w:rsidDel="00000000" w:rsidR="00000000" w:rsidRPr="00000000">
              <w:rPr>
                <w:rFonts w:ascii="Aptos Narrow" w:cs="Aptos Narrow" w:eastAsia="Aptos Narrow" w:hAnsi="Aptos Narrow"/>
                <w:color w:val="000000"/>
                <w:rtl w:val="0"/>
              </w:rPr>
              <w:t xml:space="preserve">4</w:t>
            </w:r>
          </w:p>
        </w:tc>
        <w:tc>
          <w:tcPr>
            <w:tcBorders>
              <w:top w:color="000000" w:space="0" w:sz="0" w:val="nil"/>
              <w:left w:color="000000" w:space="0" w:sz="0" w:val="nil"/>
              <w:bottom w:color="000000" w:space="0" w:sz="4" w:val="single"/>
              <w:right w:color="000000" w:space="0" w:sz="0" w:val="nil"/>
            </w:tcBorders>
            <w:shd w:fill="ffffff" w:val="clear"/>
          </w:tcPr>
          <w:p w:rsidR="00000000" w:rsidDel="00000000" w:rsidP="00000000" w:rsidRDefault="00000000" w:rsidRPr="00000000" w14:paraId="000001BC">
            <w:pPr>
              <w:widowControl w:val="1"/>
              <w:jc w:val="center"/>
              <w:rPr>
                <w:rFonts w:ascii="Aptos Narrow" w:cs="Aptos Narrow" w:eastAsia="Aptos Narrow" w:hAnsi="Aptos Narrow"/>
                <w:color w:val="000000"/>
              </w:rPr>
            </w:pPr>
            <w:r w:rsidDel="00000000" w:rsidR="00000000" w:rsidRPr="00000000">
              <w:rPr>
                <w:rtl w:val="0"/>
              </w:rPr>
            </w:r>
          </w:p>
        </w:tc>
        <w:tc>
          <w:tcPr>
            <w:tcBorders>
              <w:top w:color="000000" w:space="0" w:sz="0" w:val="nil"/>
              <w:left w:color="000000" w:space="0" w:sz="4" w:val="single"/>
              <w:bottom w:color="000000" w:space="0" w:sz="4" w:val="single"/>
              <w:right w:color="000000" w:space="0" w:sz="0" w:val="nil"/>
            </w:tcBorders>
            <w:shd w:fill="ffffff" w:val="clear"/>
          </w:tcPr>
          <w:p w:rsidR="00000000" w:rsidDel="00000000" w:rsidP="00000000" w:rsidRDefault="00000000" w:rsidRPr="00000000" w14:paraId="000001BD">
            <w:pPr>
              <w:widowControl w:val="1"/>
              <w:jc w:val="center"/>
              <w:rPr>
                <w:rFonts w:ascii="Aptos Narrow" w:cs="Aptos Narrow" w:eastAsia="Aptos Narrow" w:hAnsi="Aptos Narrow"/>
                <w:color w:val="000000"/>
              </w:rPr>
            </w:pPr>
            <w:r w:rsidDel="00000000" w:rsidR="00000000" w:rsidRPr="00000000">
              <w:rPr>
                <w:rtl w:val="0"/>
              </w:rPr>
            </w:r>
          </w:p>
        </w:tc>
        <w:tc>
          <w:tcPr>
            <w:tcBorders>
              <w:top w:color="000000" w:space="0" w:sz="0" w:val="nil"/>
              <w:left w:color="000000" w:space="0" w:sz="4" w:val="single"/>
              <w:bottom w:color="000000" w:space="0" w:sz="4" w:val="single"/>
              <w:right w:color="000000" w:space="0" w:sz="8" w:val="single"/>
            </w:tcBorders>
            <w:shd w:fill="ffffff" w:val="clear"/>
          </w:tcPr>
          <w:p w:rsidR="00000000" w:rsidDel="00000000" w:rsidP="00000000" w:rsidRDefault="00000000" w:rsidRPr="00000000" w14:paraId="000001BE">
            <w:pPr>
              <w:widowControl w:val="1"/>
              <w:jc w:val="center"/>
              <w:rPr>
                <w:rFonts w:ascii="Aptos Narrow" w:cs="Aptos Narrow" w:eastAsia="Aptos Narrow" w:hAnsi="Aptos Narrow"/>
                <w:color w:val="00000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BF">
            <w:pPr>
              <w:widowControl w:val="1"/>
              <w:jc w:val="center"/>
              <w:rPr>
                <w:rFonts w:ascii="Aptos Narrow" w:cs="Aptos Narrow" w:eastAsia="Aptos Narrow" w:hAnsi="Aptos Narrow"/>
                <w:color w:val="00000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C0">
            <w:pPr>
              <w:widowControl w:val="1"/>
              <w:jc w:val="cente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C1">
            <w:pPr>
              <w:widowControl w:val="1"/>
              <w:jc w:val="center"/>
              <w:rPr>
                <w:rFonts w:ascii="Times New Roman" w:cs="Times New Roman" w:eastAsia="Times New Roman" w:hAnsi="Times New Roman"/>
                <w:sz w:val="20"/>
                <w:szCs w:val="20"/>
              </w:rPr>
            </w:pPr>
            <w:r w:rsidDel="00000000" w:rsidR="00000000" w:rsidRPr="00000000">
              <w:rPr>
                <w:rtl w:val="0"/>
              </w:rPr>
            </w:r>
          </w:p>
        </w:tc>
      </w:tr>
      <w:tr>
        <w:trPr>
          <w:cantSplit w:val="0"/>
          <w:trHeight w:val="315" w:hRule="atLeast"/>
          <w:tblHeader w:val="0"/>
        </w:trPr>
        <w:tc>
          <w:tcPr>
            <w:tcBorders>
              <w:top w:color="000000" w:space="0" w:sz="0" w:val="nil"/>
              <w:left w:color="000000" w:space="0" w:sz="8" w:val="single"/>
              <w:bottom w:color="000000" w:space="0" w:sz="4" w:val="single"/>
              <w:right w:color="000000" w:space="0" w:sz="4" w:val="single"/>
            </w:tcBorders>
          </w:tcPr>
          <w:p w:rsidR="00000000" w:rsidDel="00000000" w:rsidP="00000000" w:rsidRDefault="00000000" w:rsidRPr="00000000" w14:paraId="000001C2">
            <w:pPr>
              <w:widowControl w:val="1"/>
              <w:jc w:val="center"/>
              <w:rPr>
                <w:rFonts w:ascii="Aptos Narrow" w:cs="Aptos Narrow" w:eastAsia="Aptos Narrow" w:hAnsi="Aptos Narrow"/>
                <w:b w:val="1"/>
                <w:bCs w:val="1"/>
                <w:color w:val="000000"/>
              </w:rPr>
            </w:pPr>
            <w:r w:rsidDel="00000000" w:rsidR="00000000" w:rsidRPr="00000000">
              <w:rPr>
                <w:rFonts w:ascii="Aptos Narrow" w:cs="Aptos Narrow" w:eastAsia="Aptos Narrow" w:hAnsi="Aptos Narrow"/>
                <w:b w:val="1"/>
                <w:bCs w:val="1"/>
                <w:color w:val="000000"/>
                <w:rtl w:val="0"/>
              </w:rPr>
              <w:t xml:space="preserve">3</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1C3">
            <w:pPr>
              <w:widowControl w:val="1"/>
              <w:jc w:val="center"/>
              <w:rPr>
                <w:rFonts w:ascii="Aptos Narrow" w:cs="Aptos Narrow" w:eastAsia="Aptos Narrow" w:hAnsi="Aptos Narrow"/>
                <w:b w:val="1"/>
                <w:bCs w:val="1"/>
                <w:color w:val="000000"/>
              </w:rPr>
            </w:pPr>
            <w:r w:rsidDel="00000000" w:rsidR="00000000" w:rsidRPr="00000000">
              <w:rPr>
                <w:rFonts w:ascii="Aptos Narrow" w:cs="Aptos Narrow" w:eastAsia="Aptos Narrow" w:hAnsi="Aptos Narrow"/>
                <w:b w:val="1"/>
                <w:bCs w:val="1"/>
                <w:color w:val="000000"/>
                <w:rtl w:val="0"/>
              </w:rPr>
              <w:t xml:space="preserve">Drahňov</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1C4">
            <w:pPr>
              <w:widowControl w:val="1"/>
              <w:jc w:val="center"/>
              <w:rPr>
                <w:rFonts w:ascii="Aptos Narrow" w:cs="Aptos Narrow" w:eastAsia="Aptos Narrow" w:hAnsi="Aptos Narrow"/>
                <w:b w:val="1"/>
                <w:bCs w:val="1"/>
                <w:color w:val="000000"/>
              </w:rPr>
            </w:pPr>
            <w:r w:rsidDel="00000000" w:rsidR="00000000" w:rsidRPr="00000000">
              <w:rPr>
                <w:rFonts w:ascii="Aptos Narrow" w:cs="Aptos Narrow" w:eastAsia="Aptos Narrow" w:hAnsi="Aptos Narrow"/>
                <w:b w:val="1"/>
                <w:bCs w:val="1"/>
                <w:color w:val="000000"/>
                <w:rtl w:val="0"/>
              </w:rPr>
              <w:t xml:space="preserve">33</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1C5">
            <w:pPr>
              <w:widowControl w:val="1"/>
              <w:jc w:val="center"/>
              <w:rPr>
                <w:rFonts w:ascii="Aptos Narrow" w:cs="Aptos Narrow" w:eastAsia="Aptos Narrow" w:hAnsi="Aptos Narrow"/>
                <w:color w:val="000000"/>
              </w:rPr>
            </w:pPr>
            <w:r w:rsidDel="00000000" w:rsidR="00000000" w:rsidRPr="00000000">
              <w:rPr>
                <w:rFonts w:ascii="Aptos Narrow" w:cs="Aptos Narrow" w:eastAsia="Aptos Narrow" w:hAnsi="Aptos Narrow"/>
                <w:color w:val="000000"/>
                <w:rtl w:val="0"/>
              </w:rPr>
              <w:t xml:space="preserve">2</w:t>
            </w:r>
          </w:p>
        </w:tc>
        <w:tc>
          <w:tcPr>
            <w:tcBorders>
              <w:top w:color="000000" w:space="0" w:sz="0" w:val="nil"/>
              <w:left w:color="000000" w:space="0" w:sz="0" w:val="nil"/>
              <w:bottom w:color="000000" w:space="0" w:sz="4" w:val="single"/>
              <w:right w:color="000000" w:space="0" w:sz="0" w:val="nil"/>
            </w:tcBorders>
            <w:shd w:fill="ffffff" w:val="clear"/>
          </w:tcPr>
          <w:p w:rsidR="00000000" w:rsidDel="00000000" w:rsidP="00000000" w:rsidRDefault="00000000" w:rsidRPr="00000000" w14:paraId="000001C6">
            <w:pPr>
              <w:widowControl w:val="1"/>
              <w:jc w:val="center"/>
              <w:rPr>
                <w:rFonts w:ascii="Aptos Narrow" w:cs="Aptos Narrow" w:eastAsia="Aptos Narrow" w:hAnsi="Aptos Narrow"/>
                <w:color w:val="000000"/>
              </w:rPr>
            </w:pPr>
            <w:r w:rsidDel="00000000" w:rsidR="00000000" w:rsidRPr="00000000">
              <w:rPr>
                <w:rtl w:val="0"/>
              </w:rPr>
            </w:r>
          </w:p>
        </w:tc>
        <w:tc>
          <w:tcPr>
            <w:tcBorders>
              <w:top w:color="000000" w:space="0" w:sz="0" w:val="nil"/>
              <w:left w:color="000000" w:space="0" w:sz="4" w:val="single"/>
              <w:bottom w:color="000000" w:space="0" w:sz="4" w:val="single"/>
              <w:right w:color="000000" w:space="0" w:sz="0" w:val="nil"/>
            </w:tcBorders>
            <w:shd w:fill="ffffff" w:val="clear"/>
          </w:tcPr>
          <w:p w:rsidR="00000000" w:rsidDel="00000000" w:rsidP="00000000" w:rsidRDefault="00000000" w:rsidRPr="00000000" w14:paraId="000001C7">
            <w:pPr>
              <w:widowControl w:val="1"/>
              <w:jc w:val="center"/>
              <w:rPr>
                <w:rFonts w:ascii="Aptos Narrow" w:cs="Aptos Narrow" w:eastAsia="Aptos Narrow" w:hAnsi="Aptos Narrow"/>
                <w:color w:val="000000"/>
              </w:rPr>
            </w:pPr>
            <w:r w:rsidDel="00000000" w:rsidR="00000000" w:rsidRPr="00000000">
              <w:rPr>
                <w:rtl w:val="0"/>
              </w:rPr>
            </w:r>
          </w:p>
        </w:tc>
        <w:tc>
          <w:tcPr>
            <w:tcBorders>
              <w:top w:color="000000" w:space="0" w:sz="0" w:val="nil"/>
              <w:left w:color="000000" w:space="0" w:sz="4" w:val="single"/>
              <w:bottom w:color="000000" w:space="0" w:sz="4" w:val="single"/>
              <w:right w:color="000000" w:space="0" w:sz="8" w:val="single"/>
            </w:tcBorders>
            <w:shd w:fill="ffffff" w:val="clear"/>
          </w:tcPr>
          <w:p w:rsidR="00000000" w:rsidDel="00000000" w:rsidP="00000000" w:rsidRDefault="00000000" w:rsidRPr="00000000" w14:paraId="000001C8">
            <w:pPr>
              <w:widowControl w:val="1"/>
              <w:jc w:val="center"/>
              <w:rPr>
                <w:rFonts w:ascii="Aptos Narrow" w:cs="Aptos Narrow" w:eastAsia="Aptos Narrow" w:hAnsi="Aptos Narrow"/>
                <w:color w:val="00000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C9">
            <w:pPr>
              <w:widowControl w:val="1"/>
              <w:jc w:val="center"/>
              <w:rPr>
                <w:rFonts w:ascii="Aptos Narrow" w:cs="Aptos Narrow" w:eastAsia="Aptos Narrow" w:hAnsi="Aptos Narrow"/>
                <w:color w:val="00000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CA">
            <w:pPr>
              <w:widowControl w:val="1"/>
              <w:jc w:val="cente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CB">
            <w:pPr>
              <w:widowControl w:val="1"/>
              <w:jc w:val="center"/>
              <w:rPr>
                <w:rFonts w:ascii="Times New Roman" w:cs="Times New Roman" w:eastAsia="Times New Roman" w:hAnsi="Times New Roman"/>
                <w:sz w:val="20"/>
                <w:szCs w:val="20"/>
              </w:rPr>
            </w:pPr>
            <w:r w:rsidDel="00000000" w:rsidR="00000000" w:rsidRPr="00000000">
              <w:rPr>
                <w:rtl w:val="0"/>
              </w:rPr>
            </w:r>
          </w:p>
        </w:tc>
      </w:tr>
      <w:tr>
        <w:trPr>
          <w:cantSplit w:val="0"/>
          <w:trHeight w:val="315" w:hRule="atLeast"/>
          <w:tblHeader w:val="0"/>
        </w:trPr>
        <w:tc>
          <w:tcPr>
            <w:tcBorders>
              <w:top w:color="000000" w:space="0" w:sz="0" w:val="nil"/>
              <w:left w:color="000000" w:space="0" w:sz="8" w:val="single"/>
              <w:bottom w:color="000000" w:space="0" w:sz="4" w:val="single"/>
              <w:right w:color="000000" w:space="0" w:sz="4" w:val="single"/>
            </w:tcBorders>
          </w:tcPr>
          <w:p w:rsidR="00000000" w:rsidDel="00000000" w:rsidP="00000000" w:rsidRDefault="00000000" w:rsidRPr="00000000" w14:paraId="000001CC">
            <w:pPr>
              <w:widowControl w:val="1"/>
              <w:jc w:val="center"/>
              <w:rPr>
                <w:rFonts w:ascii="Aptos Narrow" w:cs="Aptos Narrow" w:eastAsia="Aptos Narrow" w:hAnsi="Aptos Narrow"/>
                <w:b w:val="1"/>
                <w:bCs w:val="1"/>
                <w:color w:val="000000"/>
              </w:rPr>
            </w:pPr>
            <w:r w:rsidDel="00000000" w:rsidR="00000000" w:rsidRPr="00000000">
              <w:rPr>
                <w:rFonts w:ascii="Aptos Narrow" w:cs="Aptos Narrow" w:eastAsia="Aptos Narrow" w:hAnsi="Aptos Narrow"/>
                <w:b w:val="1"/>
                <w:bCs w:val="1"/>
                <w:color w:val="000000"/>
                <w:rtl w:val="0"/>
              </w:rPr>
              <w:t xml:space="preserve">4</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1CD">
            <w:pPr>
              <w:widowControl w:val="1"/>
              <w:jc w:val="center"/>
              <w:rPr>
                <w:rFonts w:ascii="Aptos Narrow" w:cs="Aptos Narrow" w:eastAsia="Aptos Narrow" w:hAnsi="Aptos Narrow"/>
                <w:b w:val="1"/>
                <w:bCs w:val="1"/>
                <w:color w:val="000000"/>
              </w:rPr>
            </w:pPr>
            <w:r w:rsidDel="00000000" w:rsidR="00000000" w:rsidRPr="00000000">
              <w:rPr>
                <w:rFonts w:ascii="Aptos Narrow" w:cs="Aptos Narrow" w:eastAsia="Aptos Narrow" w:hAnsi="Aptos Narrow"/>
                <w:b w:val="1"/>
                <w:bCs w:val="1"/>
                <w:color w:val="000000"/>
                <w:rtl w:val="0"/>
              </w:rPr>
              <w:t xml:space="preserve">Lučenec</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1CE">
            <w:pPr>
              <w:widowControl w:val="1"/>
              <w:jc w:val="center"/>
              <w:rPr>
                <w:rFonts w:ascii="Aptos Narrow" w:cs="Aptos Narrow" w:eastAsia="Aptos Narrow" w:hAnsi="Aptos Narrow"/>
                <w:b w:val="1"/>
                <w:bCs w:val="1"/>
                <w:color w:val="000000"/>
              </w:rPr>
            </w:pPr>
            <w:r w:rsidDel="00000000" w:rsidR="00000000" w:rsidRPr="00000000">
              <w:rPr>
                <w:rFonts w:ascii="Aptos Narrow" w:cs="Aptos Narrow" w:eastAsia="Aptos Narrow" w:hAnsi="Aptos Narrow"/>
                <w:b w:val="1"/>
                <w:bCs w:val="1"/>
                <w:color w:val="000000"/>
                <w:rtl w:val="0"/>
              </w:rPr>
              <w:t xml:space="preserve">73</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1CF">
            <w:pPr>
              <w:widowControl w:val="1"/>
              <w:jc w:val="center"/>
              <w:rPr>
                <w:rFonts w:ascii="Aptos Narrow" w:cs="Aptos Narrow" w:eastAsia="Aptos Narrow" w:hAnsi="Aptos Narrow"/>
                <w:color w:val="000000"/>
              </w:rPr>
            </w:pPr>
            <w:r w:rsidDel="00000000" w:rsidR="00000000" w:rsidRPr="00000000">
              <w:rPr>
                <w:rFonts w:ascii="Aptos Narrow" w:cs="Aptos Narrow" w:eastAsia="Aptos Narrow" w:hAnsi="Aptos Narrow"/>
                <w:color w:val="000000"/>
                <w:rtl w:val="0"/>
              </w:rPr>
              <w:t xml:space="preserve">4</w:t>
            </w:r>
          </w:p>
        </w:tc>
        <w:tc>
          <w:tcPr>
            <w:tcBorders>
              <w:top w:color="000000" w:space="0" w:sz="0" w:val="nil"/>
              <w:left w:color="000000" w:space="0" w:sz="0" w:val="nil"/>
              <w:bottom w:color="000000" w:space="0" w:sz="4" w:val="single"/>
              <w:right w:color="000000" w:space="0" w:sz="0" w:val="nil"/>
            </w:tcBorders>
            <w:shd w:fill="ffffff" w:val="clear"/>
          </w:tcPr>
          <w:p w:rsidR="00000000" w:rsidDel="00000000" w:rsidP="00000000" w:rsidRDefault="00000000" w:rsidRPr="00000000" w14:paraId="000001D0">
            <w:pPr>
              <w:widowControl w:val="1"/>
              <w:jc w:val="center"/>
              <w:rPr>
                <w:rFonts w:ascii="Aptos Narrow" w:cs="Aptos Narrow" w:eastAsia="Aptos Narrow" w:hAnsi="Aptos Narrow"/>
                <w:color w:val="000000"/>
              </w:rPr>
            </w:pPr>
            <w:r w:rsidDel="00000000" w:rsidR="00000000" w:rsidRPr="00000000">
              <w:rPr>
                <w:rtl w:val="0"/>
              </w:rPr>
            </w:r>
          </w:p>
        </w:tc>
        <w:tc>
          <w:tcPr>
            <w:tcBorders>
              <w:top w:color="000000" w:space="0" w:sz="0" w:val="nil"/>
              <w:left w:color="000000" w:space="0" w:sz="4" w:val="single"/>
              <w:bottom w:color="000000" w:space="0" w:sz="4" w:val="single"/>
              <w:right w:color="000000" w:space="0" w:sz="0" w:val="nil"/>
            </w:tcBorders>
            <w:shd w:fill="ffffff" w:val="clear"/>
          </w:tcPr>
          <w:p w:rsidR="00000000" w:rsidDel="00000000" w:rsidP="00000000" w:rsidRDefault="00000000" w:rsidRPr="00000000" w14:paraId="000001D1">
            <w:pPr>
              <w:widowControl w:val="1"/>
              <w:jc w:val="center"/>
              <w:rPr>
                <w:rFonts w:ascii="Aptos Narrow" w:cs="Aptos Narrow" w:eastAsia="Aptos Narrow" w:hAnsi="Aptos Narrow"/>
                <w:color w:val="000000"/>
              </w:rPr>
            </w:pPr>
            <w:r w:rsidDel="00000000" w:rsidR="00000000" w:rsidRPr="00000000">
              <w:rPr>
                <w:rtl w:val="0"/>
              </w:rPr>
            </w:r>
          </w:p>
        </w:tc>
        <w:tc>
          <w:tcPr>
            <w:tcBorders>
              <w:top w:color="000000" w:space="0" w:sz="0" w:val="nil"/>
              <w:left w:color="000000" w:space="0" w:sz="4" w:val="single"/>
              <w:bottom w:color="000000" w:space="0" w:sz="4" w:val="single"/>
              <w:right w:color="000000" w:space="0" w:sz="8" w:val="single"/>
            </w:tcBorders>
            <w:shd w:fill="ffffff" w:val="clear"/>
          </w:tcPr>
          <w:p w:rsidR="00000000" w:rsidDel="00000000" w:rsidP="00000000" w:rsidRDefault="00000000" w:rsidRPr="00000000" w14:paraId="000001D2">
            <w:pPr>
              <w:widowControl w:val="1"/>
              <w:jc w:val="center"/>
              <w:rPr>
                <w:rFonts w:ascii="Aptos Narrow" w:cs="Aptos Narrow" w:eastAsia="Aptos Narrow" w:hAnsi="Aptos Narrow"/>
                <w:color w:val="00000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D3">
            <w:pPr>
              <w:widowControl w:val="1"/>
              <w:jc w:val="center"/>
              <w:rPr>
                <w:rFonts w:ascii="Aptos Narrow" w:cs="Aptos Narrow" w:eastAsia="Aptos Narrow" w:hAnsi="Aptos Narrow"/>
                <w:color w:val="00000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D4">
            <w:pPr>
              <w:widowControl w:val="1"/>
              <w:jc w:val="cente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D5">
            <w:pPr>
              <w:widowControl w:val="1"/>
              <w:jc w:val="center"/>
              <w:rPr>
                <w:rFonts w:ascii="Times New Roman" w:cs="Times New Roman" w:eastAsia="Times New Roman" w:hAnsi="Times New Roman"/>
                <w:sz w:val="20"/>
                <w:szCs w:val="20"/>
              </w:rPr>
            </w:pPr>
            <w:r w:rsidDel="00000000" w:rsidR="00000000" w:rsidRPr="00000000">
              <w:rPr>
                <w:rtl w:val="0"/>
              </w:rPr>
            </w:r>
          </w:p>
        </w:tc>
      </w:tr>
      <w:tr>
        <w:trPr>
          <w:cantSplit w:val="0"/>
          <w:trHeight w:val="315" w:hRule="atLeast"/>
          <w:tblHeader w:val="0"/>
        </w:trPr>
        <w:tc>
          <w:tcPr>
            <w:tcBorders>
              <w:top w:color="000000" w:space="0" w:sz="0" w:val="nil"/>
              <w:left w:color="000000" w:space="0" w:sz="8" w:val="single"/>
              <w:bottom w:color="000000" w:space="0" w:sz="4" w:val="single"/>
              <w:right w:color="000000" w:space="0" w:sz="4" w:val="single"/>
            </w:tcBorders>
          </w:tcPr>
          <w:p w:rsidR="00000000" w:rsidDel="00000000" w:rsidP="00000000" w:rsidRDefault="00000000" w:rsidRPr="00000000" w14:paraId="000001D6">
            <w:pPr>
              <w:widowControl w:val="1"/>
              <w:jc w:val="center"/>
              <w:rPr>
                <w:rFonts w:ascii="Aptos Narrow" w:cs="Aptos Narrow" w:eastAsia="Aptos Narrow" w:hAnsi="Aptos Narrow"/>
                <w:b w:val="1"/>
                <w:bCs w:val="1"/>
                <w:color w:val="000000"/>
              </w:rPr>
            </w:pPr>
            <w:r w:rsidDel="00000000" w:rsidR="00000000" w:rsidRPr="00000000">
              <w:rPr>
                <w:rFonts w:ascii="Aptos Narrow" w:cs="Aptos Narrow" w:eastAsia="Aptos Narrow" w:hAnsi="Aptos Narrow"/>
                <w:b w:val="1"/>
                <w:bCs w:val="1"/>
                <w:color w:val="000000"/>
                <w:rtl w:val="0"/>
              </w:rPr>
              <w:t xml:space="preserve">5</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1D7">
            <w:pPr>
              <w:widowControl w:val="1"/>
              <w:jc w:val="center"/>
              <w:rPr>
                <w:rFonts w:ascii="Aptos Narrow" w:cs="Aptos Narrow" w:eastAsia="Aptos Narrow" w:hAnsi="Aptos Narrow"/>
                <w:b w:val="1"/>
                <w:bCs w:val="1"/>
                <w:color w:val="000000"/>
              </w:rPr>
            </w:pPr>
            <w:r w:rsidDel="00000000" w:rsidR="00000000" w:rsidRPr="00000000">
              <w:rPr>
                <w:rFonts w:ascii="Aptos Narrow" w:cs="Aptos Narrow" w:eastAsia="Aptos Narrow" w:hAnsi="Aptos Narrow"/>
                <w:b w:val="1"/>
                <w:bCs w:val="1"/>
                <w:color w:val="000000"/>
                <w:rtl w:val="0"/>
              </w:rPr>
              <w:t xml:space="preserve">Ostrovany</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1D8">
            <w:pPr>
              <w:widowControl w:val="1"/>
              <w:jc w:val="center"/>
              <w:rPr>
                <w:rFonts w:ascii="Aptos Narrow" w:cs="Aptos Narrow" w:eastAsia="Aptos Narrow" w:hAnsi="Aptos Narrow"/>
                <w:b w:val="1"/>
                <w:bCs w:val="1"/>
                <w:color w:val="000000"/>
              </w:rPr>
            </w:pPr>
            <w:r w:rsidDel="00000000" w:rsidR="00000000" w:rsidRPr="00000000">
              <w:rPr>
                <w:rFonts w:ascii="Aptos Narrow" w:cs="Aptos Narrow" w:eastAsia="Aptos Narrow" w:hAnsi="Aptos Narrow"/>
                <w:b w:val="1"/>
                <w:bCs w:val="1"/>
                <w:color w:val="000000"/>
                <w:rtl w:val="0"/>
              </w:rPr>
              <w:t xml:space="preserve">34</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1D9">
            <w:pPr>
              <w:widowControl w:val="1"/>
              <w:jc w:val="center"/>
              <w:rPr>
                <w:rFonts w:ascii="Aptos Narrow" w:cs="Aptos Narrow" w:eastAsia="Aptos Narrow" w:hAnsi="Aptos Narrow"/>
                <w:color w:val="000000"/>
              </w:rPr>
            </w:pPr>
            <w:r w:rsidDel="00000000" w:rsidR="00000000" w:rsidRPr="00000000">
              <w:rPr>
                <w:rFonts w:ascii="Aptos Narrow" w:cs="Aptos Narrow" w:eastAsia="Aptos Narrow" w:hAnsi="Aptos Narrow"/>
                <w:color w:val="000000"/>
                <w:rtl w:val="0"/>
              </w:rPr>
              <w:t xml:space="preserve">2</w:t>
            </w:r>
          </w:p>
        </w:tc>
        <w:tc>
          <w:tcPr>
            <w:tcBorders>
              <w:top w:color="000000" w:space="0" w:sz="0" w:val="nil"/>
              <w:left w:color="000000" w:space="0" w:sz="0" w:val="nil"/>
              <w:bottom w:color="000000" w:space="0" w:sz="4" w:val="single"/>
              <w:right w:color="000000" w:space="0" w:sz="0" w:val="nil"/>
            </w:tcBorders>
            <w:shd w:fill="ffffff" w:val="clear"/>
          </w:tcPr>
          <w:p w:rsidR="00000000" w:rsidDel="00000000" w:rsidP="00000000" w:rsidRDefault="00000000" w:rsidRPr="00000000" w14:paraId="000001DA">
            <w:pPr>
              <w:widowControl w:val="1"/>
              <w:jc w:val="center"/>
              <w:rPr>
                <w:rFonts w:ascii="Aptos Narrow" w:cs="Aptos Narrow" w:eastAsia="Aptos Narrow" w:hAnsi="Aptos Narrow"/>
                <w:color w:val="000000"/>
              </w:rPr>
            </w:pPr>
            <w:r w:rsidDel="00000000" w:rsidR="00000000" w:rsidRPr="00000000">
              <w:rPr>
                <w:rtl w:val="0"/>
              </w:rPr>
            </w:r>
          </w:p>
        </w:tc>
        <w:tc>
          <w:tcPr>
            <w:tcBorders>
              <w:top w:color="000000" w:space="0" w:sz="0" w:val="nil"/>
              <w:left w:color="000000" w:space="0" w:sz="4" w:val="single"/>
              <w:bottom w:color="000000" w:space="0" w:sz="4" w:val="single"/>
              <w:right w:color="000000" w:space="0" w:sz="0" w:val="nil"/>
            </w:tcBorders>
            <w:shd w:fill="ffffff" w:val="clear"/>
          </w:tcPr>
          <w:p w:rsidR="00000000" w:rsidDel="00000000" w:rsidP="00000000" w:rsidRDefault="00000000" w:rsidRPr="00000000" w14:paraId="000001DB">
            <w:pPr>
              <w:widowControl w:val="1"/>
              <w:jc w:val="center"/>
              <w:rPr>
                <w:rFonts w:ascii="Aptos Narrow" w:cs="Aptos Narrow" w:eastAsia="Aptos Narrow" w:hAnsi="Aptos Narrow"/>
                <w:color w:val="000000"/>
              </w:rPr>
            </w:pPr>
            <w:r w:rsidDel="00000000" w:rsidR="00000000" w:rsidRPr="00000000">
              <w:rPr>
                <w:rtl w:val="0"/>
              </w:rPr>
            </w:r>
          </w:p>
        </w:tc>
        <w:tc>
          <w:tcPr>
            <w:tcBorders>
              <w:top w:color="000000" w:space="0" w:sz="0" w:val="nil"/>
              <w:left w:color="000000" w:space="0" w:sz="4" w:val="single"/>
              <w:bottom w:color="000000" w:space="0" w:sz="4" w:val="single"/>
              <w:right w:color="000000" w:space="0" w:sz="8" w:val="single"/>
            </w:tcBorders>
            <w:shd w:fill="ffffff" w:val="clear"/>
          </w:tcPr>
          <w:p w:rsidR="00000000" w:rsidDel="00000000" w:rsidP="00000000" w:rsidRDefault="00000000" w:rsidRPr="00000000" w14:paraId="000001DC">
            <w:pPr>
              <w:widowControl w:val="1"/>
              <w:jc w:val="center"/>
              <w:rPr>
                <w:rFonts w:ascii="Aptos Narrow" w:cs="Aptos Narrow" w:eastAsia="Aptos Narrow" w:hAnsi="Aptos Narrow"/>
                <w:color w:val="00000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DD">
            <w:pPr>
              <w:widowControl w:val="1"/>
              <w:jc w:val="center"/>
              <w:rPr>
                <w:rFonts w:ascii="Aptos Narrow" w:cs="Aptos Narrow" w:eastAsia="Aptos Narrow" w:hAnsi="Aptos Narrow"/>
                <w:color w:val="00000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DE">
            <w:pPr>
              <w:widowControl w:val="1"/>
              <w:jc w:val="cente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DF">
            <w:pPr>
              <w:widowControl w:val="1"/>
              <w:jc w:val="center"/>
              <w:rPr>
                <w:rFonts w:ascii="Times New Roman" w:cs="Times New Roman" w:eastAsia="Times New Roman" w:hAnsi="Times New Roman"/>
                <w:sz w:val="20"/>
                <w:szCs w:val="20"/>
              </w:rPr>
            </w:pPr>
            <w:r w:rsidDel="00000000" w:rsidR="00000000" w:rsidRPr="00000000">
              <w:rPr>
                <w:rtl w:val="0"/>
              </w:rPr>
            </w:r>
          </w:p>
        </w:tc>
      </w:tr>
      <w:tr>
        <w:trPr>
          <w:cantSplit w:val="0"/>
          <w:trHeight w:val="315" w:hRule="atLeast"/>
          <w:tblHeader w:val="0"/>
        </w:trPr>
        <w:tc>
          <w:tcPr>
            <w:tcBorders>
              <w:top w:color="000000" w:space="0" w:sz="0" w:val="nil"/>
              <w:left w:color="000000" w:space="0" w:sz="8" w:val="single"/>
              <w:bottom w:color="000000" w:space="0" w:sz="4" w:val="single"/>
              <w:right w:color="000000" w:space="0" w:sz="4" w:val="single"/>
            </w:tcBorders>
          </w:tcPr>
          <w:p w:rsidR="00000000" w:rsidDel="00000000" w:rsidP="00000000" w:rsidRDefault="00000000" w:rsidRPr="00000000" w14:paraId="000001E0">
            <w:pPr>
              <w:widowControl w:val="1"/>
              <w:jc w:val="center"/>
              <w:rPr>
                <w:rFonts w:ascii="Aptos Narrow" w:cs="Aptos Narrow" w:eastAsia="Aptos Narrow" w:hAnsi="Aptos Narrow"/>
                <w:b w:val="1"/>
                <w:bCs w:val="1"/>
                <w:color w:val="000000"/>
              </w:rPr>
            </w:pPr>
            <w:r w:rsidDel="00000000" w:rsidR="00000000" w:rsidRPr="00000000">
              <w:rPr>
                <w:rFonts w:ascii="Aptos Narrow" w:cs="Aptos Narrow" w:eastAsia="Aptos Narrow" w:hAnsi="Aptos Narrow"/>
                <w:b w:val="1"/>
                <w:bCs w:val="1"/>
                <w:color w:val="000000"/>
                <w:rtl w:val="0"/>
              </w:rPr>
              <w:t xml:space="preserve">6</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1E1">
            <w:pPr>
              <w:widowControl w:val="1"/>
              <w:jc w:val="center"/>
              <w:rPr>
                <w:rFonts w:ascii="Aptos Narrow" w:cs="Aptos Narrow" w:eastAsia="Aptos Narrow" w:hAnsi="Aptos Narrow"/>
                <w:b w:val="1"/>
                <w:bCs w:val="1"/>
                <w:color w:val="000000"/>
              </w:rPr>
            </w:pPr>
            <w:r w:rsidDel="00000000" w:rsidR="00000000" w:rsidRPr="00000000">
              <w:rPr>
                <w:rFonts w:ascii="Aptos Narrow" w:cs="Aptos Narrow" w:eastAsia="Aptos Narrow" w:hAnsi="Aptos Narrow"/>
                <w:b w:val="1"/>
                <w:bCs w:val="1"/>
                <w:color w:val="000000"/>
                <w:rtl w:val="0"/>
              </w:rPr>
              <w:t xml:space="preserve">Lokalita - Prešovský kraj</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1E2">
            <w:pPr>
              <w:widowControl w:val="1"/>
              <w:jc w:val="center"/>
              <w:rPr>
                <w:rFonts w:ascii="Aptos Narrow" w:cs="Aptos Narrow" w:eastAsia="Aptos Narrow" w:hAnsi="Aptos Narrow"/>
                <w:b w:val="1"/>
                <w:bCs w:val="1"/>
                <w:color w:val="000000"/>
              </w:rPr>
            </w:pPr>
            <w:r w:rsidDel="00000000" w:rsidR="00000000" w:rsidRPr="00000000">
              <w:rPr>
                <w:rFonts w:ascii="Aptos Narrow" w:cs="Aptos Narrow" w:eastAsia="Aptos Narrow" w:hAnsi="Aptos Narrow"/>
                <w:b w:val="1"/>
                <w:bCs w:val="1"/>
                <w:color w:val="000000"/>
                <w:rtl w:val="0"/>
              </w:rPr>
              <w:t xml:space="preserve">76</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1E3">
            <w:pPr>
              <w:widowControl w:val="1"/>
              <w:jc w:val="center"/>
              <w:rPr>
                <w:rFonts w:ascii="Aptos Narrow" w:cs="Aptos Narrow" w:eastAsia="Aptos Narrow" w:hAnsi="Aptos Narrow"/>
                <w:color w:val="000000"/>
              </w:rPr>
            </w:pPr>
            <w:r w:rsidDel="00000000" w:rsidR="00000000" w:rsidRPr="00000000">
              <w:rPr>
                <w:rFonts w:ascii="Aptos Narrow" w:cs="Aptos Narrow" w:eastAsia="Aptos Narrow" w:hAnsi="Aptos Narrow"/>
                <w:color w:val="000000"/>
                <w:rtl w:val="0"/>
              </w:rPr>
              <w:t xml:space="preserve">4</w:t>
            </w:r>
          </w:p>
        </w:tc>
        <w:tc>
          <w:tcPr>
            <w:tcBorders>
              <w:top w:color="000000" w:space="0" w:sz="0" w:val="nil"/>
              <w:left w:color="000000" w:space="0" w:sz="0" w:val="nil"/>
              <w:bottom w:color="000000" w:space="0" w:sz="4" w:val="single"/>
              <w:right w:color="000000" w:space="0" w:sz="0" w:val="nil"/>
            </w:tcBorders>
            <w:shd w:fill="ffffff" w:val="clear"/>
          </w:tcPr>
          <w:p w:rsidR="00000000" w:rsidDel="00000000" w:rsidP="00000000" w:rsidRDefault="00000000" w:rsidRPr="00000000" w14:paraId="000001E4">
            <w:pPr>
              <w:widowControl w:val="1"/>
              <w:jc w:val="center"/>
              <w:rPr>
                <w:rFonts w:ascii="Aptos Narrow" w:cs="Aptos Narrow" w:eastAsia="Aptos Narrow" w:hAnsi="Aptos Narrow"/>
                <w:color w:val="000000"/>
              </w:rPr>
            </w:pPr>
            <w:r w:rsidDel="00000000" w:rsidR="00000000" w:rsidRPr="00000000">
              <w:rPr>
                <w:rtl w:val="0"/>
              </w:rPr>
            </w:r>
          </w:p>
        </w:tc>
        <w:tc>
          <w:tcPr>
            <w:tcBorders>
              <w:top w:color="000000" w:space="0" w:sz="0" w:val="nil"/>
              <w:left w:color="000000" w:space="0" w:sz="4" w:val="single"/>
              <w:bottom w:color="000000" w:space="0" w:sz="4" w:val="single"/>
              <w:right w:color="000000" w:space="0" w:sz="0" w:val="nil"/>
            </w:tcBorders>
            <w:shd w:fill="ffffff" w:val="clear"/>
          </w:tcPr>
          <w:p w:rsidR="00000000" w:rsidDel="00000000" w:rsidP="00000000" w:rsidRDefault="00000000" w:rsidRPr="00000000" w14:paraId="000001E5">
            <w:pPr>
              <w:widowControl w:val="1"/>
              <w:jc w:val="center"/>
              <w:rPr>
                <w:rFonts w:ascii="Aptos Narrow" w:cs="Aptos Narrow" w:eastAsia="Aptos Narrow" w:hAnsi="Aptos Narrow"/>
                <w:color w:val="000000"/>
              </w:rPr>
            </w:pPr>
            <w:r w:rsidDel="00000000" w:rsidR="00000000" w:rsidRPr="00000000">
              <w:rPr>
                <w:rtl w:val="0"/>
              </w:rPr>
            </w:r>
          </w:p>
        </w:tc>
        <w:tc>
          <w:tcPr>
            <w:tcBorders>
              <w:top w:color="000000" w:space="0" w:sz="0" w:val="nil"/>
              <w:left w:color="000000" w:space="0" w:sz="4" w:val="single"/>
              <w:bottom w:color="000000" w:space="0" w:sz="4" w:val="single"/>
              <w:right w:color="000000" w:space="0" w:sz="8" w:val="single"/>
            </w:tcBorders>
            <w:shd w:fill="ffffff" w:val="clear"/>
          </w:tcPr>
          <w:p w:rsidR="00000000" w:rsidDel="00000000" w:rsidP="00000000" w:rsidRDefault="00000000" w:rsidRPr="00000000" w14:paraId="000001E6">
            <w:pPr>
              <w:widowControl w:val="1"/>
              <w:jc w:val="center"/>
              <w:rPr>
                <w:rFonts w:ascii="Aptos Narrow" w:cs="Aptos Narrow" w:eastAsia="Aptos Narrow" w:hAnsi="Aptos Narrow"/>
                <w:color w:val="00000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E7">
            <w:pPr>
              <w:widowControl w:val="1"/>
              <w:jc w:val="center"/>
              <w:rPr>
                <w:rFonts w:ascii="Aptos Narrow" w:cs="Aptos Narrow" w:eastAsia="Aptos Narrow" w:hAnsi="Aptos Narrow"/>
                <w:color w:val="00000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E8">
            <w:pPr>
              <w:widowControl w:val="1"/>
              <w:jc w:val="cente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E9">
            <w:pPr>
              <w:widowControl w:val="1"/>
              <w:jc w:val="center"/>
              <w:rPr>
                <w:rFonts w:ascii="Times New Roman" w:cs="Times New Roman" w:eastAsia="Times New Roman" w:hAnsi="Times New Roman"/>
                <w:sz w:val="20"/>
                <w:szCs w:val="20"/>
              </w:rPr>
            </w:pPr>
            <w:r w:rsidDel="00000000" w:rsidR="00000000" w:rsidRPr="00000000">
              <w:rPr>
                <w:rtl w:val="0"/>
              </w:rPr>
            </w:r>
          </w:p>
        </w:tc>
      </w:tr>
      <w:tr>
        <w:trPr>
          <w:cantSplit w:val="0"/>
          <w:trHeight w:val="315" w:hRule="atLeast"/>
          <w:tblHeader w:val="0"/>
        </w:trPr>
        <w:tc>
          <w:tcPr>
            <w:tcBorders>
              <w:top w:color="000000" w:space="0" w:sz="0" w:val="nil"/>
              <w:left w:color="000000" w:space="0" w:sz="8" w:val="single"/>
              <w:bottom w:color="000000" w:space="0" w:sz="4" w:val="single"/>
              <w:right w:color="000000" w:space="0" w:sz="4" w:val="single"/>
            </w:tcBorders>
          </w:tcPr>
          <w:p w:rsidR="00000000" w:rsidDel="00000000" w:rsidP="00000000" w:rsidRDefault="00000000" w:rsidRPr="00000000" w14:paraId="000001EA">
            <w:pPr>
              <w:widowControl w:val="1"/>
              <w:jc w:val="center"/>
              <w:rPr>
                <w:rFonts w:ascii="Aptos Narrow" w:cs="Aptos Narrow" w:eastAsia="Aptos Narrow" w:hAnsi="Aptos Narrow"/>
                <w:b w:val="1"/>
                <w:bCs w:val="1"/>
                <w:color w:val="000000"/>
              </w:rPr>
            </w:pPr>
            <w:r w:rsidDel="00000000" w:rsidR="00000000" w:rsidRPr="00000000">
              <w:rPr>
                <w:rFonts w:ascii="Aptos Narrow" w:cs="Aptos Narrow" w:eastAsia="Aptos Narrow" w:hAnsi="Aptos Narrow"/>
                <w:b w:val="1"/>
                <w:bCs w:val="1"/>
                <w:color w:val="000000"/>
                <w:rtl w:val="0"/>
              </w:rPr>
              <w:t xml:space="preserve">7</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1EB">
            <w:pPr>
              <w:widowControl w:val="1"/>
              <w:jc w:val="center"/>
              <w:rPr>
                <w:rFonts w:ascii="Aptos Narrow" w:cs="Aptos Narrow" w:eastAsia="Aptos Narrow" w:hAnsi="Aptos Narrow"/>
                <w:b w:val="1"/>
                <w:bCs w:val="1"/>
                <w:color w:val="000000"/>
              </w:rPr>
            </w:pPr>
            <w:r w:rsidDel="00000000" w:rsidR="00000000" w:rsidRPr="00000000">
              <w:rPr>
                <w:rFonts w:ascii="Aptos Narrow" w:cs="Aptos Narrow" w:eastAsia="Aptos Narrow" w:hAnsi="Aptos Narrow"/>
                <w:b w:val="1"/>
                <w:bCs w:val="1"/>
                <w:color w:val="000000"/>
                <w:rtl w:val="0"/>
              </w:rPr>
              <w:t xml:space="preserve">Sady nad Torysou</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1EC">
            <w:pPr>
              <w:widowControl w:val="1"/>
              <w:jc w:val="center"/>
              <w:rPr>
                <w:rFonts w:ascii="Aptos Narrow" w:cs="Aptos Narrow" w:eastAsia="Aptos Narrow" w:hAnsi="Aptos Narrow"/>
                <w:b w:val="1"/>
                <w:bCs w:val="1"/>
                <w:color w:val="000000"/>
              </w:rPr>
            </w:pPr>
            <w:r w:rsidDel="00000000" w:rsidR="00000000" w:rsidRPr="00000000">
              <w:rPr>
                <w:rFonts w:ascii="Aptos Narrow" w:cs="Aptos Narrow" w:eastAsia="Aptos Narrow" w:hAnsi="Aptos Narrow"/>
                <w:b w:val="1"/>
                <w:bCs w:val="1"/>
                <w:color w:val="000000"/>
                <w:rtl w:val="0"/>
              </w:rPr>
              <w:t xml:space="preserve">6</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1ED">
            <w:pPr>
              <w:widowControl w:val="1"/>
              <w:jc w:val="center"/>
              <w:rPr>
                <w:rFonts w:ascii="Aptos Narrow" w:cs="Aptos Narrow" w:eastAsia="Aptos Narrow" w:hAnsi="Aptos Narrow"/>
                <w:color w:val="000000"/>
              </w:rPr>
            </w:pPr>
            <w:r w:rsidDel="00000000" w:rsidR="00000000" w:rsidRPr="00000000">
              <w:rPr>
                <w:rFonts w:ascii="Aptos Narrow" w:cs="Aptos Narrow" w:eastAsia="Aptos Narrow" w:hAnsi="Aptos Narrow"/>
                <w:color w:val="000000"/>
                <w:rtl w:val="0"/>
              </w:rPr>
              <w:t xml:space="preserve">1</w:t>
            </w:r>
          </w:p>
        </w:tc>
        <w:tc>
          <w:tcPr>
            <w:tcBorders>
              <w:top w:color="000000" w:space="0" w:sz="0" w:val="nil"/>
              <w:left w:color="000000" w:space="0" w:sz="0" w:val="nil"/>
              <w:bottom w:color="000000" w:space="0" w:sz="4" w:val="single"/>
              <w:right w:color="000000" w:space="0" w:sz="0" w:val="nil"/>
            </w:tcBorders>
            <w:shd w:fill="ffffff" w:val="clear"/>
          </w:tcPr>
          <w:p w:rsidR="00000000" w:rsidDel="00000000" w:rsidP="00000000" w:rsidRDefault="00000000" w:rsidRPr="00000000" w14:paraId="000001EE">
            <w:pPr>
              <w:widowControl w:val="1"/>
              <w:jc w:val="center"/>
              <w:rPr>
                <w:rFonts w:ascii="Aptos Narrow" w:cs="Aptos Narrow" w:eastAsia="Aptos Narrow" w:hAnsi="Aptos Narrow"/>
                <w:color w:val="000000"/>
              </w:rPr>
            </w:pPr>
            <w:r w:rsidDel="00000000" w:rsidR="00000000" w:rsidRPr="00000000">
              <w:rPr>
                <w:rtl w:val="0"/>
              </w:rPr>
            </w:r>
          </w:p>
        </w:tc>
        <w:tc>
          <w:tcPr>
            <w:tcBorders>
              <w:top w:color="000000" w:space="0" w:sz="0" w:val="nil"/>
              <w:left w:color="000000" w:space="0" w:sz="4" w:val="single"/>
              <w:bottom w:color="000000" w:space="0" w:sz="4" w:val="single"/>
              <w:right w:color="000000" w:space="0" w:sz="0" w:val="nil"/>
            </w:tcBorders>
            <w:shd w:fill="ffffff" w:val="clear"/>
          </w:tcPr>
          <w:p w:rsidR="00000000" w:rsidDel="00000000" w:rsidP="00000000" w:rsidRDefault="00000000" w:rsidRPr="00000000" w14:paraId="000001EF">
            <w:pPr>
              <w:widowControl w:val="1"/>
              <w:jc w:val="center"/>
              <w:rPr>
                <w:rFonts w:ascii="Aptos Narrow" w:cs="Aptos Narrow" w:eastAsia="Aptos Narrow" w:hAnsi="Aptos Narrow"/>
                <w:color w:val="000000"/>
              </w:rPr>
            </w:pPr>
            <w:r w:rsidDel="00000000" w:rsidR="00000000" w:rsidRPr="00000000">
              <w:rPr>
                <w:rtl w:val="0"/>
              </w:rPr>
            </w:r>
          </w:p>
        </w:tc>
        <w:tc>
          <w:tcPr>
            <w:tcBorders>
              <w:top w:color="000000" w:space="0" w:sz="0" w:val="nil"/>
              <w:left w:color="000000" w:space="0" w:sz="4" w:val="single"/>
              <w:bottom w:color="000000" w:space="0" w:sz="4" w:val="single"/>
              <w:right w:color="000000" w:space="0" w:sz="8" w:val="single"/>
            </w:tcBorders>
            <w:shd w:fill="ffffff" w:val="clear"/>
          </w:tcPr>
          <w:p w:rsidR="00000000" w:rsidDel="00000000" w:rsidP="00000000" w:rsidRDefault="00000000" w:rsidRPr="00000000" w14:paraId="000001F0">
            <w:pPr>
              <w:widowControl w:val="1"/>
              <w:jc w:val="center"/>
              <w:rPr>
                <w:rFonts w:ascii="Aptos Narrow" w:cs="Aptos Narrow" w:eastAsia="Aptos Narrow" w:hAnsi="Aptos Narrow"/>
                <w:color w:val="00000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F1">
            <w:pPr>
              <w:widowControl w:val="1"/>
              <w:jc w:val="center"/>
              <w:rPr>
                <w:rFonts w:ascii="Aptos Narrow" w:cs="Aptos Narrow" w:eastAsia="Aptos Narrow" w:hAnsi="Aptos Narrow"/>
                <w:color w:val="00000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F2">
            <w:pPr>
              <w:widowControl w:val="1"/>
              <w:jc w:val="cente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F3">
            <w:pPr>
              <w:widowControl w:val="1"/>
              <w:jc w:val="center"/>
              <w:rPr>
                <w:rFonts w:ascii="Times New Roman" w:cs="Times New Roman" w:eastAsia="Times New Roman" w:hAnsi="Times New Roman"/>
                <w:sz w:val="20"/>
                <w:szCs w:val="20"/>
              </w:rPr>
            </w:pPr>
            <w:r w:rsidDel="00000000" w:rsidR="00000000" w:rsidRPr="00000000">
              <w:rPr>
                <w:rtl w:val="0"/>
              </w:rPr>
            </w:r>
          </w:p>
        </w:tc>
      </w:tr>
      <w:tr>
        <w:trPr>
          <w:cantSplit w:val="0"/>
          <w:trHeight w:val="315" w:hRule="atLeast"/>
          <w:tblHeader w:val="0"/>
        </w:trPr>
        <w:tc>
          <w:tcPr>
            <w:tcBorders>
              <w:top w:color="000000" w:space="0" w:sz="0" w:val="nil"/>
              <w:left w:color="000000" w:space="0" w:sz="8" w:val="single"/>
              <w:bottom w:color="000000" w:space="0" w:sz="4" w:val="single"/>
              <w:right w:color="000000" w:space="0" w:sz="4" w:val="single"/>
            </w:tcBorders>
          </w:tcPr>
          <w:p w:rsidR="00000000" w:rsidDel="00000000" w:rsidP="00000000" w:rsidRDefault="00000000" w:rsidRPr="00000000" w14:paraId="000001F4">
            <w:pPr>
              <w:widowControl w:val="1"/>
              <w:jc w:val="center"/>
              <w:rPr>
                <w:rFonts w:ascii="Aptos Narrow" w:cs="Aptos Narrow" w:eastAsia="Aptos Narrow" w:hAnsi="Aptos Narrow"/>
                <w:b w:val="1"/>
                <w:bCs w:val="1"/>
                <w:color w:val="000000"/>
              </w:rPr>
            </w:pPr>
            <w:r w:rsidDel="00000000" w:rsidR="00000000" w:rsidRPr="00000000">
              <w:rPr>
                <w:rFonts w:ascii="Aptos Narrow" w:cs="Aptos Narrow" w:eastAsia="Aptos Narrow" w:hAnsi="Aptos Narrow"/>
                <w:b w:val="1"/>
                <w:bCs w:val="1"/>
                <w:color w:val="000000"/>
                <w:rtl w:val="0"/>
              </w:rPr>
              <w:t xml:space="preserve">8</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1F5">
            <w:pPr>
              <w:widowControl w:val="1"/>
              <w:jc w:val="center"/>
              <w:rPr>
                <w:rFonts w:ascii="Aptos Narrow" w:cs="Aptos Narrow" w:eastAsia="Aptos Narrow" w:hAnsi="Aptos Narrow"/>
                <w:b w:val="1"/>
                <w:bCs w:val="1"/>
                <w:color w:val="000000"/>
              </w:rPr>
            </w:pPr>
            <w:r w:rsidDel="00000000" w:rsidR="00000000" w:rsidRPr="00000000">
              <w:rPr>
                <w:rFonts w:ascii="Aptos Narrow" w:cs="Aptos Narrow" w:eastAsia="Aptos Narrow" w:hAnsi="Aptos Narrow"/>
                <w:b w:val="1"/>
                <w:bCs w:val="1"/>
                <w:color w:val="000000"/>
                <w:rtl w:val="0"/>
              </w:rPr>
              <w:t xml:space="preserve">Stará Ľubovňa</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1F6">
            <w:pPr>
              <w:widowControl w:val="1"/>
              <w:jc w:val="center"/>
              <w:rPr>
                <w:rFonts w:ascii="Aptos Narrow" w:cs="Aptos Narrow" w:eastAsia="Aptos Narrow" w:hAnsi="Aptos Narrow"/>
                <w:b w:val="1"/>
                <w:bCs w:val="1"/>
                <w:color w:val="000000"/>
              </w:rPr>
            </w:pPr>
            <w:r w:rsidDel="00000000" w:rsidR="00000000" w:rsidRPr="00000000">
              <w:rPr>
                <w:rFonts w:ascii="Aptos Narrow" w:cs="Aptos Narrow" w:eastAsia="Aptos Narrow" w:hAnsi="Aptos Narrow"/>
                <w:b w:val="1"/>
                <w:bCs w:val="1"/>
                <w:color w:val="000000"/>
                <w:rtl w:val="0"/>
              </w:rPr>
              <w:t xml:space="preserve">42</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1F7">
            <w:pPr>
              <w:widowControl w:val="1"/>
              <w:jc w:val="center"/>
              <w:rPr>
                <w:rFonts w:ascii="Aptos Narrow" w:cs="Aptos Narrow" w:eastAsia="Aptos Narrow" w:hAnsi="Aptos Narrow"/>
                <w:color w:val="000000"/>
              </w:rPr>
            </w:pPr>
            <w:r w:rsidDel="00000000" w:rsidR="00000000" w:rsidRPr="00000000">
              <w:rPr>
                <w:rFonts w:ascii="Aptos Narrow" w:cs="Aptos Narrow" w:eastAsia="Aptos Narrow" w:hAnsi="Aptos Narrow"/>
                <w:color w:val="000000"/>
                <w:rtl w:val="0"/>
              </w:rPr>
              <w:t xml:space="preserve">3</w:t>
            </w:r>
          </w:p>
        </w:tc>
        <w:tc>
          <w:tcPr>
            <w:tcBorders>
              <w:top w:color="000000" w:space="0" w:sz="0" w:val="nil"/>
              <w:left w:color="000000" w:space="0" w:sz="0" w:val="nil"/>
              <w:bottom w:color="000000" w:space="0" w:sz="4" w:val="single"/>
              <w:right w:color="000000" w:space="0" w:sz="0" w:val="nil"/>
            </w:tcBorders>
            <w:shd w:fill="ffffff" w:val="clear"/>
          </w:tcPr>
          <w:p w:rsidR="00000000" w:rsidDel="00000000" w:rsidP="00000000" w:rsidRDefault="00000000" w:rsidRPr="00000000" w14:paraId="000001F8">
            <w:pPr>
              <w:widowControl w:val="1"/>
              <w:jc w:val="center"/>
              <w:rPr>
                <w:rFonts w:ascii="Aptos Narrow" w:cs="Aptos Narrow" w:eastAsia="Aptos Narrow" w:hAnsi="Aptos Narrow"/>
                <w:color w:val="000000"/>
              </w:rPr>
            </w:pPr>
            <w:r w:rsidDel="00000000" w:rsidR="00000000" w:rsidRPr="00000000">
              <w:rPr>
                <w:rtl w:val="0"/>
              </w:rPr>
            </w:r>
          </w:p>
        </w:tc>
        <w:tc>
          <w:tcPr>
            <w:tcBorders>
              <w:top w:color="000000" w:space="0" w:sz="0" w:val="nil"/>
              <w:left w:color="000000" w:space="0" w:sz="4" w:val="single"/>
              <w:bottom w:color="000000" w:space="0" w:sz="4" w:val="single"/>
              <w:right w:color="000000" w:space="0" w:sz="0" w:val="nil"/>
            </w:tcBorders>
            <w:shd w:fill="ffffff" w:val="clear"/>
          </w:tcPr>
          <w:p w:rsidR="00000000" w:rsidDel="00000000" w:rsidP="00000000" w:rsidRDefault="00000000" w:rsidRPr="00000000" w14:paraId="000001F9">
            <w:pPr>
              <w:widowControl w:val="1"/>
              <w:jc w:val="center"/>
              <w:rPr>
                <w:rFonts w:ascii="Aptos Narrow" w:cs="Aptos Narrow" w:eastAsia="Aptos Narrow" w:hAnsi="Aptos Narrow"/>
                <w:color w:val="000000"/>
              </w:rPr>
            </w:pPr>
            <w:r w:rsidDel="00000000" w:rsidR="00000000" w:rsidRPr="00000000">
              <w:rPr>
                <w:rtl w:val="0"/>
              </w:rPr>
            </w:r>
          </w:p>
        </w:tc>
        <w:tc>
          <w:tcPr>
            <w:tcBorders>
              <w:top w:color="000000" w:space="0" w:sz="0" w:val="nil"/>
              <w:left w:color="000000" w:space="0" w:sz="4" w:val="single"/>
              <w:bottom w:color="000000" w:space="0" w:sz="4" w:val="single"/>
              <w:right w:color="000000" w:space="0" w:sz="8" w:val="single"/>
            </w:tcBorders>
            <w:shd w:fill="ffffff" w:val="clear"/>
          </w:tcPr>
          <w:p w:rsidR="00000000" w:rsidDel="00000000" w:rsidP="00000000" w:rsidRDefault="00000000" w:rsidRPr="00000000" w14:paraId="000001FA">
            <w:pPr>
              <w:widowControl w:val="1"/>
              <w:jc w:val="center"/>
              <w:rPr>
                <w:rFonts w:ascii="Aptos Narrow" w:cs="Aptos Narrow" w:eastAsia="Aptos Narrow" w:hAnsi="Aptos Narrow"/>
                <w:color w:val="00000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FB">
            <w:pPr>
              <w:widowControl w:val="1"/>
              <w:jc w:val="center"/>
              <w:rPr>
                <w:rFonts w:ascii="Aptos Narrow" w:cs="Aptos Narrow" w:eastAsia="Aptos Narrow" w:hAnsi="Aptos Narrow"/>
                <w:color w:val="00000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FC">
            <w:pPr>
              <w:widowControl w:val="1"/>
              <w:jc w:val="cente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FD">
            <w:pPr>
              <w:widowControl w:val="1"/>
              <w:jc w:val="center"/>
              <w:rPr>
                <w:rFonts w:ascii="Times New Roman" w:cs="Times New Roman" w:eastAsia="Times New Roman" w:hAnsi="Times New Roman"/>
                <w:sz w:val="20"/>
                <w:szCs w:val="20"/>
              </w:rPr>
            </w:pPr>
            <w:r w:rsidDel="00000000" w:rsidR="00000000" w:rsidRPr="00000000">
              <w:rPr>
                <w:rtl w:val="0"/>
              </w:rPr>
            </w:r>
          </w:p>
        </w:tc>
      </w:tr>
      <w:tr>
        <w:trPr>
          <w:cantSplit w:val="0"/>
          <w:trHeight w:val="315" w:hRule="atLeast"/>
          <w:tblHeader w:val="0"/>
        </w:trPr>
        <w:tc>
          <w:tcPr>
            <w:tcBorders>
              <w:top w:color="000000" w:space="0" w:sz="0" w:val="nil"/>
              <w:left w:color="000000" w:space="0" w:sz="8" w:val="single"/>
              <w:bottom w:color="000000" w:space="0" w:sz="4" w:val="single"/>
              <w:right w:color="000000" w:space="0" w:sz="4" w:val="single"/>
            </w:tcBorders>
          </w:tcPr>
          <w:p w:rsidR="00000000" w:rsidDel="00000000" w:rsidP="00000000" w:rsidRDefault="00000000" w:rsidRPr="00000000" w14:paraId="000001FE">
            <w:pPr>
              <w:widowControl w:val="1"/>
              <w:jc w:val="center"/>
              <w:rPr>
                <w:rFonts w:ascii="Aptos Narrow" w:cs="Aptos Narrow" w:eastAsia="Aptos Narrow" w:hAnsi="Aptos Narrow"/>
                <w:b w:val="1"/>
                <w:bCs w:val="1"/>
                <w:color w:val="000000"/>
              </w:rPr>
            </w:pPr>
            <w:r w:rsidDel="00000000" w:rsidR="00000000" w:rsidRPr="00000000">
              <w:rPr>
                <w:rFonts w:ascii="Aptos Narrow" w:cs="Aptos Narrow" w:eastAsia="Aptos Narrow" w:hAnsi="Aptos Narrow"/>
                <w:b w:val="1"/>
                <w:bCs w:val="1"/>
                <w:color w:val="000000"/>
                <w:rtl w:val="0"/>
              </w:rPr>
              <w:t xml:space="preserve">9</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1FF">
            <w:pPr>
              <w:widowControl w:val="1"/>
              <w:jc w:val="center"/>
              <w:rPr>
                <w:rFonts w:ascii="Aptos Narrow" w:cs="Aptos Narrow" w:eastAsia="Aptos Narrow" w:hAnsi="Aptos Narrow"/>
                <w:b w:val="1"/>
                <w:bCs w:val="1"/>
                <w:color w:val="000000"/>
              </w:rPr>
            </w:pPr>
            <w:r w:rsidDel="00000000" w:rsidR="00000000" w:rsidRPr="00000000">
              <w:rPr>
                <w:rFonts w:ascii="Aptos Narrow" w:cs="Aptos Narrow" w:eastAsia="Aptos Narrow" w:hAnsi="Aptos Narrow"/>
                <w:b w:val="1"/>
                <w:bCs w:val="1"/>
                <w:color w:val="000000"/>
                <w:rtl w:val="0"/>
              </w:rPr>
              <w:t xml:space="preserve">Terňa</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200">
            <w:pPr>
              <w:widowControl w:val="1"/>
              <w:jc w:val="center"/>
              <w:rPr>
                <w:rFonts w:ascii="Aptos Narrow" w:cs="Aptos Narrow" w:eastAsia="Aptos Narrow" w:hAnsi="Aptos Narrow"/>
                <w:b w:val="1"/>
                <w:bCs w:val="1"/>
                <w:color w:val="000000"/>
              </w:rPr>
            </w:pPr>
            <w:r w:rsidDel="00000000" w:rsidR="00000000" w:rsidRPr="00000000">
              <w:rPr>
                <w:rFonts w:ascii="Aptos Narrow" w:cs="Aptos Narrow" w:eastAsia="Aptos Narrow" w:hAnsi="Aptos Narrow"/>
                <w:b w:val="1"/>
                <w:bCs w:val="1"/>
                <w:color w:val="000000"/>
                <w:rtl w:val="0"/>
              </w:rPr>
              <w:t xml:space="preserve">42</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201">
            <w:pPr>
              <w:widowControl w:val="1"/>
              <w:jc w:val="center"/>
              <w:rPr>
                <w:rFonts w:ascii="Aptos Narrow" w:cs="Aptos Narrow" w:eastAsia="Aptos Narrow" w:hAnsi="Aptos Narrow"/>
                <w:color w:val="000000"/>
              </w:rPr>
            </w:pPr>
            <w:r w:rsidDel="00000000" w:rsidR="00000000" w:rsidRPr="00000000">
              <w:rPr>
                <w:rFonts w:ascii="Aptos Narrow" w:cs="Aptos Narrow" w:eastAsia="Aptos Narrow" w:hAnsi="Aptos Narrow"/>
                <w:color w:val="000000"/>
                <w:rtl w:val="0"/>
              </w:rPr>
              <w:t xml:space="preserve">3</w:t>
            </w:r>
          </w:p>
        </w:tc>
        <w:tc>
          <w:tcPr>
            <w:tcBorders>
              <w:top w:color="000000" w:space="0" w:sz="0" w:val="nil"/>
              <w:left w:color="000000" w:space="0" w:sz="0" w:val="nil"/>
              <w:bottom w:color="000000" w:space="0" w:sz="4" w:val="single"/>
              <w:right w:color="000000" w:space="0" w:sz="0" w:val="nil"/>
            </w:tcBorders>
            <w:shd w:fill="ffffff" w:val="clear"/>
          </w:tcPr>
          <w:p w:rsidR="00000000" w:rsidDel="00000000" w:rsidP="00000000" w:rsidRDefault="00000000" w:rsidRPr="00000000" w14:paraId="00000202">
            <w:pPr>
              <w:widowControl w:val="1"/>
              <w:jc w:val="center"/>
              <w:rPr>
                <w:rFonts w:ascii="Aptos Narrow" w:cs="Aptos Narrow" w:eastAsia="Aptos Narrow" w:hAnsi="Aptos Narrow"/>
                <w:color w:val="000000"/>
              </w:rPr>
            </w:pPr>
            <w:r w:rsidDel="00000000" w:rsidR="00000000" w:rsidRPr="00000000">
              <w:rPr>
                <w:rtl w:val="0"/>
              </w:rPr>
            </w:r>
          </w:p>
        </w:tc>
        <w:tc>
          <w:tcPr>
            <w:tcBorders>
              <w:top w:color="000000" w:space="0" w:sz="0" w:val="nil"/>
              <w:left w:color="000000" w:space="0" w:sz="4" w:val="single"/>
              <w:bottom w:color="000000" w:space="0" w:sz="4" w:val="single"/>
              <w:right w:color="000000" w:space="0" w:sz="0" w:val="nil"/>
            </w:tcBorders>
            <w:shd w:fill="ffffff" w:val="clear"/>
          </w:tcPr>
          <w:p w:rsidR="00000000" w:rsidDel="00000000" w:rsidP="00000000" w:rsidRDefault="00000000" w:rsidRPr="00000000" w14:paraId="00000203">
            <w:pPr>
              <w:widowControl w:val="1"/>
              <w:jc w:val="center"/>
              <w:rPr>
                <w:rFonts w:ascii="Aptos Narrow" w:cs="Aptos Narrow" w:eastAsia="Aptos Narrow" w:hAnsi="Aptos Narrow"/>
                <w:color w:val="000000"/>
              </w:rPr>
            </w:pPr>
            <w:r w:rsidDel="00000000" w:rsidR="00000000" w:rsidRPr="00000000">
              <w:rPr>
                <w:rtl w:val="0"/>
              </w:rPr>
            </w:r>
          </w:p>
        </w:tc>
        <w:tc>
          <w:tcPr>
            <w:tcBorders>
              <w:top w:color="000000" w:space="0" w:sz="0" w:val="nil"/>
              <w:left w:color="000000" w:space="0" w:sz="4" w:val="single"/>
              <w:bottom w:color="000000" w:space="0" w:sz="4" w:val="single"/>
              <w:right w:color="000000" w:space="0" w:sz="8" w:val="single"/>
            </w:tcBorders>
            <w:shd w:fill="ffffff" w:val="clear"/>
          </w:tcPr>
          <w:p w:rsidR="00000000" w:rsidDel="00000000" w:rsidP="00000000" w:rsidRDefault="00000000" w:rsidRPr="00000000" w14:paraId="00000204">
            <w:pPr>
              <w:widowControl w:val="1"/>
              <w:jc w:val="center"/>
              <w:rPr>
                <w:rFonts w:ascii="Aptos Narrow" w:cs="Aptos Narrow" w:eastAsia="Aptos Narrow" w:hAnsi="Aptos Narrow"/>
                <w:color w:val="00000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205">
            <w:pPr>
              <w:widowControl w:val="1"/>
              <w:jc w:val="center"/>
              <w:rPr>
                <w:rFonts w:ascii="Aptos Narrow" w:cs="Aptos Narrow" w:eastAsia="Aptos Narrow" w:hAnsi="Aptos Narrow"/>
                <w:color w:val="00000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206">
            <w:pPr>
              <w:widowControl w:val="1"/>
              <w:jc w:val="cente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207">
            <w:pPr>
              <w:widowControl w:val="1"/>
              <w:jc w:val="center"/>
              <w:rPr>
                <w:rFonts w:ascii="Times New Roman" w:cs="Times New Roman" w:eastAsia="Times New Roman" w:hAnsi="Times New Roman"/>
                <w:sz w:val="20"/>
                <w:szCs w:val="20"/>
              </w:rPr>
            </w:pPr>
            <w:r w:rsidDel="00000000" w:rsidR="00000000" w:rsidRPr="00000000">
              <w:rPr>
                <w:rtl w:val="0"/>
              </w:rPr>
            </w:r>
          </w:p>
        </w:tc>
      </w:tr>
      <w:tr>
        <w:trPr>
          <w:cantSplit w:val="0"/>
          <w:trHeight w:val="315" w:hRule="atLeast"/>
          <w:tblHeader w:val="0"/>
        </w:trPr>
        <w:tc>
          <w:tcPr>
            <w:tcBorders>
              <w:top w:color="000000" w:space="0" w:sz="0" w:val="nil"/>
              <w:left w:color="000000" w:space="0" w:sz="8" w:val="single"/>
              <w:bottom w:color="000000" w:space="0" w:sz="4" w:val="single"/>
              <w:right w:color="000000" w:space="0" w:sz="4" w:val="single"/>
            </w:tcBorders>
          </w:tcPr>
          <w:p w:rsidR="00000000" w:rsidDel="00000000" w:rsidP="00000000" w:rsidRDefault="00000000" w:rsidRPr="00000000" w14:paraId="00000208">
            <w:pPr>
              <w:widowControl w:val="1"/>
              <w:jc w:val="center"/>
              <w:rPr>
                <w:rFonts w:ascii="Aptos Narrow" w:cs="Aptos Narrow" w:eastAsia="Aptos Narrow" w:hAnsi="Aptos Narrow"/>
                <w:b w:val="1"/>
                <w:bCs w:val="1"/>
                <w:color w:val="000000"/>
              </w:rPr>
            </w:pPr>
            <w:r w:rsidDel="00000000" w:rsidR="00000000" w:rsidRPr="00000000">
              <w:rPr>
                <w:rFonts w:ascii="Aptos Narrow" w:cs="Aptos Narrow" w:eastAsia="Aptos Narrow" w:hAnsi="Aptos Narrow"/>
                <w:b w:val="1"/>
                <w:bCs w:val="1"/>
                <w:color w:val="000000"/>
                <w:rtl w:val="0"/>
              </w:rPr>
              <w:t xml:space="preserve">10</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209">
            <w:pPr>
              <w:widowControl w:val="1"/>
              <w:jc w:val="center"/>
              <w:rPr>
                <w:rFonts w:ascii="Aptos Narrow" w:cs="Aptos Narrow" w:eastAsia="Aptos Narrow" w:hAnsi="Aptos Narrow"/>
                <w:b w:val="1"/>
                <w:bCs w:val="1"/>
                <w:color w:val="000000"/>
              </w:rPr>
            </w:pPr>
            <w:r w:rsidDel="00000000" w:rsidR="00000000" w:rsidRPr="00000000">
              <w:rPr>
                <w:rFonts w:ascii="Aptos Narrow" w:cs="Aptos Narrow" w:eastAsia="Aptos Narrow" w:hAnsi="Aptos Narrow"/>
                <w:b w:val="1"/>
                <w:bCs w:val="1"/>
                <w:color w:val="000000"/>
                <w:rtl w:val="0"/>
              </w:rPr>
              <w:t xml:space="preserve">Trebišov</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20A">
            <w:pPr>
              <w:widowControl w:val="1"/>
              <w:jc w:val="center"/>
              <w:rPr>
                <w:rFonts w:ascii="Aptos Narrow" w:cs="Aptos Narrow" w:eastAsia="Aptos Narrow" w:hAnsi="Aptos Narrow"/>
                <w:b w:val="1"/>
                <w:bCs w:val="1"/>
                <w:color w:val="000000"/>
              </w:rPr>
            </w:pPr>
            <w:r w:rsidDel="00000000" w:rsidR="00000000" w:rsidRPr="00000000">
              <w:rPr>
                <w:rFonts w:ascii="Aptos Narrow" w:cs="Aptos Narrow" w:eastAsia="Aptos Narrow" w:hAnsi="Aptos Narrow"/>
                <w:b w:val="1"/>
                <w:bCs w:val="1"/>
                <w:color w:val="000000"/>
                <w:rtl w:val="0"/>
              </w:rPr>
              <w:t xml:space="preserve">85</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20B">
            <w:pPr>
              <w:widowControl w:val="1"/>
              <w:jc w:val="center"/>
              <w:rPr>
                <w:rFonts w:ascii="Aptos Narrow" w:cs="Aptos Narrow" w:eastAsia="Aptos Narrow" w:hAnsi="Aptos Narrow"/>
                <w:color w:val="000000"/>
              </w:rPr>
            </w:pPr>
            <w:r w:rsidDel="00000000" w:rsidR="00000000" w:rsidRPr="00000000">
              <w:rPr>
                <w:rFonts w:ascii="Aptos Narrow" w:cs="Aptos Narrow" w:eastAsia="Aptos Narrow" w:hAnsi="Aptos Narrow"/>
                <w:color w:val="000000"/>
                <w:rtl w:val="0"/>
              </w:rPr>
              <w:t xml:space="preserve">5</w:t>
            </w:r>
          </w:p>
        </w:tc>
        <w:tc>
          <w:tcPr>
            <w:tcBorders>
              <w:top w:color="000000" w:space="0" w:sz="0" w:val="nil"/>
              <w:left w:color="000000" w:space="0" w:sz="0" w:val="nil"/>
              <w:bottom w:color="000000" w:space="0" w:sz="4" w:val="single"/>
              <w:right w:color="000000" w:space="0" w:sz="0" w:val="nil"/>
            </w:tcBorders>
            <w:shd w:fill="ffffff" w:val="clear"/>
          </w:tcPr>
          <w:p w:rsidR="00000000" w:rsidDel="00000000" w:rsidP="00000000" w:rsidRDefault="00000000" w:rsidRPr="00000000" w14:paraId="0000020C">
            <w:pPr>
              <w:widowControl w:val="1"/>
              <w:jc w:val="center"/>
              <w:rPr>
                <w:rFonts w:ascii="Aptos Narrow" w:cs="Aptos Narrow" w:eastAsia="Aptos Narrow" w:hAnsi="Aptos Narrow"/>
                <w:color w:val="000000"/>
              </w:rPr>
            </w:pPr>
            <w:r w:rsidDel="00000000" w:rsidR="00000000" w:rsidRPr="00000000">
              <w:rPr>
                <w:rtl w:val="0"/>
              </w:rPr>
            </w:r>
          </w:p>
        </w:tc>
        <w:tc>
          <w:tcPr>
            <w:tcBorders>
              <w:top w:color="000000" w:space="0" w:sz="0" w:val="nil"/>
              <w:left w:color="000000" w:space="0" w:sz="4" w:val="single"/>
              <w:bottom w:color="000000" w:space="0" w:sz="4" w:val="single"/>
              <w:right w:color="000000" w:space="0" w:sz="0" w:val="nil"/>
            </w:tcBorders>
            <w:shd w:fill="ffffff" w:val="clear"/>
          </w:tcPr>
          <w:p w:rsidR="00000000" w:rsidDel="00000000" w:rsidP="00000000" w:rsidRDefault="00000000" w:rsidRPr="00000000" w14:paraId="0000020D">
            <w:pPr>
              <w:widowControl w:val="1"/>
              <w:jc w:val="center"/>
              <w:rPr>
                <w:rFonts w:ascii="Aptos Narrow" w:cs="Aptos Narrow" w:eastAsia="Aptos Narrow" w:hAnsi="Aptos Narrow"/>
                <w:color w:val="000000"/>
              </w:rPr>
            </w:pPr>
            <w:r w:rsidDel="00000000" w:rsidR="00000000" w:rsidRPr="00000000">
              <w:rPr>
                <w:rtl w:val="0"/>
              </w:rPr>
            </w:r>
          </w:p>
        </w:tc>
        <w:tc>
          <w:tcPr>
            <w:tcBorders>
              <w:top w:color="000000" w:space="0" w:sz="0" w:val="nil"/>
              <w:left w:color="000000" w:space="0" w:sz="4" w:val="single"/>
              <w:bottom w:color="000000" w:space="0" w:sz="4" w:val="single"/>
              <w:right w:color="000000" w:space="0" w:sz="8" w:val="single"/>
            </w:tcBorders>
            <w:shd w:fill="ffffff" w:val="clear"/>
          </w:tcPr>
          <w:p w:rsidR="00000000" w:rsidDel="00000000" w:rsidP="00000000" w:rsidRDefault="00000000" w:rsidRPr="00000000" w14:paraId="0000020E">
            <w:pPr>
              <w:widowControl w:val="1"/>
              <w:jc w:val="center"/>
              <w:rPr>
                <w:rFonts w:ascii="Aptos Narrow" w:cs="Aptos Narrow" w:eastAsia="Aptos Narrow" w:hAnsi="Aptos Narrow"/>
                <w:color w:val="00000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20F">
            <w:pPr>
              <w:widowControl w:val="1"/>
              <w:jc w:val="center"/>
              <w:rPr>
                <w:rFonts w:ascii="Aptos Narrow" w:cs="Aptos Narrow" w:eastAsia="Aptos Narrow" w:hAnsi="Aptos Narrow"/>
                <w:color w:val="00000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210">
            <w:pPr>
              <w:widowControl w:val="1"/>
              <w:jc w:val="cente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211">
            <w:pPr>
              <w:widowControl w:val="1"/>
              <w:jc w:val="center"/>
              <w:rPr>
                <w:rFonts w:ascii="Times New Roman" w:cs="Times New Roman" w:eastAsia="Times New Roman" w:hAnsi="Times New Roman"/>
                <w:sz w:val="20"/>
                <w:szCs w:val="20"/>
              </w:rPr>
            </w:pPr>
            <w:r w:rsidDel="00000000" w:rsidR="00000000" w:rsidRPr="00000000">
              <w:rPr>
                <w:rtl w:val="0"/>
              </w:rPr>
            </w:r>
          </w:p>
        </w:tc>
      </w:tr>
      <w:tr>
        <w:trPr>
          <w:cantSplit w:val="0"/>
          <w:trHeight w:val="315" w:hRule="atLeast"/>
          <w:tblHeader w:val="0"/>
        </w:trPr>
        <w:tc>
          <w:tcPr>
            <w:tcBorders>
              <w:top w:color="000000" w:space="0" w:sz="0" w:val="nil"/>
              <w:left w:color="000000" w:space="0" w:sz="8" w:val="single"/>
              <w:bottom w:color="000000" w:space="0" w:sz="4" w:val="single"/>
              <w:right w:color="000000" w:space="0" w:sz="4" w:val="single"/>
            </w:tcBorders>
          </w:tcPr>
          <w:p w:rsidR="00000000" w:rsidDel="00000000" w:rsidP="00000000" w:rsidRDefault="00000000" w:rsidRPr="00000000" w14:paraId="00000212">
            <w:pPr>
              <w:widowControl w:val="1"/>
              <w:jc w:val="center"/>
              <w:rPr>
                <w:rFonts w:ascii="Aptos Narrow" w:cs="Aptos Narrow" w:eastAsia="Aptos Narrow" w:hAnsi="Aptos Narrow"/>
                <w:b w:val="1"/>
                <w:bCs w:val="1"/>
                <w:color w:val="000000"/>
              </w:rPr>
            </w:pPr>
            <w:r w:rsidDel="00000000" w:rsidR="00000000" w:rsidRPr="00000000">
              <w:rPr>
                <w:rFonts w:ascii="Aptos Narrow" w:cs="Aptos Narrow" w:eastAsia="Aptos Narrow" w:hAnsi="Aptos Narrow"/>
                <w:b w:val="1"/>
                <w:bCs w:val="1"/>
                <w:color w:val="000000"/>
                <w:rtl w:val="0"/>
              </w:rPr>
              <w:t xml:space="preserve">11</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213">
            <w:pPr>
              <w:widowControl w:val="1"/>
              <w:jc w:val="center"/>
              <w:rPr>
                <w:rFonts w:ascii="Aptos Narrow" w:cs="Aptos Narrow" w:eastAsia="Aptos Narrow" w:hAnsi="Aptos Narrow"/>
                <w:b w:val="1"/>
                <w:bCs w:val="1"/>
                <w:color w:val="000000"/>
              </w:rPr>
            </w:pPr>
            <w:r w:rsidDel="00000000" w:rsidR="00000000" w:rsidRPr="00000000">
              <w:rPr>
                <w:rFonts w:ascii="Aptos Narrow" w:cs="Aptos Narrow" w:eastAsia="Aptos Narrow" w:hAnsi="Aptos Narrow"/>
                <w:b w:val="1"/>
                <w:bCs w:val="1"/>
                <w:color w:val="000000"/>
                <w:rtl w:val="0"/>
              </w:rPr>
              <w:t xml:space="preserve">Vyškovce na Ipľom</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214">
            <w:pPr>
              <w:widowControl w:val="1"/>
              <w:jc w:val="center"/>
              <w:rPr>
                <w:rFonts w:ascii="Aptos Narrow" w:cs="Aptos Narrow" w:eastAsia="Aptos Narrow" w:hAnsi="Aptos Narrow"/>
                <w:b w:val="1"/>
                <w:bCs w:val="1"/>
                <w:color w:val="000000"/>
              </w:rPr>
            </w:pPr>
            <w:r w:rsidDel="00000000" w:rsidR="00000000" w:rsidRPr="00000000">
              <w:rPr>
                <w:rFonts w:ascii="Aptos Narrow" w:cs="Aptos Narrow" w:eastAsia="Aptos Narrow" w:hAnsi="Aptos Narrow"/>
                <w:b w:val="1"/>
                <w:bCs w:val="1"/>
                <w:color w:val="000000"/>
                <w:rtl w:val="0"/>
              </w:rPr>
              <w:t xml:space="preserve">9</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215">
            <w:pPr>
              <w:widowControl w:val="1"/>
              <w:jc w:val="center"/>
              <w:rPr>
                <w:rFonts w:ascii="Aptos Narrow" w:cs="Aptos Narrow" w:eastAsia="Aptos Narrow" w:hAnsi="Aptos Narrow"/>
                <w:color w:val="000000"/>
              </w:rPr>
            </w:pPr>
            <w:r w:rsidDel="00000000" w:rsidR="00000000" w:rsidRPr="00000000">
              <w:rPr>
                <w:rFonts w:ascii="Aptos Narrow" w:cs="Aptos Narrow" w:eastAsia="Aptos Narrow" w:hAnsi="Aptos Narrow"/>
                <w:color w:val="000000"/>
                <w:rtl w:val="0"/>
              </w:rPr>
              <w:t xml:space="preserve">1</w:t>
            </w:r>
          </w:p>
        </w:tc>
        <w:tc>
          <w:tcPr>
            <w:tcBorders>
              <w:top w:color="000000" w:space="0" w:sz="0" w:val="nil"/>
              <w:left w:color="000000" w:space="0" w:sz="0" w:val="nil"/>
              <w:bottom w:color="000000" w:space="0" w:sz="4" w:val="single"/>
              <w:right w:color="000000" w:space="0" w:sz="0" w:val="nil"/>
            </w:tcBorders>
            <w:shd w:fill="ffffff" w:val="clear"/>
          </w:tcPr>
          <w:p w:rsidR="00000000" w:rsidDel="00000000" w:rsidP="00000000" w:rsidRDefault="00000000" w:rsidRPr="00000000" w14:paraId="00000216">
            <w:pPr>
              <w:widowControl w:val="1"/>
              <w:jc w:val="center"/>
              <w:rPr>
                <w:rFonts w:ascii="Aptos Narrow" w:cs="Aptos Narrow" w:eastAsia="Aptos Narrow" w:hAnsi="Aptos Narrow"/>
                <w:color w:val="000000"/>
              </w:rPr>
            </w:pPr>
            <w:r w:rsidDel="00000000" w:rsidR="00000000" w:rsidRPr="00000000">
              <w:rPr>
                <w:rtl w:val="0"/>
              </w:rPr>
            </w:r>
          </w:p>
        </w:tc>
        <w:tc>
          <w:tcPr>
            <w:tcBorders>
              <w:top w:color="000000" w:space="0" w:sz="0" w:val="nil"/>
              <w:left w:color="000000" w:space="0" w:sz="4" w:val="single"/>
              <w:bottom w:color="000000" w:space="0" w:sz="4" w:val="single"/>
              <w:right w:color="000000" w:space="0" w:sz="0" w:val="nil"/>
            </w:tcBorders>
            <w:shd w:fill="ffffff" w:val="clear"/>
          </w:tcPr>
          <w:p w:rsidR="00000000" w:rsidDel="00000000" w:rsidP="00000000" w:rsidRDefault="00000000" w:rsidRPr="00000000" w14:paraId="00000217">
            <w:pPr>
              <w:widowControl w:val="1"/>
              <w:jc w:val="center"/>
              <w:rPr>
                <w:rFonts w:ascii="Aptos Narrow" w:cs="Aptos Narrow" w:eastAsia="Aptos Narrow" w:hAnsi="Aptos Narrow"/>
                <w:color w:val="000000"/>
              </w:rPr>
            </w:pPr>
            <w:r w:rsidDel="00000000" w:rsidR="00000000" w:rsidRPr="00000000">
              <w:rPr>
                <w:rtl w:val="0"/>
              </w:rPr>
            </w:r>
          </w:p>
        </w:tc>
        <w:tc>
          <w:tcPr>
            <w:tcBorders>
              <w:top w:color="000000" w:space="0" w:sz="0" w:val="nil"/>
              <w:left w:color="000000" w:space="0" w:sz="4" w:val="single"/>
              <w:bottom w:color="000000" w:space="0" w:sz="4" w:val="single"/>
              <w:right w:color="000000" w:space="0" w:sz="8" w:val="single"/>
            </w:tcBorders>
            <w:shd w:fill="ffffff" w:val="clear"/>
          </w:tcPr>
          <w:p w:rsidR="00000000" w:rsidDel="00000000" w:rsidP="00000000" w:rsidRDefault="00000000" w:rsidRPr="00000000" w14:paraId="00000218">
            <w:pPr>
              <w:widowControl w:val="1"/>
              <w:jc w:val="center"/>
              <w:rPr>
                <w:rFonts w:ascii="Aptos Narrow" w:cs="Aptos Narrow" w:eastAsia="Aptos Narrow" w:hAnsi="Aptos Narrow"/>
                <w:color w:val="00000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219">
            <w:pPr>
              <w:widowControl w:val="1"/>
              <w:jc w:val="center"/>
              <w:rPr>
                <w:rFonts w:ascii="Aptos Narrow" w:cs="Aptos Narrow" w:eastAsia="Aptos Narrow" w:hAnsi="Aptos Narrow"/>
                <w:color w:val="00000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21A">
            <w:pPr>
              <w:widowControl w:val="1"/>
              <w:jc w:val="cente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21B">
            <w:pPr>
              <w:widowControl w:val="1"/>
              <w:jc w:val="center"/>
              <w:rPr>
                <w:rFonts w:ascii="Times New Roman" w:cs="Times New Roman" w:eastAsia="Times New Roman" w:hAnsi="Times New Roman"/>
                <w:sz w:val="20"/>
                <w:szCs w:val="20"/>
              </w:rPr>
            </w:pPr>
            <w:r w:rsidDel="00000000" w:rsidR="00000000" w:rsidRPr="00000000">
              <w:rPr>
                <w:rtl w:val="0"/>
              </w:rPr>
            </w:r>
          </w:p>
        </w:tc>
      </w:tr>
      <w:tr>
        <w:trPr>
          <w:cantSplit w:val="0"/>
          <w:trHeight w:val="315" w:hRule="atLeast"/>
          <w:tblHeader w:val="0"/>
        </w:trPr>
        <w:tc>
          <w:tcPr>
            <w:tcBorders>
              <w:top w:color="000000" w:space="0" w:sz="0" w:val="nil"/>
              <w:left w:color="000000" w:space="0" w:sz="8" w:val="single"/>
              <w:bottom w:color="000000" w:space="0" w:sz="4" w:val="single"/>
              <w:right w:color="000000" w:space="0" w:sz="4" w:val="single"/>
            </w:tcBorders>
          </w:tcPr>
          <w:p w:rsidR="00000000" w:rsidDel="00000000" w:rsidP="00000000" w:rsidRDefault="00000000" w:rsidRPr="00000000" w14:paraId="0000021C">
            <w:pPr>
              <w:widowControl w:val="1"/>
              <w:jc w:val="center"/>
              <w:rPr>
                <w:rFonts w:ascii="Aptos Narrow" w:cs="Aptos Narrow" w:eastAsia="Aptos Narrow" w:hAnsi="Aptos Narrow"/>
                <w:b w:val="1"/>
                <w:bCs w:val="1"/>
                <w:color w:val="000000"/>
              </w:rPr>
            </w:pPr>
            <w:r w:rsidDel="00000000" w:rsidR="00000000" w:rsidRPr="00000000">
              <w:rPr>
                <w:rFonts w:ascii="Aptos Narrow" w:cs="Aptos Narrow" w:eastAsia="Aptos Narrow" w:hAnsi="Aptos Narrow"/>
                <w:b w:val="1"/>
                <w:bCs w:val="1"/>
                <w:color w:val="000000"/>
                <w:rtl w:val="0"/>
              </w:rPr>
              <w:t xml:space="preserve">12</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21D">
            <w:pPr>
              <w:widowControl w:val="1"/>
              <w:jc w:val="center"/>
              <w:rPr>
                <w:rFonts w:ascii="Aptos Narrow" w:cs="Aptos Narrow" w:eastAsia="Aptos Narrow" w:hAnsi="Aptos Narrow"/>
                <w:b w:val="1"/>
                <w:bCs w:val="1"/>
                <w:color w:val="000000"/>
              </w:rPr>
            </w:pPr>
            <w:r w:rsidDel="00000000" w:rsidR="00000000" w:rsidRPr="00000000">
              <w:rPr>
                <w:rFonts w:ascii="Aptos Narrow" w:cs="Aptos Narrow" w:eastAsia="Aptos Narrow" w:hAnsi="Aptos Narrow"/>
                <w:b w:val="1"/>
                <w:bCs w:val="1"/>
                <w:color w:val="000000"/>
                <w:rtl w:val="0"/>
              </w:rPr>
              <w:t xml:space="preserve">Zlaté Klasy</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21E">
            <w:pPr>
              <w:widowControl w:val="1"/>
              <w:jc w:val="center"/>
              <w:rPr>
                <w:rFonts w:ascii="Aptos Narrow" w:cs="Aptos Narrow" w:eastAsia="Aptos Narrow" w:hAnsi="Aptos Narrow"/>
                <w:b w:val="1"/>
                <w:bCs w:val="1"/>
                <w:color w:val="000000"/>
              </w:rPr>
            </w:pPr>
            <w:r w:rsidDel="00000000" w:rsidR="00000000" w:rsidRPr="00000000">
              <w:rPr>
                <w:rFonts w:ascii="Aptos Narrow" w:cs="Aptos Narrow" w:eastAsia="Aptos Narrow" w:hAnsi="Aptos Narrow"/>
                <w:b w:val="1"/>
                <w:bCs w:val="1"/>
                <w:color w:val="000000"/>
                <w:rtl w:val="0"/>
              </w:rPr>
              <w:t xml:space="preserve">27</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21F">
            <w:pPr>
              <w:widowControl w:val="1"/>
              <w:jc w:val="center"/>
              <w:rPr>
                <w:rFonts w:ascii="Aptos Narrow" w:cs="Aptos Narrow" w:eastAsia="Aptos Narrow" w:hAnsi="Aptos Narrow"/>
                <w:color w:val="000000"/>
              </w:rPr>
            </w:pPr>
            <w:r w:rsidDel="00000000" w:rsidR="00000000" w:rsidRPr="00000000">
              <w:rPr>
                <w:rFonts w:ascii="Aptos Narrow" w:cs="Aptos Narrow" w:eastAsia="Aptos Narrow" w:hAnsi="Aptos Narrow"/>
                <w:color w:val="000000"/>
                <w:rtl w:val="0"/>
              </w:rPr>
              <w:t xml:space="preserve">2</w:t>
            </w:r>
          </w:p>
        </w:tc>
        <w:tc>
          <w:tcPr>
            <w:tcBorders>
              <w:top w:color="000000" w:space="0" w:sz="0" w:val="nil"/>
              <w:left w:color="000000" w:space="0" w:sz="0" w:val="nil"/>
              <w:bottom w:color="000000" w:space="0" w:sz="4" w:val="single"/>
              <w:right w:color="000000" w:space="0" w:sz="0" w:val="nil"/>
            </w:tcBorders>
            <w:shd w:fill="ffffff" w:val="clear"/>
          </w:tcPr>
          <w:p w:rsidR="00000000" w:rsidDel="00000000" w:rsidP="00000000" w:rsidRDefault="00000000" w:rsidRPr="00000000" w14:paraId="00000220">
            <w:pPr>
              <w:widowControl w:val="1"/>
              <w:jc w:val="center"/>
              <w:rPr>
                <w:rFonts w:ascii="Aptos Narrow" w:cs="Aptos Narrow" w:eastAsia="Aptos Narrow" w:hAnsi="Aptos Narrow"/>
                <w:color w:val="000000"/>
              </w:rPr>
            </w:pPr>
            <w:r w:rsidDel="00000000" w:rsidR="00000000" w:rsidRPr="00000000">
              <w:rPr>
                <w:rtl w:val="0"/>
              </w:rPr>
            </w:r>
          </w:p>
        </w:tc>
        <w:tc>
          <w:tcPr>
            <w:tcBorders>
              <w:top w:color="000000" w:space="0" w:sz="0" w:val="nil"/>
              <w:left w:color="000000" w:space="0" w:sz="4" w:val="single"/>
              <w:bottom w:color="000000" w:space="0" w:sz="4" w:val="single"/>
              <w:right w:color="000000" w:space="0" w:sz="0" w:val="nil"/>
            </w:tcBorders>
            <w:shd w:fill="ffffff" w:val="clear"/>
          </w:tcPr>
          <w:p w:rsidR="00000000" w:rsidDel="00000000" w:rsidP="00000000" w:rsidRDefault="00000000" w:rsidRPr="00000000" w14:paraId="00000221">
            <w:pPr>
              <w:widowControl w:val="1"/>
              <w:jc w:val="center"/>
              <w:rPr>
                <w:rFonts w:ascii="Aptos Narrow" w:cs="Aptos Narrow" w:eastAsia="Aptos Narrow" w:hAnsi="Aptos Narrow"/>
                <w:color w:val="000000"/>
              </w:rPr>
            </w:pPr>
            <w:r w:rsidDel="00000000" w:rsidR="00000000" w:rsidRPr="00000000">
              <w:rPr>
                <w:rtl w:val="0"/>
              </w:rPr>
            </w:r>
          </w:p>
        </w:tc>
        <w:tc>
          <w:tcPr>
            <w:tcBorders>
              <w:top w:color="000000" w:space="0" w:sz="0" w:val="nil"/>
              <w:left w:color="000000" w:space="0" w:sz="4" w:val="single"/>
              <w:bottom w:color="000000" w:space="0" w:sz="4" w:val="single"/>
              <w:right w:color="000000" w:space="0" w:sz="8" w:val="single"/>
            </w:tcBorders>
            <w:shd w:fill="ffffff" w:val="clear"/>
          </w:tcPr>
          <w:p w:rsidR="00000000" w:rsidDel="00000000" w:rsidP="00000000" w:rsidRDefault="00000000" w:rsidRPr="00000000" w14:paraId="00000222">
            <w:pPr>
              <w:widowControl w:val="1"/>
              <w:jc w:val="center"/>
              <w:rPr>
                <w:rFonts w:ascii="Aptos Narrow" w:cs="Aptos Narrow" w:eastAsia="Aptos Narrow" w:hAnsi="Aptos Narrow"/>
                <w:color w:val="00000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223">
            <w:pPr>
              <w:widowControl w:val="1"/>
              <w:jc w:val="center"/>
              <w:rPr>
                <w:rFonts w:ascii="Aptos Narrow" w:cs="Aptos Narrow" w:eastAsia="Aptos Narrow" w:hAnsi="Aptos Narrow"/>
                <w:color w:val="00000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224">
            <w:pPr>
              <w:widowControl w:val="1"/>
              <w:jc w:val="cente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225">
            <w:pPr>
              <w:widowControl w:val="1"/>
              <w:jc w:val="center"/>
              <w:rPr>
                <w:rFonts w:ascii="Times New Roman" w:cs="Times New Roman" w:eastAsia="Times New Roman" w:hAnsi="Times New Roman"/>
                <w:sz w:val="20"/>
                <w:szCs w:val="20"/>
              </w:rPr>
            </w:pPr>
            <w:r w:rsidDel="00000000" w:rsidR="00000000" w:rsidRPr="00000000">
              <w:rPr>
                <w:rtl w:val="0"/>
              </w:rPr>
            </w:r>
          </w:p>
        </w:tc>
      </w:tr>
      <w:tr>
        <w:trPr>
          <w:cantSplit w:val="0"/>
          <w:trHeight w:val="315" w:hRule="atLeast"/>
          <w:tblHeader w:val="0"/>
        </w:trPr>
        <w:tc>
          <w:tcPr>
            <w:tcBorders>
              <w:top w:color="000000" w:space="0" w:sz="0" w:val="nil"/>
              <w:left w:color="000000" w:space="0" w:sz="8" w:val="single"/>
              <w:bottom w:color="000000" w:space="0" w:sz="0" w:val="nil"/>
              <w:right w:color="000000" w:space="0" w:sz="4" w:val="single"/>
            </w:tcBorders>
          </w:tcPr>
          <w:p w:rsidR="00000000" w:rsidDel="00000000" w:rsidP="00000000" w:rsidRDefault="00000000" w:rsidRPr="00000000" w14:paraId="00000226">
            <w:pPr>
              <w:widowControl w:val="1"/>
              <w:jc w:val="center"/>
              <w:rPr>
                <w:rFonts w:ascii="Aptos Narrow" w:cs="Aptos Narrow" w:eastAsia="Aptos Narrow" w:hAnsi="Aptos Narrow"/>
                <w:b w:val="1"/>
                <w:bCs w:val="1"/>
                <w:color w:val="000000"/>
              </w:rPr>
            </w:pPr>
            <w:r w:rsidDel="00000000" w:rsidR="00000000" w:rsidRPr="00000000">
              <w:rPr>
                <w:rFonts w:ascii="Aptos Narrow" w:cs="Aptos Narrow" w:eastAsia="Aptos Narrow" w:hAnsi="Aptos Narrow"/>
                <w:b w:val="1"/>
                <w:bCs w:val="1"/>
                <w:color w:val="000000"/>
                <w:rtl w:val="0"/>
              </w:rPr>
              <w:t xml:space="preserve">13</w:t>
            </w:r>
          </w:p>
        </w:tc>
        <w:tc>
          <w:tcPr>
            <w:tcBorders>
              <w:top w:color="000000" w:space="0" w:sz="0" w:val="nil"/>
              <w:left w:color="000000" w:space="0" w:sz="0" w:val="nil"/>
              <w:bottom w:color="000000" w:space="0" w:sz="0" w:val="nil"/>
              <w:right w:color="000000" w:space="0" w:sz="4" w:val="single"/>
            </w:tcBorders>
          </w:tcPr>
          <w:p w:rsidR="00000000" w:rsidDel="00000000" w:rsidP="00000000" w:rsidRDefault="00000000" w:rsidRPr="00000000" w14:paraId="00000227">
            <w:pPr>
              <w:widowControl w:val="1"/>
              <w:jc w:val="center"/>
              <w:rPr>
                <w:rFonts w:ascii="Aptos Narrow" w:cs="Aptos Narrow" w:eastAsia="Aptos Narrow" w:hAnsi="Aptos Narrow"/>
                <w:b w:val="1"/>
                <w:bCs w:val="1"/>
                <w:color w:val="000000"/>
              </w:rPr>
            </w:pPr>
            <w:r w:rsidDel="00000000" w:rsidR="00000000" w:rsidRPr="00000000">
              <w:rPr>
                <w:rFonts w:ascii="Aptos Narrow" w:cs="Aptos Narrow" w:eastAsia="Aptos Narrow" w:hAnsi="Aptos Narrow"/>
                <w:b w:val="1"/>
                <w:bCs w:val="1"/>
                <w:color w:val="000000"/>
                <w:rtl w:val="0"/>
              </w:rPr>
              <w:t xml:space="preserve">Zvolen</w:t>
            </w:r>
          </w:p>
        </w:tc>
        <w:tc>
          <w:tcPr>
            <w:tcBorders>
              <w:top w:color="000000" w:space="0" w:sz="0" w:val="nil"/>
              <w:left w:color="000000" w:space="0" w:sz="0" w:val="nil"/>
              <w:bottom w:color="000000" w:space="0" w:sz="0" w:val="nil"/>
              <w:right w:color="000000" w:space="0" w:sz="4" w:val="single"/>
            </w:tcBorders>
          </w:tcPr>
          <w:p w:rsidR="00000000" w:rsidDel="00000000" w:rsidP="00000000" w:rsidRDefault="00000000" w:rsidRPr="00000000" w14:paraId="00000228">
            <w:pPr>
              <w:widowControl w:val="1"/>
              <w:jc w:val="center"/>
              <w:rPr>
                <w:rFonts w:ascii="Aptos Narrow" w:cs="Aptos Narrow" w:eastAsia="Aptos Narrow" w:hAnsi="Aptos Narrow"/>
                <w:b w:val="1"/>
                <w:bCs w:val="1"/>
                <w:color w:val="000000"/>
              </w:rPr>
            </w:pPr>
            <w:r w:rsidDel="00000000" w:rsidR="00000000" w:rsidRPr="00000000">
              <w:rPr>
                <w:rFonts w:ascii="Aptos Narrow" w:cs="Aptos Narrow" w:eastAsia="Aptos Narrow" w:hAnsi="Aptos Narrow"/>
                <w:b w:val="1"/>
                <w:bCs w:val="1"/>
                <w:color w:val="000000"/>
                <w:rtl w:val="0"/>
              </w:rPr>
              <w:t xml:space="preserve">107</w:t>
            </w:r>
          </w:p>
        </w:tc>
        <w:tc>
          <w:tcPr>
            <w:tcBorders>
              <w:top w:color="000000" w:space="0" w:sz="0" w:val="nil"/>
              <w:left w:color="000000" w:space="0" w:sz="0" w:val="nil"/>
              <w:bottom w:color="000000" w:space="0" w:sz="0" w:val="nil"/>
              <w:right w:color="000000" w:space="0" w:sz="4" w:val="single"/>
            </w:tcBorders>
          </w:tcPr>
          <w:p w:rsidR="00000000" w:rsidDel="00000000" w:rsidP="00000000" w:rsidRDefault="00000000" w:rsidRPr="00000000" w14:paraId="00000229">
            <w:pPr>
              <w:widowControl w:val="1"/>
              <w:jc w:val="center"/>
              <w:rPr>
                <w:rFonts w:ascii="Aptos Narrow" w:cs="Aptos Narrow" w:eastAsia="Aptos Narrow" w:hAnsi="Aptos Narrow"/>
                <w:color w:val="000000"/>
              </w:rPr>
            </w:pPr>
            <w:r w:rsidDel="00000000" w:rsidR="00000000" w:rsidRPr="00000000">
              <w:rPr>
                <w:rFonts w:ascii="Aptos Narrow" w:cs="Aptos Narrow" w:eastAsia="Aptos Narrow" w:hAnsi="Aptos Narrow"/>
                <w:color w:val="000000"/>
                <w:rtl w:val="0"/>
              </w:rPr>
              <w:t xml:space="preserve">6</w:t>
            </w:r>
          </w:p>
        </w:tc>
        <w:tc>
          <w:tcPr>
            <w:tcBorders>
              <w:top w:color="000000" w:space="0" w:sz="0" w:val="nil"/>
              <w:left w:color="000000" w:space="0" w:sz="0" w:val="nil"/>
              <w:bottom w:color="000000" w:space="0" w:sz="0" w:val="nil"/>
              <w:right w:color="000000" w:space="0" w:sz="0" w:val="nil"/>
            </w:tcBorders>
            <w:shd w:fill="ffffff" w:val="clear"/>
          </w:tcPr>
          <w:p w:rsidR="00000000" w:rsidDel="00000000" w:rsidP="00000000" w:rsidRDefault="00000000" w:rsidRPr="00000000" w14:paraId="0000022A">
            <w:pPr>
              <w:widowControl w:val="1"/>
              <w:jc w:val="center"/>
              <w:rPr>
                <w:rFonts w:ascii="Aptos Narrow" w:cs="Aptos Narrow" w:eastAsia="Aptos Narrow" w:hAnsi="Aptos Narrow"/>
                <w:color w:val="000000"/>
              </w:rPr>
            </w:pPr>
            <w:r w:rsidDel="00000000" w:rsidR="00000000" w:rsidRPr="00000000">
              <w:rPr>
                <w:rtl w:val="0"/>
              </w:rPr>
            </w:r>
          </w:p>
        </w:tc>
        <w:tc>
          <w:tcPr>
            <w:tcBorders>
              <w:top w:color="000000" w:space="0" w:sz="0" w:val="nil"/>
              <w:left w:color="000000" w:space="0" w:sz="4" w:val="single"/>
              <w:bottom w:color="000000" w:space="0" w:sz="0" w:val="nil"/>
              <w:right w:color="000000" w:space="0" w:sz="0" w:val="nil"/>
            </w:tcBorders>
            <w:shd w:fill="ffffff" w:val="clear"/>
          </w:tcPr>
          <w:p w:rsidR="00000000" w:rsidDel="00000000" w:rsidP="00000000" w:rsidRDefault="00000000" w:rsidRPr="00000000" w14:paraId="0000022B">
            <w:pPr>
              <w:widowControl w:val="1"/>
              <w:jc w:val="center"/>
              <w:rPr>
                <w:rFonts w:ascii="Aptos Narrow" w:cs="Aptos Narrow" w:eastAsia="Aptos Narrow" w:hAnsi="Aptos Narrow"/>
                <w:color w:val="000000"/>
              </w:rPr>
            </w:pPr>
            <w:r w:rsidDel="00000000" w:rsidR="00000000" w:rsidRPr="00000000">
              <w:rPr>
                <w:rtl w:val="0"/>
              </w:rPr>
            </w:r>
          </w:p>
        </w:tc>
        <w:tc>
          <w:tcPr>
            <w:tcBorders>
              <w:top w:color="000000" w:space="0" w:sz="0" w:val="nil"/>
              <w:left w:color="000000" w:space="0" w:sz="4" w:val="single"/>
              <w:bottom w:color="000000" w:space="0" w:sz="0" w:val="nil"/>
              <w:right w:color="000000" w:space="0" w:sz="8" w:val="single"/>
            </w:tcBorders>
            <w:shd w:fill="ffffff" w:val="clear"/>
          </w:tcPr>
          <w:p w:rsidR="00000000" w:rsidDel="00000000" w:rsidP="00000000" w:rsidRDefault="00000000" w:rsidRPr="00000000" w14:paraId="0000022C">
            <w:pPr>
              <w:widowControl w:val="1"/>
              <w:jc w:val="center"/>
              <w:rPr>
                <w:rFonts w:ascii="Aptos Narrow" w:cs="Aptos Narrow" w:eastAsia="Aptos Narrow" w:hAnsi="Aptos Narrow"/>
                <w:color w:val="00000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22D">
            <w:pPr>
              <w:widowControl w:val="1"/>
              <w:jc w:val="center"/>
              <w:rPr>
                <w:rFonts w:ascii="Aptos Narrow" w:cs="Aptos Narrow" w:eastAsia="Aptos Narrow" w:hAnsi="Aptos Narrow"/>
                <w:color w:val="00000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22E">
            <w:pPr>
              <w:widowControl w:val="1"/>
              <w:jc w:val="cente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22F">
            <w:pPr>
              <w:widowControl w:val="1"/>
              <w:jc w:val="center"/>
              <w:rPr>
                <w:rFonts w:ascii="Times New Roman" w:cs="Times New Roman" w:eastAsia="Times New Roman" w:hAnsi="Times New Roman"/>
                <w:sz w:val="20"/>
                <w:szCs w:val="20"/>
              </w:rPr>
            </w:pPr>
            <w:r w:rsidDel="00000000" w:rsidR="00000000" w:rsidRPr="00000000">
              <w:rPr>
                <w:rtl w:val="0"/>
              </w:rPr>
            </w:r>
          </w:p>
        </w:tc>
      </w:tr>
      <w:tr>
        <w:trPr>
          <w:cantSplit w:val="0"/>
          <w:trHeight w:val="315" w:hRule="atLeast"/>
          <w:tblHeader w:val="0"/>
        </w:trPr>
        <w:tc>
          <w:tcPr>
            <w:tcBorders>
              <w:top w:color="000000" w:space="0" w:sz="8" w:val="single"/>
              <w:left w:color="000000" w:space="0" w:sz="8" w:val="single"/>
              <w:bottom w:color="000000" w:space="0" w:sz="8" w:val="single"/>
              <w:right w:color="000000" w:space="0" w:sz="4" w:val="single"/>
            </w:tcBorders>
          </w:tcPr>
          <w:p w:rsidR="00000000" w:rsidDel="00000000" w:rsidP="00000000" w:rsidRDefault="00000000" w:rsidRPr="00000000" w14:paraId="00000230">
            <w:pPr>
              <w:widowControl w:val="1"/>
              <w:jc w:val="center"/>
              <w:rPr>
                <w:rFonts w:ascii="Aptos Narrow" w:cs="Aptos Narrow" w:eastAsia="Aptos Narrow" w:hAnsi="Aptos Narrow"/>
                <w:b w:val="1"/>
                <w:bCs w:val="1"/>
                <w:color w:val="000000"/>
              </w:rPr>
            </w:pPr>
            <w:r w:rsidDel="00000000" w:rsidR="00000000" w:rsidRPr="00000000">
              <w:rPr>
                <w:rtl w:val="0"/>
              </w:rPr>
            </w:r>
          </w:p>
        </w:tc>
        <w:tc>
          <w:tcPr>
            <w:tcBorders>
              <w:top w:color="000000" w:space="0" w:sz="8" w:val="single"/>
              <w:left w:color="000000" w:space="0" w:sz="0" w:val="nil"/>
              <w:bottom w:color="000000" w:space="0" w:sz="8" w:val="single"/>
              <w:right w:color="000000" w:space="0" w:sz="4" w:val="single"/>
            </w:tcBorders>
          </w:tcPr>
          <w:p w:rsidR="00000000" w:rsidDel="00000000" w:rsidP="00000000" w:rsidRDefault="00000000" w:rsidRPr="00000000" w14:paraId="00000231">
            <w:pPr>
              <w:widowControl w:val="1"/>
              <w:jc w:val="center"/>
              <w:rPr>
                <w:rFonts w:ascii="Aptos Narrow" w:cs="Aptos Narrow" w:eastAsia="Aptos Narrow" w:hAnsi="Aptos Narrow"/>
                <w:b w:val="1"/>
                <w:bCs w:val="1"/>
                <w:color w:val="000000"/>
              </w:rPr>
            </w:pPr>
            <w:r w:rsidDel="00000000" w:rsidR="00000000" w:rsidRPr="00000000">
              <w:rPr>
                <w:rFonts w:ascii="Aptos Narrow" w:cs="Aptos Narrow" w:eastAsia="Aptos Narrow" w:hAnsi="Aptos Narrow"/>
                <w:b w:val="1"/>
                <w:bCs w:val="1"/>
                <w:color w:val="000000"/>
                <w:rtl w:val="0"/>
              </w:rPr>
              <w:t xml:space="preserve">SPOLU</w:t>
            </w:r>
          </w:p>
        </w:tc>
        <w:tc>
          <w:tcPr>
            <w:tcBorders>
              <w:top w:color="000000" w:space="0" w:sz="8" w:val="single"/>
              <w:left w:color="000000" w:space="0" w:sz="0" w:val="nil"/>
              <w:bottom w:color="000000" w:space="0" w:sz="8" w:val="single"/>
              <w:right w:color="000000" w:space="0" w:sz="4" w:val="single"/>
            </w:tcBorders>
          </w:tcPr>
          <w:p w:rsidR="00000000" w:rsidDel="00000000" w:rsidP="00000000" w:rsidRDefault="00000000" w:rsidRPr="00000000" w14:paraId="00000232">
            <w:pPr>
              <w:widowControl w:val="1"/>
              <w:jc w:val="center"/>
              <w:rPr>
                <w:rFonts w:ascii="Aptos Narrow" w:cs="Aptos Narrow" w:eastAsia="Aptos Narrow" w:hAnsi="Aptos Narrow"/>
                <w:b w:val="1"/>
                <w:bCs w:val="1"/>
                <w:color w:val="000000"/>
              </w:rPr>
            </w:pPr>
            <w:r w:rsidDel="00000000" w:rsidR="00000000" w:rsidRPr="00000000">
              <w:rPr>
                <w:rFonts w:ascii="Aptos Narrow" w:cs="Aptos Narrow" w:eastAsia="Aptos Narrow" w:hAnsi="Aptos Narrow"/>
                <w:b w:val="1"/>
                <w:bCs w:val="1"/>
                <w:color w:val="000000"/>
                <w:rtl w:val="0"/>
              </w:rPr>
              <w:t xml:space="preserve">665</w:t>
            </w:r>
          </w:p>
        </w:tc>
        <w:tc>
          <w:tcPr>
            <w:tcBorders>
              <w:top w:color="000000" w:space="0" w:sz="8" w:val="single"/>
              <w:left w:color="000000" w:space="0" w:sz="0" w:val="nil"/>
              <w:bottom w:color="000000" w:space="0" w:sz="8" w:val="single"/>
              <w:right w:color="000000" w:space="0" w:sz="4" w:val="single"/>
            </w:tcBorders>
          </w:tcPr>
          <w:p w:rsidR="00000000" w:rsidDel="00000000" w:rsidP="00000000" w:rsidRDefault="00000000" w:rsidRPr="00000000" w14:paraId="00000233">
            <w:pPr>
              <w:widowControl w:val="1"/>
              <w:jc w:val="center"/>
              <w:rPr>
                <w:rFonts w:ascii="Aptos Narrow" w:cs="Aptos Narrow" w:eastAsia="Aptos Narrow" w:hAnsi="Aptos Narrow"/>
                <w:b w:val="1"/>
                <w:bCs w:val="1"/>
                <w:color w:val="000000"/>
              </w:rPr>
            </w:pPr>
            <w:r w:rsidDel="00000000" w:rsidR="00000000" w:rsidRPr="00000000">
              <w:rPr>
                <w:rFonts w:ascii="Aptos Narrow" w:cs="Aptos Narrow" w:eastAsia="Aptos Narrow" w:hAnsi="Aptos Narrow"/>
                <w:b w:val="1"/>
                <w:bCs w:val="1"/>
                <w:color w:val="000000"/>
                <w:rtl w:val="0"/>
              </w:rPr>
              <w:t xml:space="preserve">41</w:t>
            </w:r>
          </w:p>
        </w:tc>
        <w:tc>
          <w:tcPr>
            <w:tcBorders>
              <w:top w:color="000000" w:space="0" w:sz="8" w:val="single"/>
              <w:left w:color="000000" w:space="0" w:sz="0" w:val="nil"/>
              <w:bottom w:color="000000" w:space="0" w:sz="8" w:val="single"/>
              <w:right w:color="000000" w:space="0" w:sz="0" w:val="nil"/>
            </w:tcBorders>
            <w:shd w:fill="ffffff" w:val="clear"/>
          </w:tcPr>
          <w:p w:rsidR="00000000" w:rsidDel="00000000" w:rsidP="00000000" w:rsidRDefault="00000000" w:rsidRPr="00000000" w14:paraId="00000234">
            <w:pPr>
              <w:widowControl w:val="1"/>
              <w:jc w:val="center"/>
              <w:rPr>
                <w:rFonts w:ascii="Aptos Narrow" w:cs="Aptos Narrow" w:eastAsia="Aptos Narrow" w:hAnsi="Aptos Narrow"/>
                <w:b w:val="1"/>
                <w:bCs w:val="1"/>
                <w:color w:val="000000"/>
              </w:rPr>
            </w:pPr>
            <w:r w:rsidDel="00000000" w:rsidR="00000000" w:rsidRPr="00000000">
              <w:rPr>
                <w:rFonts w:ascii="Aptos Narrow" w:cs="Aptos Narrow" w:eastAsia="Aptos Narrow" w:hAnsi="Aptos Narrow"/>
                <w:b w:val="1"/>
                <w:bCs w:val="1"/>
                <w:color w:val="000000"/>
                <w:rtl w:val="0"/>
              </w:rPr>
              <w:t xml:space="preserve">0</w:t>
            </w:r>
          </w:p>
        </w:tc>
        <w:tc>
          <w:tcPr>
            <w:tcBorders>
              <w:top w:color="000000" w:space="0" w:sz="8" w:val="single"/>
              <w:left w:color="000000" w:space="0" w:sz="4" w:val="single"/>
              <w:bottom w:color="000000" w:space="0" w:sz="8" w:val="single"/>
              <w:right w:color="000000" w:space="0" w:sz="0" w:val="nil"/>
            </w:tcBorders>
            <w:shd w:fill="ffffff" w:val="clear"/>
          </w:tcPr>
          <w:p w:rsidR="00000000" w:rsidDel="00000000" w:rsidP="00000000" w:rsidRDefault="00000000" w:rsidRPr="00000000" w14:paraId="00000235">
            <w:pPr>
              <w:widowControl w:val="1"/>
              <w:jc w:val="center"/>
              <w:rPr>
                <w:rFonts w:ascii="Aptos Narrow" w:cs="Aptos Narrow" w:eastAsia="Aptos Narrow" w:hAnsi="Aptos Narrow"/>
                <w:b w:val="1"/>
                <w:bCs w:val="1"/>
                <w:color w:val="000000"/>
              </w:rPr>
            </w:pPr>
            <w:r w:rsidDel="00000000" w:rsidR="00000000" w:rsidRPr="00000000">
              <w:rPr>
                <w:rFonts w:ascii="Aptos Narrow" w:cs="Aptos Narrow" w:eastAsia="Aptos Narrow" w:hAnsi="Aptos Narrow"/>
                <w:b w:val="1"/>
                <w:bCs w:val="1"/>
                <w:color w:val="000000"/>
                <w:rtl w:val="0"/>
              </w:rPr>
              <w:t xml:space="preserve">0</w:t>
            </w:r>
          </w:p>
        </w:tc>
        <w:tc>
          <w:tcPr>
            <w:tcBorders>
              <w:top w:color="000000" w:space="0" w:sz="8" w:val="single"/>
              <w:left w:color="000000" w:space="0" w:sz="4" w:val="single"/>
              <w:bottom w:color="000000" w:space="0" w:sz="8" w:val="single"/>
              <w:right w:color="000000" w:space="0" w:sz="8" w:val="single"/>
            </w:tcBorders>
            <w:shd w:fill="ffffff" w:val="clear"/>
          </w:tcPr>
          <w:p w:rsidR="00000000" w:rsidDel="00000000" w:rsidP="00000000" w:rsidRDefault="00000000" w:rsidRPr="00000000" w14:paraId="00000236">
            <w:pPr>
              <w:widowControl w:val="1"/>
              <w:jc w:val="center"/>
              <w:rPr>
                <w:rFonts w:ascii="Aptos Narrow" w:cs="Aptos Narrow" w:eastAsia="Aptos Narrow" w:hAnsi="Aptos Narrow"/>
                <w:b w:val="1"/>
                <w:bCs w:val="1"/>
                <w:color w:val="000000"/>
              </w:rPr>
            </w:pPr>
            <w:r w:rsidDel="00000000" w:rsidR="00000000" w:rsidRPr="00000000">
              <w:rPr>
                <w:rFonts w:ascii="Aptos Narrow" w:cs="Aptos Narrow" w:eastAsia="Aptos Narrow" w:hAnsi="Aptos Narrow"/>
                <w:b w:val="1"/>
                <w:bCs w:val="1"/>
                <w:color w:val="000000"/>
                <w:rtl w:val="0"/>
              </w:rPr>
              <w:t xml:space="preserve">0</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237">
            <w:pPr>
              <w:widowControl w:val="1"/>
              <w:jc w:val="center"/>
              <w:rPr>
                <w:rFonts w:ascii="Aptos Narrow" w:cs="Aptos Narrow" w:eastAsia="Aptos Narrow" w:hAnsi="Aptos Narrow"/>
                <w:b w:val="1"/>
                <w:bCs w:val="1"/>
                <w:color w:val="00000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238">
            <w:pPr>
              <w:widowControl w:val="1"/>
              <w:jc w:val="cente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239">
            <w:pPr>
              <w:widowControl w:val="1"/>
              <w:jc w:val="center"/>
              <w:rPr>
                <w:rFonts w:ascii="Times New Roman" w:cs="Times New Roman" w:eastAsia="Times New Roman" w:hAnsi="Times New Roman"/>
                <w:sz w:val="20"/>
                <w:szCs w:val="20"/>
              </w:rPr>
            </w:pPr>
            <w:r w:rsidDel="00000000" w:rsidR="00000000" w:rsidRPr="00000000">
              <w:rPr>
                <w:rtl w:val="0"/>
              </w:rPr>
            </w:r>
          </w:p>
        </w:tc>
      </w:tr>
      <w:tr>
        <w:trPr>
          <w:cantSplit w:val="0"/>
          <w:trHeight w:val="315" w:hRule="atLeast"/>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23A">
            <w:pPr>
              <w:widowControl w:val="1"/>
              <w:jc w:val="center"/>
              <w:rPr>
                <w:rFonts w:ascii="Aptos Narrow" w:cs="Aptos Narrow" w:eastAsia="Aptos Narrow" w:hAnsi="Aptos Narrow"/>
                <w:b w:val="1"/>
                <w:bCs w:val="1"/>
                <w:color w:val="ff000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23B">
            <w:pPr>
              <w:widowControl w:val="1"/>
              <w:jc w:val="cente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23C">
            <w:pPr>
              <w:widowControl w:val="1"/>
              <w:jc w:val="cente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23D">
            <w:pPr>
              <w:widowControl w:val="1"/>
              <w:jc w:val="cente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23E">
            <w:pPr>
              <w:widowControl w:val="1"/>
              <w:jc w:val="cente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23F">
            <w:pPr>
              <w:widowControl w:val="1"/>
              <w:jc w:val="cente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240">
            <w:pPr>
              <w:widowControl w:val="1"/>
              <w:jc w:val="cente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241">
            <w:pPr>
              <w:widowControl w:val="1"/>
              <w:jc w:val="cente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242">
            <w:pPr>
              <w:widowControl w:val="1"/>
              <w:jc w:val="cente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243">
            <w:pPr>
              <w:widowControl w:val="1"/>
              <w:jc w:val="center"/>
              <w:rPr>
                <w:rFonts w:ascii="Times New Roman" w:cs="Times New Roman" w:eastAsia="Times New Roman" w:hAnsi="Times New Roman"/>
                <w:sz w:val="20"/>
                <w:szCs w:val="20"/>
              </w:rPr>
            </w:pPr>
            <w:r w:rsidDel="00000000" w:rsidR="00000000" w:rsidRPr="00000000">
              <w:rPr>
                <w:rtl w:val="0"/>
              </w:rPr>
            </w:r>
          </w:p>
        </w:tc>
      </w:tr>
      <w:tr>
        <w:trPr>
          <w:cantSplit w:val="0"/>
          <w:trHeight w:val="749" w:hRule="atLeast"/>
          <w:tblHeader w:val="0"/>
        </w:trPr>
        <w:tc>
          <w:tcPr>
            <w:gridSpan w:val="2"/>
            <w:tcBorders>
              <w:top w:color="000000" w:space="0" w:sz="8" w:val="single"/>
              <w:left w:color="000000" w:space="0" w:sz="8" w:val="single"/>
              <w:bottom w:color="000000" w:space="0" w:sz="4" w:val="single"/>
              <w:right w:color="000000" w:space="0" w:sz="4" w:val="single"/>
            </w:tcBorders>
            <w:shd w:fill="d9d9d9" w:val="clear"/>
          </w:tcPr>
          <w:p w:rsidR="00000000" w:rsidDel="00000000" w:rsidP="00000000" w:rsidRDefault="00000000" w:rsidRPr="00000000" w14:paraId="00000244">
            <w:pPr>
              <w:widowControl w:val="1"/>
              <w:jc w:val="center"/>
              <w:rPr>
                <w:rFonts w:ascii="Times New Roman" w:cs="Times New Roman" w:eastAsia="Times New Roman" w:hAnsi="Times New Roman"/>
                <w:b w:val="1"/>
                <w:bCs w:val="1"/>
                <w:color w:val="000000"/>
                <w:sz w:val="20"/>
                <w:szCs w:val="20"/>
              </w:rPr>
            </w:pPr>
            <w:r w:rsidDel="00000000" w:rsidR="00000000" w:rsidRPr="00000000">
              <w:rPr>
                <w:rFonts w:ascii="Times New Roman" w:cs="Times New Roman" w:eastAsia="Times New Roman" w:hAnsi="Times New Roman"/>
                <w:b w:val="1"/>
                <w:bCs w:val="1"/>
                <w:color w:val="000000"/>
                <w:sz w:val="20"/>
                <w:szCs w:val="20"/>
                <w:rtl w:val="0"/>
              </w:rPr>
              <w:t xml:space="preserve">názov</w:t>
            </w:r>
          </w:p>
        </w:tc>
        <w:tc>
          <w:tcPr>
            <w:tcBorders>
              <w:top w:color="000000" w:space="0" w:sz="8" w:val="single"/>
              <w:left w:color="000000" w:space="0" w:sz="0" w:val="nil"/>
              <w:bottom w:color="000000" w:space="0" w:sz="4" w:val="single"/>
              <w:right w:color="000000" w:space="0" w:sz="4" w:val="single"/>
            </w:tcBorders>
            <w:shd w:fill="d9d9d9" w:val="clear"/>
          </w:tcPr>
          <w:p w:rsidR="00000000" w:rsidDel="00000000" w:rsidP="00000000" w:rsidRDefault="00000000" w:rsidRPr="00000000" w14:paraId="00000246">
            <w:pPr>
              <w:widowControl w:val="1"/>
              <w:jc w:val="center"/>
              <w:rPr>
                <w:rFonts w:ascii="Times New Roman" w:cs="Times New Roman" w:eastAsia="Times New Roman" w:hAnsi="Times New Roman"/>
                <w:b w:val="1"/>
                <w:bCs w:val="1"/>
                <w:color w:val="000000"/>
                <w:sz w:val="20"/>
                <w:szCs w:val="20"/>
              </w:rPr>
            </w:pPr>
            <w:r w:rsidDel="00000000" w:rsidR="00000000" w:rsidRPr="00000000">
              <w:rPr>
                <w:rFonts w:ascii="Times New Roman" w:cs="Times New Roman" w:eastAsia="Times New Roman" w:hAnsi="Times New Roman"/>
                <w:b w:val="1"/>
                <w:bCs w:val="1"/>
                <w:color w:val="000000"/>
                <w:sz w:val="20"/>
                <w:szCs w:val="20"/>
                <w:rtl w:val="0"/>
              </w:rPr>
              <w:t xml:space="preserve">MJ</w:t>
            </w:r>
          </w:p>
        </w:tc>
        <w:tc>
          <w:tcPr>
            <w:tcBorders>
              <w:top w:color="000000" w:space="0" w:sz="8" w:val="single"/>
              <w:left w:color="000000" w:space="0" w:sz="0" w:val="nil"/>
              <w:bottom w:color="000000" w:space="0" w:sz="4" w:val="single"/>
              <w:right w:color="000000" w:space="0" w:sz="4" w:val="single"/>
            </w:tcBorders>
            <w:shd w:fill="d9d9d9" w:val="clear"/>
          </w:tcPr>
          <w:p w:rsidR="00000000" w:rsidDel="00000000" w:rsidP="00000000" w:rsidRDefault="00000000" w:rsidRPr="00000000" w14:paraId="00000247">
            <w:pPr>
              <w:widowControl w:val="1"/>
              <w:jc w:val="center"/>
              <w:rPr>
                <w:rFonts w:ascii="Times New Roman" w:cs="Times New Roman" w:eastAsia="Times New Roman" w:hAnsi="Times New Roman"/>
                <w:b w:val="1"/>
                <w:bCs w:val="1"/>
                <w:color w:val="000000"/>
                <w:sz w:val="20"/>
                <w:szCs w:val="20"/>
              </w:rPr>
            </w:pPr>
            <w:r w:rsidDel="00000000" w:rsidR="00000000" w:rsidRPr="00000000">
              <w:rPr>
                <w:rFonts w:ascii="Times New Roman" w:cs="Times New Roman" w:eastAsia="Times New Roman" w:hAnsi="Times New Roman"/>
                <w:b w:val="1"/>
                <w:bCs w:val="1"/>
                <w:color w:val="000000"/>
                <w:sz w:val="20"/>
                <w:szCs w:val="20"/>
                <w:rtl w:val="0"/>
              </w:rPr>
              <w:t xml:space="preserve">počet MJ</w:t>
            </w:r>
          </w:p>
        </w:tc>
        <w:tc>
          <w:tcPr>
            <w:tcBorders>
              <w:top w:color="000000" w:space="0" w:sz="8" w:val="single"/>
              <w:left w:color="000000" w:space="0" w:sz="0" w:val="nil"/>
              <w:bottom w:color="000000" w:space="0" w:sz="4" w:val="single"/>
              <w:right w:color="000000" w:space="0" w:sz="0" w:val="nil"/>
            </w:tcBorders>
            <w:shd w:fill="d9d9d9" w:val="clear"/>
          </w:tcPr>
          <w:p w:rsidR="00000000" w:rsidDel="00000000" w:rsidP="00000000" w:rsidRDefault="00000000" w:rsidRPr="00000000" w14:paraId="00000248">
            <w:pPr>
              <w:widowControl w:val="1"/>
              <w:jc w:val="center"/>
              <w:rPr>
                <w:rFonts w:ascii="Times New Roman" w:cs="Times New Roman" w:eastAsia="Times New Roman" w:hAnsi="Times New Roman"/>
                <w:b w:val="1"/>
                <w:bCs w:val="1"/>
                <w:color w:val="000000"/>
                <w:sz w:val="20"/>
                <w:szCs w:val="20"/>
              </w:rPr>
            </w:pPr>
            <w:r w:rsidDel="00000000" w:rsidR="00000000" w:rsidRPr="00000000">
              <w:rPr>
                <w:rFonts w:ascii="Times New Roman" w:cs="Times New Roman" w:eastAsia="Times New Roman" w:hAnsi="Times New Roman"/>
                <w:b w:val="1"/>
                <w:bCs w:val="1"/>
                <w:color w:val="000000"/>
                <w:sz w:val="20"/>
                <w:szCs w:val="20"/>
                <w:rtl w:val="0"/>
              </w:rPr>
              <w:t xml:space="preserve">cena za MJ bez DPH v EUR</w:t>
            </w:r>
          </w:p>
        </w:tc>
        <w:tc>
          <w:tcPr>
            <w:tcBorders>
              <w:top w:color="000000" w:space="0" w:sz="8" w:val="single"/>
              <w:left w:color="000000" w:space="0" w:sz="8" w:val="single"/>
              <w:bottom w:color="000000" w:space="0" w:sz="4" w:val="single"/>
              <w:right w:color="000000" w:space="0" w:sz="8" w:val="single"/>
            </w:tcBorders>
            <w:shd w:fill="d9d9d9" w:val="clear"/>
          </w:tcPr>
          <w:p w:rsidR="00000000" w:rsidDel="00000000" w:rsidP="00000000" w:rsidRDefault="00000000" w:rsidRPr="00000000" w14:paraId="00000249">
            <w:pPr>
              <w:widowControl w:val="1"/>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cena za MJ s DPH</w:t>
            </w:r>
          </w:p>
        </w:tc>
        <w:tc>
          <w:tcPr>
            <w:tcBorders>
              <w:top w:color="000000" w:space="0" w:sz="8" w:val="single"/>
              <w:left w:color="000000" w:space="0" w:sz="0" w:val="nil"/>
              <w:bottom w:color="000000" w:space="0" w:sz="4" w:val="single"/>
              <w:right w:color="000000" w:space="0" w:sz="4" w:val="single"/>
            </w:tcBorders>
            <w:shd w:fill="d9d9d9" w:val="clear"/>
          </w:tcPr>
          <w:p w:rsidR="00000000" w:rsidDel="00000000" w:rsidP="00000000" w:rsidRDefault="00000000" w:rsidRPr="00000000" w14:paraId="0000024A">
            <w:pPr>
              <w:widowControl w:val="1"/>
              <w:jc w:val="center"/>
              <w:rPr>
                <w:rFonts w:ascii="Times New Roman" w:cs="Times New Roman" w:eastAsia="Times New Roman" w:hAnsi="Times New Roman"/>
                <w:b w:val="1"/>
                <w:bCs w:val="1"/>
                <w:color w:val="000000"/>
                <w:sz w:val="20"/>
                <w:szCs w:val="20"/>
              </w:rPr>
            </w:pPr>
            <w:r w:rsidDel="00000000" w:rsidR="00000000" w:rsidRPr="00000000">
              <w:rPr>
                <w:rFonts w:ascii="Times New Roman" w:cs="Times New Roman" w:eastAsia="Times New Roman" w:hAnsi="Times New Roman"/>
                <w:b w:val="1"/>
                <w:bCs w:val="1"/>
                <w:color w:val="000000"/>
                <w:sz w:val="20"/>
                <w:szCs w:val="20"/>
                <w:rtl w:val="0"/>
              </w:rPr>
              <w:t xml:space="preserve">cena celkom bez DPH v EUR</w:t>
            </w:r>
          </w:p>
        </w:tc>
        <w:tc>
          <w:tcPr>
            <w:tcBorders>
              <w:top w:color="000000" w:space="0" w:sz="8" w:val="single"/>
              <w:left w:color="000000" w:space="0" w:sz="0" w:val="nil"/>
              <w:bottom w:color="000000" w:space="0" w:sz="4" w:val="single"/>
              <w:right w:color="000000" w:space="0" w:sz="4" w:val="single"/>
            </w:tcBorders>
            <w:shd w:fill="d9d9d9" w:val="clear"/>
          </w:tcPr>
          <w:p w:rsidR="00000000" w:rsidDel="00000000" w:rsidP="00000000" w:rsidRDefault="00000000" w:rsidRPr="00000000" w14:paraId="0000024B">
            <w:pPr>
              <w:widowControl w:val="1"/>
              <w:jc w:val="center"/>
              <w:rPr>
                <w:rFonts w:ascii="Times New Roman" w:cs="Times New Roman" w:eastAsia="Times New Roman" w:hAnsi="Times New Roman"/>
                <w:b w:val="1"/>
                <w:bCs w:val="1"/>
                <w:color w:val="000000"/>
                <w:sz w:val="20"/>
                <w:szCs w:val="20"/>
              </w:rPr>
            </w:pPr>
            <w:r w:rsidDel="00000000" w:rsidR="00000000" w:rsidRPr="00000000">
              <w:rPr>
                <w:rFonts w:ascii="Times New Roman" w:cs="Times New Roman" w:eastAsia="Times New Roman" w:hAnsi="Times New Roman"/>
                <w:b w:val="1"/>
                <w:bCs w:val="1"/>
                <w:color w:val="000000"/>
                <w:sz w:val="20"/>
                <w:szCs w:val="20"/>
                <w:rtl w:val="0"/>
              </w:rPr>
              <w:t xml:space="preserve">sadzba DPH</w:t>
            </w:r>
          </w:p>
        </w:tc>
        <w:tc>
          <w:tcPr>
            <w:tcBorders>
              <w:top w:color="000000" w:space="0" w:sz="8" w:val="single"/>
              <w:left w:color="000000" w:space="0" w:sz="0" w:val="nil"/>
              <w:bottom w:color="000000" w:space="0" w:sz="4" w:val="single"/>
              <w:right w:color="000000" w:space="0" w:sz="4" w:val="single"/>
            </w:tcBorders>
            <w:shd w:fill="d9d9d9" w:val="clear"/>
          </w:tcPr>
          <w:p w:rsidR="00000000" w:rsidDel="00000000" w:rsidP="00000000" w:rsidRDefault="00000000" w:rsidRPr="00000000" w14:paraId="0000024C">
            <w:pPr>
              <w:widowControl w:val="1"/>
              <w:jc w:val="center"/>
              <w:rPr>
                <w:rFonts w:ascii="Times New Roman" w:cs="Times New Roman" w:eastAsia="Times New Roman" w:hAnsi="Times New Roman"/>
                <w:b w:val="1"/>
                <w:bCs w:val="1"/>
                <w:color w:val="000000"/>
                <w:sz w:val="20"/>
                <w:szCs w:val="20"/>
              </w:rPr>
            </w:pPr>
            <w:r w:rsidDel="00000000" w:rsidR="00000000" w:rsidRPr="00000000">
              <w:rPr>
                <w:rFonts w:ascii="Times New Roman" w:cs="Times New Roman" w:eastAsia="Times New Roman" w:hAnsi="Times New Roman"/>
                <w:b w:val="1"/>
                <w:bCs w:val="1"/>
                <w:color w:val="000000"/>
                <w:sz w:val="20"/>
                <w:szCs w:val="20"/>
                <w:rtl w:val="0"/>
              </w:rPr>
              <w:t xml:space="preserve">suma DPH v EUR</w:t>
            </w:r>
          </w:p>
        </w:tc>
        <w:tc>
          <w:tcPr>
            <w:tcBorders>
              <w:top w:color="000000" w:space="0" w:sz="8" w:val="single"/>
              <w:left w:color="000000" w:space="0" w:sz="0" w:val="nil"/>
              <w:bottom w:color="000000" w:space="0" w:sz="4" w:val="single"/>
              <w:right w:color="000000" w:space="0" w:sz="4" w:val="single"/>
            </w:tcBorders>
            <w:shd w:fill="d9d9d9" w:val="clear"/>
          </w:tcPr>
          <w:p w:rsidR="00000000" w:rsidDel="00000000" w:rsidP="00000000" w:rsidRDefault="00000000" w:rsidRPr="00000000" w14:paraId="0000024D">
            <w:pPr>
              <w:widowControl w:val="1"/>
              <w:jc w:val="center"/>
              <w:rPr>
                <w:rFonts w:ascii="Times New Roman" w:cs="Times New Roman" w:eastAsia="Times New Roman" w:hAnsi="Times New Roman"/>
                <w:b w:val="1"/>
                <w:bCs w:val="1"/>
                <w:color w:val="000000"/>
                <w:sz w:val="20"/>
                <w:szCs w:val="20"/>
              </w:rPr>
            </w:pPr>
            <w:r w:rsidDel="00000000" w:rsidR="00000000" w:rsidRPr="00000000">
              <w:rPr>
                <w:rFonts w:ascii="Times New Roman" w:cs="Times New Roman" w:eastAsia="Times New Roman" w:hAnsi="Times New Roman"/>
                <w:b w:val="1"/>
                <w:bCs w:val="1"/>
                <w:color w:val="000000"/>
                <w:sz w:val="20"/>
                <w:szCs w:val="20"/>
                <w:rtl w:val="0"/>
              </w:rPr>
              <w:t xml:space="preserve">cena celkom s DPH v EUR</w:t>
            </w:r>
          </w:p>
        </w:tc>
      </w:tr>
      <w:tr>
        <w:trPr>
          <w:cantSplit w:val="0"/>
          <w:trHeight w:val="885" w:hRule="atLeast"/>
          <w:tblHeader w:val="0"/>
        </w:trPr>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4E">
            <w:pPr>
              <w:widowControl w:val="1"/>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Akreditované vzdelávanie v desegregácii a inkluzívnom vzdelávaní – </w:t>
              <w:br w:type="textWrapping"/>
              <w:t xml:space="preserve">„Príležitosť pre všetkých“</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250">
            <w:pPr>
              <w:widowControl w:val="1"/>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celok</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251">
            <w:pPr>
              <w:widowControl w:val="1"/>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w:t>
            </w:r>
          </w:p>
        </w:tc>
        <w:tc>
          <w:tcPr>
            <w:tcBorders>
              <w:top w:color="000000" w:space="0" w:sz="0" w:val="nil"/>
              <w:left w:color="000000" w:space="0" w:sz="0" w:val="nil"/>
              <w:bottom w:color="000000" w:space="0" w:sz="4" w:val="single"/>
              <w:right w:color="000000" w:space="0" w:sz="0" w:val="nil"/>
            </w:tcBorders>
            <w:shd w:fill="ffffff" w:val="clear"/>
          </w:tcPr>
          <w:p w:rsidR="00000000" w:rsidDel="00000000" w:rsidP="00000000" w:rsidRDefault="00000000" w:rsidRPr="00000000" w14:paraId="00000252">
            <w:pPr>
              <w:widowControl w:val="1"/>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0,00 €</w:t>
            </w:r>
          </w:p>
        </w:tc>
        <w:tc>
          <w:tcPr>
            <w:tcBorders>
              <w:top w:color="000000" w:space="0" w:sz="0" w:val="nil"/>
              <w:left w:color="000000" w:space="0" w:sz="8" w:val="single"/>
              <w:bottom w:color="000000" w:space="0" w:sz="4" w:val="single"/>
              <w:right w:color="000000" w:space="0" w:sz="8" w:val="single"/>
            </w:tcBorders>
          </w:tcPr>
          <w:p w:rsidR="00000000" w:rsidDel="00000000" w:rsidP="00000000" w:rsidRDefault="00000000" w:rsidRPr="00000000" w14:paraId="00000253">
            <w:pPr>
              <w:widowControl w:val="1"/>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0,00 €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254">
            <w:pPr>
              <w:widowControl w:val="1"/>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0,00 €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255">
            <w:pPr>
              <w:widowControl w:val="1"/>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23%</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256">
            <w:pPr>
              <w:widowControl w:val="1"/>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0,00 €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257">
            <w:pPr>
              <w:widowControl w:val="1"/>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0,00 €</w:t>
            </w:r>
          </w:p>
        </w:tc>
      </w:tr>
      <w:tr>
        <w:trPr>
          <w:cantSplit w:val="0"/>
          <w:trHeight w:val="540" w:hRule="atLeast"/>
          <w:tblHeader w:val="0"/>
        </w:trPr>
        <w:tc>
          <w:tcPr>
            <w:gridSpan w:val="2"/>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258">
            <w:pPr>
              <w:widowControl w:val="1"/>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Spolu</w:t>
            </w:r>
          </w:p>
        </w:tc>
        <w:tc>
          <w:tcPr>
            <w:tcBorders>
              <w:top w:color="000000" w:space="0" w:sz="0" w:val="nil"/>
              <w:left w:color="000000" w:space="0" w:sz="0" w:val="nil"/>
              <w:bottom w:color="000000" w:space="0" w:sz="4" w:val="single"/>
              <w:right w:color="000000" w:space="0" w:sz="4" w:val="single"/>
            </w:tcBorders>
            <w:shd w:fill="d9d9d9" w:val="clear"/>
          </w:tcPr>
          <w:p w:rsidR="00000000" w:rsidDel="00000000" w:rsidP="00000000" w:rsidRDefault="00000000" w:rsidRPr="00000000" w14:paraId="0000025A">
            <w:pPr>
              <w:widowControl w:val="1"/>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x</w:t>
            </w:r>
          </w:p>
        </w:tc>
        <w:tc>
          <w:tcPr>
            <w:tcBorders>
              <w:top w:color="000000" w:space="0" w:sz="0" w:val="nil"/>
              <w:left w:color="000000" w:space="0" w:sz="0" w:val="nil"/>
              <w:bottom w:color="000000" w:space="0" w:sz="4" w:val="single"/>
              <w:right w:color="000000" w:space="0" w:sz="4" w:val="single"/>
            </w:tcBorders>
            <w:shd w:fill="d9d9d9" w:val="clear"/>
          </w:tcPr>
          <w:p w:rsidR="00000000" w:rsidDel="00000000" w:rsidP="00000000" w:rsidRDefault="00000000" w:rsidRPr="00000000" w14:paraId="0000025B">
            <w:pPr>
              <w:widowControl w:val="1"/>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x</w:t>
            </w:r>
          </w:p>
        </w:tc>
        <w:tc>
          <w:tcPr>
            <w:tcBorders>
              <w:top w:color="000000" w:space="0" w:sz="0" w:val="nil"/>
              <w:left w:color="000000" w:space="0" w:sz="8" w:val="single"/>
              <w:bottom w:color="000000" w:space="0" w:sz="8" w:val="single"/>
              <w:right w:color="000000" w:space="0" w:sz="8" w:val="single"/>
            </w:tcBorders>
            <w:shd w:fill="d9d9d9" w:val="clear"/>
          </w:tcPr>
          <w:p w:rsidR="00000000" w:rsidDel="00000000" w:rsidP="00000000" w:rsidRDefault="00000000" w:rsidRPr="00000000" w14:paraId="0000025C">
            <w:pPr>
              <w:widowControl w:val="1"/>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0,00 €</w:t>
            </w:r>
          </w:p>
        </w:tc>
        <w:tc>
          <w:tcPr>
            <w:tcBorders>
              <w:top w:color="000000" w:space="0" w:sz="0" w:val="nil"/>
              <w:left w:color="000000" w:space="0" w:sz="0" w:val="nil"/>
              <w:bottom w:color="000000" w:space="0" w:sz="8" w:val="single"/>
              <w:right w:color="000000" w:space="0" w:sz="8" w:val="single"/>
            </w:tcBorders>
            <w:shd w:fill="d9d9d9" w:val="clear"/>
          </w:tcPr>
          <w:p w:rsidR="00000000" w:rsidDel="00000000" w:rsidP="00000000" w:rsidRDefault="00000000" w:rsidRPr="00000000" w14:paraId="0000025D">
            <w:pPr>
              <w:widowControl w:val="1"/>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0,00 €</w:t>
            </w:r>
          </w:p>
        </w:tc>
        <w:tc>
          <w:tcPr>
            <w:tcBorders>
              <w:top w:color="000000" w:space="0" w:sz="0" w:val="nil"/>
              <w:left w:color="000000" w:space="0" w:sz="0" w:val="nil"/>
              <w:bottom w:color="000000" w:space="0" w:sz="4" w:val="single"/>
              <w:right w:color="000000" w:space="0" w:sz="4" w:val="single"/>
            </w:tcBorders>
            <w:shd w:fill="d9d9d9" w:val="clear"/>
          </w:tcPr>
          <w:p w:rsidR="00000000" w:rsidDel="00000000" w:rsidP="00000000" w:rsidRDefault="00000000" w:rsidRPr="00000000" w14:paraId="0000025E">
            <w:pPr>
              <w:widowControl w:val="1"/>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0,00 €</w:t>
            </w:r>
          </w:p>
        </w:tc>
        <w:tc>
          <w:tcPr>
            <w:tcBorders>
              <w:top w:color="000000" w:space="0" w:sz="0" w:val="nil"/>
              <w:left w:color="000000" w:space="0" w:sz="0" w:val="nil"/>
              <w:bottom w:color="000000" w:space="0" w:sz="4" w:val="single"/>
              <w:right w:color="000000" w:space="0" w:sz="4" w:val="single"/>
            </w:tcBorders>
            <w:shd w:fill="d9d9d9" w:val="clear"/>
          </w:tcPr>
          <w:p w:rsidR="00000000" w:rsidDel="00000000" w:rsidP="00000000" w:rsidRDefault="00000000" w:rsidRPr="00000000" w14:paraId="0000025F">
            <w:pPr>
              <w:widowControl w:val="1"/>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x</w:t>
            </w:r>
          </w:p>
        </w:tc>
        <w:tc>
          <w:tcPr>
            <w:tcBorders>
              <w:top w:color="000000" w:space="0" w:sz="0" w:val="nil"/>
              <w:left w:color="000000" w:space="0" w:sz="0" w:val="nil"/>
              <w:bottom w:color="000000" w:space="0" w:sz="4" w:val="single"/>
              <w:right w:color="000000" w:space="0" w:sz="4" w:val="single"/>
            </w:tcBorders>
            <w:shd w:fill="d9d9d9" w:val="clear"/>
          </w:tcPr>
          <w:p w:rsidR="00000000" w:rsidDel="00000000" w:rsidP="00000000" w:rsidRDefault="00000000" w:rsidRPr="00000000" w14:paraId="00000260">
            <w:pPr>
              <w:widowControl w:val="1"/>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0,00 €</w:t>
            </w:r>
          </w:p>
        </w:tc>
        <w:tc>
          <w:tcPr>
            <w:tcBorders>
              <w:top w:color="000000" w:space="0" w:sz="0" w:val="nil"/>
              <w:left w:color="000000" w:space="0" w:sz="0" w:val="nil"/>
              <w:bottom w:color="000000" w:space="0" w:sz="4" w:val="single"/>
              <w:right w:color="000000" w:space="0" w:sz="4" w:val="single"/>
            </w:tcBorders>
            <w:shd w:fill="d9d9d9" w:val="clear"/>
          </w:tcPr>
          <w:p w:rsidR="00000000" w:rsidDel="00000000" w:rsidP="00000000" w:rsidRDefault="00000000" w:rsidRPr="00000000" w14:paraId="00000261">
            <w:pPr>
              <w:widowControl w:val="1"/>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0,00 €</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262">
            <w:pPr>
              <w:widowControl w:val="1"/>
              <w:jc w:val="center"/>
              <w:rPr>
                <w:rFonts w:ascii="Times New Roman" w:cs="Times New Roman" w:eastAsia="Times New Roman" w:hAnsi="Times New Roman"/>
                <w:b w:val="1"/>
                <w:bCs w:val="1"/>
                <w:color w:val="00000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263">
            <w:pPr>
              <w:widowControl w:val="1"/>
              <w:jc w:val="cente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264">
            <w:pPr>
              <w:widowControl w:val="1"/>
              <w:jc w:val="cente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265">
            <w:pPr>
              <w:widowControl w:val="1"/>
              <w:jc w:val="cente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266">
            <w:pPr>
              <w:widowControl w:val="1"/>
              <w:jc w:val="cente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267">
            <w:pPr>
              <w:widowControl w:val="1"/>
              <w:jc w:val="cente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268">
            <w:pPr>
              <w:widowControl w:val="1"/>
              <w:jc w:val="cente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269">
            <w:pPr>
              <w:widowControl w:val="1"/>
              <w:jc w:val="cente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26A">
            <w:pPr>
              <w:widowControl w:val="1"/>
              <w:jc w:val="cente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26B">
            <w:pPr>
              <w:widowControl w:val="1"/>
              <w:jc w:val="center"/>
              <w:rPr>
                <w:rFonts w:ascii="Times New Roman" w:cs="Times New Roman" w:eastAsia="Times New Roman" w:hAnsi="Times New Roman"/>
                <w:sz w:val="20"/>
                <w:szCs w:val="20"/>
              </w:rPr>
            </w:pPr>
            <w:r w:rsidDel="00000000" w:rsidR="00000000" w:rsidRPr="00000000">
              <w:rPr>
                <w:rtl w:val="0"/>
              </w:rPr>
            </w:r>
          </w:p>
        </w:tc>
      </w:tr>
    </w:tbl>
    <w:p w:rsidR="00000000" w:rsidDel="00000000" w:rsidP="00000000" w:rsidRDefault="00000000" w:rsidRPr="00000000" w14:paraId="000002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0" w:line="240" w:lineRule="auto"/>
        <w:ind w:left="0" w:right="420" w:firstLine="0"/>
        <w:jc w:val="righ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0" w:line="240" w:lineRule="auto"/>
        <w:ind w:left="0" w:right="420" w:firstLine="0"/>
        <w:jc w:val="righ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0" w:line="240" w:lineRule="auto"/>
        <w:ind w:left="0" w:right="420" w:firstLine="0"/>
        <w:jc w:val="righ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0" w:line="240" w:lineRule="auto"/>
        <w:ind w:left="0" w:right="420" w:firstLine="0"/>
        <w:jc w:val="righ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0" w:line="240" w:lineRule="auto"/>
        <w:ind w:left="0" w:right="420" w:firstLine="0"/>
        <w:jc w:val="righ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0" w:line="240" w:lineRule="auto"/>
        <w:ind w:left="0" w:right="420" w:firstLine="0"/>
        <w:jc w:val="righ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0" w:line="240" w:lineRule="auto"/>
        <w:ind w:left="0" w:right="420" w:firstLine="0"/>
        <w:jc w:val="righ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7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955"/>
          <w:tab w:val="right" w:leader="none" w:pos="14821"/>
        </w:tabs>
        <w:spacing w:after="0" w:before="80" w:line="240" w:lineRule="auto"/>
        <w:ind w:left="0" w:right="42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7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955"/>
          <w:tab w:val="right" w:leader="none" w:pos="14821"/>
        </w:tabs>
        <w:spacing w:after="0" w:before="80" w:line="240" w:lineRule="auto"/>
        <w:ind w:left="0" w:right="42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7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955"/>
          <w:tab w:val="right" w:leader="none" w:pos="14821"/>
        </w:tabs>
        <w:spacing w:after="0" w:before="80" w:line="240" w:lineRule="auto"/>
        <w:ind w:left="0" w:right="42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7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955"/>
          <w:tab w:val="right" w:leader="none" w:pos="14821"/>
        </w:tabs>
        <w:spacing w:after="0" w:before="80" w:line="240" w:lineRule="auto"/>
        <w:ind w:left="0" w:right="42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7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955"/>
          <w:tab w:val="right" w:leader="none" w:pos="14821"/>
        </w:tabs>
        <w:spacing w:after="0" w:before="80" w:line="240" w:lineRule="auto"/>
        <w:ind w:left="0" w:right="42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7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955"/>
          <w:tab w:val="right" w:leader="none" w:pos="14821"/>
        </w:tabs>
        <w:spacing w:after="0" w:before="80" w:line="240" w:lineRule="auto"/>
        <w:ind w:left="0" w:right="42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7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955"/>
          <w:tab w:val="right" w:leader="none" w:pos="14821"/>
        </w:tabs>
        <w:spacing w:after="0" w:before="80" w:line="240" w:lineRule="auto"/>
        <w:ind w:left="0" w:right="42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7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955"/>
          <w:tab w:val="right" w:leader="none" w:pos="14821"/>
        </w:tabs>
        <w:spacing w:after="0" w:before="80" w:line="240" w:lineRule="auto"/>
        <w:ind w:left="0" w:right="42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7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955"/>
          <w:tab w:val="right" w:leader="none" w:pos="14821"/>
        </w:tabs>
        <w:spacing w:after="0" w:before="80" w:line="240" w:lineRule="auto"/>
        <w:ind w:left="0" w:right="42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7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955"/>
          <w:tab w:val="right" w:leader="none" w:pos="14821"/>
        </w:tabs>
        <w:spacing w:after="0" w:before="80" w:line="240" w:lineRule="auto"/>
        <w:ind w:left="0" w:right="42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7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955"/>
          <w:tab w:val="right" w:leader="none" w:pos="14821"/>
        </w:tabs>
        <w:spacing w:after="0" w:before="80" w:line="240" w:lineRule="auto"/>
        <w:ind w:left="0" w:right="42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7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955"/>
          <w:tab w:val="right" w:leader="none" w:pos="14821"/>
        </w:tabs>
        <w:spacing w:after="0" w:before="80" w:line="240" w:lineRule="auto"/>
        <w:ind w:left="0" w:right="42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7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955"/>
          <w:tab w:val="right" w:leader="none" w:pos="14821"/>
        </w:tabs>
        <w:spacing w:after="0" w:before="80" w:line="240" w:lineRule="auto"/>
        <w:ind w:left="0" w:right="42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8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955"/>
          <w:tab w:val="right" w:leader="none" w:pos="14821"/>
        </w:tabs>
        <w:spacing w:after="0" w:before="80" w:line="240" w:lineRule="auto"/>
        <w:ind w:left="0" w:right="42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8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955"/>
          <w:tab w:val="right" w:leader="none" w:pos="14821"/>
        </w:tabs>
        <w:spacing w:after="0" w:before="80" w:line="240" w:lineRule="auto"/>
        <w:ind w:left="0" w:right="42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8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955"/>
          <w:tab w:val="right" w:leader="none" w:pos="14821"/>
        </w:tabs>
        <w:spacing w:after="0" w:before="80" w:line="240" w:lineRule="auto"/>
        <w:ind w:left="0" w:right="42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8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955"/>
          <w:tab w:val="right" w:leader="none" w:pos="14821"/>
        </w:tabs>
        <w:spacing w:after="0" w:before="80" w:line="240" w:lineRule="auto"/>
        <w:ind w:left="0" w:right="42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8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955"/>
          <w:tab w:val="right" w:leader="none" w:pos="14821"/>
        </w:tabs>
        <w:spacing w:after="0" w:before="80" w:line="240" w:lineRule="auto"/>
        <w:ind w:left="0" w:right="42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8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955"/>
          <w:tab w:val="right" w:leader="none" w:pos="14821"/>
        </w:tabs>
        <w:spacing w:after="0" w:before="80" w:line="240" w:lineRule="auto"/>
        <w:ind w:left="0" w:right="42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8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955"/>
          <w:tab w:val="right" w:leader="none" w:pos="14821"/>
        </w:tabs>
        <w:spacing w:after="0" w:before="80" w:line="240" w:lineRule="auto"/>
        <w:ind w:left="0" w:right="420" w:firstLine="0"/>
        <w:jc w:val="left"/>
        <w:rPr>
          <w:rFonts w:ascii="Arial" w:cs="Arial" w:eastAsia="Arial" w:hAnsi="Arial"/>
          <w:b w:val="0"/>
          <w:bCs w:val="0"/>
          <w:i w:val="0"/>
          <w:iCs w:val="0"/>
          <w:smallCaps w:val="0"/>
          <w:strike w:val="0"/>
          <w:color w:val="000000"/>
          <w:sz w:val="20"/>
          <w:szCs w:val="20"/>
          <w:u w:val="none"/>
          <w:shd w:fill="auto" w:val="clear"/>
          <w:vertAlign w:val="baseline"/>
        </w:rPr>
        <w:sectPr>
          <w:headerReference r:id="rId20" w:type="default"/>
          <w:type w:val="nextPage"/>
          <w:pgSz w:h="11910" w:w="16840" w:orient="landscape"/>
          <w:pgMar w:bottom="992" w:top="992" w:left="278" w:right="1321" w:header="0" w:footer="0"/>
        </w:sectPr>
      </w:pPr>
      <w:r w:rsidDel="00000000" w:rsidR="00000000" w:rsidRPr="00000000">
        <w:rPr>
          <w:rtl w:val="0"/>
        </w:rPr>
      </w:r>
    </w:p>
    <w:p w:rsidR="00000000" w:rsidDel="00000000" w:rsidP="00000000" w:rsidRDefault="00000000" w:rsidRPr="00000000" w14:paraId="0000028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955"/>
          <w:tab w:val="right" w:leader="none" w:pos="14821"/>
        </w:tabs>
        <w:spacing w:after="0" w:before="80" w:line="240" w:lineRule="auto"/>
        <w:ind w:left="0" w:right="42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Príloha č. 4</w:t>
      </w:r>
    </w:p>
    <w:p w:rsidR="00000000" w:rsidDel="00000000" w:rsidP="00000000" w:rsidRDefault="00000000" w:rsidRPr="00000000" w14:paraId="000002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89">
      <w:pPr>
        <w:pStyle w:val="Heading1"/>
        <w:ind w:firstLine="586"/>
        <w:rPr/>
      </w:pPr>
      <w:r w:rsidDel="00000000" w:rsidR="00000000" w:rsidRPr="00000000">
        <w:rPr>
          <w:rtl w:val="0"/>
        </w:rPr>
        <w:t xml:space="preserve">ZOZNAM SUBDODÁVATEĽOV</w:t>
      </w:r>
    </w:p>
    <w:p w:rsidR="00000000" w:rsidDel="00000000" w:rsidP="00000000" w:rsidRDefault="00000000" w:rsidRPr="00000000" w14:paraId="0000028A">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3559"/>
        </w:tabs>
        <w:spacing w:after="0" w:before="615" w:line="240" w:lineRule="auto"/>
        <w:ind w:left="428"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Názov, obchodné meno:</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ab/>
      </w:r>
      <w:r w:rsidDel="00000000" w:rsidR="00000000" w:rsidRPr="00000000">
        <w:rPr>
          <w:rFonts w:ascii="Arial" w:cs="Arial" w:eastAsia="Arial" w:hAnsi="Arial"/>
          <w:b w:val="0"/>
          <w:bCs w:val="0"/>
          <w:i w:val="0"/>
          <w:iCs w:val="0"/>
          <w:smallCaps w:val="0"/>
          <w:strike w:val="0"/>
          <w:color w:val="000000"/>
          <w:sz w:val="20"/>
          <w:szCs w:val="20"/>
          <w:highlight w:val="yellow"/>
          <w:u w:val="none"/>
          <w:vertAlign w:val="baseline"/>
          <w:rtl w:val="0"/>
        </w:rPr>
        <w:t xml:space="preserve">xxx</w:t>
      </w:r>
      <w:r w:rsidDel="00000000" w:rsidR="00000000" w:rsidRPr="00000000">
        <w:rPr>
          <w:rtl w:val="0"/>
        </w:rPr>
      </w:r>
    </w:p>
    <w:p w:rsidR="00000000" w:rsidDel="00000000" w:rsidP="00000000" w:rsidRDefault="00000000" w:rsidRPr="00000000" w14:paraId="0000028B">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3559"/>
        </w:tabs>
        <w:spacing w:after="0" w:before="178" w:line="240" w:lineRule="auto"/>
        <w:ind w:left="428"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Adresa:</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ab/>
      </w:r>
      <w:r w:rsidDel="00000000" w:rsidR="00000000" w:rsidRPr="00000000">
        <w:rPr>
          <w:rFonts w:ascii="Arial" w:cs="Arial" w:eastAsia="Arial" w:hAnsi="Arial"/>
          <w:b w:val="0"/>
          <w:bCs w:val="0"/>
          <w:i w:val="0"/>
          <w:iCs w:val="0"/>
          <w:smallCaps w:val="0"/>
          <w:strike w:val="0"/>
          <w:color w:val="000000"/>
          <w:sz w:val="20"/>
          <w:szCs w:val="20"/>
          <w:highlight w:val="yellow"/>
          <w:u w:val="none"/>
          <w:vertAlign w:val="baseline"/>
          <w:rtl w:val="0"/>
        </w:rPr>
        <w:t xml:space="preserve">xxx</w:t>
      </w:r>
      <w:r w:rsidDel="00000000" w:rsidR="00000000" w:rsidRPr="00000000">
        <w:rPr>
          <w:rtl w:val="0"/>
        </w:rPr>
      </w:r>
    </w:p>
    <w:p w:rsidR="00000000" w:rsidDel="00000000" w:rsidP="00000000" w:rsidRDefault="00000000" w:rsidRPr="00000000" w14:paraId="0000028C">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3559"/>
        </w:tabs>
        <w:spacing w:after="0" w:before="178" w:line="240" w:lineRule="auto"/>
        <w:ind w:left="428"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IČO:</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ab/>
      </w:r>
      <w:r w:rsidDel="00000000" w:rsidR="00000000" w:rsidRPr="00000000">
        <w:rPr>
          <w:rFonts w:ascii="Arial" w:cs="Arial" w:eastAsia="Arial" w:hAnsi="Arial"/>
          <w:b w:val="0"/>
          <w:bCs w:val="0"/>
          <w:i w:val="0"/>
          <w:iCs w:val="0"/>
          <w:smallCaps w:val="0"/>
          <w:strike w:val="0"/>
          <w:color w:val="000000"/>
          <w:sz w:val="20"/>
          <w:szCs w:val="20"/>
          <w:highlight w:val="yellow"/>
          <w:u w:val="none"/>
          <w:vertAlign w:val="baseline"/>
          <w:rtl w:val="0"/>
        </w:rPr>
        <w:t xml:space="preserve">xxx</w:t>
      </w:r>
      <w:r w:rsidDel="00000000" w:rsidR="00000000" w:rsidRPr="00000000">
        <w:rPr>
          <w:rtl w:val="0"/>
        </w:rPr>
      </w:r>
    </w:p>
    <w:p w:rsidR="00000000" w:rsidDel="00000000" w:rsidP="00000000" w:rsidRDefault="00000000" w:rsidRPr="00000000" w14:paraId="000002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 w:line="240" w:lineRule="auto"/>
        <w:ind w:left="428"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Na uskutočnení plnenia Zmluvy o poskytovaní vzdelávacích služieb č.</w:t>
      </w:r>
    </w:p>
    <w:p w:rsidR="00000000" w:rsidDel="00000000" w:rsidP="00000000" w:rsidRDefault="00000000" w:rsidRPr="00000000" w14:paraId="000002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8F">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tabs>
          <w:tab w:val="left" w:leader="none" w:pos="853"/>
        </w:tabs>
        <w:spacing w:after="0" w:before="0" w:line="240" w:lineRule="auto"/>
        <w:ind w:left="853" w:right="437" w:hanging="426"/>
        <w:jc w:val="both"/>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sa nebudú podieľať subdodávatelia a celý predmet zmluvy o dielo uskutočníme vlastnými kapacitami.*</w:t>
      </w:r>
    </w:p>
    <w:p w:rsidR="00000000" w:rsidDel="00000000" w:rsidP="00000000" w:rsidRDefault="00000000" w:rsidRPr="00000000" w14:paraId="000002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91">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tabs>
          <w:tab w:val="left" w:leader="none" w:pos="853"/>
        </w:tabs>
        <w:spacing w:after="0" w:before="1" w:line="240" w:lineRule="auto"/>
        <w:ind w:left="853" w:right="0" w:hanging="425"/>
        <w:jc w:val="both"/>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sa budú podieľať nasledovní subdodávatelia:*</w:t>
      </w:r>
    </w:p>
    <w:p w:rsidR="00000000" w:rsidDel="00000000" w:rsidP="00000000" w:rsidRDefault="00000000" w:rsidRPr="00000000" w14:paraId="000002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2"/>
        <w:tblW w:w="9062.0" w:type="dxa"/>
        <w:jc w:val="left"/>
        <w:tblInd w:w="435.0" w:type="dxa"/>
        <w:tblBorders>
          <w:top w:color="7e7e7e" w:space="0" w:sz="4" w:val="single"/>
          <w:left w:color="7e7e7e" w:space="0" w:sz="4" w:val="single"/>
          <w:bottom w:color="7e7e7e" w:space="0" w:sz="4" w:val="single"/>
          <w:right w:color="7e7e7e" w:space="0" w:sz="4" w:val="single"/>
          <w:insideH w:color="7e7e7e" w:space="0" w:sz="4" w:val="single"/>
          <w:insideV w:color="7e7e7e" w:space="0" w:sz="4" w:val="single"/>
        </w:tblBorders>
        <w:tblLayout w:type="fixed"/>
        <w:tblLook w:val="0000"/>
      </w:tblPr>
      <w:tblGrid>
        <w:gridCol w:w="454"/>
        <w:gridCol w:w="2048"/>
        <w:gridCol w:w="1196"/>
        <w:gridCol w:w="2108"/>
        <w:gridCol w:w="994"/>
        <w:gridCol w:w="2262"/>
        <w:tblGridChange w:id="0">
          <w:tblGrid>
            <w:gridCol w:w="454"/>
            <w:gridCol w:w="2048"/>
            <w:gridCol w:w="1196"/>
            <w:gridCol w:w="2108"/>
            <w:gridCol w:w="994"/>
            <w:gridCol w:w="2262"/>
          </w:tblGrid>
        </w:tblGridChange>
      </w:tblGrid>
      <w:tr>
        <w:trPr>
          <w:cantSplit w:val="0"/>
          <w:trHeight w:val="1738" w:hRule="atLeast"/>
          <w:tblHeader w:val="0"/>
        </w:trPr>
        <w:tc>
          <w:tcPr>
            <w:shd w:fill="c5d8f0" w:val="clear"/>
          </w:tcPr>
          <w:p w:rsidR="00000000" w:rsidDel="00000000" w:rsidP="00000000" w:rsidRDefault="00000000" w:rsidRPr="00000000" w14:paraId="000002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6"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P.</w:t>
            </w:r>
          </w:p>
          <w:p w:rsidR="00000000" w:rsidDel="00000000" w:rsidP="00000000" w:rsidRDefault="00000000" w:rsidRPr="00000000" w14:paraId="000002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 w:line="240" w:lineRule="auto"/>
              <w:ind w:left="152"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č.</w:t>
            </w:r>
          </w:p>
        </w:tc>
        <w:tc>
          <w:tcPr>
            <w:shd w:fill="c5d8f0" w:val="clear"/>
          </w:tcPr>
          <w:p w:rsidR="00000000" w:rsidDel="00000000" w:rsidP="00000000" w:rsidRDefault="00000000" w:rsidRPr="00000000" w14:paraId="000002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 w:lineRule="auto"/>
              <w:ind w:left="85" w:right="68"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Meno a priezvisko alebo obchodné meno alebo názov subdodávateľa.</w:t>
            </w:r>
          </w:p>
          <w:p w:rsidR="00000000" w:rsidDel="00000000" w:rsidP="00000000" w:rsidRDefault="00000000" w:rsidRPr="00000000" w14:paraId="000002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 w:lineRule="auto"/>
              <w:ind w:left="85" w:right="71"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Adresa sídla alebo miesta podnikania</w:t>
            </w:r>
          </w:p>
          <w:p w:rsidR="00000000" w:rsidDel="00000000" w:rsidP="00000000" w:rsidRDefault="00000000" w:rsidRPr="00000000" w14:paraId="000002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 w:lineRule="auto"/>
              <w:ind w:left="85" w:right="71"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subdodávateľa.</w:t>
            </w:r>
          </w:p>
        </w:tc>
        <w:tc>
          <w:tcPr>
            <w:shd w:fill="c5d8f0" w:val="clear"/>
          </w:tcPr>
          <w:p w:rsidR="00000000" w:rsidDel="00000000" w:rsidP="00000000" w:rsidRDefault="00000000" w:rsidRPr="00000000" w14:paraId="000002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4"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IČO</w:t>
            </w:r>
          </w:p>
        </w:tc>
        <w:tc>
          <w:tcPr>
            <w:shd w:fill="c5d8f0" w:val="clear"/>
          </w:tcPr>
          <w:p w:rsidR="00000000" w:rsidDel="00000000" w:rsidP="00000000" w:rsidRDefault="00000000" w:rsidRPr="00000000" w14:paraId="000002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4" w:line="259" w:lineRule="auto"/>
              <w:ind w:left="45" w:right="29"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Meno a priezvisko, adresa pobytu</w:t>
            </w:r>
          </w:p>
          <w:p w:rsidR="00000000" w:rsidDel="00000000" w:rsidP="00000000" w:rsidRDefault="00000000" w:rsidRPr="00000000" w14:paraId="000002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 w:lineRule="auto"/>
              <w:ind w:left="43" w:right="29"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 dátum narodenia osoby oprávnenej konať za subdodávateľa</w:t>
            </w:r>
          </w:p>
        </w:tc>
        <w:tc>
          <w:tcPr>
            <w:shd w:fill="c5d8f0" w:val="clear"/>
          </w:tcPr>
          <w:p w:rsidR="00000000" w:rsidDel="00000000" w:rsidP="00000000" w:rsidRDefault="00000000" w:rsidRPr="00000000" w14:paraId="000002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 w:lineRule="auto"/>
              <w:ind w:left="175" w:right="161" w:firstLine="1.0000000000000142"/>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Podiel plnenia zo Zmluvy v %</w:t>
            </w:r>
          </w:p>
        </w:tc>
        <w:tc>
          <w:tcPr>
            <w:shd w:fill="c5d8f0" w:val="clear"/>
          </w:tcPr>
          <w:p w:rsidR="00000000" w:rsidDel="00000000" w:rsidP="00000000" w:rsidRDefault="00000000" w:rsidRPr="00000000" w14:paraId="000002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4"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88"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Predmet subdodávok</w:t>
            </w:r>
          </w:p>
        </w:tc>
      </w:tr>
      <w:tr>
        <w:trPr>
          <w:cantSplit w:val="0"/>
          <w:trHeight w:val="250" w:hRule="atLeast"/>
          <w:tblHeader w:val="0"/>
        </w:trPr>
        <w:tc>
          <w:tcPr/>
          <w:p w:rsidR="00000000" w:rsidDel="00000000" w:rsidP="00000000" w:rsidRDefault="00000000" w:rsidRPr="00000000" w14:paraId="000002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 w:lineRule="auto"/>
              <w:ind w:left="15"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1</w:t>
            </w:r>
          </w:p>
        </w:tc>
        <w:tc>
          <w:tcPr/>
          <w:p w:rsidR="00000000" w:rsidDel="00000000" w:rsidP="00000000" w:rsidRDefault="00000000" w:rsidRPr="00000000" w14:paraId="000002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2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2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2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2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r>
      <w:tr>
        <w:trPr>
          <w:cantSplit w:val="0"/>
          <w:trHeight w:val="273" w:hRule="atLeast"/>
          <w:tblHeader w:val="0"/>
        </w:trPr>
        <w:tc>
          <w:tcPr/>
          <w:p w:rsidR="00000000" w:rsidDel="00000000" w:rsidP="00000000" w:rsidRDefault="00000000" w:rsidRPr="00000000" w14:paraId="000002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 w:lineRule="auto"/>
              <w:ind w:left="15" w:right="1"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w:t>
            </w:r>
          </w:p>
        </w:tc>
        <w:tc>
          <w:tcPr/>
          <w:p w:rsidR="00000000" w:rsidDel="00000000" w:rsidP="00000000" w:rsidRDefault="00000000" w:rsidRPr="00000000" w14:paraId="000002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2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2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2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2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r>
    </w:tbl>
    <w:p w:rsidR="00000000" w:rsidDel="00000000" w:rsidP="00000000" w:rsidRDefault="00000000" w:rsidRPr="00000000" w14:paraId="000002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B3">
      <w:pPr>
        <w:ind w:left="428" w:firstLine="0"/>
        <w:rPr>
          <w:sz w:val="20"/>
          <w:szCs w:val="20"/>
        </w:rPr>
      </w:pPr>
      <w:r w:rsidDel="00000000" w:rsidR="00000000" w:rsidRPr="00000000">
        <w:rPr>
          <w:sz w:val="20"/>
          <w:szCs w:val="20"/>
          <w:rtl w:val="0"/>
        </w:rPr>
        <w:t xml:space="preserve">V Bratislave dňa ...</w:t>
      </w:r>
      <w:r w:rsidDel="00000000" w:rsidR="00000000" w:rsidRPr="00000000">
        <w:rPr>
          <w:i w:val="1"/>
          <w:iCs w:val="1"/>
          <w:color w:val="006fbf"/>
          <w:sz w:val="20"/>
          <w:szCs w:val="20"/>
          <w:rtl w:val="0"/>
        </w:rPr>
        <w:t xml:space="preserve">(doplňte dátum)</w:t>
      </w:r>
      <w:r w:rsidDel="00000000" w:rsidR="00000000" w:rsidRPr="00000000">
        <w:rPr>
          <w:sz w:val="20"/>
          <w:szCs w:val="20"/>
          <w:rtl w:val="0"/>
        </w:rPr>
        <w:t xml:space="preserve">...</w:t>
      </w:r>
    </w:p>
    <w:p w:rsidR="00000000" w:rsidDel="00000000" w:rsidP="00000000" w:rsidRDefault="00000000" w:rsidRPr="00000000" w14:paraId="000002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2"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B7">
      <w:pPr>
        <w:ind w:left="5384" w:firstLine="0"/>
        <w:rPr>
          <w:sz w:val="20"/>
          <w:szCs w:val="20"/>
        </w:rPr>
      </w:pPr>
      <w:r w:rsidDel="00000000" w:rsidR="00000000" w:rsidRPr="00000000">
        <w:rPr>
          <w:sz w:val="20"/>
          <w:szCs w:val="20"/>
          <w:rtl w:val="0"/>
        </w:rPr>
        <w:t xml:space="preserve">................................................</w:t>
      </w:r>
    </w:p>
    <w:p w:rsidR="00000000" w:rsidDel="00000000" w:rsidP="00000000" w:rsidRDefault="00000000" w:rsidRPr="00000000" w14:paraId="000002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 w:line="240" w:lineRule="auto"/>
        <w:ind w:left="619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highlight w:val="yellow"/>
          <w:u w:val="none"/>
          <w:vertAlign w:val="baseline"/>
          <w:rtl w:val="0"/>
        </w:rPr>
        <w:t xml:space="preserve">dodávateľ</w:t>
      </w:r>
      <w:r w:rsidDel="00000000" w:rsidR="00000000" w:rsidRPr="00000000">
        <w:rPr>
          <w:rtl w:val="0"/>
        </w:rPr>
      </w:r>
    </w:p>
    <w:p w:rsidR="00000000" w:rsidDel="00000000" w:rsidP="00000000" w:rsidRDefault="00000000" w:rsidRPr="00000000" w14:paraId="000002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270510</wp:posOffset>
                </wp:positionH>
                <wp:positionV relativeFrom="paragraph">
                  <wp:posOffset>228773</wp:posOffset>
                </wp:positionV>
                <wp:extent cx="5760085" cy="12700"/>
                <wp:effectExtent b="0" l="0" r="0" t="0"/>
                <wp:wrapTopAndBottom distB="0" distT="0"/>
                <wp:docPr id="1" name=""/>
                <a:graphic>
                  <a:graphicData uri="http://schemas.microsoft.com/office/word/2010/wordprocessingShape">
                    <wps:wsp>
                      <wps:cNvSpPr/>
                      <wps:cNvPr id="2" name="Shape 2"/>
                      <wps:spPr>
                        <a:xfrm>
                          <a:off x="2465958" y="3779365"/>
                          <a:ext cx="5760085" cy="1270"/>
                        </a:xfrm>
                        <a:custGeom>
                          <a:rect b="b" l="l" r="r" t="t"/>
                          <a:pathLst>
                            <a:path extrusionOk="0" h="120000" w="5760085">
                              <a:moveTo>
                                <a:pt x="5760085" y="0"/>
                              </a:moveTo>
                              <a:lnTo>
                                <a:pt x="0" y="0"/>
                              </a:lnTo>
                            </a:path>
                            <a:path extrusionOk="0" h="120000" w="5760085">
                              <a:moveTo>
                                <a:pt x="5760085" y="0"/>
                              </a:moveTo>
                              <a:lnTo>
                                <a:pt x="0" y="0"/>
                              </a:lnTo>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270510</wp:posOffset>
                </wp:positionH>
                <wp:positionV relativeFrom="paragraph">
                  <wp:posOffset>228773</wp:posOffset>
                </wp:positionV>
                <wp:extent cx="5760085" cy="12700"/>
                <wp:effectExtent b="0" l="0" r="0" t="0"/>
                <wp:wrapTopAndBottom distB="0" distT="0"/>
                <wp:docPr id="1" name="image3.png"/>
                <a:graphic>
                  <a:graphicData uri="http://schemas.openxmlformats.org/drawingml/2006/picture">
                    <pic:pic>
                      <pic:nvPicPr>
                        <pic:cNvPr id="0" name="image3.png"/>
                        <pic:cNvPicPr preferRelativeResize="0"/>
                      </pic:nvPicPr>
                      <pic:blipFill>
                        <a:blip r:embed="rId10"/>
                        <a:srcRect/>
                        <a:stretch>
                          <a:fillRect/>
                        </a:stretch>
                      </pic:blipFill>
                      <pic:spPr>
                        <a:xfrm>
                          <a:off x="0" y="0"/>
                          <a:ext cx="5760085" cy="12700"/>
                        </a:xfrm>
                        <a:prstGeom prst="rect"/>
                        <a:ln/>
                      </pic:spPr>
                    </pic:pic>
                  </a:graphicData>
                </a:graphic>
              </wp:anchor>
            </w:drawing>
          </mc:Fallback>
        </mc:AlternateContent>
      </w:r>
    </w:p>
    <w:p w:rsidR="00000000" w:rsidDel="00000000" w:rsidP="00000000" w:rsidRDefault="00000000" w:rsidRPr="00000000" w14:paraId="000002C1">
      <w:pPr>
        <w:tabs>
          <w:tab w:val="left" w:leader="none" w:pos="747"/>
        </w:tabs>
        <w:spacing w:before="181" w:lineRule="auto"/>
        <w:ind w:left="428" w:firstLine="0"/>
        <w:rPr>
          <w:i w:val="1"/>
          <w:iCs w:val="1"/>
          <w:sz w:val="18"/>
          <w:szCs w:val="18"/>
        </w:rPr>
      </w:pPr>
      <w:r w:rsidDel="00000000" w:rsidR="00000000" w:rsidRPr="00000000">
        <w:rPr>
          <w:i w:val="1"/>
          <w:iCs w:val="1"/>
          <w:sz w:val="18"/>
          <w:szCs w:val="18"/>
          <w:rtl w:val="0"/>
        </w:rPr>
        <w:t xml:space="preserve">*</w:t>
        <w:tab/>
        <w:t xml:space="preserve">Nehodiace sa prečiarknite</w:t>
      </w:r>
    </w:p>
    <w:p w:rsidR="00000000" w:rsidDel="00000000" w:rsidP="00000000" w:rsidRDefault="00000000" w:rsidRPr="00000000" w14:paraId="000002C2">
      <w:pPr>
        <w:spacing w:before="175" w:line="259" w:lineRule="auto"/>
        <w:ind w:left="712" w:right="444" w:hanging="284"/>
        <w:jc w:val="both"/>
        <w:rPr>
          <w:i w:val="1"/>
          <w:iCs w:val="1"/>
          <w:sz w:val="18"/>
          <w:szCs w:val="18"/>
        </w:rPr>
        <w:sectPr>
          <w:headerReference r:id="rId21" w:type="default"/>
          <w:type w:val="nextPage"/>
          <w:pgSz w:h="16840" w:w="11910" w:orient="portrait"/>
          <w:pgMar w:bottom="278" w:top="1321" w:left="992" w:right="992" w:header="0" w:footer="0"/>
        </w:sectPr>
      </w:pPr>
      <w:r w:rsidDel="00000000" w:rsidR="00000000" w:rsidRPr="00000000">
        <w:rPr>
          <w:sz w:val="18"/>
          <w:szCs w:val="18"/>
          <w:rtl w:val="0"/>
        </w:rPr>
        <w:t xml:space="preserve">**  </w:t>
      </w:r>
      <w:r w:rsidDel="00000000" w:rsidR="00000000" w:rsidRPr="00000000">
        <w:rPr>
          <w:i w:val="1"/>
          <w:iCs w:val="1"/>
          <w:sz w:val="18"/>
          <w:szCs w:val="18"/>
          <w:rtl w:val="0"/>
        </w:rPr>
        <w:t xml:space="preserve">Podpis uchádzača, jeho štatutárneho orgánu alebo iného zástupcu uchádzača, ktorý je oprávnený konať v mene uchádzača v záväzkových vzťahoch v súlade s dokladom o oprávnení podnikať, t. j. podľa toho, kto za uchádzača koná navonok. V prípade skupiny dodávateľov podpis každého člena skupiny dodávateľov alebo osoby oprávnenej konať v danej veci za člena skupiny dodávateľov</w:t>
      </w:r>
    </w:p>
    <w:p w:rsidR="00000000" w:rsidDel="00000000" w:rsidP="00000000" w:rsidRDefault="00000000" w:rsidRPr="00000000" w14:paraId="000002C3">
      <w:pPr>
        <w:spacing w:before="74" w:lineRule="auto"/>
        <w:ind w:right="143"/>
        <w:jc w:val="both"/>
        <w:rPr>
          <w:rFonts w:ascii="Arial Narrow" w:cs="Arial Narrow" w:eastAsia="Arial Narrow" w:hAnsi="Arial Narrow"/>
          <w:sz w:val="19"/>
          <w:szCs w:val="19"/>
        </w:rPr>
      </w:pPr>
      <w:r w:rsidDel="00000000" w:rsidR="00000000" w:rsidRPr="00000000">
        <w:rPr>
          <w:rtl w:val="0"/>
        </w:rPr>
      </w:r>
    </w:p>
    <w:sectPr>
      <w:headerReference r:id="rId22" w:type="default"/>
      <w:footerReference r:id="rId23" w:type="default"/>
      <w:type w:val="nextPage"/>
      <w:pgSz w:h="16840" w:w="11910" w:orient="portrait"/>
      <w:pgMar w:bottom="278" w:top="1321" w:left="992" w:right="992" w:header="0" w:footer="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 w:name="Aptos"/>
  <w:font w:name="Aptos Narrow"/>
  <w:font w:name="Arial Narr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Quattrocento Sa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3059747</wp:posOffset>
              </wp:positionH>
              <wp:positionV relativeFrom="paragraph">
                <wp:posOffset>-530988</wp:posOffset>
              </wp:positionV>
              <wp:extent cx="162560" cy="163195"/>
              <wp:effectExtent b="0" l="0" r="0" t="0"/>
              <wp:wrapNone/>
              <wp:docPr id="3" name=""/>
              <a:graphic>
                <a:graphicData uri="http://schemas.microsoft.com/office/word/2010/wordprocessingShape">
                  <wps:wsp>
                    <wps:cNvSpPr/>
                    <wps:cNvPr id="4" name="Shape 4"/>
                    <wps:spPr>
                      <a:xfrm>
                        <a:off x="5269483" y="3703165"/>
                        <a:ext cx="153035" cy="153670"/>
                      </a:xfrm>
                      <a:prstGeom prst="rect">
                        <a:avLst/>
                      </a:prstGeom>
                      <a:noFill/>
                      <a:ln>
                        <a:noFill/>
                      </a:ln>
                    </wps:spPr>
                    <wps:txbx>
                      <w:txbxContent>
                        <w:p w:rsidR="00000000" w:rsidDel="00000000" w:rsidP="00000000" w:rsidRDefault="00000000" w:rsidRPr="00000000">
                          <w:pPr>
                            <w:spacing w:after="0" w:before="13.999999761581421" w:line="240"/>
                            <w:ind w:left="60" w:right="0" w:firstLine="60"/>
                            <w:jc w:val="left"/>
                            <w:textDirection w:val="btLr"/>
                          </w:pPr>
                          <w:r w:rsidDel="00000000" w:rsidR="00000000" w:rsidRPr="00000000">
                            <w:rPr>
                              <w:rFonts w:ascii="Arial" w:cs="Arial" w:eastAsia="Arial" w:hAnsi="Arial"/>
                              <w:b w:val="0"/>
                              <w:i w:val="0"/>
                              <w:smallCaps w:val="0"/>
                              <w:strike w:val="0"/>
                              <w:color w:val="000000"/>
                              <w:sz w:val="18"/>
                              <w:vertAlign w:val="baseline"/>
                            </w:rPr>
                            <w:t xml:space="preserve">1</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3059747</wp:posOffset>
              </wp:positionH>
              <wp:positionV relativeFrom="paragraph">
                <wp:posOffset>-530988</wp:posOffset>
              </wp:positionV>
              <wp:extent cx="162560" cy="163195"/>
              <wp:effectExtent b="0" l="0" r="0" t="0"/>
              <wp:wrapNone/>
              <wp:docPr id="3" name="image5.png"/>
              <a:graphic>
                <a:graphicData uri="http://schemas.openxmlformats.org/drawingml/2006/picture">
                  <pic:pic>
                    <pic:nvPicPr>
                      <pic:cNvPr id="0" name="image5.png"/>
                      <pic:cNvPicPr preferRelativeResize="0"/>
                    </pic:nvPicPr>
                    <pic:blipFill>
                      <a:blip r:embed="rId1"/>
                      <a:srcRect/>
                      <a:stretch>
                        <a:fillRect/>
                      </a:stretch>
                    </pic:blipFill>
                    <pic:spPr>
                      <a:xfrm>
                        <a:off x="0" y="0"/>
                        <a:ext cx="162560" cy="163195"/>
                      </a:xfrm>
                      <a:prstGeom prst="rect"/>
                      <a:ln/>
                    </pic:spPr>
                  </pic:pic>
                </a:graphicData>
              </a:graphic>
            </wp:anchor>
          </w:drawing>
        </mc:Fallback>
      </mc:AlternateConten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Arial" w:cs="Arial" w:eastAsia="Arial" w:hAnsi="Arial"/>
        <w:b w:val="0"/>
        <w:bCs w:val="0"/>
        <w:i w:val="0"/>
        <w:iCs w:val="0"/>
        <w:smallCaps w:val="0"/>
        <w:strike w:val="0"/>
        <w:color w:val="000000"/>
        <w:sz w:val="2"/>
        <w:szCs w:val="2"/>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Arial" w:cs="Arial" w:eastAsia="Arial" w:hAnsi="Arial"/>
        <w:b w:val="0"/>
        <w:bCs w:val="0"/>
        <w:i w:val="0"/>
        <w:iCs w:val="0"/>
        <w:smallCaps w:val="0"/>
        <w:strike w:val="0"/>
        <w:color w:val="000000"/>
        <w:sz w:val="2"/>
        <w:szCs w:val="2"/>
        <w:u w:val="none"/>
        <w:shd w:fill="auto" w:val="clear"/>
        <w:vertAlign w:val="baseline"/>
      </w:rPr>
    </w:pPr>
    <w:r w:rsidDel="00000000" w:rsidR="00000000" w:rsidRPr="00000000">
      <w:rPr>
        <w:rtl w:val="0"/>
      </w:rPr>
    </w:r>
  </w:p>
</w:ftr>
</file>

<file path=word/footer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Arial" w:cs="Arial" w:eastAsia="Arial" w:hAnsi="Arial"/>
        <w:b w:val="0"/>
        <w:bCs w:val="0"/>
        <w:i w:val="0"/>
        <w:iCs w:val="0"/>
        <w:smallCaps w:val="0"/>
        <w:strike w:val="0"/>
        <w:color w:val="000000"/>
        <w:sz w:val="2"/>
        <w:szCs w:val="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19"/>
        <w:szCs w:val="19"/>
      </w:rPr>
    </w:pPr>
    <w:r w:rsidDel="00000000" w:rsidR="00000000" w:rsidRPr="00000000">
      <w:rPr>
        <w:rtl w:val="0"/>
      </w:rPr>
    </w:r>
  </w:p>
  <w:tbl>
    <w:tblPr>
      <w:tblStyle w:val="Table3"/>
      <w:tblW w:w="9915.0" w:type="dxa"/>
      <w:jc w:val="left"/>
      <w:tblLayout w:type="fixed"/>
      <w:tblLook w:val="0600"/>
    </w:tblPr>
    <w:tblGrid>
      <w:gridCol w:w="3305"/>
      <w:gridCol w:w="3305"/>
      <w:gridCol w:w="3305"/>
      <w:tblGridChange w:id="0">
        <w:tblGrid>
          <w:gridCol w:w="3305"/>
          <w:gridCol w:w="3305"/>
          <w:gridCol w:w="3305"/>
        </w:tblGrid>
      </w:tblGridChange>
    </w:tblGrid>
    <w:tr>
      <w:trPr>
        <w:cantSplit w:val="0"/>
        <w:trHeight w:val="300" w:hRule="atLeast"/>
        <w:tblHeader w:val="0"/>
      </w:trPr>
      <w:tc>
        <w:tcPr/>
        <w:p w:rsidR="00000000" w:rsidDel="00000000" w:rsidP="00000000" w:rsidRDefault="00000000" w:rsidRPr="00000000" w14:paraId="000002C5">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115"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2C6">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2C7">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115" w:firstLine="0"/>
            <w:jc w:val="righ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2C8">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4"/>
      <w:tblW w:w="9915.0" w:type="dxa"/>
      <w:jc w:val="left"/>
      <w:tblLayout w:type="fixed"/>
      <w:tblLook w:val="0600"/>
    </w:tblPr>
    <w:tblGrid>
      <w:gridCol w:w="3305"/>
      <w:gridCol w:w="3305"/>
      <w:gridCol w:w="3305"/>
      <w:tblGridChange w:id="0">
        <w:tblGrid>
          <w:gridCol w:w="3305"/>
          <w:gridCol w:w="3305"/>
          <w:gridCol w:w="3305"/>
        </w:tblGrid>
      </w:tblGridChange>
    </w:tblGrid>
    <w:tr>
      <w:trPr>
        <w:cantSplit w:val="0"/>
        <w:trHeight w:val="300" w:hRule="atLeast"/>
        <w:tblHeader w:val="0"/>
      </w:trPr>
      <w:tc>
        <w:tcPr/>
        <w:p w:rsidR="00000000" w:rsidDel="00000000" w:rsidP="00000000" w:rsidRDefault="00000000" w:rsidRPr="00000000" w14:paraId="000002CA">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115"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2CB">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2CC">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115" w:firstLine="0"/>
            <w:jc w:val="righ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2CD">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5"/>
      <w:tblW w:w="9915.0" w:type="dxa"/>
      <w:jc w:val="left"/>
      <w:tblLayout w:type="fixed"/>
      <w:tblLook w:val="0600"/>
    </w:tblPr>
    <w:tblGrid>
      <w:gridCol w:w="3305"/>
      <w:gridCol w:w="3305"/>
      <w:gridCol w:w="3305"/>
      <w:tblGridChange w:id="0">
        <w:tblGrid>
          <w:gridCol w:w="3305"/>
          <w:gridCol w:w="3305"/>
          <w:gridCol w:w="3305"/>
        </w:tblGrid>
      </w:tblGridChange>
    </w:tblGrid>
    <w:tr>
      <w:trPr>
        <w:cantSplit w:val="0"/>
        <w:trHeight w:val="300" w:hRule="atLeast"/>
        <w:tblHeader w:val="0"/>
      </w:trPr>
      <w:tc>
        <w:tcPr/>
        <w:p w:rsidR="00000000" w:rsidDel="00000000" w:rsidP="00000000" w:rsidRDefault="00000000" w:rsidRPr="00000000" w14:paraId="000002CF">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115"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2D0">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2D1">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115" w:firstLine="0"/>
            <w:jc w:val="righ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2D2">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4.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6"/>
      <w:tblW w:w="9915.0" w:type="dxa"/>
      <w:jc w:val="left"/>
      <w:tblLayout w:type="fixed"/>
      <w:tblLook w:val="0600"/>
    </w:tblPr>
    <w:tblGrid>
      <w:gridCol w:w="3305"/>
      <w:gridCol w:w="3305"/>
      <w:gridCol w:w="3305"/>
      <w:tblGridChange w:id="0">
        <w:tblGrid>
          <w:gridCol w:w="3305"/>
          <w:gridCol w:w="3305"/>
          <w:gridCol w:w="3305"/>
        </w:tblGrid>
      </w:tblGridChange>
    </w:tblGrid>
    <w:tr>
      <w:trPr>
        <w:cantSplit w:val="0"/>
        <w:trHeight w:val="300" w:hRule="atLeast"/>
        <w:tblHeader w:val="0"/>
      </w:trPr>
      <w:tc>
        <w:tcPr/>
        <w:p w:rsidR="00000000" w:rsidDel="00000000" w:rsidP="00000000" w:rsidRDefault="00000000" w:rsidRPr="00000000" w14:paraId="000002D4">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115"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2D5">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2D6">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115" w:firstLine="0"/>
            <w:jc w:val="righ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2D7">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5.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7"/>
      <w:tblW w:w="9915.0" w:type="dxa"/>
      <w:jc w:val="left"/>
      <w:tblLayout w:type="fixed"/>
      <w:tblLook w:val="0600"/>
    </w:tblPr>
    <w:tblGrid>
      <w:gridCol w:w="3305"/>
      <w:gridCol w:w="3305"/>
      <w:gridCol w:w="3305"/>
      <w:tblGridChange w:id="0">
        <w:tblGrid>
          <w:gridCol w:w="3305"/>
          <w:gridCol w:w="3305"/>
          <w:gridCol w:w="3305"/>
        </w:tblGrid>
      </w:tblGridChange>
    </w:tblGrid>
    <w:tr>
      <w:trPr>
        <w:cantSplit w:val="0"/>
        <w:trHeight w:val="300" w:hRule="atLeast"/>
        <w:tblHeader w:val="0"/>
      </w:trPr>
      <w:tc>
        <w:tcPr/>
        <w:p w:rsidR="00000000" w:rsidDel="00000000" w:rsidP="00000000" w:rsidRDefault="00000000" w:rsidRPr="00000000" w14:paraId="000002D9">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115"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2DA">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2DB">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115" w:firstLine="0"/>
            <w:jc w:val="righ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2DC">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6.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8"/>
      <w:tblW w:w="9915.0" w:type="dxa"/>
      <w:jc w:val="left"/>
      <w:tblLayout w:type="fixed"/>
      <w:tblLook w:val="0600"/>
    </w:tblPr>
    <w:tblGrid>
      <w:gridCol w:w="3305"/>
      <w:gridCol w:w="3305"/>
      <w:gridCol w:w="3305"/>
      <w:tblGridChange w:id="0">
        <w:tblGrid>
          <w:gridCol w:w="3305"/>
          <w:gridCol w:w="3305"/>
          <w:gridCol w:w="3305"/>
        </w:tblGrid>
      </w:tblGridChange>
    </w:tblGrid>
    <w:tr>
      <w:trPr>
        <w:cantSplit w:val="0"/>
        <w:trHeight w:val="300" w:hRule="atLeast"/>
        <w:tblHeader w:val="0"/>
      </w:trPr>
      <w:tc>
        <w:tcPr/>
        <w:p w:rsidR="00000000" w:rsidDel="00000000" w:rsidP="00000000" w:rsidRDefault="00000000" w:rsidRPr="00000000" w14:paraId="000002DE">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115"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2DF">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2E0">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115" w:firstLine="0"/>
            <w:jc w:val="righ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2E1">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7.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9"/>
      <w:tblW w:w="9926.0" w:type="dxa"/>
      <w:jc w:val="left"/>
      <w:tblLayout w:type="fixed"/>
      <w:tblLook w:val="0600"/>
    </w:tblPr>
    <w:tblGrid>
      <w:gridCol w:w="3308"/>
      <w:gridCol w:w="3309"/>
      <w:gridCol w:w="3309"/>
      <w:tblGridChange w:id="0">
        <w:tblGrid>
          <w:gridCol w:w="3308"/>
          <w:gridCol w:w="3309"/>
          <w:gridCol w:w="3309"/>
        </w:tblGrid>
      </w:tblGridChange>
    </w:tblGrid>
    <w:tr>
      <w:trPr>
        <w:cantSplit w:val="0"/>
        <w:trHeight w:val="300" w:hRule="atLeast"/>
        <w:tblHeader w:val="0"/>
      </w:trPr>
      <w:tc>
        <w:tcPr/>
        <w:p w:rsidR="00000000" w:rsidDel="00000000" w:rsidP="00000000" w:rsidRDefault="00000000" w:rsidRPr="00000000" w14:paraId="000002E3">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115"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2E4">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2E5">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115" w:firstLine="0"/>
            <w:jc w:val="righ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2E6">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8.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0"/>
      <w:tblW w:w="9915.0" w:type="dxa"/>
      <w:jc w:val="left"/>
      <w:tblLayout w:type="fixed"/>
      <w:tblLook w:val="0600"/>
    </w:tblPr>
    <w:tblGrid>
      <w:gridCol w:w="3305"/>
      <w:gridCol w:w="3305"/>
      <w:gridCol w:w="3305"/>
      <w:tblGridChange w:id="0">
        <w:tblGrid>
          <w:gridCol w:w="3305"/>
          <w:gridCol w:w="3305"/>
          <w:gridCol w:w="3305"/>
        </w:tblGrid>
      </w:tblGridChange>
    </w:tblGrid>
    <w:tr>
      <w:trPr>
        <w:cantSplit w:val="0"/>
        <w:trHeight w:val="300" w:hRule="atLeast"/>
        <w:tblHeader w:val="0"/>
      </w:trPr>
      <w:tc>
        <w:tcPr/>
        <w:p w:rsidR="00000000" w:rsidDel="00000000" w:rsidP="00000000" w:rsidRDefault="00000000" w:rsidRPr="00000000" w14:paraId="000002E8">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115"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2E9">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2EA">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115" w:firstLine="0"/>
            <w:jc w:val="righ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2EB">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9.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1"/>
      <w:tblW w:w="9915.0" w:type="dxa"/>
      <w:jc w:val="left"/>
      <w:tblLayout w:type="fixed"/>
      <w:tblLook w:val="0600"/>
    </w:tblPr>
    <w:tblGrid>
      <w:gridCol w:w="3305"/>
      <w:gridCol w:w="3305"/>
      <w:gridCol w:w="3305"/>
      <w:tblGridChange w:id="0">
        <w:tblGrid>
          <w:gridCol w:w="3305"/>
          <w:gridCol w:w="3305"/>
          <w:gridCol w:w="3305"/>
        </w:tblGrid>
      </w:tblGridChange>
    </w:tblGrid>
    <w:tr>
      <w:trPr>
        <w:cantSplit w:val="0"/>
        <w:trHeight w:val="300" w:hRule="atLeast"/>
        <w:tblHeader w:val="0"/>
      </w:trPr>
      <w:tc>
        <w:tcPr/>
        <w:p w:rsidR="00000000" w:rsidDel="00000000" w:rsidP="00000000" w:rsidRDefault="00000000" w:rsidRPr="00000000" w14:paraId="000002ED">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115"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2EE">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2EF">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115" w:firstLine="0"/>
            <w:jc w:val="righ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2F0">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7"/>
      <w:numFmt w:val="decimal"/>
      <w:lvlText w:val="%1"/>
      <w:lvlJc w:val="left"/>
      <w:pPr>
        <w:ind w:left="448" w:hanging="360"/>
      </w:pPr>
      <w:rPr/>
    </w:lvl>
    <w:lvl w:ilvl="1">
      <w:start w:val="1"/>
      <w:numFmt w:val="decimal"/>
      <w:lvlText w:val="%1.%2"/>
      <w:lvlJc w:val="left"/>
      <w:pPr>
        <w:ind w:left="448" w:hanging="360"/>
      </w:pPr>
      <w:rPr>
        <w:rFonts w:ascii="Arial" w:cs="Arial" w:eastAsia="Arial" w:hAnsi="Arial"/>
        <w:b w:val="0"/>
        <w:bCs w:val="0"/>
        <w:i w:val="0"/>
        <w:iCs w:val="0"/>
        <w:sz w:val="20"/>
        <w:szCs w:val="20"/>
      </w:rPr>
    </w:lvl>
    <w:lvl w:ilvl="2">
      <w:start w:val="1"/>
      <w:numFmt w:val="lowerLetter"/>
      <w:lvlText w:val="%3)"/>
      <w:lvlJc w:val="left"/>
      <w:pPr>
        <w:ind w:left="808" w:hanging="360"/>
      </w:pPr>
      <w:rPr>
        <w:rFonts w:ascii="Arial" w:cs="Arial" w:eastAsia="Arial" w:hAnsi="Arial"/>
        <w:b w:val="0"/>
        <w:bCs w:val="0"/>
        <w:i w:val="0"/>
        <w:iCs w:val="0"/>
        <w:sz w:val="20"/>
        <w:szCs w:val="20"/>
      </w:rPr>
    </w:lvl>
    <w:lvl w:ilvl="3">
      <w:start w:val="0"/>
      <w:numFmt w:val="bullet"/>
      <w:lvlText w:val="•"/>
      <w:lvlJc w:val="left"/>
      <w:pPr>
        <w:ind w:left="2827" w:hanging="360"/>
      </w:pPr>
      <w:rPr/>
    </w:lvl>
    <w:lvl w:ilvl="4">
      <w:start w:val="0"/>
      <w:numFmt w:val="bullet"/>
      <w:lvlText w:val="•"/>
      <w:lvlJc w:val="left"/>
      <w:pPr>
        <w:ind w:left="3840" w:hanging="360"/>
      </w:pPr>
      <w:rPr/>
    </w:lvl>
    <w:lvl w:ilvl="5">
      <w:start w:val="0"/>
      <w:numFmt w:val="bullet"/>
      <w:lvlText w:val="•"/>
      <w:lvlJc w:val="left"/>
      <w:pPr>
        <w:ind w:left="4854" w:hanging="360"/>
      </w:pPr>
      <w:rPr/>
    </w:lvl>
    <w:lvl w:ilvl="6">
      <w:start w:val="0"/>
      <w:numFmt w:val="bullet"/>
      <w:lvlText w:val="•"/>
      <w:lvlJc w:val="left"/>
      <w:pPr>
        <w:ind w:left="5867" w:hanging="360"/>
      </w:pPr>
      <w:rPr/>
    </w:lvl>
    <w:lvl w:ilvl="7">
      <w:start w:val="0"/>
      <w:numFmt w:val="bullet"/>
      <w:lvlText w:val="•"/>
      <w:lvlJc w:val="left"/>
      <w:pPr>
        <w:ind w:left="6881" w:hanging="360"/>
      </w:pPr>
      <w:rPr/>
    </w:lvl>
    <w:lvl w:ilvl="8">
      <w:start w:val="0"/>
      <w:numFmt w:val="bullet"/>
      <w:lvlText w:val="•"/>
      <w:lvlJc w:val="left"/>
      <w:pPr>
        <w:ind w:left="7894" w:hanging="360"/>
      </w:pPr>
      <w:rPr/>
    </w:lvl>
  </w:abstractNum>
  <w:abstractNum w:abstractNumId="2">
    <w:lvl w:ilvl="0">
      <w:start w:val="6"/>
      <w:numFmt w:val="decimal"/>
      <w:lvlText w:val="%1"/>
      <w:lvlJc w:val="left"/>
      <w:pPr>
        <w:ind w:left="448" w:hanging="360"/>
      </w:pPr>
      <w:rPr/>
    </w:lvl>
    <w:lvl w:ilvl="1">
      <w:start w:val="1"/>
      <w:numFmt w:val="decimal"/>
      <w:lvlText w:val="%1.%2"/>
      <w:lvlJc w:val="left"/>
      <w:pPr>
        <w:ind w:left="448" w:hanging="360"/>
      </w:pPr>
      <w:rPr>
        <w:rFonts w:ascii="Arial" w:cs="Arial" w:eastAsia="Arial" w:hAnsi="Arial"/>
        <w:b w:val="0"/>
        <w:bCs w:val="0"/>
        <w:i w:val="0"/>
        <w:iCs w:val="0"/>
        <w:sz w:val="20"/>
        <w:szCs w:val="20"/>
      </w:rPr>
    </w:lvl>
    <w:lvl w:ilvl="2">
      <w:start w:val="0"/>
      <w:numFmt w:val="bullet"/>
      <w:lvlText w:val="•"/>
      <w:lvlJc w:val="left"/>
      <w:pPr>
        <w:ind w:left="2336" w:hanging="360"/>
      </w:pPr>
      <w:rPr/>
    </w:lvl>
    <w:lvl w:ilvl="3">
      <w:start w:val="0"/>
      <w:numFmt w:val="bullet"/>
      <w:lvlText w:val="•"/>
      <w:lvlJc w:val="left"/>
      <w:pPr>
        <w:ind w:left="3284" w:hanging="360"/>
      </w:pPr>
      <w:rPr/>
    </w:lvl>
    <w:lvl w:ilvl="4">
      <w:start w:val="0"/>
      <w:numFmt w:val="bullet"/>
      <w:lvlText w:val="•"/>
      <w:lvlJc w:val="left"/>
      <w:pPr>
        <w:ind w:left="4232" w:hanging="360"/>
      </w:pPr>
      <w:rPr/>
    </w:lvl>
    <w:lvl w:ilvl="5">
      <w:start w:val="0"/>
      <w:numFmt w:val="bullet"/>
      <w:lvlText w:val="•"/>
      <w:lvlJc w:val="left"/>
      <w:pPr>
        <w:ind w:left="5181" w:hanging="360"/>
      </w:pPr>
      <w:rPr/>
    </w:lvl>
    <w:lvl w:ilvl="6">
      <w:start w:val="0"/>
      <w:numFmt w:val="bullet"/>
      <w:lvlText w:val="•"/>
      <w:lvlJc w:val="left"/>
      <w:pPr>
        <w:ind w:left="6129" w:hanging="360"/>
      </w:pPr>
      <w:rPr/>
    </w:lvl>
    <w:lvl w:ilvl="7">
      <w:start w:val="0"/>
      <w:numFmt w:val="bullet"/>
      <w:lvlText w:val="•"/>
      <w:lvlJc w:val="left"/>
      <w:pPr>
        <w:ind w:left="7077" w:hanging="360"/>
      </w:pPr>
      <w:rPr/>
    </w:lvl>
    <w:lvl w:ilvl="8">
      <w:start w:val="0"/>
      <w:numFmt w:val="bullet"/>
      <w:lvlText w:val="•"/>
      <w:lvlJc w:val="left"/>
      <w:pPr>
        <w:ind w:left="8025" w:hanging="360"/>
      </w:pPr>
      <w:rPr/>
    </w:lvl>
  </w:abstractNum>
  <w:abstractNum w:abstractNumId="3">
    <w:lvl w:ilvl="0">
      <w:start w:val="5"/>
      <w:numFmt w:val="decimal"/>
      <w:lvlText w:val="%1"/>
      <w:lvlJc w:val="left"/>
      <w:pPr>
        <w:ind w:left="514" w:hanging="426"/>
      </w:pPr>
      <w:rPr/>
    </w:lvl>
    <w:lvl w:ilvl="1">
      <w:start w:val="1"/>
      <w:numFmt w:val="decimal"/>
      <w:lvlText w:val="%1.%2"/>
      <w:lvlJc w:val="left"/>
      <w:pPr>
        <w:ind w:left="514" w:hanging="426"/>
      </w:pPr>
      <w:rPr>
        <w:rFonts w:ascii="Arial" w:cs="Arial" w:eastAsia="Arial" w:hAnsi="Arial"/>
        <w:b w:val="0"/>
        <w:bCs w:val="0"/>
        <w:i w:val="0"/>
        <w:iCs w:val="0"/>
        <w:sz w:val="20"/>
        <w:szCs w:val="20"/>
      </w:rPr>
    </w:lvl>
    <w:lvl w:ilvl="2">
      <w:start w:val="1"/>
      <w:numFmt w:val="decimal"/>
      <w:lvlText w:val="%1.%2.%3"/>
      <w:lvlJc w:val="left"/>
      <w:pPr>
        <w:ind w:left="1080" w:hanging="566"/>
      </w:pPr>
      <w:rPr>
        <w:rFonts w:ascii="Arial" w:cs="Arial" w:eastAsia="Arial" w:hAnsi="Arial"/>
        <w:b w:val="0"/>
        <w:bCs w:val="0"/>
        <w:i w:val="0"/>
        <w:iCs w:val="0"/>
        <w:sz w:val="20"/>
        <w:szCs w:val="20"/>
      </w:rPr>
    </w:lvl>
    <w:lvl w:ilvl="3">
      <w:start w:val="0"/>
      <w:numFmt w:val="bullet"/>
      <w:lvlText w:val="•"/>
      <w:lvlJc w:val="left"/>
      <w:pPr>
        <w:ind w:left="3044" w:hanging="566"/>
      </w:pPr>
      <w:rPr/>
    </w:lvl>
    <w:lvl w:ilvl="4">
      <w:start w:val="0"/>
      <w:numFmt w:val="bullet"/>
      <w:lvlText w:val="•"/>
      <w:lvlJc w:val="left"/>
      <w:pPr>
        <w:ind w:left="4027" w:hanging="566.0000000000005"/>
      </w:pPr>
      <w:rPr/>
    </w:lvl>
    <w:lvl w:ilvl="5">
      <w:start w:val="0"/>
      <w:numFmt w:val="bullet"/>
      <w:lvlText w:val="•"/>
      <w:lvlJc w:val="left"/>
      <w:pPr>
        <w:ind w:left="5009" w:hanging="566"/>
      </w:pPr>
      <w:rPr/>
    </w:lvl>
    <w:lvl w:ilvl="6">
      <w:start w:val="0"/>
      <w:numFmt w:val="bullet"/>
      <w:lvlText w:val="•"/>
      <w:lvlJc w:val="left"/>
      <w:pPr>
        <w:ind w:left="5992" w:hanging="566"/>
      </w:pPr>
      <w:rPr/>
    </w:lvl>
    <w:lvl w:ilvl="7">
      <w:start w:val="0"/>
      <w:numFmt w:val="bullet"/>
      <w:lvlText w:val="•"/>
      <w:lvlJc w:val="left"/>
      <w:pPr>
        <w:ind w:left="6974" w:hanging="566"/>
      </w:pPr>
      <w:rPr/>
    </w:lvl>
    <w:lvl w:ilvl="8">
      <w:start w:val="0"/>
      <w:numFmt w:val="bullet"/>
      <w:lvlText w:val="•"/>
      <w:lvlJc w:val="left"/>
      <w:pPr>
        <w:ind w:left="7957" w:hanging="566"/>
      </w:pPr>
      <w:rPr/>
    </w:lvl>
  </w:abstractNum>
  <w:abstractNum w:abstractNumId="4">
    <w:lvl w:ilvl="0">
      <w:start w:val="4"/>
      <w:numFmt w:val="decimal"/>
      <w:lvlText w:val="%1"/>
      <w:lvlJc w:val="left"/>
      <w:pPr>
        <w:ind w:left="514" w:hanging="426"/>
      </w:pPr>
      <w:rPr/>
    </w:lvl>
    <w:lvl w:ilvl="1">
      <w:start w:val="1"/>
      <w:numFmt w:val="decimal"/>
      <w:lvlText w:val="%1.%2"/>
      <w:lvlJc w:val="left"/>
      <w:pPr>
        <w:ind w:left="514" w:hanging="426"/>
      </w:pPr>
      <w:rPr>
        <w:rFonts w:ascii="Arial" w:cs="Arial" w:eastAsia="Arial" w:hAnsi="Arial"/>
        <w:b w:val="0"/>
        <w:bCs w:val="0"/>
        <w:i w:val="0"/>
        <w:iCs w:val="0"/>
        <w:sz w:val="20"/>
        <w:szCs w:val="20"/>
      </w:rPr>
    </w:lvl>
    <w:lvl w:ilvl="2">
      <w:start w:val="1"/>
      <w:numFmt w:val="decimal"/>
      <w:lvlText w:val="%1.%2.%3"/>
      <w:lvlJc w:val="left"/>
      <w:pPr>
        <w:ind w:left="1080" w:hanging="566"/>
      </w:pPr>
      <w:rPr>
        <w:rFonts w:ascii="Arial" w:cs="Arial" w:eastAsia="Arial" w:hAnsi="Arial"/>
        <w:b w:val="0"/>
        <w:bCs w:val="0"/>
        <w:i w:val="0"/>
        <w:iCs w:val="0"/>
        <w:sz w:val="20"/>
        <w:szCs w:val="20"/>
      </w:rPr>
    </w:lvl>
    <w:lvl w:ilvl="3">
      <w:start w:val="0"/>
      <w:numFmt w:val="bullet"/>
      <w:lvlText w:val="-"/>
      <w:lvlJc w:val="left"/>
      <w:pPr>
        <w:ind w:left="1582" w:hanging="502.0000000000002"/>
      </w:pPr>
      <w:rPr>
        <w:rFonts w:ascii="Arial" w:cs="Arial" w:eastAsia="Arial" w:hAnsi="Arial"/>
        <w:b w:val="0"/>
        <w:bCs w:val="0"/>
        <w:i w:val="0"/>
        <w:iCs w:val="0"/>
        <w:sz w:val="20"/>
        <w:szCs w:val="20"/>
      </w:rPr>
    </w:lvl>
    <w:lvl w:ilvl="4">
      <w:start w:val="0"/>
      <w:numFmt w:val="bullet"/>
      <w:lvlText w:val="•"/>
      <w:lvlJc w:val="left"/>
      <w:pPr>
        <w:ind w:left="2771" w:hanging="501.99999999999955"/>
      </w:pPr>
      <w:rPr/>
    </w:lvl>
    <w:lvl w:ilvl="5">
      <w:start w:val="0"/>
      <w:numFmt w:val="bullet"/>
      <w:lvlText w:val="•"/>
      <w:lvlJc w:val="left"/>
      <w:pPr>
        <w:ind w:left="3963" w:hanging="502"/>
      </w:pPr>
      <w:rPr/>
    </w:lvl>
    <w:lvl w:ilvl="6">
      <w:start w:val="0"/>
      <w:numFmt w:val="bullet"/>
      <w:lvlText w:val="•"/>
      <w:lvlJc w:val="left"/>
      <w:pPr>
        <w:ind w:left="5155" w:hanging="502"/>
      </w:pPr>
      <w:rPr/>
    </w:lvl>
    <w:lvl w:ilvl="7">
      <w:start w:val="0"/>
      <w:numFmt w:val="bullet"/>
      <w:lvlText w:val="•"/>
      <w:lvlJc w:val="left"/>
      <w:pPr>
        <w:ind w:left="6346" w:hanging="502"/>
      </w:pPr>
      <w:rPr/>
    </w:lvl>
    <w:lvl w:ilvl="8">
      <w:start w:val="0"/>
      <w:numFmt w:val="bullet"/>
      <w:lvlText w:val="•"/>
      <w:lvlJc w:val="left"/>
      <w:pPr>
        <w:ind w:left="7538" w:hanging="502.0000000000009"/>
      </w:pPr>
      <w:rPr/>
    </w:lvl>
  </w:abstractNum>
  <w:abstractNum w:abstractNumId="5">
    <w:lvl w:ilvl="0">
      <w:start w:val="3"/>
      <w:numFmt w:val="decimal"/>
      <w:lvlText w:val="%1"/>
      <w:lvlJc w:val="left"/>
      <w:pPr>
        <w:ind w:left="514" w:hanging="426"/>
      </w:pPr>
      <w:rPr/>
    </w:lvl>
    <w:lvl w:ilvl="1">
      <w:start w:val="1"/>
      <w:numFmt w:val="decimal"/>
      <w:lvlText w:val="%1.%2"/>
      <w:lvlJc w:val="left"/>
      <w:pPr>
        <w:ind w:left="514" w:hanging="426"/>
      </w:pPr>
      <w:rPr>
        <w:rFonts w:ascii="Arial" w:cs="Arial" w:eastAsia="Arial" w:hAnsi="Arial"/>
        <w:b w:val="0"/>
        <w:bCs w:val="0"/>
        <w:i w:val="0"/>
        <w:iCs w:val="0"/>
        <w:sz w:val="20"/>
        <w:szCs w:val="20"/>
      </w:rPr>
    </w:lvl>
    <w:lvl w:ilvl="2">
      <w:start w:val="0"/>
      <w:numFmt w:val="bullet"/>
      <w:lvlText w:val="•"/>
      <w:lvlJc w:val="left"/>
      <w:pPr>
        <w:ind w:left="2400" w:hanging="426"/>
      </w:pPr>
      <w:rPr/>
    </w:lvl>
    <w:lvl w:ilvl="3">
      <w:start w:val="0"/>
      <w:numFmt w:val="bullet"/>
      <w:lvlText w:val="•"/>
      <w:lvlJc w:val="left"/>
      <w:pPr>
        <w:ind w:left="3340" w:hanging="426"/>
      </w:pPr>
      <w:rPr/>
    </w:lvl>
    <w:lvl w:ilvl="4">
      <w:start w:val="0"/>
      <w:numFmt w:val="bullet"/>
      <w:lvlText w:val="•"/>
      <w:lvlJc w:val="left"/>
      <w:pPr>
        <w:ind w:left="4280" w:hanging="426"/>
      </w:pPr>
      <w:rPr/>
    </w:lvl>
    <w:lvl w:ilvl="5">
      <w:start w:val="0"/>
      <w:numFmt w:val="bullet"/>
      <w:lvlText w:val="•"/>
      <w:lvlJc w:val="left"/>
      <w:pPr>
        <w:ind w:left="5221" w:hanging="426"/>
      </w:pPr>
      <w:rPr/>
    </w:lvl>
    <w:lvl w:ilvl="6">
      <w:start w:val="0"/>
      <w:numFmt w:val="bullet"/>
      <w:lvlText w:val="•"/>
      <w:lvlJc w:val="left"/>
      <w:pPr>
        <w:ind w:left="6161" w:hanging="426"/>
      </w:pPr>
      <w:rPr/>
    </w:lvl>
    <w:lvl w:ilvl="7">
      <w:start w:val="0"/>
      <w:numFmt w:val="bullet"/>
      <w:lvlText w:val="•"/>
      <w:lvlJc w:val="left"/>
      <w:pPr>
        <w:ind w:left="7101" w:hanging="426"/>
      </w:pPr>
      <w:rPr/>
    </w:lvl>
    <w:lvl w:ilvl="8">
      <w:start w:val="0"/>
      <w:numFmt w:val="bullet"/>
      <w:lvlText w:val="•"/>
      <w:lvlJc w:val="left"/>
      <w:pPr>
        <w:ind w:left="8041" w:hanging="426"/>
      </w:pPr>
      <w:rPr/>
    </w:lvl>
  </w:abstractNum>
  <w:abstractNum w:abstractNumId="6">
    <w:lvl w:ilvl="0">
      <w:start w:val="2"/>
      <w:numFmt w:val="decimal"/>
      <w:lvlText w:val="%1"/>
      <w:lvlJc w:val="left"/>
      <w:pPr>
        <w:ind w:left="514" w:hanging="426"/>
      </w:pPr>
      <w:rPr/>
    </w:lvl>
    <w:lvl w:ilvl="1">
      <w:start w:val="3"/>
      <w:numFmt w:val="decimal"/>
      <w:lvlText w:val="%1.%2"/>
      <w:lvlJc w:val="left"/>
      <w:pPr>
        <w:ind w:left="514" w:hanging="426"/>
      </w:pPr>
      <w:rPr>
        <w:rFonts w:ascii="Arial" w:cs="Arial" w:eastAsia="Arial" w:hAnsi="Arial"/>
        <w:b w:val="0"/>
        <w:bCs w:val="0"/>
        <w:i w:val="0"/>
        <w:iCs w:val="0"/>
        <w:sz w:val="20"/>
        <w:szCs w:val="20"/>
      </w:rPr>
    </w:lvl>
    <w:lvl w:ilvl="2">
      <w:start w:val="0"/>
      <w:numFmt w:val="bullet"/>
      <w:lvlText w:val="•"/>
      <w:lvlJc w:val="left"/>
      <w:pPr>
        <w:ind w:left="2400" w:hanging="426"/>
      </w:pPr>
      <w:rPr/>
    </w:lvl>
    <w:lvl w:ilvl="3">
      <w:start w:val="0"/>
      <w:numFmt w:val="bullet"/>
      <w:lvlText w:val="•"/>
      <w:lvlJc w:val="left"/>
      <w:pPr>
        <w:ind w:left="3340" w:hanging="426"/>
      </w:pPr>
      <w:rPr/>
    </w:lvl>
    <w:lvl w:ilvl="4">
      <w:start w:val="0"/>
      <w:numFmt w:val="bullet"/>
      <w:lvlText w:val="•"/>
      <w:lvlJc w:val="left"/>
      <w:pPr>
        <w:ind w:left="4280" w:hanging="426"/>
      </w:pPr>
      <w:rPr/>
    </w:lvl>
    <w:lvl w:ilvl="5">
      <w:start w:val="0"/>
      <w:numFmt w:val="bullet"/>
      <w:lvlText w:val="•"/>
      <w:lvlJc w:val="left"/>
      <w:pPr>
        <w:ind w:left="5221" w:hanging="426"/>
      </w:pPr>
      <w:rPr/>
    </w:lvl>
    <w:lvl w:ilvl="6">
      <w:start w:val="0"/>
      <w:numFmt w:val="bullet"/>
      <w:lvlText w:val="•"/>
      <w:lvlJc w:val="left"/>
      <w:pPr>
        <w:ind w:left="6161" w:hanging="426"/>
      </w:pPr>
      <w:rPr/>
    </w:lvl>
    <w:lvl w:ilvl="7">
      <w:start w:val="0"/>
      <w:numFmt w:val="bullet"/>
      <w:lvlText w:val="•"/>
      <w:lvlJc w:val="left"/>
      <w:pPr>
        <w:ind w:left="7101" w:hanging="426"/>
      </w:pPr>
      <w:rPr/>
    </w:lvl>
    <w:lvl w:ilvl="8">
      <w:start w:val="0"/>
      <w:numFmt w:val="bullet"/>
      <w:lvlText w:val="•"/>
      <w:lvlJc w:val="left"/>
      <w:pPr>
        <w:ind w:left="8041" w:hanging="426"/>
      </w:pPr>
      <w:rPr/>
    </w:lvl>
  </w:abstractNum>
  <w:abstractNum w:abstractNumId="7">
    <w:lvl w:ilvl="0">
      <w:start w:val="1"/>
      <w:numFmt w:val="upperLetter"/>
      <w:lvlText w:val="%1."/>
      <w:lvlJc w:val="left"/>
      <w:pPr>
        <w:ind w:left="514" w:hanging="426"/>
      </w:pPr>
      <w:rPr>
        <w:rFonts w:ascii="Arial" w:cs="Arial" w:eastAsia="Arial" w:hAnsi="Arial"/>
        <w:b w:val="0"/>
        <w:bCs w:val="0"/>
        <w:i w:val="0"/>
        <w:iCs w:val="0"/>
        <w:sz w:val="20"/>
        <w:szCs w:val="20"/>
      </w:rPr>
    </w:lvl>
    <w:lvl w:ilvl="1">
      <w:start w:val="0"/>
      <w:numFmt w:val="bullet"/>
      <w:lvlText w:val="•"/>
      <w:lvlJc w:val="left"/>
      <w:pPr>
        <w:ind w:left="1460" w:hanging="426"/>
      </w:pPr>
      <w:rPr/>
    </w:lvl>
    <w:lvl w:ilvl="2">
      <w:start w:val="0"/>
      <w:numFmt w:val="bullet"/>
      <w:lvlText w:val="•"/>
      <w:lvlJc w:val="left"/>
      <w:pPr>
        <w:ind w:left="2400" w:hanging="426"/>
      </w:pPr>
      <w:rPr/>
    </w:lvl>
    <w:lvl w:ilvl="3">
      <w:start w:val="0"/>
      <w:numFmt w:val="bullet"/>
      <w:lvlText w:val="•"/>
      <w:lvlJc w:val="left"/>
      <w:pPr>
        <w:ind w:left="3340" w:hanging="426"/>
      </w:pPr>
      <w:rPr/>
    </w:lvl>
    <w:lvl w:ilvl="4">
      <w:start w:val="0"/>
      <w:numFmt w:val="bullet"/>
      <w:lvlText w:val="•"/>
      <w:lvlJc w:val="left"/>
      <w:pPr>
        <w:ind w:left="4280" w:hanging="426"/>
      </w:pPr>
      <w:rPr/>
    </w:lvl>
    <w:lvl w:ilvl="5">
      <w:start w:val="0"/>
      <w:numFmt w:val="bullet"/>
      <w:lvlText w:val="•"/>
      <w:lvlJc w:val="left"/>
      <w:pPr>
        <w:ind w:left="5221" w:hanging="426"/>
      </w:pPr>
      <w:rPr/>
    </w:lvl>
    <w:lvl w:ilvl="6">
      <w:start w:val="0"/>
      <w:numFmt w:val="bullet"/>
      <w:lvlText w:val="•"/>
      <w:lvlJc w:val="left"/>
      <w:pPr>
        <w:ind w:left="6161" w:hanging="426"/>
      </w:pPr>
      <w:rPr/>
    </w:lvl>
    <w:lvl w:ilvl="7">
      <w:start w:val="0"/>
      <w:numFmt w:val="bullet"/>
      <w:lvlText w:val="•"/>
      <w:lvlJc w:val="left"/>
      <w:pPr>
        <w:ind w:left="7101" w:hanging="426"/>
      </w:pPr>
      <w:rPr/>
    </w:lvl>
    <w:lvl w:ilvl="8">
      <w:start w:val="0"/>
      <w:numFmt w:val="bullet"/>
      <w:lvlText w:val="•"/>
      <w:lvlJc w:val="left"/>
      <w:pPr>
        <w:ind w:left="8041" w:hanging="426"/>
      </w:pPr>
      <w:rPr/>
    </w:lvl>
  </w:abstractNum>
  <w:abstractNum w:abstractNumId="8">
    <w:lvl w:ilvl="0">
      <w:start w:val="1"/>
      <w:numFmt w:val="decimal"/>
      <w:lvlText w:val="%1."/>
      <w:lvlJc w:val="left"/>
      <w:pPr>
        <w:ind w:left="2654" w:hanging="564.0000000000005"/>
      </w:pPr>
      <w:rPr>
        <w:rFonts w:ascii="Arial" w:cs="Arial" w:eastAsia="Arial" w:hAnsi="Arial"/>
        <w:b w:val="0"/>
        <w:bCs w:val="0"/>
        <w:i w:val="0"/>
        <w:iCs w:val="0"/>
        <w:sz w:val="20"/>
        <w:szCs w:val="20"/>
      </w:rPr>
    </w:lvl>
    <w:lvl w:ilvl="1">
      <w:start w:val="0"/>
      <w:numFmt w:val="bullet"/>
      <w:lvlText w:val="•"/>
      <w:lvlJc w:val="left"/>
      <w:pPr>
        <w:ind w:left="3386" w:hanging="563.9999999999995"/>
      </w:pPr>
      <w:rPr/>
    </w:lvl>
    <w:lvl w:ilvl="2">
      <w:start w:val="0"/>
      <w:numFmt w:val="bullet"/>
      <w:lvlText w:val="•"/>
      <w:lvlJc w:val="left"/>
      <w:pPr>
        <w:ind w:left="4112" w:hanging="564"/>
      </w:pPr>
      <w:rPr/>
    </w:lvl>
    <w:lvl w:ilvl="3">
      <w:start w:val="0"/>
      <w:numFmt w:val="bullet"/>
      <w:lvlText w:val="•"/>
      <w:lvlJc w:val="left"/>
      <w:pPr>
        <w:ind w:left="4838" w:hanging="564"/>
      </w:pPr>
      <w:rPr/>
    </w:lvl>
    <w:lvl w:ilvl="4">
      <w:start w:val="0"/>
      <w:numFmt w:val="bullet"/>
      <w:lvlText w:val="•"/>
      <w:lvlJc w:val="left"/>
      <w:pPr>
        <w:ind w:left="5564" w:hanging="564"/>
      </w:pPr>
      <w:rPr/>
    </w:lvl>
    <w:lvl w:ilvl="5">
      <w:start w:val="0"/>
      <w:numFmt w:val="bullet"/>
      <w:lvlText w:val="•"/>
      <w:lvlJc w:val="left"/>
      <w:pPr>
        <w:ind w:left="6291" w:hanging="564"/>
      </w:pPr>
      <w:rPr/>
    </w:lvl>
    <w:lvl w:ilvl="6">
      <w:start w:val="0"/>
      <w:numFmt w:val="bullet"/>
      <w:lvlText w:val="•"/>
      <w:lvlJc w:val="left"/>
      <w:pPr>
        <w:ind w:left="7017" w:hanging="563.9999999999991"/>
      </w:pPr>
      <w:rPr/>
    </w:lvl>
    <w:lvl w:ilvl="7">
      <w:start w:val="0"/>
      <w:numFmt w:val="bullet"/>
      <w:lvlText w:val="•"/>
      <w:lvlJc w:val="left"/>
      <w:pPr>
        <w:ind w:left="7743" w:hanging="564"/>
      </w:pPr>
      <w:rPr/>
    </w:lvl>
    <w:lvl w:ilvl="8">
      <w:start w:val="0"/>
      <w:numFmt w:val="bullet"/>
      <w:lvlText w:val="•"/>
      <w:lvlJc w:val="left"/>
      <w:pPr>
        <w:ind w:left="8469" w:hanging="564"/>
      </w:pPr>
      <w:rPr/>
    </w:lvl>
  </w:abstractNum>
  <w:abstractNum w:abstractNumId="9">
    <w:lvl w:ilvl="0">
      <w:start w:val="1"/>
      <w:numFmt w:val="lowerLetter"/>
      <w:lvlText w:val="%1)"/>
      <w:lvlJc w:val="left"/>
      <w:pPr>
        <w:ind w:left="854" w:hanging="425.99999999999994"/>
      </w:pPr>
      <w:rPr>
        <w:rFonts w:ascii="Arial" w:cs="Arial" w:eastAsia="Arial" w:hAnsi="Arial"/>
        <w:b w:val="0"/>
        <w:bCs w:val="0"/>
        <w:i w:val="0"/>
        <w:iCs w:val="0"/>
        <w:sz w:val="20"/>
        <w:szCs w:val="20"/>
      </w:rPr>
    </w:lvl>
    <w:lvl w:ilvl="1">
      <w:start w:val="0"/>
      <w:numFmt w:val="bullet"/>
      <w:lvlText w:val="•"/>
      <w:lvlJc w:val="left"/>
      <w:pPr>
        <w:ind w:left="1766" w:hanging="426"/>
      </w:pPr>
      <w:rPr/>
    </w:lvl>
    <w:lvl w:ilvl="2">
      <w:start w:val="0"/>
      <w:numFmt w:val="bullet"/>
      <w:lvlText w:val="•"/>
      <w:lvlJc w:val="left"/>
      <w:pPr>
        <w:ind w:left="2672" w:hanging="426"/>
      </w:pPr>
      <w:rPr/>
    </w:lvl>
    <w:lvl w:ilvl="3">
      <w:start w:val="0"/>
      <w:numFmt w:val="bullet"/>
      <w:lvlText w:val="•"/>
      <w:lvlJc w:val="left"/>
      <w:pPr>
        <w:ind w:left="3578" w:hanging="426"/>
      </w:pPr>
      <w:rPr/>
    </w:lvl>
    <w:lvl w:ilvl="4">
      <w:start w:val="0"/>
      <w:numFmt w:val="bullet"/>
      <w:lvlText w:val="•"/>
      <w:lvlJc w:val="left"/>
      <w:pPr>
        <w:ind w:left="4484" w:hanging="426.00000000000045"/>
      </w:pPr>
      <w:rPr/>
    </w:lvl>
    <w:lvl w:ilvl="5">
      <w:start w:val="0"/>
      <w:numFmt w:val="bullet"/>
      <w:lvlText w:val="•"/>
      <w:lvlJc w:val="left"/>
      <w:pPr>
        <w:ind w:left="5391" w:hanging="426"/>
      </w:pPr>
      <w:rPr/>
    </w:lvl>
    <w:lvl w:ilvl="6">
      <w:start w:val="0"/>
      <w:numFmt w:val="bullet"/>
      <w:lvlText w:val="•"/>
      <w:lvlJc w:val="left"/>
      <w:pPr>
        <w:ind w:left="6297" w:hanging="426"/>
      </w:pPr>
      <w:rPr/>
    </w:lvl>
    <w:lvl w:ilvl="7">
      <w:start w:val="0"/>
      <w:numFmt w:val="bullet"/>
      <w:lvlText w:val="•"/>
      <w:lvlJc w:val="left"/>
      <w:pPr>
        <w:ind w:left="7203" w:hanging="426.0000000000009"/>
      </w:pPr>
      <w:rPr/>
    </w:lvl>
    <w:lvl w:ilvl="8">
      <w:start w:val="0"/>
      <w:numFmt w:val="bullet"/>
      <w:lvlText w:val="•"/>
      <w:lvlJc w:val="left"/>
      <w:pPr>
        <w:ind w:left="8109" w:hanging="426"/>
      </w:pPr>
      <w:rPr/>
    </w:lvl>
  </w:abstractNum>
  <w:abstractNum w:abstractNumId="10">
    <w:lvl w:ilvl="0">
      <w:start w:val="1"/>
      <w:numFmt w:val="decimal"/>
      <w:lvlText w:val="%1."/>
      <w:lvlJc w:val="left"/>
      <w:pPr>
        <w:ind w:left="514" w:hanging="426"/>
      </w:pPr>
      <w:rPr>
        <w:b w:val="0"/>
        <w:bCs w:val="0"/>
        <w:i w:val="0"/>
        <w:iCs w:val="0"/>
        <w:sz w:val="20"/>
        <w:szCs w:val="20"/>
      </w:rPr>
    </w:lvl>
    <w:lvl w:ilvl="1">
      <w:start w:val="0"/>
      <w:numFmt w:val="bullet"/>
      <w:lvlText w:val="•"/>
      <w:lvlJc w:val="left"/>
      <w:pPr>
        <w:ind w:left="1460" w:hanging="426"/>
      </w:pPr>
      <w:rPr/>
    </w:lvl>
    <w:lvl w:ilvl="2">
      <w:start w:val="0"/>
      <w:numFmt w:val="bullet"/>
      <w:lvlText w:val="•"/>
      <w:lvlJc w:val="left"/>
      <w:pPr>
        <w:ind w:left="2400" w:hanging="426"/>
      </w:pPr>
      <w:rPr/>
    </w:lvl>
    <w:lvl w:ilvl="3">
      <w:start w:val="0"/>
      <w:numFmt w:val="bullet"/>
      <w:lvlText w:val="•"/>
      <w:lvlJc w:val="left"/>
      <w:pPr>
        <w:ind w:left="3340" w:hanging="426"/>
      </w:pPr>
      <w:rPr/>
    </w:lvl>
    <w:lvl w:ilvl="4">
      <w:start w:val="0"/>
      <w:numFmt w:val="bullet"/>
      <w:lvlText w:val="•"/>
      <w:lvlJc w:val="left"/>
      <w:pPr>
        <w:ind w:left="4280" w:hanging="426"/>
      </w:pPr>
      <w:rPr/>
    </w:lvl>
    <w:lvl w:ilvl="5">
      <w:start w:val="0"/>
      <w:numFmt w:val="bullet"/>
      <w:lvlText w:val="•"/>
      <w:lvlJc w:val="left"/>
      <w:pPr>
        <w:ind w:left="5221" w:hanging="426"/>
      </w:pPr>
      <w:rPr/>
    </w:lvl>
    <w:lvl w:ilvl="6">
      <w:start w:val="0"/>
      <w:numFmt w:val="bullet"/>
      <w:lvlText w:val="•"/>
      <w:lvlJc w:val="left"/>
      <w:pPr>
        <w:ind w:left="6161" w:hanging="426"/>
      </w:pPr>
      <w:rPr/>
    </w:lvl>
    <w:lvl w:ilvl="7">
      <w:start w:val="0"/>
      <w:numFmt w:val="bullet"/>
      <w:lvlText w:val="•"/>
      <w:lvlJc w:val="left"/>
      <w:pPr>
        <w:ind w:left="7101" w:hanging="426"/>
      </w:pPr>
      <w:rPr/>
    </w:lvl>
    <w:lvl w:ilvl="8">
      <w:start w:val="0"/>
      <w:numFmt w:val="bullet"/>
      <w:lvlText w:val="•"/>
      <w:lvlJc w:val="left"/>
      <w:pPr>
        <w:ind w:left="8041" w:hanging="426"/>
      </w:pPr>
      <w:rPr/>
    </w:lvl>
  </w:abstractNum>
  <w:abstractNum w:abstractNumId="11">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2">
    <w:lvl w:ilvl="0">
      <w:start w:val="1"/>
      <w:numFmt w:val="lowerLetter"/>
      <w:lvlText w:val="%1)"/>
      <w:lvlJc w:val="left"/>
      <w:pPr>
        <w:ind w:left="398" w:hanging="360"/>
      </w:pPr>
      <w:rPr>
        <w:b w:val="1"/>
        <w:bCs w:val="1"/>
        <w:sz w:val="24"/>
        <w:szCs w:val="24"/>
      </w:rPr>
    </w:lvl>
    <w:lvl w:ilvl="1">
      <w:start w:val="1"/>
      <w:numFmt w:val="decimal"/>
      <w:lvlText w:val="%2."/>
      <w:lvlJc w:val="left"/>
      <w:pPr>
        <w:ind w:left="1118" w:hanging="360"/>
      </w:pPr>
      <w:rPr/>
    </w:lvl>
    <w:lvl w:ilvl="2">
      <w:start w:val="1"/>
      <w:numFmt w:val="lowerRoman"/>
      <w:lvlText w:val="%3."/>
      <w:lvlJc w:val="right"/>
      <w:pPr>
        <w:ind w:left="1838" w:hanging="180"/>
      </w:pPr>
      <w:rPr/>
    </w:lvl>
    <w:lvl w:ilvl="3">
      <w:start w:val="1"/>
      <w:numFmt w:val="decimal"/>
      <w:lvlText w:val="%4."/>
      <w:lvlJc w:val="left"/>
      <w:pPr>
        <w:ind w:left="2558" w:hanging="360"/>
      </w:pPr>
      <w:rPr/>
    </w:lvl>
    <w:lvl w:ilvl="4">
      <w:start w:val="1"/>
      <w:numFmt w:val="lowerLetter"/>
      <w:lvlText w:val="%5."/>
      <w:lvlJc w:val="left"/>
      <w:pPr>
        <w:ind w:left="3278" w:hanging="360"/>
      </w:pPr>
      <w:rPr/>
    </w:lvl>
    <w:lvl w:ilvl="5">
      <w:start w:val="1"/>
      <w:numFmt w:val="lowerRoman"/>
      <w:lvlText w:val="%6."/>
      <w:lvlJc w:val="right"/>
      <w:pPr>
        <w:ind w:left="3998" w:hanging="180"/>
      </w:pPr>
      <w:rPr/>
    </w:lvl>
    <w:lvl w:ilvl="6">
      <w:start w:val="1"/>
      <w:numFmt w:val="decimal"/>
      <w:lvlText w:val="%7."/>
      <w:lvlJc w:val="left"/>
      <w:pPr>
        <w:ind w:left="4718" w:hanging="360"/>
      </w:pPr>
      <w:rPr/>
    </w:lvl>
    <w:lvl w:ilvl="7">
      <w:start w:val="1"/>
      <w:numFmt w:val="lowerLetter"/>
      <w:lvlText w:val="%8."/>
      <w:lvlJc w:val="left"/>
      <w:pPr>
        <w:ind w:left="5438" w:hanging="360"/>
      </w:pPr>
      <w:rPr/>
    </w:lvl>
    <w:lvl w:ilvl="8">
      <w:start w:val="1"/>
      <w:numFmt w:val="lowerRoman"/>
      <w:lvlText w:val="%9."/>
      <w:lvlJc w:val="right"/>
      <w:pPr>
        <w:ind w:left="6158" w:hanging="180"/>
      </w:pPr>
      <w:rPr/>
    </w:lvl>
  </w:abstractNum>
  <w:abstractNum w:abstractNumId="13">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4">
    <w:lvl w:ilvl="0">
      <w:start w:val="10"/>
      <w:numFmt w:val="decimal"/>
      <w:lvlText w:val="%1"/>
      <w:lvlJc w:val="left"/>
      <w:pPr>
        <w:ind w:left="654" w:hanging="566"/>
      </w:pPr>
      <w:rPr/>
    </w:lvl>
    <w:lvl w:ilvl="1">
      <w:start w:val="1"/>
      <w:numFmt w:val="decimal"/>
      <w:lvlText w:val="%1.%2"/>
      <w:lvlJc w:val="left"/>
      <w:pPr>
        <w:ind w:left="654" w:hanging="566"/>
      </w:pPr>
      <w:rPr>
        <w:rFonts w:ascii="Arial" w:cs="Arial" w:eastAsia="Arial" w:hAnsi="Arial"/>
        <w:b w:val="0"/>
        <w:bCs w:val="0"/>
        <w:i w:val="0"/>
        <w:iCs w:val="0"/>
        <w:sz w:val="20"/>
        <w:szCs w:val="20"/>
      </w:rPr>
    </w:lvl>
    <w:lvl w:ilvl="2">
      <w:start w:val="0"/>
      <w:numFmt w:val="bullet"/>
      <w:lvlText w:val="•"/>
      <w:lvlJc w:val="left"/>
      <w:pPr>
        <w:ind w:left="2512" w:hanging="566"/>
      </w:pPr>
      <w:rPr/>
    </w:lvl>
    <w:lvl w:ilvl="3">
      <w:start w:val="0"/>
      <w:numFmt w:val="bullet"/>
      <w:lvlText w:val="•"/>
      <w:lvlJc w:val="left"/>
      <w:pPr>
        <w:ind w:left="3438" w:hanging="566"/>
      </w:pPr>
      <w:rPr/>
    </w:lvl>
    <w:lvl w:ilvl="4">
      <w:start w:val="0"/>
      <w:numFmt w:val="bullet"/>
      <w:lvlText w:val="•"/>
      <w:lvlJc w:val="left"/>
      <w:pPr>
        <w:ind w:left="4364" w:hanging="566.0000000000005"/>
      </w:pPr>
      <w:rPr/>
    </w:lvl>
    <w:lvl w:ilvl="5">
      <w:start w:val="0"/>
      <w:numFmt w:val="bullet"/>
      <w:lvlText w:val="•"/>
      <w:lvlJc w:val="left"/>
      <w:pPr>
        <w:ind w:left="5291" w:hanging="566"/>
      </w:pPr>
      <w:rPr/>
    </w:lvl>
    <w:lvl w:ilvl="6">
      <w:start w:val="0"/>
      <w:numFmt w:val="bullet"/>
      <w:lvlText w:val="•"/>
      <w:lvlJc w:val="left"/>
      <w:pPr>
        <w:ind w:left="6217" w:hanging="566"/>
      </w:pPr>
      <w:rPr/>
    </w:lvl>
    <w:lvl w:ilvl="7">
      <w:start w:val="0"/>
      <w:numFmt w:val="bullet"/>
      <w:lvlText w:val="•"/>
      <w:lvlJc w:val="left"/>
      <w:pPr>
        <w:ind w:left="7143" w:hanging="566.0000000000009"/>
      </w:pPr>
      <w:rPr/>
    </w:lvl>
    <w:lvl w:ilvl="8">
      <w:start w:val="0"/>
      <w:numFmt w:val="bullet"/>
      <w:lvlText w:val="•"/>
      <w:lvlJc w:val="left"/>
      <w:pPr>
        <w:ind w:left="8069" w:hanging="566"/>
      </w:pPr>
      <w:rPr/>
    </w:lvl>
  </w:abstractNum>
  <w:abstractNum w:abstractNumId="15">
    <w:lvl w:ilvl="0">
      <w:start w:val="9"/>
      <w:numFmt w:val="decimal"/>
      <w:lvlText w:val="%1"/>
      <w:lvlJc w:val="left"/>
      <w:pPr>
        <w:ind w:left="448" w:hanging="360"/>
      </w:pPr>
      <w:rPr/>
    </w:lvl>
    <w:lvl w:ilvl="1">
      <w:start w:val="1"/>
      <w:numFmt w:val="decimal"/>
      <w:lvlText w:val="%1.%2"/>
      <w:lvlJc w:val="left"/>
      <w:pPr>
        <w:ind w:left="448" w:hanging="360"/>
      </w:pPr>
      <w:rPr>
        <w:rFonts w:ascii="Arial" w:cs="Arial" w:eastAsia="Arial" w:hAnsi="Arial"/>
        <w:b w:val="0"/>
        <w:bCs w:val="0"/>
        <w:i w:val="0"/>
        <w:iCs w:val="0"/>
        <w:sz w:val="20"/>
        <w:szCs w:val="20"/>
      </w:rPr>
    </w:lvl>
    <w:lvl w:ilvl="2">
      <w:start w:val="1"/>
      <w:numFmt w:val="decimal"/>
      <w:lvlText w:val="%1.%2.%3"/>
      <w:lvlJc w:val="left"/>
      <w:pPr>
        <w:ind w:left="1275" w:hanging="566"/>
      </w:pPr>
      <w:rPr>
        <w:rFonts w:ascii="Arial" w:cs="Arial" w:eastAsia="Arial" w:hAnsi="Arial"/>
        <w:b w:val="0"/>
        <w:bCs w:val="0"/>
        <w:i w:val="0"/>
        <w:iCs w:val="0"/>
        <w:sz w:val="20"/>
        <w:szCs w:val="20"/>
      </w:rPr>
    </w:lvl>
    <w:lvl w:ilvl="3">
      <w:start w:val="0"/>
      <w:numFmt w:val="bullet"/>
      <w:lvlText w:val="•"/>
      <w:lvlJc w:val="left"/>
      <w:pPr>
        <w:ind w:left="3044" w:hanging="566"/>
      </w:pPr>
      <w:rPr/>
    </w:lvl>
    <w:lvl w:ilvl="4">
      <w:start w:val="0"/>
      <w:numFmt w:val="bullet"/>
      <w:lvlText w:val="•"/>
      <w:lvlJc w:val="left"/>
      <w:pPr>
        <w:ind w:left="4027" w:hanging="566.0000000000005"/>
      </w:pPr>
      <w:rPr/>
    </w:lvl>
    <w:lvl w:ilvl="5">
      <w:start w:val="0"/>
      <w:numFmt w:val="bullet"/>
      <w:lvlText w:val="•"/>
      <w:lvlJc w:val="left"/>
      <w:pPr>
        <w:ind w:left="5009" w:hanging="566"/>
      </w:pPr>
      <w:rPr/>
    </w:lvl>
    <w:lvl w:ilvl="6">
      <w:start w:val="0"/>
      <w:numFmt w:val="bullet"/>
      <w:lvlText w:val="•"/>
      <w:lvlJc w:val="left"/>
      <w:pPr>
        <w:ind w:left="5992" w:hanging="566"/>
      </w:pPr>
      <w:rPr/>
    </w:lvl>
    <w:lvl w:ilvl="7">
      <w:start w:val="0"/>
      <w:numFmt w:val="bullet"/>
      <w:lvlText w:val="•"/>
      <w:lvlJc w:val="left"/>
      <w:pPr>
        <w:ind w:left="6974" w:hanging="566"/>
      </w:pPr>
      <w:rPr/>
    </w:lvl>
    <w:lvl w:ilvl="8">
      <w:start w:val="0"/>
      <w:numFmt w:val="bullet"/>
      <w:lvlText w:val="•"/>
      <w:lvlJc w:val="left"/>
      <w:pPr>
        <w:ind w:left="7957" w:hanging="566"/>
      </w:pPr>
      <w:rPr/>
    </w:lvl>
  </w:abstractNum>
  <w:abstractNum w:abstractNumId="16">
    <w:lvl w:ilvl="0">
      <w:start w:val="8"/>
      <w:numFmt w:val="decimal"/>
      <w:lvlText w:val="%1"/>
      <w:lvlJc w:val="left"/>
      <w:pPr>
        <w:ind w:left="448" w:hanging="360"/>
      </w:pPr>
      <w:rPr/>
    </w:lvl>
    <w:lvl w:ilvl="1">
      <w:start w:val="1"/>
      <w:numFmt w:val="decimal"/>
      <w:lvlText w:val="%1.%2"/>
      <w:lvlJc w:val="left"/>
      <w:pPr>
        <w:ind w:left="448" w:hanging="360"/>
      </w:pPr>
      <w:rPr>
        <w:rFonts w:ascii="Arial" w:cs="Arial" w:eastAsia="Arial" w:hAnsi="Arial"/>
        <w:b w:val="0"/>
        <w:bCs w:val="0"/>
        <w:i w:val="0"/>
        <w:iCs w:val="0"/>
        <w:sz w:val="20"/>
        <w:szCs w:val="20"/>
      </w:rPr>
    </w:lvl>
    <w:lvl w:ilvl="2">
      <w:start w:val="1"/>
      <w:numFmt w:val="lowerLetter"/>
      <w:lvlText w:val="%3)"/>
      <w:lvlJc w:val="left"/>
      <w:pPr>
        <w:ind w:left="808" w:hanging="360"/>
      </w:pPr>
      <w:rPr>
        <w:rFonts w:ascii="Arial" w:cs="Arial" w:eastAsia="Arial" w:hAnsi="Arial"/>
        <w:b w:val="0"/>
        <w:bCs w:val="0"/>
        <w:i w:val="0"/>
        <w:iCs w:val="0"/>
        <w:sz w:val="20"/>
        <w:szCs w:val="20"/>
      </w:rPr>
    </w:lvl>
    <w:lvl w:ilvl="3">
      <w:start w:val="0"/>
      <w:numFmt w:val="bullet"/>
      <w:lvlText w:val="•"/>
      <w:lvlJc w:val="left"/>
      <w:pPr>
        <w:ind w:left="2827" w:hanging="360"/>
      </w:pPr>
      <w:rPr/>
    </w:lvl>
    <w:lvl w:ilvl="4">
      <w:start w:val="0"/>
      <w:numFmt w:val="bullet"/>
      <w:lvlText w:val="•"/>
      <w:lvlJc w:val="left"/>
      <w:pPr>
        <w:ind w:left="3840" w:hanging="360"/>
      </w:pPr>
      <w:rPr/>
    </w:lvl>
    <w:lvl w:ilvl="5">
      <w:start w:val="0"/>
      <w:numFmt w:val="bullet"/>
      <w:lvlText w:val="•"/>
      <w:lvlJc w:val="left"/>
      <w:pPr>
        <w:ind w:left="4854" w:hanging="360"/>
      </w:pPr>
      <w:rPr/>
    </w:lvl>
    <w:lvl w:ilvl="6">
      <w:start w:val="0"/>
      <w:numFmt w:val="bullet"/>
      <w:lvlText w:val="•"/>
      <w:lvlJc w:val="left"/>
      <w:pPr>
        <w:ind w:left="5867" w:hanging="360"/>
      </w:pPr>
      <w:rPr/>
    </w:lvl>
    <w:lvl w:ilvl="7">
      <w:start w:val="0"/>
      <w:numFmt w:val="bullet"/>
      <w:lvlText w:val="•"/>
      <w:lvlJc w:val="left"/>
      <w:pPr>
        <w:ind w:left="6881" w:hanging="360"/>
      </w:pPr>
      <w:rPr/>
    </w:lvl>
    <w:lvl w:ilvl="8">
      <w:start w:val="0"/>
      <w:numFmt w:val="bullet"/>
      <w:lvlText w:val="•"/>
      <w:lvlJc w:val="left"/>
      <w:pPr>
        <w:ind w:left="7894" w:hanging="36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sk"/>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ind w:left="586" w:right="583"/>
      <w:jc w:val="center"/>
    </w:pPr>
    <w:rPr>
      <w:b w:val="1"/>
      <w:bCs w:val="1"/>
      <w:sz w:val="24"/>
      <w:szCs w:val="24"/>
    </w:rPr>
  </w:style>
  <w:style w:type="paragraph" w:styleId="Heading2">
    <w:name w:val="heading 2"/>
    <w:basedOn w:val="Normal"/>
    <w:next w:val="Normal"/>
    <w:pPr>
      <w:ind w:left="589"/>
    </w:pPr>
    <w:rPr>
      <w:rFonts w:ascii="Arial Narrow" w:cs="Arial Narrow" w:eastAsia="Arial Narrow" w:hAnsi="Arial Narrow"/>
      <w:b w:val="1"/>
      <w:bCs w:val="1"/>
    </w:rPr>
  </w:style>
  <w:style w:type="paragraph" w:styleId="Heading3">
    <w:name w:val="heading 3"/>
    <w:basedOn w:val="Normal"/>
    <w:next w:val="Normal"/>
    <w:pPr>
      <w:ind w:left="535" w:right="583"/>
      <w:jc w:val="center"/>
    </w:pPr>
    <w:rPr>
      <w:b w:val="1"/>
      <w:bCs w:val="1"/>
      <w:sz w:val="20"/>
      <w:szCs w:val="20"/>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70.0" w:type="dxa"/>
        <w:bottom w:w="0.0" w:type="dxa"/>
        <w:right w:w="7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eader" Target="header7.xml"/><Relationship Id="rId11" Type="http://schemas.openxmlformats.org/officeDocument/2006/relationships/header" Target="header3.xml"/><Relationship Id="rId22" Type="http://schemas.openxmlformats.org/officeDocument/2006/relationships/header" Target="header9.xml"/><Relationship Id="rId10" Type="http://schemas.openxmlformats.org/officeDocument/2006/relationships/image" Target="media/image5.png"/><Relationship Id="rId21" Type="http://schemas.openxmlformats.org/officeDocument/2006/relationships/header" Target="header8.xml"/><Relationship Id="rId13" Type="http://schemas.openxmlformats.org/officeDocument/2006/relationships/header" Target="header5.xml"/><Relationship Id="rId12" Type="http://schemas.openxmlformats.org/officeDocument/2006/relationships/header" Target="header4.xml"/><Relationship Id="rId23" Type="http://schemas.openxmlformats.org/officeDocument/2006/relationships/footer" Target="footer4.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minedu.sk/protikorupcny-" TargetMode="External"/><Relationship Id="rId15" Type="http://schemas.openxmlformats.org/officeDocument/2006/relationships/hyperlink" Target="mailto:eduoko@minedu.sk" TargetMode="External"/><Relationship Id="rId14" Type="http://schemas.openxmlformats.org/officeDocument/2006/relationships/footer" Target="footer2.xml"/><Relationship Id="rId17" Type="http://schemas.openxmlformats.org/officeDocument/2006/relationships/image" Target="media/image1.jpg"/><Relationship Id="rId16" Type="http://schemas.openxmlformats.org/officeDocument/2006/relationships/image" Target="media/image2.jpg"/><Relationship Id="rId5" Type="http://schemas.openxmlformats.org/officeDocument/2006/relationships/styles" Target="styles.xml"/><Relationship Id="rId19" Type="http://schemas.openxmlformats.org/officeDocument/2006/relationships/footer" Target="footer3.xml"/><Relationship Id="rId6" Type="http://schemas.openxmlformats.org/officeDocument/2006/relationships/header" Target="header1.xml"/><Relationship Id="rId18" Type="http://schemas.openxmlformats.org/officeDocument/2006/relationships/header" Target="header6.xml"/><Relationship Id="rId7" Type="http://schemas.openxmlformats.org/officeDocument/2006/relationships/footer" Target="footer1.xml"/><Relationship Id="rId8"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ArialNarrow-regular.ttf"/><Relationship Id="rId2" Type="http://schemas.openxmlformats.org/officeDocument/2006/relationships/font" Target="fonts/ArialNarrow-bold.ttf"/><Relationship Id="rId3" Type="http://schemas.openxmlformats.org/officeDocument/2006/relationships/font" Target="fonts/ArialNarrow-italic.ttf"/><Relationship Id="rId4" Type="http://schemas.openxmlformats.org/officeDocument/2006/relationships/font" Target="fonts/ArialNarrow-boldItalic.ttf"/><Relationship Id="rId5" Type="http://schemas.openxmlformats.org/officeDocument/2006/relationships/font" Target="fonts/QuattrocentoSans-regular.ttf"/><Relationship Id="rId6" Type="http://schemas.openxmlformats.org/officeDocument/2006/relationships/font" Target="fonts/QuattrocentoSans-bold.ttf"/><Relationship Id="rId7" Type="http://schemas.openxmlformats.org/officeDocument/2006/relationships/font" Target="fonts/QuattrocentoSans-italic.ttf"/><Relationship Id="rId8" Type="http://schemas.openxmlformats.org/officeDocument/2006/relationships/font" Target="fonts/QuattrocentoSans-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2025-06-04T00:00:00Z</vt:lpwstr>
  </property>
  <property fmtid="{D5CDD505-2E9C-101B-9397-08002B2CF9AE}" pid="3" name="Creator">
    <vt:lpwstr>PDFium</vt:lpwstr>
  </property>
  <property fmtid="{D5CDD505-2E9C-101B-9397-08002B2CF9AE}" pid="4" name="Producer">
    <vt:lpwstr>PDFium</vt:lpwstr>
  </property>
  <property fmtid="{D5CDD505-2E9C-101B-9397-08002B2CF9AE}" pid="5" name="LastSaved">
    <vt:lpwstr>2025-06-04T00:00:00Z</vt:lpwstr>
  </property>
  <property fmtid="{D5CDD505-2E9C-101B-9397-08002B2CF9AE}" pid="6" name="ContentTypeId">
    <vt:lpwstr>0x010100BFD9D4C6B20775429F1F23094D0B5195</vt:lpwstr>
  </property>
</Properties>
</file>