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601A06">
      <w:pPr>
        <w:keepNext/>
        <w:contextualSpacing/>
        <w:jc w:val="center"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300D383C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74BD11A0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63904353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súťaži „</w:t>
      </w:r>
      <w:r w:rsidR="00601A06" w:rsidRPr="00601A06">
        <w:rPr>
          <w:rFonts w:asciiTheme="minorHAnsi" w:hAnsiTheme="minorHAnsi" w:cstheme="minorHAnsi"/>
          <w:b/>
          <w:bCs/>
          <w:sz w:val="22"/>
          <w:szCs w:val="22"/>
        </w:rPr>
        <w:t>Oprava cementobetónových vozoviek v správe NDS, a. s.</w:t>
      </w:r>
      <w:r w:rsidRPr="00BB7008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“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(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či už ako člen skupiny dodávateľov alebo ako samostatný uchádzač).</w:t>
      </w:r>
    </w:p>
    <w:p w14:paraId="636D5661" w14:textId="32ED1259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obstarávateľovi, pokiaľ ide o účasť vo vyššie uvedenom postupe verejného obstarávania a o plnenie akejkoľvek</w:t>
      </w:r>
      <w:r w:rsid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bude ako jeho výsledok s nami uzavretá.</w:t>
      </w:r>
    </w:p>
    <w:p w14:paraId="7497B29C" w14:textId="77777777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AABEFAC" w14:textId="306FF352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</w:t>
      </w:r>
      <w:r w:rsidR="00C81B72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311693FE" w14:textId="77777777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A385083" w14:textId="3889209B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851424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77777777" w:rsidR="00512475" w:rsidRPr="00601A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35E5684" w14:textId="53D09E5A" w:rsidR="00512475" w:rsidRPr="00BB7008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851424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. Záväzne vyhlasujeme, že všetky informácie obsiahnuté v tejto ponuke sú pravdivé a plne si uvedomujeme a súhlasíme, že akákoľvek nepresná alebo neúplná informácia, ktorá je v tejto ponuke poskytnutá, môže viesť k nášmu vylúčeniu z tejto verejnej súťaže a z</w:t>
      </w:r>
      <w:r w:rsidR="00BB7008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 </w:t>
      </w:r>
      <w:r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uzavretia</w:t>
      </w:r>
      <w:r w:rsidR="00BB7008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601A0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je jej výsledkom.</w:t>
      </w:r>
    </w:p>
    <w:p w14:paraId="6529F79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60D574C" w14:textId="20024A76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predložili spolu s formulárom na predloženie našej ponuky. Uvedomujeme si, že ak do dňa podpisu </w:t>
      </w:r>
      <w:r w:rsidR="00851424"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Dohody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222856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68976E72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851424"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Dohodu</w:t>
      </w: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0557C64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304B" w14:textId="77777777" w:rsidR="0039061E" w:rsidRDefault="0039061E" w:rsidP="00647D38">
      <w:r>
        <w:separator/>
      </w:r>
    </w:p>
  </w:endnote>
  <w:endnote w:type="continuationSeparator" w:id="0">
    <w:p w14:paraId="01D3F9FF" w14:textId="77777777" w:rsidR="0039061E" w:rsidRDefault="0039061E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AB7B" w14:textId="77777777" w:rsidR="001C32A2" w:rsidRDefault="001C32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A92" w14:textId="77777777" w:rsidR="001C32A2" w:rsidRDefault="001C32A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3D4D" w14:textId="77777777" w:rsidR="001C32A2" w:rsidRDefault="001C32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1AAE" w14:textId="77777777" w:rsidR="0039061E" w:rsidRDefault="0039061E" w:rsidP="00647D38">
      <w:r>
        <w:separator/>
      </w:r>
    </w:p>
  </w:footnote>
  <w:footnote w:type="continuationSeparator" w:id="0">
    <w:p w14:paraId="56C47C45" w14:textId="77777777" w:rsidR="0039061E" w:rsidRDefault="0039061E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Nehodiace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40C9" w14:textId="77777777" w:rsidR="001C32A2" w:rsidRDefault="001C32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CEF2" w14:textId="3268A5DB" w:rsidR="00893E63" w:rsidRPr="00601A06" w:rsidRDefault="00601A06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18"/>
        <w:szCs w:val="18"/>
      </w:rPr>
    </w:pPr>
    <w:r w:rsidRPr="001C32A2">
      <w:rPr>
        <w:rFonts w:asciiTheme="minorHAnsi" w:hAnsiTheme="minorHAnsi" w:cstheme="minorHAnsi"/>
        <w:sz w:val="18"/>
        <w:szCs w:val="18"/>
      </w:rPr>
      <w:t>„Oprava cementobetónových vozoviek v správe NDS, a. s.“</w:t>
    </w:r>
    <w:r w:rsidR="00046D25" w:rsidRPr="00F70A55">
      <w:rPr>
        <w:rFonts w:asciiTheme="minorHAnsi" w:hAnsiTheme="minorHAnsi" w:cstheme="minorHAnsi"/>
        <w:color w:val="FF0000"/>
        <w:sz w:val="20"/>
      </w:rPr>
      <w:tab/>
    </w:r>
    <w:r w:rsidR="00321264" w:rsidRPr="00601A06">
      <w:rPr>
        <w:rFonts w:asciiTheme="minorHAnsi" w:hAnsiTheme="minorHAnsi" w:cstheme="minorHAnsi"/>
        <w:color w:val="000000" w:themeColor="text1"/>
        <w:sz w:val="18"/>
        <w:szCs w:val="18"/>
      </w:rPr>
      <w:t>Príloha č.</w:t>
    </w:r>
    <w:r w:rsidR="00046D25" w:rsidRPr="00601A06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 w:rsidR="00AC7D3B" w:rsidRPr="00601A06">
      <w:rPr>
        <w:rFonts w:asciiTheme="minorHAnsi" w:hAnsiTheme="minorHAnsi" w:cstheme="minorHAnsi"/>
        <w:color w:val="000000" w:themeColor="text1"/>
        <w:sz w:val="18"/>
        <w:szCs w:val="18"/>
      </w:rPr>
      <w:t>5</w:t>
    </w:r>
    <w:r w:rsidR="00321264" w:rsidRPr="00601A06">
      <w:rPr>
        <w:rFonts w:asciiTheme="minorHAnsi" w:hAnsiTheme="minorHAnsi" w:cstheme="minorHAnsi"/>
        <w:color w:val="000000" w:themeColor="text1"/>
        <w:sz w:val="18"/>
        <w:szCs w:val="18"/>
      </w:rPr>
      <w:t xml:space="preserve"> k časti A.1</w:t>
    </w:r>
    <w:r w:rsidR="004B3B15" w:rsidRPr="00601A06">
      <w:rPr>
        <w:rFonts w:asciiTheme="minorHAnsi" w:hAnsiTheme="minorHAnsi" w:cstheme="minorHAnsi"/>
        <w:color w:val="000000" w:themeColor="text1"/>
        <w:sz w:val="18"/>
        <w:szCs w:val="18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D9AE" w14:textId="77777777" w:rsidR="001C32A2" w:rsidRDefault="001C32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234A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2A2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856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61E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2DC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A06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23D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424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7D3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008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D6A5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B72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8D4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Michniewicz Vladimír</cp:lastModifiedBy>
  <cp:revision>19</cp:revision>
  <dcterms:created xsi:type="dcterms:W3CDTF">2024-10-04T09:36:00Z</dcterms:created>
  <dcterms:modified xsi:type="dcterms:W3CDTF">2026-05-12T12:23:00Z</dcterms:modified>
</cp:coreProperties>
</file>