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098C" w14:textId="77777777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Cs/>
          <w:sz w:val="28"/>
          <w:szCs w:val="28"/>
        </w:rPr>
      </w:pPr>
    </w:p>
    <w:p w14:paraId="7064AB74" w14:textId="7C7F2518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B2664B">
        <w:rPr>
          <w:rFonts w:ascii="Aptos" w:eastAsia="Calibri" w:hAnsi="Aptos"/>
          <w:b/>
          <w:sz w:val="28"/>
          <w:szCs w:val="28"/>
        </w:rPr>
        <w:t xml:space="preserve">Čestné vyhlásenie </w:t>
      </w:r>
    </w:p>
    <w:p w14:paraId="2A25A295" w14:textId="3A56ADBB" w:rsidR="006F41B8" w:rsidRPr="00B2664B" w:rsidRDefault="00B2664B" w:rsidP="00B2664B">
      <w:pPr>
        <w:contextualSpacing/>
        <w:jc w:val="center"/>
        <w:rPr>
          <w:rFonts w:ascii="Aptos" w:hAnsi="Aptos" w:cstheme="minorHAnsi"/>
          <w:b/>
          <w:sz w:val="28"/>
          <w:szCs w:val="28"/>
        </w:rPr>
      </w:pPr>
      <w:r w:rsidRPr="00B2664B">
        <w:rPr>
          <w:rFonts w:ascii="Aptos" w:hAnsi="Aptos"/>
          <w:b/>
          <w:sz w:val="28"/>
          <w:szCs w:val="28"/>
        </w:rPr>
        <w:t>k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medzinárodn</w:t>
      </w:r>
      <w:r w:rsidRPr="00B2664B">
        <w:rPr>
          <w:rFonts w:ascii="Aptos" w:hAnsi="Aptos" w:cstheme="minorHAnsi"/>
          <w:b/>
          <w:sz w:val="28"/>
          <w:szCs w:val="28"/>
        </w:rPr>
        <w:t>ým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sankci</w:t>
      </w:r>
      <w:r w:rsidRPr="00B2664B">
        <w:rPr>
          <w:rFonts w:ascii="Aptos" w:hAnsi="Aptos" w:cstheme="minorHAnsi"/>
          <w:b/>
          <w:sz w:val="28"/>
          <w:szCs w:val="28"/>
        </w:rPr>
        <w:t>ám</w:t>
      </w:r>
    </w:p>
    <w:p w14:paraId="00DAF5D7" w14:textId="77777777" w:rsidR="006F41B8" w:rsidRPr="00B2664B" w:rsidRDefault="006F41B8" w:rsidP="006F41B8">
      <w:pPr>
        <w:jc w:val="both"/>
        <w:rPr>
          <w:rFonts w:ascii="Aptos" w:hAnsi="Aptos" w:cstheme="minorHAnsi"/>
        </w:rPr>
      </w:pPr>
    </w:p>
    <w:p w14:paraId="6A76D031" w14:textId="6B8A3145" w:rsidR="00BB0759" w:rsidRDefault="00B2664B" w:rsidP="00277D80">
      <w:pPr>
        <w:rPr>
          <w:rFonts w:ascii="Aptos" w:hAnsi="Aptos"/>
        </w:rPr>
      </w:pPr>
      <w:r w:rsidRPr="004E18CF">
        <w:rPr>
          <w:rFonts w:ascii="Aptos" w:hAnsi="Aptos"/>
        </w:rPr>
        <w:t>verejné obstarávanie</w:t>
      </w:r>
      <w:r w:rsidR="00BB0759">
        <w:rPr>
          <w:rFonts w:ascii="Aptos" w:hAnsi="Aptos"/>
        </w:rPr>
        <w:t xml:space="preserve"> nadlimitnej </w:t>
      </w:r>
      <w:r w:rsidRPr="004E18CF">
        <w:rPr>
          <w:rFonts w:ascii="Aptos" w:hAnsi="Aptos"/>
        </w:rPr>
        <w:t>zákazky na predmet s</w:t>
      </w:r>
      <w:r w:rsidR="00BB0759">
        <w:rPr>
          <w:rFonts w:ascii="Aptos" w:hAnsi="Aptos"/>
        </w:rPr>
        <w:t> </w:t>
      </w:r>
      <w:r w:rsidRPr="004E18CF">
        <w:rPr>
          <w:rFonts w:ascii="Aptos" w:hAnsi="Aptos"/>
        </w:rPr>
        <w:t>názvom</w:t>
      </w:r>
      <w:r w:rsidR="00BB0759">
        <w:rPr>
          <w:rFonts w:ascii="Aptos" w:hAnsi="Aptos"/>
        </w:rPr>
        <w:t>:</w:t>
      </w:r>
      <w:r w:rsidRPr="004E18CF">
        <w:rPr>
          <w:rFonts w:ascii="Aptos" w:hAnsi="Aptos"/>
        </w:rPr>
        <w:t xml:space="preserve"> </w:t>
      </w:r>
    </w:p>
    <w:p w14:paraId="708637A5" w14:textId="42C1321F" w:rsidR="00BB0759" w:rsidRDefault="00BB0759" w:rsidP="00277D80">
      <w:pPr>
        <w:rPr>
          <w:rFonts w:ascii="Aptos" w:hAnsi="Aptos"/>
          <w:b/>
          <w:bCs/>
        </w:rPr>
      </w:pPr>
      <w:r w:rsidRPr="00BB0759">
        <w:rPr>
          <w:rFonts w:ascii="Aptos" w:hAnsi="Aptos"/>
          <w:b/>
          <w:bCs/>
        </w:rPr>
        <w:t xml:space="preserve">„Zabezpečenie licencie, servisných úkonov a rozvoj prevádzky – IS Kategorizácia pre MZ SR“   </w:t>
      </w:r>
    </w:p>
    <w:p w14:paraId="0A1E6BEF" w14:textId="3AA196CE" w:rsidR="00B2664B" w:rsidRPr="004E18CF" w:rsidRDefault="00B2664B" w:rsidP="00277D80">
      <w:pPr>
        <w:rPr>
          <w:rFonts w:ascii="Aptos" w:hAnsi="Aptos"/>
        </w:rPr>
      </w:pPr>
      <w:r w:rsidRPr="004E18CF">
        <w:rPr>
          <w:rFonts w:ascii="Aptos" w:hAnsi="Aptos"/>
        </w:rPr>
        <w:t>podľa zákona č. 343/2015 Z. z. o verejnom obstarávaní a o zmene a doplnení niektorých zákonov, v znení neskorších predpisov.</w:t>
      </w:r>
    </w:p>
    <w:p w14:paraId="4C1F749C" w14:textId="77777777" w:rsidR="00B2664B" w:rsidRPr="004E18CF" w:rsidRDefault="00B2664B" w:rsidP="00B2664B">
      <w:pPr>
        <w:pStyle w:val="Bezriadkovania"/>
        <w:jc w:val="both"/>
        <w:rPr>
          <w:rFonts w:ascii="Aptos" w:eastAsia="Calibri" w:hAnsi="Aptos"/>
        </w:rPr>
      </w:pPr>
    </w:p>
    <w:p w14:paraId="6DC954C5" w14:textId="77777777" w:rsidR="00B2664B" w:rsidRPr="00682538" w:rsidRDefault="00B2664B" w:rsidP="00B2664B">
      <w:pPr>
        <w:spacing w:after="200" w:line="276" w:lineRule="auto"/>
        <w:rPr>
          <w:rStyle w:val="ra"/>
          <w:rFonts w:ascii="Aptos" w:eastAsiaTheme="minorHAnsi" w:hAnsi="Aptos"/>
        </w:rPr>
      </w:pPr>
      <w:r w:rsidRPr="00682538">
        <w:rPr>
          <w:rFonts w:ascii="Aptos" w:hAnsi="Aptos"/>
        </w:rPr>
        <w:t xml:space="preserve">Uchádzač: </w:t>
      </w:r>
    </w:p>
    <w:p w14:paraId="5FC5EA13" w14:textId="77777777" w:rsidR="00B2664B" w:rsidRPr="004E18CF" w:rsidRDefault="00B2664B" w:rsidP="00B2664B">
      <w:pPr>
        <w:spacing w:after="200" w:line="276" w:lineRule="auto"/>
        <w:jc w:val="both"/>
        <w:rPr>
          <w:rFonts w:ascii="Aptos" w:hAnsi="Aptos"/>
        </w:rPr>
      </w:pP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...........obchodné meno, sídlo, IČO 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zastúpený </w:t>
      </w: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..........titul, meno</w:t>
      </w:r>
      <w:r w:rsidRPr="004E18CF">
        <w:rPr>
          <w:rFonts w:ascii="Aptos" w:hAnsi="Aptos"/>
          <w:shd w:val="clear" w:color="auto" w:fill="D9D9D9"/>
        </w:rPr>
        <w:t xml:space="preserve"> a </w:t>
      </w:r>
      <w:r w:rsidRPr="004E18CF">
        <w:rPr>
          <w:rFonts w:ascii="Aptos" w:hAnsi="Aptos"/>
          <w:i/>
          <w:shd w:val="clear" w:color="auto" w:fill="D9D9D9"/>
        </w:rPr>
        <w:t>priezvisko štatutárneho zástupcu / poverenej osoby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</w:t>
      </w:r>
    </w:p>
    <w:p w14:paraId="46B1B2F1" w14:textId="77777777" w:rsidR="00B2664B" w:rsidRPr="004E18CF" w:rsidRDefault="00B2664B" w:rsidP="00B2664B">
      <w:pPr>
        <w:rPr>
          <w:rFonts w:ascii="Aptos" w:hAnsi="Aptos"/>
          <w:b/>
        </w:rPr>
      </w:pPr>
      <w:r w:rsidRPr="004E18CF">
        <w:rPr>
          <w:rFonts w:ascii="Aptos" w:hAnsi="Aptos"/>
          <w:b/>
        </w:rPr>
        <w:t>týmto čestne vyhlasujem, že</w:t>
      </w:r>
    </w:p>
    <w:p w14:paraId="4227CD0E" w14:textId="01C815A9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/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2035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z 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23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 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októbra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(ďalej len „Osoby na sankčných zoznamoch“). Zároveň vyhlasujem, že nie je osobou, subjektom alebo orgánom akýmkoľvek spôsobom spojeným, vlastneným alebo kontrolovaným Osobou na sankčnom zozname podľa citovaného vyk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onávacieho nariadenie Rady (EÚ);</w:t>
      </w:r>
    </w:p>
    <w:p w14:paraId="25E04176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0BF25DFE" w14:textId="2C0CCAAD" w:rsidR="00D966FE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č. 202</w:t>
      </w:r>
      <w:r w:rsidR="0006657E" w:rsidRPr="00EA156D">
        <w:rPr>
          <w:rFonts w:ascii="Aptos" w:eastAsia="Times New Roman" w:hAnsi="Aptos" w:cstheme="minorHAnsi"/>
          <w:color w:val="222222"/>
          <w:lang w:eastAsia="sk-SK"/>
        </w:rPr>
        <w:t>5/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2033 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z 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>23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 októbra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B2664B">
        <w:rPr>
          <w:rFonts w:ascii="Aptos" w:eastAsia="Times New Roman" w:hAnsi="Aptos" w:cstheme="minorHAnsi"/>
          <w:color w:val="222222"/>
          <w:lang w:eastAsia="sk-SK"/>
        </w:rPr>
        <w:t>. Predovšetkým vyhlasujem, že:</w:t>
      </w:r>
    </w:p>
    <w:p w14:paraId="6C65DC28" w14:textId="77777777" w:rsidR="008C754A" w:rsidRPr="008C754A" w:rsidRDefault="008C754A" w:rsidP="008C754A">
      <w:pPr>
        <w:pStyle w:val="Odsekzoznamu"/>
        <w:rPr>
          <w:rFonts w:ascii="Aptos" w:eastAsia="Times New Roman" w:hAnsi="Aptos" w:cstheme="minorHAnsi"/>
          <w:color w:val="222222"/>
          <w:lang w:eastAsia="sk-SK"/>
        </w:rPr>
      </w:pPr>
    </w:p>
    <w:p w14:paraId="6C0C8CD2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883534B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11F3997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5F12B6C" w14:textId="77777777" w:rsidR="00D966FE" w:rsidRPr="00B2664B" w:rsidRDefault="00D966FE" w:rsidP="00D966F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subdodávatelia, dodávatelia alebo subjekty, na ktorých kapacity sa dodávateľ, ktorého zastupujem, spoliehajú subjekty uvedené v písmenách a) až c) nemajú účasť v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yššiu ako 10 % hodnoty zákazky.</w:t>
      </w:r>
    </w:p>
    <w:p w14:paraId="463DC7EE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501BB8B5" w14:textId="273C0FFB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Zároveň čestne vyhlasujem, že táto ponuka/žiadosť o účasť a realizácia plnenia podľa zmluvy, ktorá bude výsledkom </w:t>
      </w:r>
      <w:r w:rsidR="00B2664B">
        <w:rPr>
          <w:rFonts w:ascii="Aptos" w:eastAsia="Times New Roman" w:hAnsi="Aptos" w:cstheme="minorHAnsi"/>
          <w:color w:val="222222"/>
          <w:lang w:eastAsia="sk-SK"/>
        </w:rPr>
        <w:t>predmetného centrálneho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verejného obstarávania zo strany hospodárskeho subjektu, ktorý zastupujem, nie je v rozpore so zákonom č. 289/2016 Z. z. o vykonávaní medzinárodných sankcií v znení neskorších predpisov, a teda najmä neporušuje </w:t>
      </w:r>
      <w:r w:rsidRPr="00B2664B">
        <w:rPr>
          <w:rFonts w:ascii="Aptos" w:eastAsia="Times New Roman" w:hAnsi="Aptos" w:cstheme="minorHAnsi"/>
          <w:color w:val="222222"/>
          <w:lang w:eastAsia="sk-SK"/>
        </w:rPr>
        <w:lastRenderedPageBreak/>
        <w:t>akúkoľvek medzinárodnú sankciu upravenú v akomkoľvek predpise o medzinárodnej sankcii podľa § 2 písm. b) zákona č. 289/2016 Z. z. o vykonávaní medzinárodných sankcií v znení neskorších predpisov.</w:t>
      </w:r>
    </w:p>
    <w:p w14:paraId="5289D5DD" w14:textId="77777777" w:rsidR="00D966FE" w:rsidRPr="00B2664B" w:rsidRDefault="00D966FE" w:rsidP="00D966FE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222222"/>
          <w:sz w:val="24"/>
          <w:szCs w:val="24"/>
          <w:lang w:eastAsia="sk-SK"/>
        </w:rPr>
      </w:pPr>
      <w:r w:rsidRPr="00B2664B">
        <w:rPr>
          <w:rFonts w:ascii="Aptos" w:eastAsia="Times New Roman" w:hAnsi="Aptos"/>
          <w:color w:val="222222"/>
          <w:sz w:val="24"/>
          <w:szCs w:val="24"/>
          <w:lang w:eastAsia="sk-SK"/>
        </w:rPr>
        <w:t> </w:t>
      </w:r>
    </w:p>
    <w:p w14:paraId="79F84DA1" w14:textId="77777777" w:rsidR="00B2664B" w:rsidRPr="006C5794" w:rsidRDefault="00B2664B" w:rsidP="00B2664B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49BA395F" w14:textId="77777777" w:rsidR="008C754A" w:rsidRDefault="008C754A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68D8B3DA" w14:textId="03360068" w:rsidR="00B2664B" w:rsidRPr="006C5794" w:rsidRDefault="00B2664B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380C7940" w14:textId="77777777" w:rsidR="00277D80" w:rsidRPr="00EF346D" w:rsidRDefault="00B2664B" w:rsidP="00277D80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="00277D80" w:rsidRPr="00EF346D">
        <w:rPr>
          <w:rFonts w:ascii="Aptos" w:hAnsi="Aptos"/>
          <w:bCs/>
          <w:i/>
          <w:iCs/>
          <w:noProof/>
          <w:color w:val="000000"/>
          <w:lang w:eastAsia="cs-CZ"/>
        </w:rPr>
        <w:t xml:space="preserve">                           </w:t>
      </w:r>
      <w:r w:rsidR="00277D80" w:rsidRPr="00EF346D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7368ED9D" w14:textId="77777777" w:rsidR="00BB0759" w:rsidRPr="00BB0759" w:rsidRDefault="00277D80" w:rsidP="00BB0759">
      <w:pPr>
        <w:tabs>
          <w:tab w:val="left" w:pos="851"/>
        </w:tabs>
        <w:autoSpaceDE w:val="0"/>
        <w:autoSpaceDN w:val="0"/>
        <w:spacing w:after="0"/>
        <w:ind w:left="357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 w:rsidR="00BB0759" w:rsidRPr="00BB0759">
        <w:rPr>
          <w:rFonts w:ascii="Aptos" w:hAnsi="Aptos"/>
          <w:bCs/>
          <w:iCs/>
          <w:noProof/>
          <w:color w:val="000000"/>
          <w:lang w:eastAsia="cs-CZ"/>
        </w:rPr>
        <w:t>meno, priezvisko a podpis osoby</w:t>
      </w:r>
    </w:p>
    <w:p w14:paraId="0EAAFC47" w14:textId="1B709FA4" w:rsidR="007A5696" w:rsidRDefault="00BB0759" w:rsidP="00BB0759">
      <w:pPr>
        <w:tabs>
          <w:tab w:val="left" w:pos="851"/>
        </w:tabs>
        <w:autoSpaceDE w:val="0"/>
        <w:autoSpaceDN w:val="0"/>
        <w:spacing w:after="0"/>
        <w:ind w:left="357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 w:rsidRPr="00BB0759">
        <w:rPr>
          <w:rFonts w:ascii="Aptos" w:hAnsi="Aptos"/>
          <w:bCs/>
          <w:iCs/>
          <w:noProof/>
          <w:color w:val="000000"/>
          <w:lang w:eastAsia="cs-CZ"/>
        </w:rPr>
        <w:tab/>
      </w:r>
      <w:r w:rsidRPr="00BB0759">
        <w:rPr>
          <w:rFonts w:ascii="Aptos" w:hAnsi="Aptos"/>
          <w:bCs/>
          <w:iCs/>
          <w:noProof/>
          <w:color w:val="000000"/>
          <w:lang w:eastAsia="cs-CZ"/>
        </w:rPr>
        <w:tab/>
      </w:r>
      <w:r w:rsidRPr="00BB0759">
        <w:rPr>
          <w:rFonts w:ascii="Aptos" w:hAnsi="Aptos"/>
          <w:bCs/>
          <w:iCs/>
          <w:noProof/>
          <w:color w:val="000000"/>
          <w:lang w:eastAsia="cs-CZ"/>
        </w:rPr>
        <w:tab/>
      </w:r>
      <w:r w:rsidRPr="00BB0759">
        <w:rPr>
          <w:rFonts w:ascii="Aptos" w:hAnsi="Aptos"/>
          <w:bCs/>
          <w:iCs/>
          <w:noProof/>
          <w:color w:val="000000"/>
          <w:lang w:eastAsia="cs-CZ"/>
        </w:rPr>
        <w:tab/>
      </w:r>
      <w:r w:rsidRPr="00BB0759">
        <w:rPr>
          <w:rFonts w:ascii="Aptos" w:hAnsi="Aptos"/>
          <w:bCs/>
          <w:iCs/>
          <w:noProof/>
          <w:color w:val="000000"/>
          <w:lang w:eastAsia="cs-CZ"/>
        </w:rPr>
        <w:tab/>
        <w:t xml:space="preserve">      </w:t>
      </w:r>
      <w:r w:rsidRPr="00BB0759">
        <w:rPr>
          <w:rFonts w:ascii="Aptos" w:hAnsi="Aptos"/>
          <w:bCs/>
          <w:iCs/>
          <w:noProof/>
          <w:color w:val="000000"/>
          <w:lang w:eastAsia="cs-CZ"/>
        </w:rPr>
        <w:tab/>
        <w:t xml:space="preserve">          oprávnenej konať v mene uchádzača</w:t>
      </w:r>
    </w:p>
    <w:p w14:paraId="636CF5C7" w14:textId="77777777" w:rsidR="00DD1853" w:rsidRPr="00DD1853" w:rsidRDefault="00DD1853" w:rsidP="00DD1853">
      <w:pPr>
        <w:rPr>
          <w:rFonts w:ascii="Aptos" w:hAnsi="Aptos"/>
          <w:lang w:eastAsia="cs-CZ"/>
        </w:rPr>
      </w:pPr>
    </w:p>
    <w:p w14:paraId="1FB2330C" w14:textId="77777777" w:rsidR="00DD1853" w:rsidRPr="00DD1853" w:rsidRDefault="00DD1853" w:rsidP="00DD1853">
      <w:pPr>
        <w:rPr>
          <w:rFonts w:ascii="Aptos" w:hAnsi="Aptos"/>
          <w:lang w:eastAsia="cs-CZ"/>
        </w:rPr>
      </w:pPr>
    </w:p>
    <w:p w14:paraId="16A2687E" w14:textId="77777777" w:rsidR="00DD1853" w:rsidRPr="00DD1853" w:rsidRDefault="00DD1853" w:rsidP="00DD1853">
      <w:pPr>
        <w:rPr>
          <w:rFonts w:ascii="Aptos" w:hAnsi="Aptos"/>
          <w:lang w:eastAsia="cs-CZ"/>
        </w:rPr>
      </w:pPr>
    </w:p>
    <w:p w14:paraId="6D492BC5" w14:textId="77777777" w:rsidR="00DD1853" w:rsidRDefault="00DD1853" w:rsidP="00DD1853">
      <w:pPr>
        <w:rPr>
          <w:rFonts w:ascii="Aptos" w:hAnsi="Aptos"/>
          <w:bCs/>
          <w:iCs/>
          <w:noProof/>
          <w:color w:val="000000"/>
          <w:lang w:eastAsia="cs-CZ"/>
        </w:rPr>
      </w:pPr>
    </w:p>
    <w:p w14:paraId="2D87599D" w14:textId="3C85A790" w:rsidR="00DD1853" w:rsidRPr="00DD1853" w:rsidRDefault="00DD1853" w:rsidP="00DD1853">
      <w:pPr>
        <w:tabs>
          <w:tab w:val="left" w:pos="1155"/>
        </w:tabs>
        <w:rPr>
          <w:rFonts w:ascii="Aptos" w:hAnsi="Aptos"/>
        </w:rPr>
      </w:pPr>
      <w:r>
        <w:rPr>
          <w:rFonts w:ascii="Aptos" w:hAnsi="Aptos"/>
        </w:rPr>
        <w:tab/>
      </w:r>
    </w:p>
    <w:sectPr w:rsidR="00DD1853" w:rsidRPr="00DD1853" w:rsidSect="00BB0759">
      <w:headerReference w:type="default" r:id="rId7"/>
      <w:footerReference w:type="default" r:id="rId8"/>
      <w:pgSz w:w="11906" w:h="16838"/>
      <w:pgMar w:top="1418" w:right="1304" w:bottom="1418" w:left="130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6C05" w14:textId="77777777" w:rsidR="00AA03CA" w:rsidRDefault="00AA03CA" w:rsidP="006F41B8">
      <w:pPr>
        <w:spacing w:after="0" w:line="240" w:lineRule="auto"/>
      </w:pPr>
      <w:r>
        <w:separator/>
      </w:r>
    </w:p>
  </w:endnote>
  <w:endnote w:type="continuationSeparator" w:id="0">
    <w:p w14:paraId="5972E02A" w14:textId="77777777" w:rsidR="00AA03CA" w:rsidRDefault="00AA03CA" w:rsidP="006F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1486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32D9CE" w14:textId="54F09349" w:rsidR="00FC69CA" w:rsidRDefault="00FC69CA">
            <w:pPr>
              <w:pStyle w:val="Pta"/>
              <w:jc w:val="right"/>
            </w:pPr>
            <w:r w:rsidRPr="00FC69CA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FC69CA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5BAFD10" w14:textId="77777777" w:rsidR="00682538" w:rsidRDefault="006825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213A" w14:textId="77777777" w:rsidR="00AA03CA" w:rsidRDefault="00AA03CA" w:rsidP="006F41B8">
      <w:pPr>
        <w:spacing w:after="0" w:line="240" w:lineRule="auto"/>
      </w:pPr>
      <w:r>
        <w:separator/>
      </w:r>
    </w:p>
  </w:footnote>
  <w:footnote w:type="continuationSeparator" w:id="0">
    <w:p w14:paraId="16968827" w14:textId="77777777" w:rsidR="00AA03CA" w:rsidRDefault="00AA03CA" w:rsidP="006F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98E9" w14:textId="36DFE8A8" w:rsidR="00277D80" w:rsidRPr="000C4962" w:rsidRDefault="00BB0759" w:rsidP="00412BB0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 w:rsidRPr="00BB0759">
      <w:rPr>
        <w:rFonts w:ascii="Aptos" w:hAnsi="Aptos"/>
        <w:sz w:val="18"/>
        <w:szCs w:val="18"/>
      </w:rPr>
      <w:t>„Zabezpečenie licencie, servisných úkonov a rozvoj prevádzky – IS Kategorizácia pre MZ SR“</w:t>
    </w:r>
    <w:r w:rsidR="00642920">
      <w:rPr>
        <w:rFonts w:ascii="Aptos" w:hAnsi="Aptos"/>
        <w:sz w:val="18"/>
        <w:szCs w:val="18"/>
      </w:rPr>
      <w:t xml:space="preserve">       </w:t>
    </w:r>
    <w:r>
      <w:rPr>
        <w:rFonts w:ascii="Aptos" w:hAnsi="Aptos"/>
        <w:sz w:val="18"/>
        <w:szCs w:val="18"/>
      </w:rPr>
      <w:t xml:space="preserve"> </w:t>
    </w:r>
    <w:r w:rsidR="00277D80" w:rsidRPr="000C4962">
      <w:rPr>
        <w:rFonts w:ascii="Aptos" w:hAnsi="Aptos"/>
        <w:sz w:val="18"/>
        <w:szCs w:val="18"/>
      </w:rPr>
      <w:t xml:space="preserve">Príloha č. </w:t>
    </w:r>
    <w:r w:rsidR="00FC69CA">
      <w:rPr>
        <w:rFonts w:ascii="Aptos" w:hAnsi="Aptos"/>
        <w:sz w:val="18"/>
        <w:szCs w:val="18"/>
      </w:rPr>
      <w:t>4</w:t>
    </w:r>
    <w:r w:rsidR="00277D80" w:rsidRPr="000C4962">
      <w:rPr>
        <w:rFonts w:ascii="Aptos" w:hAnsi="Aptos"/>
        <w:sz w:val="18"/>
        <w:szCs w:val="18"/>
      </w:rPr>
      <w:t xml:space="preserve"> k časti A.1 SP   </w:t>
    </w:r>
  </w:p>
  <w:p w14:paraId="4E289E41" w14:textId="025EF871" w:rsidR="00277D80" w:rsidRDefault="00277D80" w:rsidP="00277D80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716"/>
    <w:multiLevelType w:val="hybridMultilevel"/>
    <w:tmpl w:val="A5F66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DB5"/>
    <w:multiLevelType w:val="hybridMultilevel"/>
    <w:tmpl w:val="5282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0F0"/>
    <w:multiLevelType w:val="hybridMultilevel"/>
    <w:tmpl w:val="3F16B6EE"/>
    <w:lvl w:ilvl="0" w:tplc="E488CBD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DED"/>
    <w:multiLevelType w:val="hybridMultilevel"/>
    <w:tmpl w:val="0CFEEAA2"/>
    <w:lvl w:ilvl="0" w:tplc="D65ADB5C">
      <w:numFmt w:val="bullet"/>
      <w:lvlText w:val="·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49774463">
    <w:abstractNumId w:val="0"/>
  </w:num>
  <w:num w:numId="2" w16cid:durableId="1132284373">
    <w:abstractNumId w:val="3"/>
  </w:num>
  <w:num w:numId="3" w16cid:durableId="1217204356">
    <w:abstractNumId w:val="1"/>
  </w:num>
  <w:num w:numId="4" w16cid:durableId="202428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FE"/>
    <w:rsid w:val="0006657E"/>
    <w:rsid w:val="001033BB"/>
    <w:rsid w:val="001A5297"/>
    <w:rsid w:val="00277D80"/>
    <w:rsid w:val="002A3A33"/>
    <w:rsid w:val="00367276"/>
    <w:rsid w:val="003936EA"/>
    <w:rsid w:val="00412BB0"/>
    <w:rsid w:val="0048470D"/>
    <w:rsid w:val="0054161A"/>
    <w:rsid w:val="00642920"/>
    <w:rsid w:val="00682538"/>
    <w:rsid w:val="006C2EFB"/>
    <w:rsid w:val="006D31A9"/>
    <w:rsid w:val="006F41B8"/>
    <w:rsid w:val="007A5696"/>
    <w:rsid w:val="007C25EE"/>
    <w:rsid w:val="007E2A5C"/>
    <w:rsid w:val="007E38EF"/>
    <w:rsid w:val="00813ACF"/>
    <w:rsid w:val="0084330A"/>
    <w:rsid w:val="008A356C"/>
    <w:rsid w:val="008B5738"/>
    <w:rsid w:val="008C754A"/>
    <w:rsid w:val="00940FE9"/>
    <w:rsid w:val="0095482C"/>
    <w:rsid w:val="00987627"/>
    <w:rsid w:val="009A224D"/>
    <w:rsid w:val="009D250F"/>
    <w:rsid w:val="00A4602A"/>
    <w:rsid w:val="00A670B2"/>
    <w:rsid w:val="00AA03CA"/>
    <w:rsid w:val="00B02634"/>
    <w:rsid w:val="00B2664B"/>
    <w:rsid w:val="00BB0759"/>
    <w:rsid w:val="00C55540"/>
    <w:rsid w:val="00CA76FB"/>
    <w:rsid w:val="00D05088"/>
    <w:rsid w:val="00D46521"/>
    <w:rsid w:val="00D966FE"/>
    <w:rsid w:val="00DD1853"/>
    <w:rsid w:val="00E2608C"/>
    <w:rsid w:val="00E944DF"/>
    <w:rsid w:val="00EA156D"/>
    <w:rsid w:val="00F20F34"/>
    <w:rsid w:val="00F80287"/>
    <w:rsid w:val="00F826C2"/>
    <w:rsid w:val="00FA2510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E3AE8"/>
  <w15:chartTrackingRefBased/>
  <w15:docId w15:val="{AE1C01BE-DBB8-4D67-8CE6-34432D65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66FE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F41B8"/>
    <w:pPr>
      <w:keepNext/>
      <w:keepLines/>
      <w:spacing w:before="160" w:after="80" w:line="240" w:lineRule="auto"/>
      <w:ind w:left="357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6F41B8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F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1"/>
    <w:rsid w:val="006F41B8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6F41B8"/>
    <w:pPr>
      <w:ind w:left="720"/>
      <w:contextualSpacing/>
    </w:pPr>
  </w:style>
  <w:style w:type="paragraph" w:styleId="Bezriadkovania">
    <w:name w:val="No Spacing"/>
    <w:link w:val="BezriadkovaniaChar"/>
    <w:uiPriority w:val="99"/>
    <w:qFormat/>
    <w:rsid w:val="00B266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99"/>
    <w:locked/>
    <w:rsid w:val="00B2664B"/>
    <w:rPr>
      <w:rFonts w:ascii="Calibri" w:eastAsia="Times New Roman" w:hAnsi="Calibri" w:cs="Times New Roman"/>
      <w:lang w:eastAsia="sk-SK"/>
    </w:rPr>
  </w:style>
  <w:style w:type="character" w:customStyle="1" w:styleId="ra">
    <w:name w:val="ra"/>
    <w:basedOn w:val="Predvolenpsmoodseku"/>
    <w:rsid w:val="00B2664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4D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4DF"/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rsid w:val="00277D80"/>
    <w:pPr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7D8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7</cp:revision>
  <dcterms:created xsi:type="dcterms:W3CDTF">2025-10-12T14:37:00Z</dcterms:created>
  <dcterms:modified xsi:type="dcterms:W3CDTF">2026-07-02T12:09:00Z</dcterms:modified>
</cp:coreProperties>
</file>