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7EB7" w14:textId="27EF0471" w:rsidR="00050EA3" w:rsidRPr="00423A39" w:rsidRDefault="00050EA3" w:rsidP="00940D17">
      <w:pPr>
        <w:tabs>
          <w:tab w:val="center" w:pos="1701"/>
          <w:tab w:val="center" w:pos="5670"/>
        </w:tabs>
        <w:spacing w:after="60" w:line="264" w:lineRule="auto"/>
        <w:jc w:val="center"/>
        <w:rPr>
          <w:bCs/>
          <w:sz w:val="24"/>
          <w:szCs w:val="24"/>
          <w:highlight w:val="green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            </w:t>
      </w:r>
      <w:r w:rsidRPr="00423A39">
        <w:rPr>
          <w:bCs/>
          <w:sz w:val="24"/>
          <w:szCs w:val="24"/>
          <w:highlight w:val="green"/>
        </w:rPr>
        <w:t>Príloha k 53.prpsl-353/2026-3</w:t>
      </w:r>
    </w:p>
    <w:p w14:paraId="1D4F8A25" w14:textId="77777777" w:rsidR="00050EA3" w:rsidRPr="00423A39" w:rsidRDefault="00050EA3" w:rsidP="00940D17">
      <w:pPr>
        <w:tabs>
          <w:tab w:val="center" w:pos="1701"/>
          <w:tab w:val="center" w:pos="5670"/>
        </w:tabs>
        <w:spacing w:after="60" w:line="264" w:lineRule="auto"/>
        <w:jc w:val="center"/>
        <w:rPr>
          <w:b/>
          <w:sz w:val="24"/>
          <w:szCs w:val="24"/>
          <w:highlight w:val="green"/>
          <w:u w:val="single"/>
        </w:rPr>
      </w:pPr>
    </w:p>
    <w:p w14:paraId="0DAD3B16" w14:textId="442A140A" w:rsidR="00940D17" w:rsidRPr="00423A39" w:rsidRDefault="00940D17" w:rsidP="00940D17">
      <w:pPr>
        <w:tabs>
          <w:tab w:val="center" w:pos="1701"/>
          <w:tab w:val="center" w:pos="5670"/>
        </w:tabs>
        <w:spacing w:after="60" w:line="264" w:lineRule="auto"/>
        <w:jc w:val="center"/>
        <w:rPr>
          <w:b/>
          <w:sz w:val="24"/>
          <w:szCs w:val="24"/>
          <w:highlight w:val="green"/>
          <w:u w:val="single"/>
        </w:rPr>
      </w:pPr>
      <w:r w:rsidRPr="00423A39">
        <w:rPr>
          <w:b/>
          <w:sz w:val="24"/>
          <w:szCs w:val="24"/>
          <w:highlight w:val="green"/>
          <w:u w:val="single"/>
        </w:rPr>
        <w:t>Opis predmetu zákazky</w:t>
      </w:r>
    </w:p>
    <w:p w14:paraId="49C06DA2" w14:textId="77777777" w:rsidR="00940D17" w:rsidRPr="00423A39" w:rsidRDefault="00940D17" w:rsidP="00940D17">
      <w:pPr>
        <w:tabs>
          <w:tab w:val="center" w:pos="1701"/>
          <w:tab w:val="center" w:pos="5670"/>
        </w:tabs>
        <w:spacing w:after="60" w:line="264" w:lineRule="auto"/>
        <w:rPr>
          <w:b/>
          <w:sz w:val="22"/>
          <w:szCs w:val="22"/>
          <w:highlight w:val="green"/>
          <w:u w:val="single"/>
        </w:rPr>
      </w:pPr>
    </w:p>
    <w:p w14:paraId="763AC8B6" w14:textId="72D2FC1D" w:rsidR="00940D17" w:rsidRPr="00423A39" w:rsidRDefault="003F38F6" w:rsidP="00940D17">
      <w:pPr>
        <w:tabs>
          <w:tab w:val="center" w:pos="1701"/>
          <w:tab w:val="center" w:pos="5670"/>
        </w:tabs>
        <w:spacing w:after="60" w:line="264" w:lineRule="auto"/>
        <w:rPr>
          <w:b/>
          <w:sz w:val="22"/>
          <w:szCs w:val="22"/>
          <w:highlight w:val="green"/>
          <w:u w:val="single"/>
        </w:rPr>
      </w:pPr>
      <w:r w:rsidRPr="00423A39">
        <w:rPr>
          <w:b/>
          <w:sz w:val="22"/>
          <w:szCs w:val="22"/>
          <w:highlight w:val="green"/>
          <w:u w:val="single"/>
        </w:rPr>
        <w:t xml:space="preserve">A: </w:t>
      </w:r>
      <w:r w:rsidR="00940D17" w:rsidRPr="00423A39">
        <w:rPr>
          <w:b/>
          <w:sz w:val="22"/>
          <w:szCs w:val="22"/>
          <w:highlight w:val="green"/>
          <w:u w:val="single"/>
        </w:rPr>
        <w:t>Všeobecné požiadavky:</w:t>
      </w:r>
    </w:p>
    <w:p w14:paraId="4832E301" w14:textId="77777777" w:rsidR="00940D17" w:rsidRPr="00423A39" w:rsidRDefault="00940D17" w:rsidP="00940D17">
      <w:pPr>
        <w:ind w:right="-2" w:firstLine="567"/>
        <w:rPr>
          <w:bCs/>
          <w:sz w:val="22"/>
          <w:szCs w:val="22"/>
          <w:highlight w:val="green"/>
        </w:rPr>
      </w:pPr>
    </w:p>
    <w:p w14:paraId="0BBEB1AA" w14:textId="30091C21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Poskytovateľ zabezpečí riadne dodržiavanie technologických postupov pri vykonávaní revízií, opráv a renovácií stanov, vrátane identifikácie stupňa poškodenia, aplikácie vhodných technologických postupov a materiálov.</w:t>
      </w:r>
    </w:p>
    <w:p w14:paraId="01270241" w14:textId="6380961F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Poskytovateľ je povinný dodržiavať technologické postupy, tak aby bola zabezpečená plna funkčnosť, prevádzkyschopnosť a zachovanie úžitkových vlastností bez negatívneho vplyvu na životnosť materiálu.</w:t>
      </w:r>
    </w:p>
    <w:p w14:paraId="5A731258" w14:textId="3749C17E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Poskytovateľ pri plnení predmetu rámcovej dohody bude požívať výhradne zariadenia, technológie a materiály, ktoré vyhovujú platným všeobecne záväzným právnym predpisom SR a EÚ a normám SR a EÚ</w:t>
      </w:r>
    </w:p>
    <w:p w14:paraId="61A4665C" w14:textId="77777777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Revízie, opravy a renovácie stanov vykonávať v zmysle noriem STNENISO 15619, STNENISO 13501-1, STNENISO 11925-2, STNENISO 13823, STNENISO 1716, STNENISO 13934-1, STNENISO 1421.</w:t>
      </w:r>
    </w:p>
    <w:p w14:paraId="7AF7B41B" w14:textId="77777777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 xml:space="preserve">Konečná cena opraveného stanu musí poskytovateľom zahrňovať cenu za diagnostiku, opravu, výmenu a inštaláciu originálnych náhradných dielov stanov </w:t>
      </w:r>
      <w:r w:rsidRPr="00423A39">
        <w:rPr>
          <w:sz w:val="22"/>
          <w:szCs w:val="22"/>
          <w:highlight w:val="green"/>
        </w:rPr>
        <w:t>alebo ekvivalenty s rovnakými alebo lepšími technickými parametrami</w:t>
      </w: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 xml:space="preserve">. Rovnako aj preskúšavanie systému a servisné prehliadky kompresorov. </w:t>
      </w:r>
    </w:p>
    <w:p w14:paraId="0BC5641A" w14:textId="77777777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Revízie, opravy a renováciu stanov vykonávať len technológiami, ktoré zaručia dôkladnú opravu materiálu bez jeho poškodenia.</w:t>
      </w:r>
    </w:p>
    <w:p w14:paraId="2E9DE953" w14:textId="77777777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Pri revízií, opráv a renovácií stanov je potrebné vykonať súčinnosť medzi objednávateľom a poskytovateľom v otázkach technologických postupov a poučenia manipulácie s jednotlivými materiálmi.</w:t>
      </w:r>
    </w:p>
    <w:p w14:paraId="7B0CF19C" w14:textId="77777777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 xml:space="preserve">Poskytnutie služby – revízie, opravy a renovácie stanov požaduje objednávateľ zabezpečiť 1x za obdobie v dohodnutých pracovných dňoch v čase od 09:00 hod. do 14:00 hod. Lehota na nástup na opravu od nahlásenia poruchy je 72 hodín. </w:t>
      </w:r>
    </w:p>
    <w:p w14:paraId="3A9DF36B" w14:textId="77777777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Poskytovateľ musí bezodkladne písomne informovať objednávateľa o vzniku akejkoľvek udalosti, ktorá bráni alebo sťažuje poskytnutie služby.</w:t>
      </w:r>
    </w:p>
    <w:p w14:paraId="5890328D" w14:textId="77777777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 xml:space="preserve">Slovenské technické normy, ktoré majú väzbu pre revízie, opravy a renovácie stanov: </w:t>
      </w:r>
    </w:p>
    <w:p w14:paraId="2EF02D88" w14:textId="77777777" w:rsidR="003F38F6" w:rsidRPr="00423A39" w:rsidRDefault="003F38F6" w:rsidP="003F38F6">
      <w:pPr>
        <w:pStyle w:val="Odsekzoznamu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color w:val="000000"/>
          <w:sz w:val="22"/>
          <w:szCs w:val="22"/>
          <w:highlight w:val="green"/>
          <w:lang w:eastAsia="en-US"/>
        </w:rPr>
        <w:t>STNENISO 15619, STNENISO 13501-1, STNENISO 11925-2, STNENISO 13823, STNENISO 1716, STNENISO 13934-1, STNENISO 1421, STNENISO 1875-3, STNENISO 2286-2, STNENISO 2411, STNENISO 15977, STNENISO 1149-1, STNENISO 11612.</w:t>
      </w:r>
    </w:p>
    <w:p w14:paraId="4F0F79DF" w14:textId="7CE31F99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sz w:val="22"/>
          <w:szCs w:val="22"/>
          <w:highlight w:val="green"/>
        </w:rPr>
        <w:t>Fakturačná adresa: 53. prápor poľných služieb, Dukelská 3613/7, 920 01 Hlohovec</w:t>
      </w:r>
    </w:p>
    <w:p w14:paraId="1FC33415" w14:textId="730860A9" w:rsidR="003F38F6" w:rsidRPr="00423A39" w:rsidRDefault="003F38F6" w:rsidP="003F38F6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  <w:r w:rsidRPr="00423A39">
        <w:rPr>
          <w:sz w:val="22"/>
          <w:szCs w:val="22"/>
          <w:highlight w:val="green"/>
        </w:rPr>
        <w:t>Zberným miestom pre poskytovanie služby revízie, opravy a renovácie stanov je 53. prápor poľných služieb, Dukelská 3613/7, 920 01 Hlohovec.</w:t>
      </w:r>
    </w:p>
    <w:p w14:paraId="23711720" w14:textId="6BE36A66" w:rsidR="003F38F6" w:rsidRPr="00423A39" w:rsidRDefault="003F38F6" w:rsidP="003F38F6">
      <w:pPr>
        <w:tabs>
          <w:tab w:val="left" w:pos="2160"/>
          <w:tab w:val="left" w:pos="2880"/>
          <w:tab w:val="left" w:pos="4500"/>
        </w:tabs>
        <w:spacing w:after="0"/>
        <w:ind w:right="0"/>
        <w:rPr>
          <w:rFonts w:eastAsia="Calibri"/>
          <w:color w:val="000000"/>
          <w:sz w:val="22"/>
          <w:szCs w:val="22"/>
          <w:highlight w:val="green"/>
          <w:lang w:eastAsia="en-US"/>
        </w:rPr>
      </w:pPr>
    </w:p>
    <w:p w14:paraId="0353C6A6" w14:textId="77777777" w:rsidR="00F05690" w:rsidRPr="00423A39" w:rsidRDefault="00F05690" w:rsidP="003F38F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39F11A58" w14:textId="77777777" w:rsidR="00F05690" w:rsidRPr="00423A39" w:rsidRDefault="00F05690" w:rsidP="003F38F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31E46EFF" w14:textId="77777777" w:rsidR="00F05690" w:rsidRPr="00423A39" w:rsidRDefault="00F05690" w:rsidP="003F38F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7576BE29" w14:textId="77777777" w:rsidR="00F05690" w:rsidRPr="00423A39" w:rsidRDefault="00F05690" w:rsidP="003F38F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6E017B77" w14:textId="77777777" w:rsidR="00F05690" w:rsidRPr="00423A39" w:rsidRDefault="00F05690" w:rsidP="003F38F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43F8D2BB" w14:textId="77777777" w:rsidR="00F05690" w:rsidRPr="00423A39" w:rsidRDefault="00F05690" w:rsidP="003F38F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48F788F0" w14:textId="77777777" w:rsidR="00F05690" w:rsidRPr="00423A39" w:rsidRDefault="00F05690" w:rsidP="003F38F6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6167F055" w14:textId="77777777" w:rsidR="00F05690" w:rsidRPr="00423A39" w:rsidRDefault="00F05690" w:rsidP="00F05690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</w:p>
    <w:p w14:paraId="0C769F66" w14:textId="5C7A785A" w:rsidR="003F38F6" w:rsidRPr="00423A39" w:rsidRDefault="003F38F6" w:rsidP="00F05690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</w:pPr>
      <w:r w:rsidRPr="00423A39">
        <w:rPr>
          <w:rFonts w:eastAsia="Calibri"/>
          <w:b/>
          <w:bCs/>
          <w:color w:val="000000"/>
          <w:sz w:val="22"/>
          <w:szCs w:val="22"/>
          <w:highlight w:val="green"/>
          <w:lang w:eastAsia="en-US"/>
        </w:rPr>
        <w:t>B: Technická špecifikácia – rozsah plnenia</w:t>
      </w:r>
    </w:p>
    <w:tbl>
      <w:tblPr>
        <w:tblStyle w:val="Mriekatabuky"/>
        <w:tblW w:w="10201" w:type="dxa"/>
        <w:tblInd w:w="-573" w:type="dxa"/>
        <w:tblLook w:val="04A0" w:firstRow="1" w:lastRow="0" w:firstColumn="1" w:lastColumn="0" w:noHBand="0" w:noVBand="1"/>
      </w:tblPr>
      <w:tblGrid>
        <w:gridCol w:w="1337"/>
        <w:gridCol w:w="5891"/>
        <w:gridCol w:w="1214"/>
        <w:gridCol w:w="1759"/>
      </w:tblGrid>
      <w:tr w:rsidR="007D3CD5" w:rsidRPr="00423A39" w14:paraId="1B03BF4B" w14:textId="77777777" w:rsidTr="00E91A0B">
        <w:trPr>
          <w:trHeight w:val="300"/>
        </w:trPr>
        <w:tc>
          <w:tcPr>
            <w:tcW w:w="10201" w:type="dxa"/>
            <w:gridSpan w:val="4"/>
            <w:shd w:val="clear" w:color="auto" w:fill="D0CECE" w:themeFill="background2" w:themeFillShade="E6"/>
          </w:tcPr>
          <w:p w14:paraId="5878528D" w14:textId="537A0325" w:rsidR="007D3CD5" w:rsidRPr="00423A39" w:rsidRDefault="007D3CD5" w:rsidP="002C00AC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sz w:val="24"/>
                <w:szCs w:val="24"/>
                <w:highlight w:val="green"/>
              </w:rPr>
              <w:t>Oprava a údržba stanov TPSE</w:t>
            </w:r>
          </w:p>
        </w:tc>
      </w:tr>
      <w:tr w:rsidR="002C00AC" w:rsidRPr="00423A39" w14:paraId="01F46087" w14:textId="77777777" w:rsidTr="00E91A0B">
        <w:trPr>
          <w:trHeight w:val="250"/>
        </w:trPr>
        <w:tc>
          <w:tcPr>
            <w:tcW w:w="1349" w:type="dxa"/>
            <w:shd w:val="clear" w:color="auto" w:fill="E7E6E6" w:themeFill="background2"/>
          </w:tcPr>
          <w:p w14:paraId="5E50D959" w14:textId="375C0068" w:rsidR="007D3CD5" w:rsidRPr="00423A39" w:rsidRDefault="007D3CD5" w:rsidP="002C00AC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P. č.</w:t>
            </w:r>
          </w:p>
        </w:tc>
        <w:tc>
          <w:tcPr>
            <w:tcW w:w="6165" w:type="dxa"/>
            <w:shd w:val="clear" w:color="auto" w:fill="E7E6E6" w:themeFill="background2"/>
          </w:tcPr>
          <w:p w14:paraId="5EAF12CE" w14:textId="5C37F9CD" w:rsidR="007D3CD5" w:rsidRPr="00423A39" w:rsidRDefault="007D3CD5" w:rsidP="002C00AC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Špecifikácia</w:t>
            </w:r>
          </w:p>
        </w:tc>
        <w:tc>
          <w:tcPr>
            <w:tcW w:w="928" w:type="dxa"/>
            <w:shd w:val="clear" w:color="auto" w:fill="E7E6E6" w:themeFill="background2"/>
          </w:tcPr>
          <w:p w14:paraId="0D5329F6" w14:textId="317261A7" w:rsidR="007D3CD5" w:rsidRPr="00423A39" w:rsidRDefault="007D3CD5" w:rsidP="002C00AC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MJ</w:t>
            </w:r>
          </w:p>
        </w:tc>
        <w:tc>
          <w:tcPr>
            <w:tcW w:w="1759" w:type="dxa"/>
            <w:shd w:val="clear" w:color="auto" w:fill="E7E6E6" w:themeFill="background2"/>
          </w:tcPr>
          <w:p w14:paraId="7D71631E" w14:textId="02F31F9E" w:rsidR="007D3CD5" w:rsidRPr="00423A39" w:rsidRDefault="007D3CD5" w:rsidP="002C00AC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Množstvo</w:t>
            </w:r>
          </w:p>
        </w:tc>
      </w:tr>
      <w:tr w:rsidR="002C00AC" w:rsidRPr="00423A39" w14:paraId="74D35899" w14:textId="77777777" w:rsidTr="002C00AC">
        <w:trPr>
          <w:trHeight w:val="141"/>
        </w:trPr>
        <w:tc>
          <w:tcPr>
            <w:tcW w:w="1349" w:type="dxa"/>
          </w:tcPr>
          <w:p w14:paraId="25CC166C" w14:textId="4C39E415" w:rsidR="007D3CD5" w:rsidRPr="00423A39" w:rsidRDefault="007D3CD5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1.</w:t>
            </w:r>
          </w:p>
        </w:tc>
        <w:tc>
          <w:tcPr>
            <w:tcW w:w="6165" w:type="dxa"/>
          </w:tcPr>
          <w:p w14:paraId="2184E2E3" w14:textId="1C5F4D21" w:rsidR="007D3CD5" w:rsidRPr="00423A39" w:rsidRDefault="002C00AC" w:rsidP="002C00AC">
            <w:pPr>
              <w:tabs>
                <w:tab w:val="left" w:pos="852"/>
                <w:tab w:val="right" w:pos="4354"/>
              </w:tabs>
              <w:ind w:left="0" w:firstLine="0"/>
              <w:jc w:val="left"/>
              <w:rPr>
                <w:highlight w:val="green"/>
              </w:rPr>
            </w:pPr>
            <w:r w:rsidRPr="00423A39">
              <w:rPr>
                <w:highlight w:val="green"/>
              </w:rPr>
              <w:t>Oprava nosných tubusov stanu TPSE</w:t>
            </w:r>
          </w:p>
        </w:tc>
        <w:tc>
          <w:tcPr>
            <w:tcW w:w="928" w:type="dxa"/>
          </w:tcPr>
          <w:p w14:paraId="498937DE" w14:textId="28F972F4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0200D40B" w14:textId="04BBD5E8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6</w:t>
            </w:r>
          </w:p>
        </w:tc>
      </w:tr>
      <w:tr w:rsidR="002C00AC" w:rsidRPr="00423A39" w14:paraId="6E5EF349" w14:textId="77777777" w:rsidTr="002C00AC">
        <w:trPr>
          <w:trHeight w:val="250"/>
        </w:trPr>
        <w:tc>
          <w:tcPr>
            <w:tcW w:w="1349" w:type="dxa"/>
          </w:tcPr>
          <w:p w14:paraId="1144188E" w14:textId="03D82587" w:rsidR="007D3CD5" w:rsidRPr="00423A39" w:rsidRDefault="007D3CD5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2.</w:t>
            </w:r>
          </w:p>
        </w:tc>
        <w:tc>
          <w:tcPr>
            <w:tcW w:w="6165" w:type="dxa"/>
          </w:tcPr>
          <w:p w14:paraId="7C6EC5B7" w14:textId="36946609" w:rsidR="007D3CD5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Oprava strechy a bokov stanu TPSE</w:t>
            </w:r>
          </w:p>
        </w:tc>
        <w:tc>
          <w:tcPr>
            <w:tcW w:w="928" w:type="dxa"/>
          </w:tcPr>
          <w:p w14:paraId="6438FE46" w14:textId="0DD749C5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40A3FE48" w14:textId="0A768FA9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10</w:t>
            </w:r>
          </w:p>
        </w:tc>
      </w:tr>
      <w:tr w:rsidR="002C00AC" w:rsidRPr="00423A39" w14:paraId="0FDBBE35" w14:textId="77777777" w:rsidTr="002C00AC">
        <w:trPr>
          <w:trHeight w:val="250"/>
        </w:trPr>
        <w:tc>
          <w:tcPr>
            <w:tcW w:w="1349" w:type="dxa"/>
          </w:tcPr>
          <w:p w14:paraId="15F3F533" w14:textId="0AF5D410" w:rsidR="007D3CD5" w:rsidRPr="00423A39" w:rsidRDefault="007D3CD5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3.</w:t>
            </w:r>
          </w:p>
        </w:tc>
        <w:tc>
          <w:tcPr>
            <w:tcW w:w="6165" w:type="dxa"/>
          </w:tcPr>
          <w:p w14:paraId="4B126FEE" w14:textId="4FACEE7B" w:rsidR="007D3CD5" w:rsidRPr="00423A39" w:rsidRDefault="002C00AC" w:rsidP="002C00AC">
            <w:pPr>
              <w:tabs>
                <w:tab w:val="left" w:pos="1647"/>
              </w:tabs>
              <w:ind w:left="0" w:firstLine="0"/>
              <w:jc w:val="left"/>
              <w:rPr>
                <w:highlight w:val="green"/>
              </w:rPr>
            </w:pPr>
            <w:r w:rsidRPr="00423A39">
              <w:rPr>
                <w:highlight w:val="green"/>
              </w:rPr>
              <w:t>Výmena zipsov na dverách stanu YKK</w:t>
            </w:r>
          </w:p>
        </w:tc>
        <w:tc>
          <w:tcPr>
            <w:tcW w:w="928" w:type="dxa"/>
          </w:tcPr>
          <w:p w14:paraId="321716D7" w14:textId="0618A308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1D5CE577" w14:textId="0171FAEC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6</w:t>
            </w:r>
          </w:p>
        </w:tc>
      </w:tr>
      <w:tr w:rsidR="002C00AC" w:rsidRPr="00423A39" w14:paraId="26C4601F" w14:textId="77777777" w:rsidTr="002C00AC">
        <w:trPr>
          <w:trHeight w:val="250"/>
        </w:trPr>
        <w:tc>
          <w:tcPr>
            <w:tcW w:w="1349" w:type="dxa"/>
          </w:tcPr>
          <w:p w14:paraId="6679AE27" w14:textId="72C8A66E" w:rsidR="007D3CD5" w:rsidRPr="00423A39" w:rsidRDefault="007D3CD5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4.</w:t>
            </w:r>
          </w:p>
        </w:tc>
        <w:tc>
          <w:tcPr>
            <w:tcW w:w="6165" w:type="dxa"/>
          </w:tcPr>
          <w:p w14:paraId="651AF1D2" w14:textId="45FBD7DF" w:rsidR="007D3CD5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Ročný servis stanu ATK25</w:t>
            </w:r>
          </w:p>
        </w:tc>
        <w:tc>
          <w:tcPr>
            <w:tcW w:w="928" w:type="dxa"/>
          </w:tcPr>
          <w:p w14:paraId="726F1FDD" w14:textId="152C1396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55BBF575" w14:textId="00D16733" w:rsidR="007D3CD5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</w:t>
            </w:r>
          </w:p>
        </w:tc>
      </w:tr>
      <w:tr w:rsidR="002C00AC" w:rsidRPr="00423A39" w14:paraId="4546C791" w14:textId="77777777" w:rsidTr="002C00AC">
        <w:trPr>
          <w:trHeight w:val="250"/>
        </w:trPr>
        <w:tc>
          <w:tcPr>
            <w:tcW w:w="1349" w:type="dxa"/>
          </w:tcPr>
          <w:p w14:paraId="6563D146" w14:textId="35D54BC2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5.</w:t>
            </w:r>
          </w:p>
        </w:tc>
        <w:tc>
          <w:tcPr>
            <w:tcW w:w="6165" w:type="dxa"/>
          </w:tcPr>
          <w:p w14:paraId="41604F95" w14:textId="092E4A12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Roční servis klimatizačnej jednotky DANTHERM ACM7</w:t>
            </w:r>
          </w:p>
        </w:tc>
        <w:tc>
          <w:tcPr>
            <w:tcW w:w="928" w:type="dxa"/>
          </w:tcPr>
          <w:p w14:paraId="26D9E936" w14:textId="1648F424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10D48D8B" w14:textId="07CABF1B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</w:t>
            </w:r>
          </w:p>
        </w:tc>
      </w:tr>
      <w:tr w:rsidR="002C00AC" w:rsidRPr="00423A39" w14:paraId="2954BBC6" w14:textId="77777777" w:rsidTr="002C00AC">
        <w:trPr>
          <w:trHeight w:val="250"/>
        </w:trPr>
        <w:tc>
          <w:tcPr>
            <w:tcW w:w="1349" w:type="dxa"/>
          </w:tcPr>
          <w:p w14:paraId="55BDC83B" w14:textId="2E0BB8B4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6.</w:t>
            </w:r>
          </w:p>
        </w:tc>
        <w:tc>
          <w:tcPr>
            <w:tcW w:w="6165" w:type="dxa"/>
          </w:tcPr>
          <w:p w14:paraId="6CB75406" w14:textId="03A11D91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 xml:space="preserve">Kompresor </w:t>
            </w:r>
            <w:proofErr w:type="spellStart"/>
            <w:r w:rsidRPr="00423A39">
              <w:rPr>
                <w:highlight w:val="green"/>
              </w:rPr>
              <w:t>Eurovinil</w:t>
            </w:r>
            <w:proofErr w:type="spellEnd"/>
          </w:p>
        </w:tc>
        <w:tc>
          <w:tcPr>
            <w:tcW w:w="928" w:type="dxa"/>
          </w:tcPr>
          <w:p w14:paraId="501F6D27" w14:textId="00B7B185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60AB5E7D" w14:textId="2221DC36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</w:t>
            </w:r>
          </w:p>
        </w:tc>
      </w:tr>
      <w:tr w:rsidR="002C00AC" w:rsidRPr="00423A39" w14:paraId="5F2E3D14" w14:textId="77777777" w:rsidTr="002C00AC">
        <w:trPr>
          <w:trHeight w:val="250"/>
        </w:trPr>
        <w:tc>
          <w:tcPr>
            <w:tcW w:w="1349" w:type="dxa"/>
          </w:tcPr>
          <w:p w14:paraId="3FD57438" w14:textId="524FD133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7.</w:t>
            </w:r>
          </w:p>
        </w:tc>
        <w:tc>
          <w:tcPr>
            <w:tcW w:w="6165" w:type="dxa"/>
          </w:tcPr>
          <w:p w14:paraId="7AD86D92" w14:textId="2882076E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proofErr w:type="spellStart"/>
            <w:r w:rsidRPr="00423A39">
              <w:rPr>
                <w:highlight w:val="green"/>
              </w:rPr>
              <w:t>Dofukovacie</w:t>
            </w:r>
            <w:proofErr w:type="spellEnd"/>
            <w:r w:rsidRPr="00423A39">
              <w:rPr>
                <w:highlight w:val="green"/>
              </w:rPr>
              <w:t xml:space="preserve"> hadice na centrálne dofukovanie</w:t>
            </w:r>
          </w:p>
        </w:tc>
        <w:tc>
          <w:tcPr>
            <w:tcW w:w="928" w:type="dxa"/>
          </w:tcPr>
          <w:p w14:paraId="5BF06316" w14:textId="7BB12A5E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3016364F" w14:textId="56B33FA0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3</w:t>
            </w:r>
          </w:p>
        </w:tc>
      </w:tr>
      <w:tr w:rsidR="002C00AC" w:rsidRPr="00423A39" w14:paraId="2F3F6D4D" w14:textId="77777777" w:rsidTr="002C00AC">
        <w:trPr>
          <w:trHeight w:val="250"/>
        </w:trPr>
        <w:tc>
          <w:tcPr>
            <w:tcW w:w="1349" w:type="dxa"/>
          </w:tcPr>
          <w:p w14:paraId="3494E1C5" w14:textId="47FAB8AA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8.</w:t>
            </w:r>
          </w:p>
        </w:tc>
        <w:tc>
          <w:tcPr>
            <w:tcW w:w="6165" w:type="dxa"/>
          </w:tcPr>
          <w:p w14:paraId="4EA623AC" w14:textId="198858F9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Plastová vyrovnávacia podlaha pod stan TPSE</w:t>
            </w:r>
          </w:p>
        </w:tc>
        <w:tc>
          <w:tcPr>
            <w:tcW w:w="928" w:type="dxa"/>
          </w:tcPr>
          <w:p w14:paraId="56B366E8" w14:textId="102B0634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3B7FC1ED" w14:textId="6B81E34D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25</w:t>
            </w:r>
          </w:p>
        </w:tc>
      </w:tr>
      <w:tr w:rsidR="002C00AC" w:rsidRPr="00423A39" w14:paraId="3C9E4AD5" w14:textId="77777777" w:rsidTr="002C00AC">
        <w:trPr>
          <w:trHeight w:val="250"/>
        </w:trPr>
        <w:tc>
          <w:tcPr>
            <w:tcW w:w="1349" w:type="dxa"/>
          </w:tcPr>
          <w:p w14:paraId="6C9DB57B" w14:textId="3F824A53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9.</w:t>
            </w:r>
          </w:p>
        </w:tc>
        <w:tc>
          <w:tcPr>
            <w:tcW w:w="6165" w:type="dxa"/>
          </w:tcPr>
          <w:p w14:paraId="79480DF1" w14:textId="7E3CCD4B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Tesnenia na fúkacích ventiloch na nosných tubusoch stanu TPSE</w:t>
            </w:r>
          </w:p>
        </w:tc>
        <w:tc>
          <w:tcPr>
            <w:tcW w:w="928" w:type="dxa"/>
          </w:tcPr>
          <w:p w14:paraId="5C4BC3DF" w14:textId="0090CEE1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61A61C73" w14:textId="6B0607DE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24</w:t>
            </w:r>
          </w:p>
        </w:tc>
      </w:tr>
      <w:tr w:rsidR="002C00AC" w:rsidRPr="00423A39" w14:paraId="626E5A40" w14:textId="77777777" w:rsidTr="002C00AC">
        <w:trPr>
          <w:trHeight w:val="250"/>
        </w:trPr>
        <w:tc>
          <w:tcPr>
            <w:tcW w:w="1349" w:type="dxa"/>
          </w:tcPr>
          <w:p w14:paraId="5A9C2399" w14:textId="7E9CF822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10.</w:t>
            </w:r>
          </w:p>
        </w:tc>
        <w:tc>
          <w:tcPr>
            <w:tcW w:w="6165" w:type="dxa"/>
          </w:tcPr>
          <w:p w14:paraId="330E9294" w14:textId="676AF765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Konektor L na hadice a na centrálne dofukovanie stanu TPSE</w:t>
            </w:r>
          </w:p>
        </w:tc>
        <w:tc>
          <w:tcPr>
            <w:tcW w:w="928" w:type="dxa"/>
          </w:tcPr>
          <w:p w14:paraId="511A041E" w14:textId="10EAE3FE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6E1CD042" w14:textId="1E395221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5</w:t>
            </w:r>
          </w:p>
        </w:tc>
      </w:tr>
      <w:tr w:rsidR="002C00AC" w:rsidRPr="00423A39" w14:paraId="751338C0" w14:textId="77777777" w:rsidTr="002C00AC">
        <w:trPr>
          <w:trHeight w:val="250"/>
        </w:trPr>
        <w:tc>
          <w:tcPr>
            <w:tcW w:w="1349" w:type="dxa"/>
          </w:tcPr>
          <w:p w14:paraId="4A9DE390" w14:textId="5BC18F23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11.</w:t>
            </w:r>
          </w:p>
        </w:tc>
        <w:tc>
          <w:tcPr>
            <w:tcW w:w="6165" w:type="dxa"/>
          </w:tcPr>
          <w:p w14:paraId="262FF530" w14:textId="406337F5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Okno do stanu TPSE</w:t>
            </w:r>
          </w:p>
        </w:tc>
        <w:tc>
          <w:tcPr>
            <w:tcW w:w="928" w:type="dxa"/>
          </w:tcPr>
          <w:p w14:paraId="18DDFF2B" w14:textId="2CAE1F0D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1792C81A" w14:textId="2EE9F0EB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5</w:t>
            </w:r>
          </w:p>
        </w:tc>
      </w:tr>
      <w:tr w:rsidR="002C00AC" w:rsidRPr="00423A39" w14:paraId="4FC3852B" w14:textId="77777777" w:rsidTr="002C00AC">
        <w:trPr>
          <w:trHeight w:val="250"/>
        </w:trPr>
        <w:tc>
          <w:tcPr>
            <w:tcW w:w="1349" w:type="dxa"/>
          </w:tcPr>
          <w:p w14:paraId="0E4C9CC9" w14:textId="0B4EF1C7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12.</w:t>
            </w:r>
          </w:p>
        </w:tc>
        <w:tc>
          <w:tcPr>
            <w:tcW w:w="6165" w:type="dxa"/>
          </w:tcPr>
          <w:p w14:paraId="2C277608" w14:textId="6BABE67B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Špunt na rozpernú tyč medzi tubusmi stanu TPSE</w:t>
            </w:r>
          </w:p>
        </w:tc>
        <w:tc>
          <w:tcPr>
            <w:tcW w:w="928" w:type="dxa"/>
          </w:tcPr>
          <w:p w14:paraId="00E7CE6D" w14:textId="27F938BC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57E6E3F1" w14:textId="1F024DE1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4</w:t>
            </w:r>
          </w:p>
        </w:tc>
      </w:tr>
      <w:tr w:rsidR="002C00AC" w:rsidRPr="00423A39" w14:paraId="15487FC2" w14:textId="77777777" w:rsidTr="002C00AC">
        <w:trPr>
          <w:trHeight w:val="250"/>
        </w:trPr>
        <w:tc>
          <w:tcPr>
            <w:tcW w:w="1349" w:type="dxa"/>
          </w:tcPr>
          <w:p w14:paraId="2DED0AF5" w14:textId="6952EB73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13.</w:t>
            </w:r>
          </w:p>
        </w:tc>
        <w:tc>
          <w:tcPr>
            <w:tcW w:w="6165" w:type="dxa"/>
          </w:tcPr>
          <w:p w14:paraId="79CA2F2B" w14:textId="39ED6E49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Pretlakový ventil</w:t>
            </w:r>
          </w:p>
        </w:tc>
        <w:tc>
          <w:tcPr>
            <w:tcW w:w="928" w:type="dxa"/>
          </w:tcPr>
          <w:p w14:paraId="5C80807A" w14:textId="4FCA18B5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48CDABE6" w14:textId="1722C826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4</w:t>
            </w:r>
          </w:p>
        </w:tc>
      </w:tr>
      <w:tr w:rsidR="002C00AC" w:rsidRPr="00423A39" w14:paraId="369EE584" w14:textId="77777777" w:rsidTr="002C00AC">
        <w:trPr>
          <w:trHeight w:val="250"/>
        </w:trPr>
        <w:tc>
          <w:tcPr>
            <w:tcW w:w="1349" w:type="dxa"/>
          </w:tcPr>
          <w:p w14:paraId="10231FE3" w14:textId="0AF8CDA5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14.</w:t>
            </w:r>
          </w:p>
        </w:tc>
        <w:tc>
          <w:tcPr>
            <w:tcW w:w="6165" w:type="dxa"/>
          </w:tcPr>
          <w:p w14:paraId="2E8B10D2" w14:textId="459BC09A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Nafukovací ventil</w:t>
            </w:r>
          </w:p>
        </w:tc>
        <w:tc>
          <w:tcPr>
            <w:tcW w:w="928" w:type="dxa"/>
          </w:tcPr>
          <w:p w14:paraId="28111B76" w14:textId="3072A990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3357492C" w14:textId="39DFCE95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5</w:t>
            </w:r>
          </w:p>
        </w:tc>
      </w:tr>
      <w:tr w:rsidR="002C00AC" w:rsidRPr="00423A39" w14:paraId="37BB3A9E" w14:textId="77777777" w:rsidTr="002C00AC">
        <w:trPr>
          <w:trHeight w:val="250"/>
        </w:trPr>
        <w:tc>
          <w:tcPr>
            <w:tcW w:w="1349" w:type="dxa"/>
          </w:tcPr>
          <w:p w14:paraId="6D51EAE9" w14:textId="2D96F5EA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15.</w:t>
            </w:r>
          </w:p>
        </w:tc>
        <w:tc>
          <w:tcPr>
            <w:tcW w:w="6165" w:type="dxa"/>
          </w:tcPr>
          <w:p w14:paraId="7AADE5CD" w14:textId="26E9B36E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Nylonová skrutka s poistkou</w:t>
            </w:r>
          </w:p>
        </w:tc>
        <w:tc>
          <w:tcPr>
            <w:tcW w:w="928" w:type="dxa"/>
          </w:tcPr>
          <w:p w14:paraId="7C55DEBB" w14:textId="6EA96919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054EB67B" w14:textId="351BC3CA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25</w:t>
            </w:r>
          </w:p>
        </w:tc>
      </w:tr>
      <w:tr w:rsidR="002C00AC" w:rsidRPr="00423A39" w14:paraId="1BEAC319" w14:textId="77777777" w:rsidTr="002C00AC">
        <w:trPr>
          <w:trHeight w:val="250"/>
        </w:trPr>
        <w:tc>
          <w:tcPr>
            <w:tcW w:w="1349" w:type="dxa"/>
          </w:tcPr>
          <w:p w14:paraId="15E2C29A" w14:textId="23021A5B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16.</w:t>
            </w:r>
          </w:p>
        </w:tc>
        <w:tc>
          <w:tcPr>
            <w:tcW w:w="6165" w:type="dxa"/>
          </w:tcPr>
          <w:p w14:paraId="37503BA7" w14:textId="69F3A580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Oprava dier v podlahe stanu</w:t>
            </w:r>
          </w:p>
        </w:tc>
        <w:tc>
          <w:tcPr>
            <w:tcW w:w="928" w:type="dxa"/>
          </w:tcPr>
          <w:p w14:paraId="1C0D47DE" w14:textId="66998747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448ACD17" w14:textId="14D26294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25</w:t>
            </w:r>
          </w:p>
        </w:tc>
      </w:tr>
      <w:tr w:rsidR="002C00AC" w:rsidRPr="00423A39" w14:paraId="145C2B1D" w14:textId="77777777" w:rsidTr="002C00AC">
        <w:trPr>
          <w:trHeight w:val="250"/>
        </w:trPr>
        <w:tc>
          <w:tcPr>
            <w:tcW w:w="1349" w:type="dxa"/>
          </w:tcPr>
          <w:p w14:paraId="5B7649CA" w14:textId="2C815F0D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17.</w:t>
            </w:r>
          </w:p>
        </w:tc>
        <w:tc>
          <w:tcPr>
            <w:tcW w:w="6165" w:type="dxa"/>
          </w:tcPr>
          <w:p w14:paraId="63F9C2A4" w14:textId="40311640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Dvojzložkové lepidlo EV/CV2</w:t>
            </w:r>
          </w:p>
        </w:tc>
        <w:tc>
          <w:tcPr>
            <w:tcW w:w="928" w:type="dxa"/>
          </w:tcPr>
          <w:p w14:paraId="7FACFBDE" w14:textId="5283D105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2A47823D" w14:textId="25F69CE9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4</w:t>
            </w:r>
          </w:p>
        </w:tc>
      </w:tr>
      <w:tr w:rsidR="002C00AC" w:rsidRPr="00423A39" w14:paraId="30069FD2" w14:textId="77777777" w:rsidTr="002C00AC">
        <w:trPr>
          <w:trHeight w:val="250"/>
        </w:trPr>
        <w:tc>
          <w:tcPr>
            <w:tcW w:w="1349" w:type="dxa"/>
          </w:tcPr>
          <w:p w14:paraId="60734815" w14:textId="6A638F34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18.</w:t>
            </w:r>
          </w:p>
        </w:tc>
        <w:tc>
          <w:tcPr>
            <w:tcW w:w="6165" w:type="dxa"/>
          </w:tcPr>
          <w:p w14:paraId="41A1449E" w14:textId="3202857E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Termostat ku klimatizácii</w:t>
            </w:r>
          </w:p>
        </w:tc>
        <w:tc>
          <w:tcPr>
            <w:tcW w:w="928" w:type="dxa"/>
          </w:tcPr>
          <w:p w14:paraId="62D225F5" w14:textId="3C0569F6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33070990" w14:textId="25C80A97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</w:t>
            </w:r>
          </w:p>
        </w:tc>
      </w:tr>
      <w:tr w:rsidR="002C00AC" w:rsidRPr="00423A39" w14:paraId="30B84AE8" w14:textId="77777777" w:rsidTr="002C00AC">
        <w:trPr>
          <w:trHeight w:val="250"/>
        </w:trPr>
        <w:tc>
          <w:tcPr>
            <w:tcW w:w="1349" w:type="dxa"/>
          </w:tcPr>
          <w:p w14:paraId="5B26D918" w14:textId="25724DF5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19.</w:t>
            </w:r>
          </w:p>
        </w:tc>
        <w:tc>
          <w:tcPr>
            <w:tcW w:w="6165" w:type="dxa"/>
          </w:tcPr>
          <w:p w14:paraId="7C6365AD" w14:textId="454AAD31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Kotviace prvky a laná</w:t>
            </w:r>
          </w:p>
        </w:tc>
        <w:tc>
          <w:tcPr>
            <w:tcW w:w="928" w:type="dxa"/>
          </w:tcPr>
          <w:p w14:paraId="0C4096A3" w14:textId="0DBFDFE2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24DF9733" w14:textId="38166C5D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12</w:t>
            </w:r>
          </w:p>
        </w:tc>
      </w:tr>
      <w:tr w:rsidR="002C00AC" w:rsidRPr="00423A39" w14:paraId="64826FCE" w14:textId="77777777" w:rsidTr="002C00AC">
        <w:trPr>
          <w:trHeight w:val="250"/>
        </w:trPr>
        <w:tc>
          <w:tcPr>
            <w:tcW w:w="1349" w:type="dxa"/>
          </w:tcPr>
          <w:p w14:paraId="1B0D99AD" w14:textId="6AB369AE" w:rsidR="002C00AC" w:rsidRPr="00423A39" w:rsidRDefault="002C00AC" w:rsidP="002C00AC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20.</w:t>
            </w:r>
          </w:p>
        </w:tc>
        <w:tc>
          <w:tcPr>
            <w:tcW w:w="6165" w:type="dxa"/>
          </w:tcPr>
          <w:p w14:paraId="73CD3BEA" w14:textId="40AB2574" w:rsidR="002C00AC" w:rsidRPr="00423A39" w:rsidRDefault="002C00AC" w:rsidP="002C00AC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Svetlá</w:t>
            </w:r>
          </w:p>
        </w:tc>
        <w:tc>
          <w:tcPr>
            <w:tcW w:w="928" w:type="dxa"/>
          </w:tcPr>
          <w:p w14:paraId="23807772" w14:textId="5556297A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12731893" w14:textId="159A2481" w:rsidR="002C00AC" w:rsidRPr="00423A39" w:rsidRDefault="002C00AC" w:rsidP="007D3CD5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10</w:t>
            </w:r>
          </w:p>
        </w:tc>
      </w:tr>
    </w:tbl>
    <w:p w14:paraId="2F1F7E76" w14:textId="2CE2763C" w:rsidR="00DC6062" w:rsidRPr="00423A39" w:rsidRDefault="00DC6062" w:rsidP="00940D17">
      <w:pPr>
        <w:ind w:left="0" w:firstLine="0"/>
        <w:rPr>
          <w:highlight w:val="green"/>
        </w:rPr>
      </w:pPr>
    </w:p>
    <w:tbl>
      <w:tblPr>
        <w:tblStyle w:val="Mriekatabuky"/>
        <w:tblW w:w="10201" w:type="dxa"/>
        <w:tblInd w:w="-573" w:type="dxa"/>
        <w:tblLook w:val="04A0" w:firstRow="1" w:lastRow="0" w:firstColumn="1" w:lastColumn="0" w:noHBand="0" w:noVBand="1"/>
      </w:tblPr>
      <w:tblGrid>
        <w:gridCol w:w="1337"/>
        <w:gridCol w:w="5891"/>
        <w:gridCol w:w="1214"/>
        <w:gridCol w:w="1759"/>
      </w:tblGrid>
      <w:tr w:rsidR="002C00AC" w:rsidRPr="00423A39" w14:paraId="78A2754E" w14:textId="77777777" w:rsidTr="00E91A0B">
        <w:trPr>
          <w:trHeight w:val="300"/>
        </w:trPr>
        <w:tc>
          <w:tcPr>
            <w:tcW w:w="10201" w:type="dxa"/>
            <w:gridSpan w:val="4"/>
            <w:shd w:val="clear" w:color="auto" w:fill="D0CECE" w:themeFill="background2" w:themeFillShade="E6"/>
          </w:tcPr>
          <w:p w14:paraId="24C36FBD" w14:textId="11E0D3FB" w:rsidR="002C00AC" w:rsidRPr="00423A39" w:rsidRDefault="002C00AC" w:rsidP="007E235A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sz w:val="24"/>
                <w:szCs w:val="24"/>
                <w:highlight w:val="green"/>
              </w:rPr>
              <w:t>Oprava a údržba Multifunkčnej haly TMM</w:t>
            </w:r>
          </w:p>
        </w:tc>
      </w:tr>
      <w:tr w:rsidR="002C00AC" w:rsidRPr="00423A39" w14:paraId="1AB313B6" w14:textId="77777777" w:rsidTr="00E91A0B">
        <w:trPr>
          <w:trHeight w:val="250"/>
        </w:trPr>
        <w:tc>
          <w:tcPr>
            <w:tcW w:w="1349" w:type="dxa"/>
            <w:shd w:val="clear" w:color="auto" w:fill="E7E6E6" w:themeFill="background2"/>
          </w:tcPr>
          <w:p w14:paraId="0B7B34C4" w14:textId="77777777" w:rsidR="002C00AC" w:rsidRPr="00423A39" w:rsidRDefault="002C00AC" w:rsidP="007E235A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P. č.</w:t>
            </w:r>
          </w:p>
        </w:tc>
        <w:tc>
          <w:tcPr>
            <w:tcW w:w="6165" w:type="dxa"/>
            <w:shd w:val="clear" w:color="auto" w:fill="E7E6E6" w:themeFill="background2"/>
          </w:tcPr>
          <w:p w14:paraId="10A3E766" w14:textId="77777777" w:rsidR="002C00AC" w:rsidRPr="00423A39" w:rsidRDefault="002C00AC" w:rsidP="007E235A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Špecifikácia</w:t>
            </w:r>
          </w:p>
        </w:tc>
        <w:tc>
          <w:tcPr>
            <w:tcW w:w="928" w:type="dxa"/>
            <w:shd w:val="clear" w:color="auto" w:fill="E7E6E6" w:themeFill="background2"/>
          </w:tcPr>
          <w:p w14:paraId="7AF0DD43" w14:textId="77777777" w:rsidR="002C00AC" w:rsidRPr="00423A39" w:rsidRDefault="002C00AC" w:rsidP="007E235A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MJ</w:t>
            </w:r>
          </w:p>
        </w:tc>
        <w:tc>
          <w:tcPr>
            <w:tcW w:w="1759" w:type="dxa"/>
            <w:shd w:val="clear" w:color="auto" w:fill="E7E6E6" w:themeFill="background2"/>
          </w:tcPr>
          <w:p w14:paraId="05654FCD" w14:textId="77777777" w:rsidR="002C00AC" w:rsidRPr="00423A39" w:rsidRDefault="002C00AC" w:rsidP="007E235A">
            <w:pPr>
              <w:ind w:left="0" w:firstLine="0"/>
              <w:jc w:val="left"/>
              <w:rPr>
                <w:b/>
                <w:bCs/>
                <w:highlight w:val="green"/>
              </w:rPr>
            </w:pPr>
            <w:r w:rsidRPr="00423A39">
              <w:rPr>
                <w:b/>
                <w:bCs/>
                <w:highlight w:val="green"/>
              </w:rPr>
              <w:t>Množstvo</w:t>
            </w:r>
          </w:p>
        </w:tc>
      </w:tr>
      <w:tr w:rsidR="002C00AC" w:rsidRPr="00423A39" w14:paraId="7028DC00" w14:textId="77777777" w:rsidTr="007E235A">
        <w:trPr>
          <w:trHeight w:val="141"/>
        </w:trPr>
        <w:tc>
          <w:tcPr>
            <w:tcW w:w="1349" w:type="dxa"/>
          </w:tcPr>
          <w:p w14:paraId="6307F559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1.</w:t>
            </w:r>
          </w:p>
        </w:tc>
        <w:tc>
          <w:tcPr>
            <w:tcW w:w="6165" w:type="dxa"/>
          </w:tcPr>
          <w:p w14:paraId="435C3511" w14:textId="12598A40" w:rsidR="002C00AC" w:rsidRPr="00423A39" w:rsidRDefault="002C00AC" w:rsidP="007E235A">
            <w:pPr>
              <w:tabs>
                <w:tab w:val="left" w:pos="852"/>
                <w:tab w:val="right" w:pos="4354"/>
              </w:tabs>
              <w:ind w:left="0" w:firstLine="0"/>
              <w:jc w:val="left"/>
              <w:rPr>
                <w:highlight w:val="green"/>
              </w:rPr>
            </w:pPr>
            <w:r w:rsidRPr="00423A39">
              <w:rPr>
                <w:highlight w:val="green"/>
              </w:rPr>
              <w:t>Nosné tubusy haly TMM</w:t>
            </w:r>
          </w:p>
        </w:tc>
        <w:tc>
          <w:tcPr>
            <w:tcW w:w="928" w:type="dxa"/>
          </w:tcPr>
          <w:p w14:paraId="436CAFEE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3BA626BC" w14:textId="10197A5E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7</w:t>
            </w:r>
          </w:p>
        </w:tc>
      </w:tr>
      <w:tr w:rsidR="002C00AC" w:rsidRPr="00423A39" w14:paraId="76F9CEC8" w14:textId="77777777" w:rsidTr="007E235A">
        <w:trPr>
          <w:trHeight w:val="250"/>
        </w:trPr>
        <w:tc>
          <w:tcPr>
            <w:tcW w:w="1349" w:type="dxa"/>
          </w:tcPr>
          <w:p w14:paraId="6A8CE6CE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2.</w:t>
            </w:r>
          </w:p>
        </w:tc>
        <w:tc>
          <w:tcPr>
            <w:tcW w:w="6165" w:type="dxa"/>
          </w:tcPr>
          <w:p w14:paraId="3A7F61F3" w14:textId="08B86EAC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Strecha a boky hál TMM</w:t>
            </w:r>
          </w:p>
        </w:tc>
        <w:tc>
          <w:tcPr>
            <w:tcW w:w="928" w:type="dxa"/>
          </w:tcPr>
          <w:p w14:paraId="43DD7D72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232253E9" w14:textId="65E58503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10</w:t>
            </w:r>
          </w:p>
        </w:tc>
      </w:tr>
      <w:tr w:rsidR="002C00AC" w:rsidRPr="00423A39" w14:paraId="48403DD6" w14:textId="77777777" w:rsidTr="007E235A">
        <w:trPr>
          <w:trHeight w:val="250"/>
        </w:trPr>
        <w:tc>
          <w:tcPr>
            <w:tcW w:w="1349" w:type="dxa"/>
          </w:tcPr>
          <w:p w14:paraId="687ED740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3.</w:t>
            </w:r>
          </w:p>
        </w:tc>
        <w:tc>
          <w:tcPr>
            <w:tcW w:w="6165" w:type="dxa"/>
          </w:tcPr>
          <w:p w14:paraId="6514912F" w14:textId="7C36B83D" w:rsidR="002C00AC" w:rsidRPr="00423A39" w:rsidRDefault="002C00AC" w:rsidP="007E235A">
            <w:pPr>
              <w:tabs>
                <w:tab w:val="left" w:pos="1647"/>
              </w:tabs>
              <w:ind w:left="0" w:firstLine="0"/>
              <w:jc w:val="left"/>
              <w:rPr>
                <w:highlight w:val="green"/>
              </w:rPr>
            </w:pPr>
            <w:r w:rsidRPr="00423A39">
              <w:rPr>
                <w:highlight w:val="green"/>
              </w:rPr>
              <w:t>Stan ATK25</w:t>
            </w:r>
          </w:p>
        </w:tc>
        <w:tc>
          <w:tcPr>
            <w:tcW w:w="928" w:type="dxa"/>
          </w:tcPr>
          <w:p w14:paraId="6112973B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2140A680" w14:textId="312CB023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4</w:t>
            </w:r>
          </w:p>
        </w:tc>
      </w:tr>
      <w:tr w:rsidR="002C00AC" w:rsidRPr="00423A39" w14:paraId="4BD65124" w14:textId="77777777" w:rsidTr="007E235A">
        <w:trPr>
          <w:trHeight w:val="250"/>
        </w:trPr>
        <w:tc>
          <w:tcPr>
            <w:tcW w:w="1349" w:type="dxa"/>
          </w:tcPr>
          <w:p w14:paraId="63912391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4.</w:t>
            </w:r>
          </w:p>
        </w:tc>
        <w:tc>
          <w:tcPr>
            <w:tcW w:w="6165" w:type="dxa"/>
          </w:tcPr>
          <w:p w14:paraId="520E4FEF" w14:textId="7EEC37AF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Stan MASTER BV77E</w:t>
            </w:r>
          </w:p>
        </w:tc>
        <w:tc>
          <w:tcPr>
            <w:tcW w:w="928" w:type="dxa"/>
          </w:tcPr>
          <w:p w14:paraId="0A1D7100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2684B311" w14:textId="747E16C8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</w:t>
            </w:r>
          </w:p>
        </w:tc>
      </w:tr>
      <w:tr w:rsidR="002C00AC" w:rsidRPr="00423A39" w14:paraId="61530267" w14:textId="77777777" w:rsidTr="007E235A">
        <w:trPr>
          <w:trHeight w:val="250"/>
        </w:trPr>
        <w:tc>
          <w:tcPr>
            <w:tcW w:w="1349" w:type="dxa"/>
          </w:tcPr>
          <w:p w14:paraId="77F3B43B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5.</w:t>
            </w:r>
          </w:p>
        </w:tc>
        <w:tc>
          <w:tcPr>
            <w:tcW w:w="6165" w:type="dxa"/>
          </w:tcPr>
          <w:p w14:paraId="5B5639B0" w14:textId="7659C7FD" w:rsidR="002C00AC" w:rsidRPr="00423A39" w:rsidRDefault="002C00AC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 xml:space="preserve">Kompresor </w:t>
            </w:r>
            <w:proofErr w:type="spellStart"/>
            <w:r w:rsidRPr="00423A39">
              <w:rPr>
                <w:highlight w:val="green"/>
              </w:rPr>
              <w:t>Eurovinil</w:t>
            </w:r>
            <w:proofErr w:type="spellEnd"/>
          </w:p>
        </w:tc>
        <w:tc>
          <w:tcPr>
            <w:tcW w:w="928" w:type="dxa"/>
          </w:tcPr>
          <w:p w14:paraId="15EFF154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3109D592" w14:textId="6D5A2560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4</w:t>
            </w:r>
          </w:p>
        </w:tc>
      </w:tr>
      <w:tr w:rsidR="002C00AC" w:rsidRPr="00423A39" w14:paraId="6BE3241D" w14:textId="77777777" w:rsidTr="007E235A">
        <w:trPr>
          <w:trHeight w:val="250"/>
        </w:trPr>
        <w:tc>
          <w:tcPr>
            <w:tcW w:w="1349" w:type="dxa"/>
          </w:tcPr>
          <w:p w14:paraId="48900461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6.</w:t>
            </w:r>
          </w:p>
        </w:tc>
        <w:tc>
          <w:tcPr>
            <w:tcW w:w="6165" w:type="dxa"/>
          </w:tcPr>
          <w:p w14:paraId="5804EAB5" w14:textId="1E1A64FB" w:rsidR="002C00AC" w:rsidRPr="00423A39" w:rsidRDefault="002C00AC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Klimatizačná jednotka DANTHERM ACM7</w:t>
            </w:r>
          </w:p>
        </w:tc>
        <w:tc>
          <w:tcPr>
            <w:tcW w:w="928" w:type="dxa"/>
          </w:tcPr>
          <w:p w14:paraId="4FAD0A0E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3C678EEE" w14:textId="3658C671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4</w:t>
            </w:r>
          </w:p>
        </w:tc>
      </w:tr>
      <w:tr w:rsidR="002C00AC" w:rsidRPr="00423A39" w14:paraId="02E2673E" w14:textId="77777777" w:rsidTr="007E235A">
        <w:trPr>
          <w:trHeight w:val="250"/>
        </w:trPr>
        <w:tc>
          <w:tcPr>
            <w:tcW w:w="1349" w:type="dxa"/>
          </w:tcPr>
          <w:p w14:paraId="03ED5CB5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7.</w:t>
            </w:r>
          </w:p>
        </w:tc>
        <w:tc>
          <w:tcPr>
            <w:tcW w:w="6165" w:type="dxa"/>
          </w:tcPr>
          <w:p w14:paraId="440A3C15" w14:textId="0CD9A513" w:rsidR="002C00AC" w:rsidRPr="00423A39" w:rsidRDefault="002C00AC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Termostat klimatizácie</w:t>
            </w:r>
          </w:p>
        </w:tc>
        <w:tc>
          <w:tcPr>
            <w:tcW w:w="928" w:type="dxa"/>
          </w:tcPr>
          <w:p w14:paraId="57AFD189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0F0661CB" w14:textId="149E6F12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</w:t>
            </w:r>
          </w:p>
        </w:tc>
      </w:tr>
      <w:tr w:rsidR="002C00AC" w:rsidRPr="00423A39" w14:paraId="3D925932" w14:textId="77777777" w:rsidTr="007E235A">
        <w:trPr>
          <w:trHeight w:val="250"/>
        </w:trPr>
        <w:tc>
          <w:tcPr>
            <w:tcW w:w="1349" w:type="dxa"/>
          </w:tcPr>
          <w:p w14:paraId="429F555E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8.</w:t>
            </w:r>
          </w:p>
        </w:tc>
        <w:tc>
          <w:tcPr>
            <w:tcW w:w="6165" w:type="dxa"/>
          </w:tcPr>
          <w:p w14:paraId="759AD88E" w14:textId="3CCA0269" w:rsidR="002C00AC" w:rsidRPr="00423A39" w:rsidRDefault="002C00AC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Zips z bežcom na spojovacom dielci haly TMM</w:t>
            </w:r>
          </w:p>
        </w:tc>
        <w:tc>
          <w:tcPr>
            <w:tcW w:w="928" w:type="dxa"/>
          </w:tcPr>
          <w:p w14:paraId="5072B586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5BAAABEC" w14:textId="4F2DE665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6</w:t>
            </w:r>
          </w:p>
        </w:tc>
      </w:tr>
      <w:tr w:rsidR="002C00AC" w:rsidRPr="00423A39" w14:paraId="664F34D1" w14:textId="77777777" w:rsidTr="007E235A">
        <w:trPr>
          <w:trHeight w:val="250"/>
        </w:trPr>
        <w:tc>
          <w:tcPr>
            <w:tcW w:w="1349" w:type="dxa"/>
          </w:tcPr>
          <w:p w14:paraId="3274B28D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9.</w:t>
            </w:r>
          </w:p>
        </w:tc>
        <w:tc>
          <w:tcPr>
            <w:tcW w:w="6165" w:type="dxa"/>
          </w:tcPr>
          <w:p w14:paraId="41F28777" w14:textId="2C6F610D" w:rsidR="002C00AC" w:rsidRPr="00423A39" w:rsidRDefault="002C00AC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Kolíky stanu</w:t>
            </w:r>
          </w:p>
        </w:tc>
        <w:tc>
          <w:tcPr>
            <w:tcW w:w="928" w:type="dxa"/>
          </w:tcPr>
          <w:p w14:paraId="1043BB92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117F93A1" w14:textId="4274819F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25</w:t>
            </w:r>
          </w:p>
        </w:tc>
      </w:tr>
      <w:tr w:rsidR="002C00AC" w:rsidRPr="00423A39" w14:paraId="5E238158" w14:textId="77777777" w:rsidTr="007E235A">
        <w:trPr>
          <w:trHeight w:val="250"/>
        </w:trPr>
        <w:tc>
          <w:tcPr>
            <w:tcW w:w="1349" w:type="dxa"/>
          </w:tcPr>
          <w:p w14:paraId="07AA3203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10.</w:t>
            </w:r>
          </w:p>
        </w:tc>
        <w:tc>
          <w:tcPr>
            <w:tcW w:w="6165" w:type="dxa"/>
          </w:tcPr>
          <w:p w14:paraId="274D48C6" w14:textId="6D3C84EF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Svetlá do haly</w:t>
            </w:r>
          </w:p>
        </w:tc>
        <w:tc>
          <w:tcPr>
            <w:tcW w:w="928" w:type="dxa"/>
          </w:tcPr>
          <w:p w14:paraId="5AEDA9CC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6A97D717" w14:textId="2746409F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12</w:t>
            </w:r>
          </w:p>
        </w:tc>
      </w:tr>
      <w:tr w:rsidR="002C00AC" w:rsidRPr="00423A39" w14:paraId="0D506CA5" w14:textId="77777777" w:rsidTr="007E235A">
        <w:trPr>
          <w:trHeight w:val="250"/>
        </w:trPr>
        <w:tc>
          <w:tcPr>
            <w:tcW w:w="1349" w:type="dxa"/>
          </w:tcPr>
          <w:p w14:paraId="1325EDB4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11.</w:t>
            </w:r>
          </w:p>
        </w:tc>
        <w:tc>
          <w:tcPr>
            <w:tcW w:w="6165" w:type="dxa"/>
          </w:tcPr>
          <w:p w14:paraId="311CD8F9" w14:textId="4A792383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Hadice dvoj chobotnice na centrálne dofukovanie</w:t>
            </w:r>
          </w:p>
        </w:tc>
        <w:tc>
          <w:tcPr>
            <w:tcW w:w="928" w:type="dxa"/>
          </w:tcPr>
          <w:p w14:paraId="3ABCA658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7246484B" w14:textId="4D29DCE4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2</w:t>
            </w:r>
          </w:p>
        </w:tc>
      </w:tr>
      <w:tr w:rsidR="002C00AC" w:rsidRPr="00423A39" w14:paraId="0F7122BB" w14:textId="77777777" w:rsidTr="007E235A">
        <w:trPr>
          <w:trHeight w:val="250"/>
        </w:trPr>
        <w:tc>
          <w:tcPr>
            <w:tcW w:w="1349" w:type="dxa"/>
          </w:tcPr>
          <w:p w14:paraId="6164B21B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12.</w:t>
            </w:r>
          </w:p>
        </w:tc>
        <w:tc>
          <w:tcPr>
            <w:tcW w:w="6165" w:type="dxa"/>
          </w:tcPr>
          <w:p w14:paraId="6F11B08A" w14:textId="6308F4DC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Plastová vyrovnávacia podlaha pod halu</w:t>
            </w:r>
          </w:p>
        </w:tc>
        <w:tc>
          <w:tcPr>
            <w:tcW w:w="928" w:type="dxa"/>
          </w:tcPr>
          <w:p w14:paraId="14AE8C35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07457A4A" w14:textId="18BA8F2C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15</w:t>
            </w:r>
          </w:p>
        </w:tc>
      </w:tr>
      <w:tr w:rsidR="002C00AC" w:rsidRPr="00423A39" w14:paraId="69D51982" w14:textId="77777777" w:rsidTr="007E235A">
        <w:trPr>
          <w:trHeight w:val="250"/>
        </w:trPr>
        <w:tc>
          <w:tcPr>
            <w:tcW w:w="1349" w:type="dxa"/>
          </w:tcPr>
          <w:p w14:paraId="024E1C1B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13.</w:t>
            </w:r>
          </w:p>
        </w:tc>
        <w:tc>
          <w:tcPr>
            <w:tcW w:w="6165" w:type="dxa"/>
          </w:tcPr>
          <w:p w14:paraId="0998E5D1" w14:textId="25F46D13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Pretlakový ventil</w:t>
            </w:r>
          </w:p>
        </w:tc>
        <w:tc>
          <w:tcPr>
            <w:tcW w:w="928" w:type="dxa"/>
          </w:tcPr>
          <w:p w14:paraId="49B54AA2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4AFD132A" w14:textId="48135264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5</w:t>
            </w:r>
          </w:p>
        </w:tc>
      </w:tr>
      <w:tr w:rsidR="002C00AC" w:rsidRPr="00423A39" w14:paraId="7DF94C66" w14:textId="77777777" w:rsidTr="007E235A">
        <w:trPr>
          <w:trHeight w:val="250"/>
        </w:trPr>
        <w:tc>
          <w:tcPr>
            <w:tcW w:w="1349" w:type="dxa"/>
          </w:tcPr>
          <w:p w14:paraId="2F40759B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14.</w:t>
            </w:r>
          </w:p>
        </w:tc>
        <w:tc>
          <w:tcPr>
            <w:tcW w:w="6165" w:type="dxa"/>
          </w:tcPr>
          <w:p w14:paraId="56EC8BEE" w14:textId="4BDA4D65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 xml:space="preserve">Nafukovací ventil  </w:t>
            </w:r>
          </w:p>
        </w:tc>
        <w:tc>
          <w:tcPr>
            <w:tcW w:w="928" w:type="dxa"/>
          </w:tcPr>
          <w:p w14:paraId="4BC11462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4937D528" w14:textId="284CA424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5</w:t>
            </w:r>
          </w:p>
        </w:tc>
      </w:tr>
      <w:tr w:rsidR="002C00AC" w:rsidRPr="00423A39" w14:paraId="76403830" w14:textId="77777777" w:rsidTr="007E235A">
        <w:trPr>
          <w:trHeight w:val="250"/>
        </w:trPr>
        <w:tc>
          <w:tcPr>
            <w:tcW w:w="1349" w:type="dxa"/>
          </w:tcPr>
          <w:p w14:paraId="5FF4E255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15.</w:t>
            </w:r>
          </w:p>
        </w:tc>
        <w:tc>
          <w:tcPr>
            <w:tcW w:w="6165" w:type="dxa"/>
          </w:tcPr>
          <w:p w14:paraId="509BCBB1" w14:textId="348F7355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Diery v podlahe stanu</w:t>
            </w:r>
          </w:p>
        </w:tc>
        <w:tc>
          <w:tcPr>
            <w:tcW w:w="928" w:type="dxa"/>
          </w:tcPr>
          <w:p w14:paraId="03E225F6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15D70DFC" w14:textId="1F41BC71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</w:t>
            </w:r>
          </w:p>
        </w:tc>
      </w:tr>
      <w:tr w:rsidR="002C00AC" w:rsidRPr="00423A39" w14:paraId="7AFD5F4D" w14:textId="77777777" w:rsidTr="007E235A">
        <w:trPr>
          <w:trHeight w:val="250"/>
        </w:trPr>
        <w:tc>
          <w:tcPr>
            <w:tcW w:w="1349" w:type="dxa"/>
          </w:tcPr>
          <w:p w14:paraId="18B879C2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16.</w:t>
            </w:r>
          </w:p>
        </w:tc>
        <w:tc>
          <w:tcPr>
            <w:tcW w:w="6165" w:type="dxa"/>
          </w:tcPr>
          <w:p w14:paraId="7823C5BD" w14:textId="6ACDA6CA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Zips z bežcom na spojovacom dielci haly</w:t>
            </w:r>
          </w:p>
        </w:tc>
        <w:tc>
          <w:tcPr>
            <w:tcW w:w="928" w:type="dxa"/>
          </w:tcPr>
          <w:p w14:paraId="0F65E1B1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52900ADB" w14:textId="37E6F9D7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6</w:t>
            </w:r>
          </w:p>
        </w:tc>
      </w:tr>
      <w:tr w:rsidR="002C00AC" w:rsidRPr="00423A39" w14:paraId="5ACC4B46" w14:textId="77777777" w:rsidTr="007E235A">
        <w:trPr>
          <w:trHeight w:val="250"/>
        </w:trPr>
        <w:tc>
          <w:tcPr>
            <w:tcW w:w="1349" w:type="dxa"/>
          </w:tcPr>
          <w:p w14:paraId="653E14D1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17.</w:t>
            </w:r>
          </w:p>
        </w:tc>
        <w:tc>
          <w:tcPr>
            <w:tcW w:w="6165" w:type="dxa"/>
          </w:tcPr>
          <w:p w14:paraId="19B17BE8" w14:textId="2926ABA7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Termostat kúrenia</w:t>
            </w:r>
          </w:p>
        </w:tc>
        <w:tc>
          <w:tcPr>
            <w:tcW w:w="928" w:type="dxa"/>
          </w:tcPr>
          <w:p w14:paraId="48EB2EED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0174040E" w14:textId="330B8F30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</w:t>
            </w:r>
          </w:p>
        </w:tc>
      </w:tr>
      <w:tr w:rsidR="002C00AC" w:rsidRPr="00423A39" w14:paraId="4778D493" w14:textId="77777777" w:rsidTr="007E235A">
        <w:trPr>
          <w:trHeight w:val="250"/>
        </w:trPr>
        <w:tc>
          <w:tcPr>
            <w:tcW w:w="1349" w:type="dxa"/>
          </w:tcPr>
          <w:p w14:paraId="6A70B37D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18.</w:t>
            </w:r>
          </w:p>
        </w:tc>
        <w:tc>
          <w:tcPr>
            <w:tcW w:w="6165" w:type="dxa"/>
          </w:tcPr>
          <w:p w14:paraId="00A2BFC5" w14:textId="221FB947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Kotviace prvky</w:t>
            </w:r>
          </w:p>
        </w:tc>
        <w:tc>
          <w:tcPr>
            <w:tcW w:w="928" w:type="dxa"/>
          </w:tcPr>
          <w:p w14:paraId="7EA3979E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64FC8B4C" w14:textId="3751AADB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16</w:t>
            </w:r>
          </w:p>
        </w:tc>
      </w:tr>
      <w:tr w:rsidR="002C00AC" w:rsidRPr="00423A39" w14:paraId="0E0A439C" w14:textId="77777777" w:rsidTr="007E235A">
        <w:trPr>
          <w:trHeight w:val="250"/>
        </w:trPr>
        <w:tc>
          <w:tcPr>
            <w:tcW w:w="1349" w:type="dxa"/>
          </w:tcPr>
          <w:p w14:paraId="017FEFCF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19.</w:t>
            </w:r>
          </w:p>
        </w:tc>
        <w:tc>
          <w:tcPr>
            <w:tcW w:w="6165" w:type="dxa"/>
          </w:tcPr>
          <w:p w14:paraId="241F9AF6" w14:textId="4CBCCB9D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Kotviace oká</w:t>
            </w:r>
          </w:p>
        </w:tc>
        <w:tc>
          <w:tcPr>
            <w:tcW w:w="928" w:type="dxa"/>
          </w:tcPr>
          <w:p w14:paraId="6B88A323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73E75DE6" w14:textId="506562DB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15</w:t>
            </w:r>
          </w:p>
        </w:tc>
      </w:tr>
      <w:tr w:rsidR="002C00AC" w:rsidRPr="00423A39" w14:paraId="7013266B" w14:textId="77777777" w:rsidTr="007E235A">
        <w:trPr>
          <w:trHeight w:val="250"/>
        </w:trPr>
        <w:tc>
          <w:tcPr>
            <w:tcW w:w="1349" w:type="dxa"/>
          </w:tcPr>
          <w:p w14:paraId="3AD05F4F" w14:textId="77777777" w:rsidR="002C00AC" w:rsidRPr="00423A39" w:rsidRDefault="002C00AC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20.</w:t>
            </w:r>
          </w:p>
        </w:tc>
        <w:tc>
          <w:tcPr>
            <w:tcW w:w="6165" w:type="dxa"/>
          </w:tcPr>
          <w:p w14:paraId="66E536E8" w14:textId="66A77D72" w:rsidR="002C00AC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Okno na halu</w:t>
            </w:r>
          </w:p>
        </w:tc>
        <w:tc>
          <w:tcPr>
            <w:tcW w:w="928" w:type="dxa"/>
          </w:tcPr>
          <w:p w14:paraId="027860FD" w14:textId="77777777" w:rsidR="002C00AC" w:rsidRPr="00423A39" w:rsidRDefault="002C00AC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5F2D834E" w14:textId="5C3C66DE" w:rsidR="002C00AC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10</w:t>
            </w:r>
          </w:p>
        </w:tc>
      </w:tr>
      <w:tr w:rsidR="00E91A0B" w14:paraId="2197AA6D" w14:textId="77777777" w:rsidTr="007E235A">
        <w:trPr>
          <w:trHeight w:val="250"/>
        </w:trPr>
        <w:tc>
          <w:tcPr>
            <w:tcW w:w="1349" w:type="dxa"/>
          </w:tcPr>
          <w:p w14:paraId="2A329B3A" w14:textId="40619C50" w:rsidR="00E91A0B" w:rsidRPr="00423A39" w:rsidRDefault="00E91A0B" w:rsidP="007E235A">
            <w:pPr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21.</w:t>
            </w:r>
          </w:p>
        </w:tc>
        <w:tc>
          <w:tcPr>
            <w:tcW w:w="6165" w:type="dxa"/>
          </w:tcPr>
          <w:p w14:paraId="7279DBDB" w14:textId="44637C0D" w:rsidR="00E91A0B" w:rsidRPr="00423A39" w:rsidRDefault="00E91A0B" w:rsidP="007E235A">
            <w:pPr>
              <w:tabs>
                <w:tab w:val="left" w:pos="1636"/>
              </w:tabs>
              <w:ind w:left="0" w:firstLine="0"/>
              <w:rPr>
                <w:highlight w:val="green"/>
              </w:rPr>
            </w:pPr>
            <w:r w:rsidRPr="00423A39">
              <w:rPr>
                <w:highlight w:val="green"/>
              </w:rPr>
              <w:t>Spojovací veľký zips / bežec</w:t>
            </w:r>
          </w:p>
        </w:tc>
        <w:tc>
          <w:tcPr>
            <w:tcW w:w="928" w:type="dxa"/>
          </w:tcPr>
          <w:p w14:paraId="47F44DF4" w14:textId="0D84F206" w:rsidR="00E91A0B" w:rsidRPr="00423A39" w:rsidRDefault="00E91A0B" w:rsidP="007E235A">
            <w:pPr>
              <w:ind w:left="0" w:firstLine="0"/>
              <w:jc w:val="center"/>
              <w:rPr>
                <w:highlight w:val="green"/>
              </w:rPr>
            </w:pPr>
            <w:r w:rsidRPr="00423A39">
              <w:rPr>
                <w:highlight w:val="green"/>
              </w:rPr>
              <w:t>ks</w:t>
            </w:r>
          </w:p>
        </w:tc>
        <w:tc>
          <w:tcPr>
            <w:tcW w:w="1759" w:type="dxa"/>
          </w:tcPr>
          <w:p w14:paraId="025F6AFA" w14:textId="7BB6811A" w:rsidR="00E91A0B" w:rsidRDefault="00E91A0B" w:rsidP="007E235A">
            <w:pPr>
              <w:ind w:left="0" w:firstLine="0"/>
              <w:jc w:val="center"/>
            </w:pPr>
            <w:r w:rsidRPr="00423A39">
              <w:rPr>
                <w:highlight w:val="green"/>
              </w:rPr>
              <w:t>1</w:t>
            </w:r>
          </w:p>
        </w:tc>
      </w:tr>
    </w:tbl>
    <w:p w14:paraId="06DE99EB" w14:textId="77777777" w:rsidR="002C00AC" w:rsidRPr="002C00AC" w:rsidRDefault="002C00AC" w:rsidP="00940D17">
      <w:pPr>
        <w:ind w:left="0" w:firstLine="0"/>
        <w:rPr>
          <w:b/>
          <w:bCs/>
        </w:rPr>
      </w:pPr>
    </w:p>
    <w:sectPr w:rsidR="002C00AC" w:rsidRPr="002C00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512E" w14:textId="77777777" w:rsidR="00D1540F" w:rsidRDefault="00D1540F" w:rsidP="00940D17">
      <w:pPr>
        <w:spacing w:after="0"/>
      </w:pPr>
      <w:r>
        <w:separator/>
      </w:r>
    </w:p>
  </w:endnote>
  <w:endnote w:type="continuationSeparator" w:id="0">
    <w:p w14:paraId="220F6128" w14:textId="77777777" w:rsidR="00D1540F" w:rsidRDefault="00D1540F" w:rsidP="00940D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53AC" w14:textId="77777777" w:rsidR="00D1540F" w:rsidRDefault="00D1540F" w:rsidP="00940D17">
      <w:pPr>
        <w:spacing w:after="0"/>
      </w:pPr>
      <w:r>
        <w:separator/>
      </w:r>
    </w:p>
  </w:footnote>
  <w:footnote w:type="continuationSeparator" w:id="0">
    <w:p w14:paraId="348B22F5" w14:textId="77777777" w:rsidR="00D1540F" w:rsidRDefault="00D1540F" w:rsidP="00940D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CF5C" w14:textId="04C4F44E" w:rsidR="00940D17" w:rsidRPr="00A44B66" w:rsidRDefault="00940D17" w:rsidP="00940D17">
    <w:pPr>
      <w:pStyle w:val="Hlavika"/>
      <w:jc w:val="right"/>
      <w:rPr>
        <w:color w:val="FF0000"/>
      </w:rPr>
    </w:pPr>
    <w:r w:rsidRPr="00A44B66">
      <w:rPr>
        <w:color w:val="FF0000"/>
      </w:rPr>
      <w:t xml:space="preserve">Príloha č. 1 súťažných podkladov k výzve č. </w:t>
    </w:r>
    <w:r w:rsidR="00E1769F">
      <w:rPr>
        <w:color w:val="FF0000"/>
      </w:rPr>
      <w:t>2</w:t>
    </w:r>
    <w:r w:rsidRPr="00A44B66">
      <w:rPr>
        <w:color w:val="FF0000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D83"/>
    <w:multiLevelType w:val="hybridMultilevel"/>
    <w:tmpl w:val="1F08C2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DD666C"/>
    <w:multiLevelType w:val="hybridMultilevel"/>
    <w:tmpl w:val="C5C24C12"/>
    <w:lvl w:ilvl="0" w:tplc="10CE24B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EC559C"/>
    <w:multiLevelType w:val="hybridMultilevel"/>
    <w:tmpl w:val="5C1E7428"/>
    <w:lvl w:ilvl="0" w:tplc="0FE059B8">
      <w:start w:val="1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3A"/>
    <w:rsid w:val="00050EA3"/>
    <w:rsid w:val="00074B67"/>
    <w:rsid w:val="00112029"/>
    <w:rsid w:val="001139F4"/>
    <w:rsid w:val="0013082F"/>
    <w:rsid w:val="0013586A"/>
    <w:rsid w:val="001A1F55"/>
    <w:rsid w:val="002C00AC"/>
    <w:rsid w:val="00336B92"/>
    <w:rsid w:val="00387280"/>
    <w:rsid w:val="003D36ED"/>
    <w:rsid w:val="003D3DD0"/>
    <w:rsid w:val="003F38F6"/>
    <w:rsid w:val="00423A39"/>
    <w:rsid w:val="00423F3A"/>
    <w:rsid w:val="004E6964"/>
    <w:rsid w:val="005F30C4"/>
    <w:rsid w:val="00682921"/>
    <w:rsid w:val="006C0B02"/>
    <w:rsid w:val="007745D4"/>
    <w:rsid w:val="007B4036"/>
    <w:rsid w:val="007D3CD5"/>
    <w:rsid w:val="007E1742"/>
    <w:rsid w:val="008434F1"/>
    <w:rsid w:val="00940D17"/>
    <w:rsid w:val="009A378C"/>
    <w:rsid w:val="00A31890"/>
    <w:rsid w:val="00A44B66"/>
    <w:rsid w:val="00A76768"/>
    <w:rsid w:val="00AA505E"/>
    <w:rsid w:val="00C4202A"/>
    <w:rsid w:val="00C86B3B"/>
    <w:rsid w:val="00C979BD"/>
    <w:rsid w:val="00D1540F"/>
    <w:rsid w:val="00DC6062"/>
    <w:rsid w:val="00DF7D5E"/>
    <w:rsid w:val="00E1769F"/>
    <w:rsid w:val="00E52ACD"/>
    <w:rsid w:val="00E91A0B"/>
    <w:rsid w:val="00F05690"/>
    <w:rsid w:val="00F37055"/>
    <w:rsid w:val="00F84FD2"/>
    <w:rsid w:val="00F9606B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8E24"/>
  <w15:chartTrackingRefBased/>
  <w15:docId w15:val="{605E72E6-7587-4825-B243-7571A281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0D17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40D17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940D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0D1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40D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0D1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40D17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3F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TRNKOVA Zaneta</dc:creator>
  <cp:keywords/>
  <dc:description/>
  <cp:lastModifiedBy>SIMON Stanislav</cp:lastModifiedBy>
  <cp:revision>26</cp:revision>
  <cp:lastPrinted>2026-07-06T11:21:00Z</cp:lastPrinted>
  <dcterms:created xsi:type="dcterms:W3CDTF">2024-06-20T12:10:00Z</dcterms:created>
  <dcterms:modified xsi:type="dcterms:W3CDTF">2026-07-06T11:21:00Z</dcterms:modified>
</cp:coreProperties>
</file>