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25D5B720" w:rsidR="00434F8B" w:rsidRPr="00E957FF" w:rsidRDefault="00E957FF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E957F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Dojáre</w:t>
            </w:r>
            <w:r w:rsidR="001A5D2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ň</w:t>
            </w:r>
            <w:proofErr w:type="spellEnd"/>
            <w:r w:rsidR="001A5D2F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AGRIFARM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0F9F4E0" w14:textId="14323F00" w:rsidR="00E957FF" w:rsidRDefault="001A5D2F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AGRIFARM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DCB9146" w14:textId="77777777" w:rsidR="001A5D2F" w:rsidRDefault="001A5D2F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D2F">
              <w:rPr>
                <w:rFonts w:ascii="Times New Roman" w:hAnsi="Times New Roman"/>
                <w:sz w:val="24"/>
                <w:szCs w:val="24"/>
              </w:rPr>
              <w:t>Hviezdoslavova 4, 038 51 Turčianska Štiavnička</w:t>
            </w:r>
          </w:p>
          <w:p w14:paraId="3A1FEFF3" w14:textId="6AC0D56E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 xml:space="preserve">IČO:  </w:t>
            </w:r>
            <w:r w:rsidR="001A5D2F" w:rsidRPr="001A5D2F">
              <w:rPr>
                <w:rFonts w:ascii="Times New Roman" w:hAnsi="Times New Roman"/>
                <w:sz w:val="24"/>
                <w:szCs w:val="24"/>
              </w:rPr>
              <w:t>36015695</w:t>
            </w:r>
          </w:p>
          <w:p w14:paraId="34401FAA" w14:textId="0AC53CDD" w:rsidR="00BB7371" w:rsidRPr="00972655" w:rsidRDefault="00BB7371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994"/>
        <w:gridCol w:w="1692"/>
      </w:tblGrid>
      <w:tr w:rsidR="00536119" w:rsidRPr="00972655" w14:paraId="2E699998" w14:textId="77777777" w:rsidTr="00D05320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14:paraId="10FE97B2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994" w:type="dxa"/>
            <w:shd w:val="clear" w:color="auto" w:fill="FBE4D5" w:themeFill="accent2" w:themeFillTint="33"/>
          </w:tcPr>
          <w:p w14:paraId="09E55986" w14:textId="350C4B1E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Názov, typové označenie</w:t>
            </w:r>
            <w:r w:rsidR="00D05320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r w:rsidR="00D05320" w:rsidRPr="00D0532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="00D05320" w:rsidRPr="00D0532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r w:rsidRPr="00D0532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6308DF8E" w14:textId="77777777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120E3E24" w14:textId="667536DB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119" w:rsidRPr="00972655" w14:paraId="2AB3DA32" w14:textId="77777777" w:rsidTr="00D05320">
        <w:trPr>
          <w:jc w:val="center"/>
        </w:trPr>
        <w:tc>
          <w:tcPr>
            <w:tcW w:w="562" w:type="dxa"/>
            <w:vAlign w:val="center"/>
          </w:tcPr>
          <w:p w14:paraId="0351A932" w14:textId="6C1B4DD6" w:rsidR="00536119" w:rsidRPr="002C2C5F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536" w:type="dxa"/>
            <w:vAlign w:val="center"/>
          </w:tcPr>
          <w:p w14:paraId="14347037" w14:textId="495C5135" w:rsidR="00536119" w:rsidRDefault="00536119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HRADENIE </w:t>
            </w:r>
          </w:p>
          <w:p w14:paraId="1375E7C3" w14:textId="1E6E9C3C" w:rsidR="00536119" w:rsidRPr="00536119" w:rsidRDefault="00536119" w:rsidP="00536119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0"/>
              </w:rPr>
            </w:pPr>
            <w:r w:rsidRPr="00536119">
              <w:rPr>
                <w:rFonts w:ascii="Times New Roman" w:hAnsi="Times New Roman"/>
                <w:bCs/>
                <w:iCs/>
                <w:sz w:val="20"/>
              </w:rPr>
              <w:t xml:space="preserve">Pozinkované </w:t>
            </w:r>
            <w:proofErr w:type="spellStart"/>
            <w:r w:rsidRPr="00536119">
              <w:rPr>
                <w:rFonts w:ascii="Times New Roman" w:hAnsi="Times New Roman"/>
                <w:bCs/>
                <w:iCs/>
                <w:sz w:val="20"/>
              </w:rPr>
              <w:t>rybinové</w:t>
            </w:r>
            <w:proofErr w:type="spellEnd"/>
            <w:r w:rsidRPr="00536119">
              <w:rPr>
                <w:rFonts w:ascii="Times New Roman" w:hAnsi="Times New Roman"/>
                <w:bCs/>
                <w:iCs/>
                <w:sz w:val="20"/>
              </w:rPr>
              <w:t xml:space="preserve"> hradenie 2x5. Pozinkovaná hrana </w:t>
            </w:r>
            <w:proofErr w:type="spellStart"/>
            <w:r w:rsidRPr="00536119">
              <w:rPr>
                <w:rFonts w:ascii="Times New Roman" w:hAnsi="Times New Roman"/>
                <w:bCs/>
                <w:iCs/>
                <w:sz w:val="20"/>
              </w:rPr>
              <w:t>dojárne</w:t>
            </w:r>
            <w:proofErr w:type="spellEnd"/>
            <w:r w:rsidRPr="00536119">
              <w:rPr>
                <w:rFonts w:ascii="Times New Roman" w:hAnsi="Times New Roman"/>
                <w:bCs/>
                <w:iCs/>
                <w:sz w:val="20"/>
              </w:rPr>
              <w:t xml:space="preserve">. </w:t>
            </w:r>
          </w:p>
          <w:p w14:paraId="32D7461B" w14:textId="29FE6098" w:rsidR="00536119" w:rsidRPr="00E957FF" w:rsidRDefault="00536119" w:rsidP="00536119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536119">
              <w:rPr>
                <w:rFonts w:ascii="Times New Roman" w:hAnsi="Times New Roman"/>
                <w:bCs/>
                <w:iCs/>
                <w:sz w:val="20"/>
              </w:rPr>
              <w:t>Vstupné a výstupné bránky ovládané podtlakom</w:t>
            </w:r>
          </w:p>
          <w:p w14:paraId="6ED49DD5" w14:textId="5D258261" w:rsidR="00536119" w:rsidRPr="007B6AC7" w:rsidRDefault="00536119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994" w:type="dxa"/>
          </w:tcPr>
          <w:p w14:paraId="6DB7D6D6" w14:textId="595D80D5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40B9B439" w14:textId="660D4F06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536119" w:rsidRPr="00972655" w14:paraId="04915AAF" w14:textId="77777777" w:rsidTr="00D05320">
        <w:trPr>
          <w:jc w:val="center"/>
        </w:trPr>
        <w:tc>
          <w:tcPr>
            <w:tcW w:w="562" w:type="dxa"/>
            <w:vAlign w:val="center"/>
          </w:tcPr>
          <w:p w14:paraId="6CE9CD30" w14:textId="24B8562F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536" w:type="dxa"/>
            <w:vAlign w:val="center"/>
          </w:tcPr>
          <w:p w14:paraId="66962AA9" w14:textId="77777777" w:rsidR="00536119" w:rsidRPr="00536119" w:rsidRDefault="00536119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536119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DOJÁREŇ </w:t>
            </w:r>
          </w:p>
          <w:p w14:paraId="7E772482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4"/>
              </w:rPr>
            </w:pPr>
            <w:r w:rsidRPr="00D05320">
              <w:rPr>
                <w:rFonts w:ascii="Times New Roman" w:hAnsi="Times New Roman"/>
                <w:b/>
                <w:iCs/>
                <w:sz w:val="22"/>
                <w:szCs w:val="18"/>
              </w:rPr>
              <w:t xml:space="preserve"> </w:t>
            </w:r>
            <w:r w:rsidRPr="00D05320">
              <w:rPr>
                <w:rFonts w:ascii="Times New Roman" w:hAnsi="Times New Roman"/>
                <w:bCs/>
                <w:iCs/>
                <w:sz w:val="18"/>
                <w:szCs w:val="14"/>
              </w:rPr>
              <w:t xml:space="preserve">Zberná nádoba s objemom min. 70L s integrovaným filtrom mlieka a mliečnym čerpadlom s výkonom min 110L/min 1ks </w:t>
            </w:r>
          </w:p>
          <w:p w14:paraId="3BC08DEE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4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4"/>
              </w:rPr>
              <w:t xml:space="preserve">Umývací automat s integrovanou uzavretou nádržou na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4"/>
              </w:rPr>
              <w:t>preplachovú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4"/>
              </w:rPr>
              <w:t xml:space="preserve"> vodu s objemom min. 80L Vlastným ohrevom min. 13kw a automatickým dávkovaním dvoch detergentov. Možnosť odklonu odpadovej vody. 1ks </w:t>
            </w:r>
          </w:p>
          <w:p w14:paraId="6511C34B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4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4"/>
              </w:rPr>
              <w:t xml:space="preserve">Olejová výveva s výkonom motora min. 4kw riadená frekvenčným meničom. Kapacita vývevy min. 1400L/miv. Monitorovanie mazacieho oleja. 1ks </w:t>
            </w:r>
          </w:p>
          <w:p w14:paraId="757DFA4C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Okrúhly rozdeľovač s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kartridžovými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strukovými gumami vymeniteľnými na otočný bajonet. 10ks </w:t>
            </w:r>
          </w:p>
          <w:p w14:paraId="7CF81E95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Ovládací panel integrovaný v hliníkovom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samotatnom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kabinete. Súčasťou kabinetu sú obslužné tlačidlá, displej,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pulzátor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, zariadenie ktoré dokáže znížiť dojací podtlak na základe prietoku mlieka pri </w:t>
            </w:r>
            <w:proofErr w:type="spellStart"/>
            <w:r w:rsidRPr="00536119">
              <w:rPr>
                <w:rFonts w:ascii="Times New Roman" w:hAnsi="Times New Roman"/>
                <w:bCs/>
                <w:iCs/>
                <w:sz w:val="20"/>
              </w:rPr>
              <w:t>rozdájaní</w:t>
            </w:r>
            <w:proofErr w:type="spellEnd"/>
            <w:r w:rsidRPr="00536119">
              <w:rPr>
                <w:rFonts w:ascii="Times New Roman" w:hAnsi="Times New Roman"/>
                <w:bCs/>
                <w:iCs/>
                <w:sz w:val="20"/>
              </w:rPr>
              <w:t xml:space="preserve"> a </w:t>
            </w:r>
            <w:proofErr w:type="spellStart"/>
            <w:r w:rsidRPr="00536119">
              <w:rPr>
                <w:rFonts w:ascii="Times New Roman" w:hAnsi="Times New Roman"/>
                <w:bCs/>
                <w:iCs/>
                <w:sz w:val="20"/>
              </w:rPr>
              <w:t>dodájaní</w:t>
            </w:r>
            <w:proofErr w:type="spellEnd"/>
            <w:r w:rsidRPr="00536119">
              <w:rPr>
                <w:rFonts w:ascii="Times New Roman" w:hAnsi="Times New Roman"/>
                <w:bCs/>
                <w:iCs/>
                <w:sz w:val="20"/>
              </w:rPr>
              <w:t xml:space="preserve">. Farebná signalizácia stavu </w:t>
            </w: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dojenia. Komunikujúca so systémom správy stáda 10ks </w:t>
            </w:r>
          </w:p>
          <w:p w14:paraId="55BA2666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Merač mlieka schválený ICAR ktorý meria prietok infračerveným lúčom a vie indikovať vodivosť mlieka a </w:t>
            </w: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lastRenderedPageBreak/>
              <w:t xml:space="preserve">prímes krvi v mlieku. Je osadený v nerezovom kryte, ktorého súčasťou je aj sklopný umývací stojan. Komunikujúci s ovládacím panelom 10ks </w:t>
            </w:r>
          </w:p>
          <w:p w14:paraId="61600306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Kompletné mliečne, podtlakové a umývacie potrubie 1ks </w:t>
            </w:r>
          </w:p>
          <w:p w14:paraId="3B60F391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Dotyková obrazovka minimálne 18,5“ s hlasovým modulom do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dojárne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, ktorá zobrazuje aktuálne zvieratá v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dojárni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a upozornenia pre dojičov. Komunikujúca so systémom správy stáda . 1ks </w:t>
            </w:r>
          </w:p>
          <w:p w14:paraId="116CDB38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Kompletné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konvové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dojenie 2ks </w:t>
            </w:r>
          </w:p>
          <w:p w14:paraId="1822A925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Vstupná bezdotyková identifikačná anténa, komunikujúca so systémom správy stáda 2ks </w:t>
            </w:r>
          </w:p>
          <w:p w14:paraId="04BFB3F5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Systém správy stáda podporovaný umelou inteligenciou, kompletné PC. WiFi anténa. 1ks </w:t>
            </w:r>
          </w:p>
          <w:p w14:paraId="4967645E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170ks obojkov s číselným radom a identifikačným ušným čipom. ..1ks </w:t>
            </w:r>
          </w:p>
          <w:p w14:paraId="1E8243FD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Ručná čítačka ušných čipov. 1ks </w:t>
            </w:r>
          </w:p>
          <w:p w14:paraId="06771296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Systém ktorý preplachuje strukové gumy z vnútra po každej krave .. 1ks </w:t>
            </w:r>
          </w:p>
          <w:p w14:paraId="2110B785" w14:textId="77777777" w:rsidR="00536119" w:rsidRPr="00D05320" w:rsidRDefault="00536119" w:rsidP="00536119">
            <w:pPr>
              <w:pStyle w:val="Normlnywebov1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Selekčná bránka ovládaná podtlakom, komunikujúca so systémom správy stáda 1ks </w:t>
            </w:r>
          </w:p>
          <w:p w14:paraId="70EA4DD4" w14:textId="195D378B" w:rsidR="00536119" w:rsidRPr="00D05320" w:rsidRDefault="00536119" w:rsidP="00536119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Rotačná výkyvná kefa s priemerom min. 50cm s počet otáčok min. 24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ot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./min pri 230 V a automatickým spustením pri dotyku. 5ks</w:t>
            </w:r>
          </w:p>
          <w:p w14:paraId="2E1795EF" w14:textId="77777777" w:rsidR="00536119" w:rsidRPr="00D05320" w:rsidRDefault="00536119" w:rsidP="00536119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  <w:p w14:paraId="79950A6D" w14:textId="7CDF9C99" w:rsidR="00536119" w:rsidRPr="00D05320" w:rsidRDefault="00536119" w:rsidP="00536119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Sledovanie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ruminácie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, pohybovej aktivity s pozičným systémom na 170ks dojníc so sledovaním pre dve maštale a </w:t>
            </w:r>
            <w:proofErr w:type="spellStart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dojáreň</w:t>
            </w:r>
            <w:proofErr w:type="spellEnd"/>
            <w:r w:rsidRPr="00D05320">
              <w:rPr>
                <w:rFonts w:ascii="Times New Roman" w:hAnsi="Times New Roman"/>
                <w:bCs/>
                <w:iCs/>
                <w:sz w:val="18"/>
                <w:szCs w:val="18"/>
              </w:rPr>
              <w:t>. Sledovanie pomocou ušných známok. Prepojením so systémom správy stáda a mobilnou aplikáciou. 1ks</w:t>
            </w:r>
          </w:p>
          <w:p w14:paraId="60719DFA" w14:textId="00C5405E" w:rsidR="00536119" w:rsidRPr="00536119" w:rsidRDefault="00536119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994" w:type="dxa"/>
          </w:tcPr>
          <w:p w14:paraId="01C65D43" w14:textId="73244DAF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31F473DC" w14:textId="279D94AA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536119" w:rsidRPr="00972655" w14:paraId="5C6794A8" w14:textId="77777777" w:rsidTr="00D05320">
        <w:trPr>
          <w:jc w:val="center"/>
        </w:trPr>
        <w:tc>
          <w:tcPr>
            <w:tcW w:w="562" w:type="dxa"/>
            <w:vAlign w:val="center"/>
          </w:tcPr>
          <w:p w14:paraId="2BD4441A" w14:textId="78BDDC3B" w:rsidR="00536119" w:rsidRPr="002C2C5F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36" w:type="dxa"/>
            <w:vAlign w:val="center"/>
          </w:tcPr>
          <w:p w14:paraId="1B81A646" w14:textId="77777777" w:rsidR="00536119" w:rsidRDefault="00536119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Doprava, montáž, zaškolenie pre celý predmet zákazky</w:t>
            </w:r>
          </w:p>
          <w:p w14:paraId="0945699F" w14:textId="25F9F978" w:rsidR="00536119" w:rsidRPr="007B6AC7" w:rsidRDefault="00536119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94" w:type="dxa"/>
          </w:tcPr>
          <w:p w14:paraId="46F1B9E0" w14:textId="57D490E3" w:rsidR="00536119" w:rsidRPr="00A55C8C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92" w:type="dxa"/>
            <w:vAlign w:val="center"/>
          </w:tcPr>
          <w:p w14:paraId="42749A4B" w14:textId="635CFE6B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</w:tbl>
    <w:p w14:paraId="69A9C355" w14:textId="17F68340" w:rsidR="008938A9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7C117E64" w14:textId="3DDC2CE7" w:rsidR="009E5258" w:rsidRPr="00536119" w:rsidRDefault="00EB2B7C" w:rsidP="0053611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>Uchádzač predložením ponuky deklaruje, že ním ponúkaný tovar spĺňa tu uvádzané požiadavky  a parametre na predmet zákazky.</w:t>
      </w:r>
      <w:r w:rsidR="00536119"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 </w:t>
      </w:r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560"/>
      </w:tblGrid>
      <w:tr w:rsidR="00EB2B7C" w:rsidRPr="00972655" w14:paraId="76D36DB3" w14:textId="77777777" w:rsidTr="00EB2B7C">
        <w:trPr>
          <w:trHeight w:val="26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77777777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Cena celkom bez 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B4FDC7A" w14:textId="77777777" w:rsidTr="00EB2B7C">
        <w:trPr>
          <w:trHeight w:val="34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1F80930E" w14:textId="77777777" w:rsidTr="00EB2B7C">
        <w:trPr>
          <w:trHeight w:val="42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408"/>
      </w:tblGrid>
      <w:tr w:rsidR="009E5258" w:rsidRPr="00972655" w14:paraId="65033F97" w14:textId="77777777" w:rsidTr="00EB2B7C">
        <w:trPr>
          <w:trHeight w:val="26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5C199CA5" w14:textId="77777777" w:rsidTr="00EB2B7C">
        <w:trPr>
          <w:trHeight w:val="83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964A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4579A29" w14:textId="77777777" w:rsidR="00536119" w:rsidRDefault="00536119" w:rsidP="00C02172">
            <w:pPr>
              <w:rPr>
                <w:rFonts w:ascii="Times New Roman" w:hAnsi="Times New Roman"/>
                <w:color w:val="EE0000"/>
              </w:rPr>
            </w:pPr>
          </w:p>
          <w:p w14:paraId="5BDBC962" w14:textId="77777777" w:rsidR="00D05320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D05320" w:rsidRPr="002C2C5F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6F2164D7" w14:textId="77777777" w:rsidTr="00EB2B7C">
        <w:trPr>
          <w:trHeight w:val="42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536119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BCF21" w14:textId="77777777" w:rsidR="00444D1E" w:rsidRDefault="00444D1E" w:rsidP="004413D3">
      <w:pPr>
        <w:spacing w:after="0" w:line="240" w:lineRule="auto"/>
      </w:pPr>
      <w:r>
        <w:separator/>
      </w:r>
    </w:p>
  </w:endnote>
  <w:endnote w:type="continuationSeparator" w:id="0">
    <w:p w14:paraId="449C1AEF" w14:textId="77777777" w:rsidR="00444D1E" w:rsidRDefault="00444D1E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25E5" w14:textId="77777777" w:rsidR="00444D1E" w:rsidRDefault="00444D1E" w:rsidP="004413D3">
      <w:pPr>
        <w:spacing w:after="0" w:line="240" w:lineRule="auto"/>
      </w:pPr>
      <w:r>
        <w:separator/>
      </w:r>
    </w:p>
  </w:footnote>
  <w:footnote w:type="continuationSeparator" w:id="0">
    <w:p w14:paraId="77382BEB" w14:textId="77777777" w:rsidR="00444D1E" w:rsidRDefault="00444D1E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1"/>
  </w:num>
  <w:num w:numId="3" w16cid:durableId="1861167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3F27"/>
    <w:rsid w:val="00045482"/>
    <w:rsid w:val="0004764F"/>
    <w:rsid w:val="00050DFC"/>
    <w:rsid w:val="0005760A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D2F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04BF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4D1E"/>
    <w:rsid w:val="004502EC"/>
    <w:rsid w:val="0045032D"/>
    <w:rsid w:val="00464FEB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0653"/>
    <w:rsid w:val="004C61B7"/>
    <w:rsid w:val="004D6AC5"/>
    <w:rsid w:val="004E4CCF"/>
    <w:rsid w:val="00510650"/>
    <w:rsid w:val="005115CE"/>
    <w:rsid w:val="0051360B"/>
    <w:rsid w:val="00523C37"/>
    <w:rsid w:val="00527E6A"/>
    <w:rsid w:val="005316D3"/>
    <w:rsid w:val="00532CF7"/>
    <w:rsid w:val="00536119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7446D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484B"/>
    <w:rsid w:val="00730431"/>
    <w:rsid w:val="00730956"/>
    <w:rsid w:val="00740CFB"/>
    <w:rsid w:val="0075070A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2F70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320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2203E"/>
    <w:rsid w:val="00E24694"/>
    <w:rsid w:val="00E2580E"/>
    <w:rsid w:val="00E3724B"/>
    <w:rsid w:val="00E37B32"/>
    <w:rsid w:val="00E4204C"/>
    <w:rsid w:val="00E54DFB"/>
    <w:rsid w:val="00E714BF"/>
    <w:rsid w:val="00E72774"/>
    <w:rsid w:val="00E8135A"/>
    <w:rsid w:val="00E957FF"/>
    <w:rsid w:val="00EA0583"/>
    <w:rsid w:val="00EB1A16"/>
    <w:rsid w:val="00EB2B7C"/>
    <w:rsid w:val="00EB6730"/>
    <w:rsid w:val="00EE4178"/>
    <w:rsid w:val="00EE6C15"/>
    <w:rsid w:val="00F00F72"/>
    <w:rsid w:val="00F067EA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6EF9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dcterms:created xsi:type="dcterms:W3CDTF">2026-03-17T06:22:00Z</dcterms:created>
  <dcterms:modified xsi:type="dcterms:W3CDTF">2026-08-11T12:51:00Z</dcterms:modified>
</cp:coreProperties>
</file>