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C531D" w14:textId="62CE7017" w:rsidR="00ED2BC6" w:rsidRDefault="00ED2BC6" w:rsidP="00774F54">
      <w:pPr>
        <w:spacing w:after="8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Časť II.</w:t>
      </w:r>
    </w:p>
    <w:p w14:paraId="600D78C4" w14:textId="77777777" w:rsidR="00ED2BC6" w:rsidRDefault="00ED2BC6" w:rsidP="00774F54">
      <w:pPr>
        <w:spacing w:after="80"/>
        <w:jc w:val="center"/>
      </w:pPr>
      <w:r>
        <w:rPr>
          <w:b/>
          <w:bCs/>
          <w:sz w:val="32"/>
          <w:szCs w:val="32"/>
        </w:rPr>
        <w:t>OPIS PREDMETU ZÁKAZKY</w:t>
      </w:r>
    </w:p>
    <w:p w14:paraId="7FDEF381" w14:textId="39111C92" w:rsidR="00ED2BC6" w:rsidRDefault="00ED2BC6" w:rsidP="00ED2BC6">
      <w:pPr>
        <w:spacing w:after="300"/>
        <w:jc w:val="center"/>
      </w:pPr>
      <w:r>
        <w:rPr>
          <w:b/>
          <w:bCs/>
          <w:sz w:val="24"/>
          <w:szCs w:val="24"/>
        </w:rPr>
        <w:t xml:space="preserve">Technická špecifikácia </w:t>
      </w:r>
      <w:r w:rsidR="000F3059" w:rsidRPr="000F3059">
        <w:rPr>
          <w:b/>
          <w:bCs/>
          <w:sz w:val="24"/>
          <w:szCs w:val="24"/>
        </w:rPr>
        <w:t>Fotovoltaickej elektrárne FVE s výkonom 10 kWp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0"/>
        <w:gridCol w:w="6100"/>
      </w:tblGrid>
      <w:tr w:rsidR="00E95F3A" w14:paraId="3F7F216F" w14:textId="77777777">
        <w:trPr>
          <w:cantSplit/>
        </w:trPr>
        <w:tc>
          <w:tcPr>
            <w:tcW w:w="29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6148BA" w14:textId="77777777" w:rsidR="00E95F3A" w:rsidRDefault="00000000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Miesto realizácie (miesto plnenia)</w:t>
            </w:r>
          </w:p>
        </w:tc>
        <w:tc>
          <w:tcPr>
            <w:tcW w:w="6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2FF964" w14:textId="7ADB27A7" w:rsidR="00E95F3A" w:rsidRDefault="00000000">
            <w:pPr>
              <w:spacing w:before="40" w:after="40"/>
            </w:pPr>
            <w:r>
              <w:rPr>
                <w:sz w:val="20"/>
                <w:szCs w:val="20"/>
              </w:rPr>
              <w:t>Prevádzka MIK, s. r. o.</w:t>
            </w:r>
            <w:r w:rsidR="00F34531">
              <w:rPr>
                <w:sz w:val="20"/>
                <w:szCs w:val="20"/>
              </w:rPr>
              <w:t>, Hollého 1999/13, 927 05 Šaľa</w:t>
            </w:r>
          </w:p>
        </w:tc>
      </w:tr>
      <w:tr w:rsidR="00E95F3A" w14:paraId="51C9CA80" w14:textId="77777777">
        <w:trPr>
          <w:cantSplit/>
        </w:trPr>
        <w:tc>
          <w:tcPr>
            <w:tcW w:w="29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326A55" w14:textId="77777777" w:rsidR="00E95F3A" w:rsidRDefault="00000000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Existujúci inštalovaný výkon</w:t>
            </w:r>
          </w:p>
        </w:tc>
        <w:tc>
          <w:tcPr>
            <w:tcW w:w="6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25EB8A" w14:textId="77777777" w:rsidR="00E95F3A" w:rsidRDefault="00000000">
            <w:pPr>
              <w:spacing w:before="40" w:after="40"/>
            </w:pPr>
            <w:r>
              <w:rPr>
                <w:sz w:val="20"/>
                <w:szCs w:val="20"/>
              </w:rPr>
              <w:t>19,8 kWp</w:t>
            </w:r>
          </w:p>
        </w:tc>
      </w:tr>
      <w:tr w:rsidR="00E95F3A" w14:paraId="51853969" w14:textId="77777777">
        <w:trPr>
          <w:cantSplit/>
        </w:trPr>
        <w:tc>
          <w:tcPr>
            <w:tcW w:w="29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6A6146" w14:textId="77777777" w:rsidR="00E95F3A" w:rsidRDefault="00000000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Existujúce FV panely</w:t>
            </w:r>
          </w:p>
        </w:tc>
        <w:tc>
          <w:tcPr>
            <w:tcW w:w="6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228CEE" w14:textId="77777777" w:rsidR="00E95F3A" w:rsidRDefault="00000000">
            <w:pPr>
              <w:spacing w:before="40" w:after="40"/>
            </w:pPr>
            <w:r>
              <w:rPr>
                <w:sz w:val="20"/>
                <w:szCs w:val="20"/>
              </w:rPr>
              <w:t>40 ks LONGi LR5-66HIH-495M, 495 Wp</w:t>
            </w:r>
          </w:p>
        </w:tc>
      </w:tr>
      <w:tr w:rsidR="00E95F3A" w14:paraId="6CC4AC04" w14:textId="77777777">
        <w:trPr>
          <w:cantSplit/>
        </w:trPr>
        <w:tc>
          <w:tcPr>
            <w:tcW w:w="29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F85EC3" w14:textId="77777777" w:rsidR="00E95F3A" w:rsidRDefault="00000000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Existujúci striedač</w:t>
            </w:r>
          </w:p>
        </w:tc>
        <w:tc>
          <w:tcPr>
            <w:tcW w:w="6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585514" w14:textId="77777777" w:rsidR="00E95F3A" w:rsidRDefault="00000000">
            <w:pPr>
              <w:spacing w:before="40" w:after="40"/>
            </w:pPr>
            <w:r>
              <w:rPr>
                <w:sz w:val="20"/>
                <w:szCs w:val="20"/>
              </w:rPr>
              <w:t>Huawei SUN2000-20K-MB0, 20 kW</w:t>
            </w:r>
          </w:p>
        </w:tc>
      </w:tr>
      <w:tr w:rsidR="00E95F3A" w14:paraId="63A5CFBF" w14:textId="77777777">
        <w:trPr>
          <w:cantSplit/>
        </w:trPr>
        <w:tc>
          <w:tcPr>
            <w:tcW w:w="29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0807CB" w14:textId="77777777" w:rsidR="00E95F3A" w:rsidRDefault="00000000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Existujúci monitoring</w:t>
            </w:r>
          </w:p>
        </w:tc>
        <w:tc>
          <w:tcPr>
            <w:tcW w:w="6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1FD7C7" w14:textId="77777777" w:rsidR="00E95F3A" w:rsidRDefault="00000000">
            <w:pPr>
              <w:spacing w:before="40" w:after="40"/>
            </w:pPr>
            <w:r>
              <w:rPr>
                <w:sz w:val="20"/>
                <w:szCs w:val="20"/>
              </w:rPr>
              <w:t>Huawei FusionSolar</w:t>
            </w:r>
          </w:p>
        </w:tc>
      </w:tr>
      <w:tr w:rsidR="00E95F3A" w14:paraId="004AB696" w14:textId="77777777">
        <w:trPr>
          <w:cantSplit/>
        </w:trPr>
        <w:tc>
          <w:tcPr>
            <w:tcW w:w="29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1FC626" w14:textId="77777777" w:rsidR="00E95F3A" w:rsidRDefault="00000000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Požadované rozšírenie</w:t>
            </w:r>
          </w:p>
        </w:tc>
        <w:tc>
          <w:tcPr>
            <w:tcW w:w="6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0191FF" w14:textId="77777777" w:rsidR="00E95F3A" w:rsidRDefault="00000000">
            <w:pPr>
              <w:spacing w:before="40" w:after="40"/>
            </w:pPr>
            <w:r>
              <w:rPr>
                <w:sz w:val="20"/>
                <w:szCs w:val="20"/>
              </w:rPr>
              <w:t>min. 10,0 kWp</w:t>
            </w:r>
          </w:p>
        </w:tc>
      </w:tr>
      <w:tr w:rsidR="00E95F3A" w14:paraId="6FCB7AB6" w14:textId="77777777">
        <w:trPr>
          <w:cantSplit/>
        </w:trPr>
        <w:tc>
          <w:tcPr>
            <w:tcW w:w="29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4B4EE4" w14:textId="77777777" w:rsidR="00E95F3A" w:rsidRDefault="00000000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Cieľový stav po realizácii</w:t>
            </w:r>
          </w:p>
        </w:tc>
        <w:tc>
          <w:tcPr>
            <w:tcW w:w="6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1E55B9" w14:textId="77777777" w:rsidR="00E95F3A" w:rsidRDefault="00000000">
            <w:pPr>
              <w:spacing w:before="40" w:after="40"/>
            </w:pPr>
            <w:r>
              <w:rPr>
                <w:sz w:val="20"/>
                <w:szCs w:val="20"/>
              </w:rPr>
              <w:t>cca 29,8 kWp</w:t>
            </w:r>
          </w:p>
        </w:tc>
      </w:tr>
    </w:tbl>
    <w:p w14:paraId="6C2F9685" w14:textId="77777777" w:rsidR="00E95F3A" w:rsidRDefault="00E95F3A"/>
    <w:p w14:paraId="78AE56A3" w14:textId="77777777" w:rsidR="00E95F3A" w:rsidRDefault="00000000">
      <w:pPr>
        <w:pStyle w:val="Nadpis1"/>
      </w:pPr>
      <w:r>
        <w:t>A. Všeobecné požiadavky na predmet zákazky</w:t>
      </w:r>
    </w:p>
    <w:p w14:paraId="533EA1D3" w14:textId="77777777" w:rsidR="00E95F3A" w:rsidRDefault="00000000" w:rsidP="00ED2BC6">
      <w:pPr>
        <w:pStyle w:val="Odsekzoznamu"/>
        <w:numPr>
          <w:ilvl w:val="0"/>
          <w:numId w:val="2"/>
        </w:numPr>
        <w:spacing w:after="60"/>
        <w:jc w:val="both"/>
      </w:pPr>
      <w:r>
        <w:t>Všetky zariadenia musia byť nové, nepoužité, v aktuálnom sériovo vyrábanom prevedení, určené na trvalú prevádzku v priemyselnej (potravinárskej) inštalácii.</w:t>
      </w:r>
    </w:p>
    <w:p w14:paraId="24D30A2C" w14:textId="77777777" w:rsidR="00E95F3A" w:rsidRDefault="00000000" w:rsidP="00ED2BC6">
      <w:pPr>
        <w:pStyle w:val="Odsekzoznamu"/>
        <w:numPr>
          <w:ilvl w:val="0"/>
          <w:numId w:val="2"/>
        </w:numPr>
        <w:spacing w:after="60"/>
        <w:jc w:val="both"/>
      </w:pPr>
      <w:r>
        <w:t>Zariadenia musia spĺňať požiadavky platných právnych predpisov SR a EÚ, musia byť označené značkou CE a dodané s vyhlásením o zhode.</w:t>
      </w:r>
    </w:p>
    <w:p w14:paraId="4F3A10C0" w14:textId="77777777" w:rsidR="00E95F3A" w:rsidRDefault="00000000" w:rsidP="00ED2BC6">
      <w:pPr>
        <w:pStyle w:val="Odsekzoznamu"/>
        <w:numPr>
          <w:ilvl w:val="0"/>
          <w:numId w:val="2"/>
        </w:numPr>
        <w:spacing w:after="60"/>
        <w:jc w:val="both"/>
      </w:pPr>
      <w:r>
        <w:t>Dielo musí byť navrhnuté a zrealizované v súlade s platnými technickými normami a s technickými podmienkami pripojenia príslušného prevádzkovateľa distribučnej sústavy (PDS).</w:t>
      </w:r>
    </w:p>
    <w:p w14:paraId="01A17CA1" w14:textId="77777777" w:rsidR="00E95F3A" w:rsidRDefault="00000000" w:rsidP="00ED2BC6">
      <w:pPr>
        <w:pStyle w:val="Odsekzoznamu"/>
        <w:numPr>
          <w:ilvl w:val="0"/>
          <w:numId w:val="2"/>
        </w:numPr>
        <w:spacing w:after="60"/>
        <w:jc w:val="both"/>
      </w:pPr>
      <w:r>
        <w:t>Ovládacie prvky, popisy, riadiaci systém a monitorovacie rozhranie v štátnom jazyku (prípadne v štátnom jazyku a angličtine).</w:t>
      </w:r>
    </w:p>
    <w:p w14:paraId="2B36EF07" w14:textId="77777777" w:rsidR="00E95F3A" w:rsidRDefault="00000000" w:rsidP="00ED2BC6">
      <w:pPr>
        <w:pStyle w:val="Odsekzoznamu"/>
        <w:numPr>
          <w:ilvl w:val="0"/>
          <w:numId w:val="2"/>
        </w:numPr>
        <w:spacing w:after="60"/>
        <w:jc w:val="both"/>
      </w:pPr>
      <w:r>
        <w:t>Súčasťou dodávky je doprava na miesto plnenia, montáž, pripojenie, nastavenie, skúšobná prevádzka, uvedenie do prevádzky a zaškolenie obsluhy (písomný protokol o zaškolení).</w:t>
      </w:r>
    </w:p>
    <w:p w14:paraId="757C9E68" w14:textId="77777777" w:rsidR="00E95F3A" w:rsidRDefault="00000000" w:rsidP="00ED2BC6">
      <w:pPr>
        <w:pStyle w:val="Odsekzoznamu"/>
        <w:numPr>
          <w:ilvl w:val="0"/>
          <w:numId w:val="2"/>
        </w:numPr>
        <w:spacing w:after="60"/>
        <w:jc w:val="both"/>
      </w:pPr>
      <w:r>
        <w:t>Súčasťou dodávky je návod na obsluhu a údržbu, realizačná projektová dokumentácia, schéma elektrického zapojenia, revízna správa a vyhlásenia o zhode – v listinnej a elektronickej podobe v štátnom jazyku.</w:t>
      </w:r>
    </w:p>
    <w:p w14:paraId="48D5F055" w14:textId="77777777" w:rsidR="00E95F3A" w:rsidRDefault="00000000" w:rsidP="00ED2BC6">
      <w:pPr>
        <w:pStyle w:val="Odsekzoznamu"/>
        <w:numPr>
          <w:ilvl w:val="0"/>
          <w:numId w:val="2"/>
        </w:numPr>
        <w:spacing w:after="60"/>
        <w:jc w:val="both"/>
      </w:pPr>
      <w:r>
        <w:t>Záruka na dodané zariadenie min. 24 mesiacov od protokolárneho odovzdania diela; dostupnosť náhradných dielov min. 10 rokov.</w:t>
      </w:r>
    </w:p>
    <w:p w14:paraId="5271C85E" w14:textId="77777777" w:rsidR="00E95F3A" w:rsidRDefault="00000000" w:rsidP="00ED2BC6">
      <w:pPr>
        <w:pStyle w:val="Odsekzoznamu"/>
        <w:numPr>
          <w:ilvl w:val="0"/>
          <w:numId w:val="2"/>
        </w:numPr>
        <w:spacing w:after="60"/>
        <w:jc w:val="both"/>
      </w:pPr>
      <w:r>
        <w:t>Reakcia servisného technika do 48 hodín od preukázateľného nahlásenia poruchy; diagnostika poruchy a návrh ďalšieho postupu v tejto lehote.</w:t>
      </w:r>
    </w:p>
    <w:p w14:paraId="72208FAB" w14:textId="77777777" w:rsidR="00E95F3A" w:rsidRDefault="00000000" w:rsidP="00ED2BC6">
      <w:pPr>
        <w:pStyle w:val="Odsekzoznamu"/>
        <w:numPr>
          <w:ilvl w:val="0"/>
          <w:numId w:val="2"/>
        </w:numPr>
        <w:spacing w:after="60"/>
        <w:jc w:val="both"/>
      </w:pPr>
      <w:r>
        <w:t>Ak nie je pri konkrétnom parametri uvedené inak, uvedené hodnoty sú požadované minimálne (pri výkonových a účinnostných parametroch), resp. maximálne (pri spotrebách a rozmeroch).</w:t>
      </w:r>
    </w:p>
    <w:p w14:paraId="02741467" w14:textId="011E3CA1" w:rsidR="00ED2BC6" w:rsidRDefault="00000000" w:rsidP="00CA3D31">
      <w:pPr>
        <w:pStyle w:val="Odsekzoznamu"/>
        <w:numPr>
          <w:ilvl w:val="0"/>
          <w:numId w:val="2"/>
        </w:numPr>
        <w:spacing w:after="60"/>
        <w:jc w:val="both"/>
      </w:pPr>
      <w:r>
        <w:t>Predmet zákazky sa oceňuje ako jeden funkčný celok. Ponuková cena musí zahŕňať kompletnú dodávku vrátane všetkých súvisiacich prác, služieb a dokumentácie; všetky položky uvedené v tomto opise sú neoddeliteľnou súčasťou dodávky a jej ceny.</w:t>
      </w:r>
    </w:p>
    <w:p w14:paraId="2EC0372F" w14:textId="77777777" w:rsidR="00E95F3A" w:rsidRDefault="00000000">
      <w:pPr>
        <w:pStyle w:val="Nadpis1"/>
      </w:pPr>
      <w:r>
        <w:t>B. Východiskový stav a podmienky integrácie</w:t>
      </w:r>
    </w:p>
    <w:p w14:paraId="1F11C3D1" w14:textId="0C552D71" w:rsidR="00E95F3A" w:rsidRDefault="00ED2BC6" w:rsidP="00ED2BC6">
      <w:pPr>
        <w:jc w:val="both"/>
      </w:pPr>
      <w:r>
        <w:t>Obstarávateľ v súčasnosti prevádzkuje na objekte fotovoltický systém s výkonom 19,8 kWp. Systém je plne funkčný a je monitorovaný cez softvérové rozhranie výrobcu zariadenia. Existujúcu technológiu tvorí:</w:t>
      </w:r>
    </w:p>
    <w:p w14:paraId="0791F62E" w14:textId="77777777" w:rsidR="00E95F3A" w:rsidRDefault="00000000" w:rsidP="00ED2BC6">
      <w:pPr>
        <w:pStyle w:val="Odsekzoznamu"/>
        <w:numPr>
          <w:ilvl w:val="0"/>
          <w:numId w:val="2"/>
        </w:numPr>
        <w:spacing w:after="60"/>
        <w:jc w:val="both"/>
      </w:pPr>
      <w:r>
        <w:lastRenderedPageBreak/>
        <w:t>fotovoltické panely: 40 ks LONGi LR5-66HIH-495M, menovitý výkon 495 Wp,</w:t>
      </w:r>
    </w:p>
    <w:p w14:paraId="059E009B" w14:textId="77777777" w:rsidR="00E95F3A" w:rsidRDefault="00000000" w:rsidP="00ED2BC6">
      <w:pPr>
        <w:pStyle w:val="Odsekzoznamu"/>
        <w:numPr>
          <w:ilvl w:val="0"/>
          <w:numId w:val="2"/>
        </w:numPr>
        <w:spacing w:after="60"/>
        <w:jc w:val="both"/>
      </w:pPr>
      <w:r>
        <w:t>striedač: Huawei SUN2000-20K-MB0, menovitý AC výkon 20 kW,</w:t>
      </w:r>
    </w:p>
    <w:p w14:paraId="1989EF23" w14:textId="77777777" w:rsidR="00E95F3A" w:rsidRDefault="00000000" w:rsidP="00ED2BC6">
      <w:pPr>
        <w:pStyle w:val="Odsekzoznamu"/>
        <w:numPr>
          <w:ilvl w:val="0"/>
          <w:numId w:val="2"/>
        </w:numPr>
        <w:spacing w:after="60"/>
        <w:jc w:val="both"/>
      </w:pPr>
      <w:r>
        <w:t>monitorovací systém: Huawei FusionSolar.</w:t>
      </w:r>
    </w:p>
    <w:p w14:paraId="5BA7C75D" w14:textId="77777777" w:rsidR="00E95F3A" w:rsidRDefault="00000000" w:rsidP="00ED2BC6">
      <w:pPr>
        <w:jc w:val="both"/>
      </w:pPr>
      <w:r>
        <w:t>Údaje o existujúcej technológii sú uvedené na účely návrhu integrácie novej časti. Nové FV panely budú zapojené do vlastných stringov na novom striedači, preto sa nepožaduje zhoda ich elektrických parametrov s existujúcimi panelmi; rozhodujúca je kompatibilita s novým striedačom a správny návrh stringov.</w:t>
      </w:r>
    </w:p>
    <w:p w14:paraId="4E9816B9" w14:textId="77777777" w:rsidR="00E95F3A" w:rsidRDefault="00000000" w:rsidP="00ED2BC6">
      <w:pPr>
        <w:jc w:val="both"/>
      </w:pPr>
      <w:r>
        <w:t>Zásadnou podmienkou pre rozšírenie je zachovanie jednotného technologického a monitorovacieho ekosystému. Pôvodná a nová časť FVE musia byť integrované do spoločného systému monitoringu a regulácie výrobného výkonu, pričom výroba a prevádzkové údaje oboch častí musia byť dostupné v jednom používateľskom rozhraní. Verejný obstarávateľ po odovzdaní diela nesmie byť nútený využívať pre pôvodnú a novú časť FVE dve rozdielne monitorovacie aplikácie.</w:t>
      </w:r>
    </w:p>
    <w:p w14:paraId="3BAC8C2D" w14:textId="77777777" w:rsidR="00E95F3A" w:rsidRDefault="00000000" w:rsidP="00ED2BC6">
      <w:pPr>
        <w:jc w:val="both"/>
      </w:pPr>
      <w:r>
        <w:t>Túto podmienku je možné splniť jedným z nasledovných spôsobov:</w:t>
      </w:r>
    </w:p>
    <w:p w14:paraId="658A736F" w14:textId="77777777" w:rsidR="00E95F3A" w:rsidRDefault="00000000" w:rsidP="00ED2BC6">
      <w:pPr>
        <w:pStyle w:val="Odsekzoznamu"/>
        <w:numPr>
          <w:ilvl w:val="0"/>
          <w:numId w:val="2"/>
        </w:numPr>
        <w:spacing w:after="60"/>
        <w:jc w:val="both"/>
      </w:pPr>
      <w:r>
        <w:t>nové zariadenia budú plne kompatibilné s existujúcim komunikačným protokolom a budú sa zobrazovať v existujúcom monitorovacom rozhraní, alebo</w:t>
      </w:r>
    </w:p>
    <w:p w14:paraId="0B7B6868" w14:textId="77777777" w:rsidR="00E95F3A" w:rsidRDefault="00000000" w:rsidP="00ED2BC6">
      <w:pPr>
        <w:pStyle w:val="Odsekzoznamu"/>
        <w:numPr>
          <w:ilvl w:val="0"/>
          <w:numId w:val="2"/>
        </w:numPr>
        <w:spacing w:after="60"/>
        <w:jc w:val="both"/>
      </w:pPr>
      <w:r>
        <w:t>uchádzač v rámci ceny diela zabezpečí nadradený monitorovací systém (datalogger a softvér), ktorý integrovaným spôsobom vizualizuje dáta o výrobe a spotrebe z pôvodného aj nového zariadenia v jednom spoločnom používateľskom rozhraní.</w:t>
      </w:r>
    </w:p>
    <w:p w14:paraId="186113A8" w14:textId="77777777" w:rsidR="00E95F3A" w:rsidRDefault="00000000" w:rsidP="00ED2BC6">
      <w:pPr>
        <w:jc w:val="both"/>
      </w:pPr>
      <w:r>
        <w:rPr>
          <w:i/>
          <w:iCs/>
        </w:rPr>
        <w:t>V oboch prípadoch musí byť po odovzdaní diela celá FVE monitorovaná a regulovaná ako jeden technologický celok. Náklady na splnenie tejto podmienky sú neoddeliteľnou súčasťou ponukovej ceny diela.</w:t>
      </w:r>
    </w:p>
    <w:p w14:paraId="5F3BDE82" w14:textId="77777777" w:rsidR="00E95F3A" w:rsidRDefault="00000000" w:rsidP="00ED2BC6">
      <w:pPr>
        <w:jc w:val="both"/>
      </w:pPr>
      <w:r>
        <w:t>Uchádzač zodpovedá za overenie aktuálneho typu, komunikačného protokolu a firmvéru existujúceho striedača pri obhliadke miesta plnenia.</w:t>
      </w:r>
    </w:p>
    <w:p w14:paraId="16D41033" w14:textId="77777777" w:rsidR="00E95F3A" w:rsidRDefault="00000000" w:rsidP="00ED2BC6">
      <w:pPr>
        <w:jc w:val="both"/>
      </w:pPr>
      <w:r>
        <w:t>Uchádzač pred predložením ponuky overí technickú realizovateľnosť navrhovaného spôsobu integrácie s existujúcim systémom a zahrnie všetky zariadenia, licencie, komunikačné prvky a úpravy potrebné na jej zabezpečenie do ponukovej ceny.</w:t>
      </w:r>
    </w:p>
    <w:p w14:paraId="607E2860" w14:textId="77777777" w:rsidR="00E95F3A" w:rsidRDefault="00000000">
      <w:pPr>
        <w:pStyle w:val="Nadpis1"/>
      </w:pPr>
      <w:r>
        <w:t>C. Technická špecifikácia navrhovaného rozšírenia</w:t>
      </w:r>
    </w:p>
    <w:p w14:paraId="62DFDF63" w14:textId="77777777" w:rsidR="00E95F3A" w:rsidRDefault="00000000">
      <w:r>
        <w:rPr>
          <w:i/>
          <w:iCs/>
        </w:rPr>
        <w:t>Rozšírenie sa požaduje bez batériového úložiska.</w:t>
      </w:r>
    </w:p>
    <w:p w14:paraId="4189C41D" w14:textId="77777777" w:rsidR="00E95F3A" w:rsidRDefault="00000000">
      <w:pPr>
        <w:pStyle w:val="Nadpis2"/>
      </w:pPr>
      <w:r>
        <w:t>C.1 Fotovoltické panely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00"/>
        <w:gridCol w:w="5700"/>
      </w:tblGrid>
      <w:tr w:rsidR="00E95F3A" w14:paraId="33350877" w14:textId="77777777">
        <w:trPr>
          <w:tblHeader/>
        </w:trPr>
        <w:tc>
          <w:tcPr>
            <w:tcW w:w="3300" w:type="dxa"/>
            <w:shd w:val="clear" w:color="auto" w:fill="DCE3F0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355CA2" w14:textId="77777777" w:rsidR="00E95F3A" w:rsidRDefault="00000000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Parameter</w:t>
            </w:r>
          </w:p>
        </w:tc>
        <w:tc>
          <w:tcPr>
            <w:tcW w:w="5700" w:type="dxa"/>
            <w:shd w:val="clear" w:color="auto" w:fill="DCE3F0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2F935B" w14:textId="77777777" w:rsidR="00E95F3A" w:rsidRDefault="00000000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Požadovaná hodnota</w:t>
            </w:r>
          </w:p>
        </w:tc>
      </w:tr>
      <w:tr w:rsidR="00E95F3A" w14:paraId="104C420C" w14:textId="77777777">
        <w:trPr>
          <w:cantSplit/>
        </w:trPr>
        <w:tc>
          <w:tcPr>
            <w:tcW w:w="3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92811E" w14:textId="77777777" w:rsidR="00E95F3A" w:rsidRDefault="00000000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Celkový inštalovaný výkon novej časti</w:t>
            </w:r>
          </w:p>
        </w:tc>
        <w:tc>
          <w:tcPr>
            <w:tcW w:w="5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70251A" w14:textId="77777777" w:rsidR="00E95F3A" w:rsidRDefault="00000000">
            <w:pPr>
              <w:spacing w:before="40" w:after="40"/>
            </w:pPr>
            <w:r>
              <w:rPr>
                <w:sz w:val="20"/>
                <w:szCs w:val="20"/>
              </w:rPr>
              <w:t>min. 10,0 kWp</w:t>
            </w:r>
          </w:p>
        </w:tc>
      </w:tr>
      <w:tr w:rsidR="00E95F3A" w14:paraId="73347514" w14:textId="77777777">
        <w:trPr>
          <w:cantSplit/>
        </w:trPr>
        <w:tc>
          <w:tcPr>
            <w:tcW w:w="3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8E738A" w14:textId="77777777" w:rsidR="00E95F3A" w:rsidRDefault="00000000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Technológia panelov</w:t>
            </w:r>
          </w:p>
        </w:tc>
        <w:tc>
          <w:tcPr>
            <w:tcW w:w="5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F36346" w14:textId="77777777" w:rsidR="00E95F3A" w:rsidRDefault="00000000">
            <w:pPr>
              <w:spacing w:before="40" w:after="40"/>
            </w:pPr>
            <w:r>
              <w:rPr>
                <w:sz w:val="20"/>
                <w:szCs w:val="20"/>
              </w:rPr>
              <w:t>monokryštalické, prevedenie vhodné pre priemyselné inštalácie</w:t>
            </w:r>
          </w:p>
        </w:tc>
      </w:tr>
      <w:tr w:rsidR="00E95F3A" w14:paraId="4CEB3DBE" w14:textId="77777777">
        <w:trPr>
          <w:cantSplit/>
        </w:trPr>
        <w:tc>
          <w:tcPr>
            <w:tcW w:w="3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7C7BD3" w14:textId="77777777" w:rsidR="00E95F3A" w:rsidRDefault="00000000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Minimálny výkon jedného panela</w:t>
            </w:r>
          </w:p>
        </w:tc>
        <w:tc>
          <w:tcPr>
            <w:tcW w:w="5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A7155C" w14:textId="77777777" w:rsidR="00E95F3A" w:rsidRDefault="00000000">
            <w:pPr>
              <w:spacing w:before="40" w:after="40"/>
            </w:pPr>
            <w:r>
              <w:rPr>
                <w:sz w:val="20"/>
                <w:szCs w:val="20"/>
              </w:rPr>
              <w:t>min. 450 Wp (alebo ekvivalent adekvátny pre priemyselné inštalácie)</w:t>
            </w:r>
          </w:p>
        </w:tc>
      </w:tr>
      <w:tr w:rsidR="00E95F3A" w14:paraId="6C63A76A" w14:textId="77777777">
        <w:trPr>
          <w:cantSplit/>
        </w:trPr>
        <w:tc>
          <w:tcPr>
            <w:tcW w:w="3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AC7B43" w14:textId="77777777" w:rsidR="00E95F3A" w:rsidRDefault="00000000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Minimálna účinnosť panela</w:t>
            </w:r>
          </w:p>
        </w:tc>
        <w:tc>
          <w:tcPr>
            <w:tcW w:w="5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019FFE" w14:textId="77777777" w:rsidR="00E95F3A" w:rsidRDefault="00000000">
            <w:pPr>
              <w:spacing w:before="40" w:after="40"/>
            </w:pPr>
            <w:r>
              <w:rPr>
                <w:sz w:val="20"/>
                <w:szCs w:val="20"/>
              </w:rPr>
              <w:t>min. 21 %</w:t>
            </w:r>
          </w:p>
        </w:tc>
      </w:tr>
      <w:tr w:rsidR="00E95F3A" w14:paraId="63A3357F" w14:textId="77777777">
        <w:trPr>
          <w:cantSplit/>
        </w:trPr>
        <w:tc>
          <w:tcPr>
            <w:tcW w:w="3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1A8D09" w14:textId="77777777" w:rsidR="00E95F3A" w:rsidRDefault="00000000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Záruka na lineárny pokles výkonu</w:t>
            </w:r>
          </w:p>
        </w:tc>
        <w:tc>
          <w:tcPr>
            <w:tcW w:w="5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A1721B" w14:textId="77777777" w:rsidR="00E95F3A" w:rsidRDefault="00000000">
            <w:pPr>
              <w:spacing w:before="40" w:after="40"/>
            </w:pPr>
            <w:r>
              <w:rPr>
                <w:sz w:val="20"/>
                <w:szCs w:val="20"/>
              </w:rPr>
              <w:t>min. 84 % menovitého výkonu po 25 rokoch</w:t>
            </w:r>
          </w:p>
        </w:tc>
      </w:tr>
      <w:tr w:rsidR="00E95F3A" w14:paraId="4D602314" w14:textId="77777777">
        <w:trPr>
          <w:cantSplit/>
        </w:trPr>
        <w:tc>
          <w:tcPr>
            <w:tcW w:w="3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48321D" w14:textId="77777777" w:rsidR="00E95F3A" w:rsidRDefault="00000000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Záruka na výrobok</w:t>
            </w:r>
          </w:p>
        </w:tc>
        <w:tc>
          <w:tcPr>
            <w:tcW w:w="5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B7485E" w14:textId="77777777" w:rsidR="00E95F3A" w:rsidRDefault="00000000">
            <w:pPr>
              <w:spacing w:before="40" w:after="40"/>
            </w:pPr>
            <w:r>
              <w:rPr>
                <w:sz w:val="20"/>
                <w:szCs w:val="20"/>
              </w:rPr>
              <w:t>min. 12 rokov</w:t>
            </w:r>
          </w:p>
        </w:tc>
      </w:tr>
      <w:tr w:rsidR="00E95F3A" w14:paraId="63B72397" w14:textId="77777777">
        <w:trPr>
          <w:cantSplit/>
        </w:trPr>
        <w:tc>
          <w:tcPr>
            <w:tcW w:w="3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2E8383" w14:textId="77777777" w:rsidR="00E95F3A" w:rsidRDefault="00000000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Certifikácia</w:t>
            </w:r>
          </w:p>
        </w:tc>
        <w:tc>
          <w:tcPr>
            <w:tcW w:w="5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784336" w14:textId="77777777" w:rsidR="00E95F3A" w:rsidRDefault="00000000">
            <w:pPr>
              <w:spacing w:before="40" w:after="40"/>
            </w:pPr>
            <w:r>
              <w:rPr>
                <w:sz w:val="20"/>
                <w:szCs w:val="20"/>
              </w:rPr>
              <w:t>IEC 61215, IEC 61730 alebo ekvivalent; označenie CE</w:t>
            </w:r>
          </w:p>
        </w:tc>
      </w:tr>
    </w:tbl>
    <w:p w14:paraId="03DD41CF" w14:textId="77777777" w:rsidR="00E95F3A" w:rsidRDefault="00000000">
      <w:pPr>
        <w:pStyle w:val="Nadpis2"/>
      </w:pPr>
      <w:r>
        <w:t>C.2 Striedač (menič napätia)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00"/>
        <w:gridCol w:w="5700"/>
      </w:tblGrid>
      <w:tr w:rsidR="00E95F3A" w14:paraId="4B1F9FAC" w14:textId="77777777">
        <w:trPr>
          <w:tblHeader/>
        </w:trPr>
        <w:tc>
          <w:tcPr>
            <w:tcW w:w="3300" w:type="dxa"/>
            <w:shd w:val="clear" w:color="auto" w:fill="DCE3F0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324F88" w14:textId="77777777" w:rsidR="00E95F3A" w:rsidRDefault="00000000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lastRenderedPageBreak/>
              <w:t>Parameter</w:t>
            </w:r>
          </w:p>
        </w:tc>
        <w:tc>
          <w:tcPr>
            <w:tcW w:w="5700" w:type="dxa"/>
            <w:shd w:val="clear" w:color="auto" w:fill="DCE3F0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21EA20" w14:textId="77777777" w:rsidR="00E95F3A" w:rsidRDefault="00000000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Požadovaná hodnota</w:t>
            </w:r>
          </w:p>
        </w:tc>
      </w:tr>
      <w:tr w:rsidR="00E95F3A" w14:paraId="4CB4E3D6" w14:textId="77777777">
        <w:trPr>
          <w:cantSplit/>
        </w:trPr>
        <w:tc>
          <w:tcPr>
            <w:tcW w:w="3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3D5F5B" w14:textId="77777777" w:rsidR="00E95F3A" w:rsidRDefault="00000000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Typ</w:t>
            </w:r>
          </w:p>
        </w:tc>
        <w:tc>
          <w:tcPr>
            <w:tcW w:w="5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7FDFAE" w14:textId="77777777" w:rsidR="00E95F3A" w:rsidRDefault="00000000">
            <w:pPr>
              <w:spacing w:before="40" w:after="40"/>
            </w:pPr>
            <w:r>
              <w:rPr>
                <w:sz w:val="20"/>
                <w:szCs w:val="20"/>
              </w:rPr>
              <w:t>trojfázový sieťový (On-Grid) striedač napätia</w:t>
            </w:r>
          </w:p>
        </w:tc>
      </w:tr>
      <w:tr w:rsidR="00E95F3A" w14:paraId="0E6002CE" w14:textId="77777777">
        <w:trPr>
          <w:cantSplit/>
        </w:trPr>
        <w:tc>
          <w:tcPr>
            <w:tcW w:w="3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956979" w14:textId="77777777" w:rsidR="00E95F3A" w:rsidRDefault="00000000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Nominálny AC výkon</w:t>
            </w:r>
          </w:p>
        </w:tc>
        <w:tc>
          <w:tcPr>
            <w:tcW w:w="5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FC33E7" w14:textId="77777777" w:rsidR="00E95F3A" w:rsidRDefault="00000000">
            <w:pPr>
              <w:spacing w:before="40" w:after="40"/>
            </w:pPr>
            <w:r>
              <w:rPr>
                <w:sz w:val="20"/>
                <w:szCs w:val="20"/>
              </w:rPr>
              <w:t>min. 10 kW</w:t>
            </w:r>
          </w:p>
        </w:tc>
      </w:tr>
      <w:tr w:rsidR="00E95F3A" w14:paraId="6113B056" w14:textId="77777777">
        <w:trPr>
          <w:cantSplit/>
        </w:trPr>
        <w:tc>
          <w:tcPr>
            <w:tcW w:w="3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58632B" w14:textId="77777777" w:rsidR="00E95F3A" w:rsidRDefault="00000000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Európska účinnosť</w:t>
            </w:r>
          </w:p>
        </w:tc>
        <w:tc>
          <w:tcPr>
            <w:tcW w:w="5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E1234B" w14:textId="77777777" w:rsidR="00E95F3A" w:rsidRDefault="00000000">
            <w:pPr>
              <w:spacing w:before="40" w:after="40"/>
            </w:pPr>
            <w:r>
              <w:rPr>
                <w:sz w:val="20"/>
                <w:szCs w:val="20"/>
              </w:rPr>
              <w:t>min. 97 %</w:t>
            </w:r>
          </w:p>
        </w:tc>
      </w:tr>
      <w:tr w:rsidR="00E95F3A" w14:paraId="7B5B1187" w14:textId="77777777">
        <w:trPr>
          <w:cantSplit/>
        </w:trPr>
        <w:tc>
          <w:tcPr>
            <w:tcW w:w="3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60C702" w14:textId="77777777" w:rsidR="00E95F3A" w:rsidRDefault="00000000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Počet MPPT trackerov</w:t>
            </w:r>
          </w:p>
        </w:tc>
        <w:tc>
          <w:tcPr>
            <w:tcW w:w="5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BF638D" w14:textId="77777777" w:rsidR="00E95F3A" w:rsidRDefault="00000000">
            <w:pPr>
              <w:spacing w:before="40" w:after="40"/>
            </w:pPr>
            <w:r>
              <w:rPr>
                <w:sz w:val="20"/>
                <w:szCs w:val="20"/>
              </w:rPr>
              <w:t>min. 2 nezávislé MPPT</w:t>
            </w:r>
          </w:p>
        </w:tc>
      </w:tr>
      <w:tr w:rsidR="00E95F3A" w14:paraId="7879CAE3" w14:textId="77777777">
        <w:trPr>
          <w:cantSplit/>
        </w:trPr>
        <w:tc>
          <w:tcPr>
            <w:tcW w:w="3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BC6B2A" w14:textId="77777777" w:rsidR="00E95F3A" w:rsidRDefault="00000000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Maximálne DC napätie</w:t>
            </w:r>
          </w:p>
        </w:tc>
        <w:tc>
          <w:tcPr>
            <w:tcW w:w="5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6825AB" w14:textId="77777777" w:rsidR="00E95F3A" w:rsidRDefault="00000000">
            <w:pPr>
              <w:spacing w:before="40" w:after="40"/>
            </w:pPr>
            <w:r>
              <w:rPr>
                <w:sz w:val="20"/>
                <w:szCs w:val="20"/>
              </w:rPr>
              <w:t>min. 1 000 V</w:t>
            </w:r>
          </w:p>
        </w:tc>
      </w:tr>
      <w:tr w:rsidR="00E95F3A" w14:paraId="1D50AB71" w14:textId="77777777">
        <w:trPr>
          <w:cantSplit/>
        </w:trPr>
        <w:tc>
          <w:tcPr>
            <w:tcW w:w="3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696863" w14:textId="77777777" w:rsidR="00E95F3A" w:rsidRDefault="00000000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Rozsah MPPT a max. vstupné prúdy</w:t>
            </w:r>
          </w:p>
        </w:tc>
        <w:tc>
          <w:tcPr>
            <w:tcW w:w="5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D69CF8" w14:textId="77777777" w:rsidR="00E95F3A" w:rsidRDefault="00000000">
            <w:pPr>
              <w:spacing w:before="40" w:after="40"/>
            </w:pPr>
            <w:r>
              <w:rPr>
                <w:sz w:val="20"/>
                <w:szCs w:val="20"/>
              </w:rPr>
              <w:t>zodpovedajúce navrhovanému stringovému zapojeniu; uchádzač preukáže návrhom správne dimenzovanie stringov vzhľadom na Voc, Vmp, Imp, Isc a návrhové teplotné podmienky</w:t>
            </w:r>
          </w:p>
        </w:tc>
      </w:tr>
      <w:tr w:rsidR="00E95F3A" w14:paraId="624D971A" w14:textId="77777777">
        <w:trPr>
          <w:cantSplit/>
        </w:trPr>
        <w:tc>
          <w:tcPr>
            <w:tcW w:w="3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CDBD42" w14:textId="77777777" w:rsidR="00E95F3A" w:rsidRDefault="00000000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Komunikácia</w:t>
            </w:r>
          </w:p>
        </w:tc>
        <w:tc>
          <w:tcPr>
            <w:tcW w:w="5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E25117" w14:textId="77777777" w:rsidR="00E95F3A" w:rsidRDefault="00000000">
            <w:pPr>
              <w:spacing w:before="40" w:after="40"/>
            </w:pPr>
            <w:r>
              <w:rPr>
                <w:sz w:val="20"/>
                <w:szCs w:val="20"/>
              </w:rPr>
              <w:t>štandardné zbernicové riadenie a komunikácia umožňujúca spoločný monitoring a reguláciu s existujúcim systémom</w:t>
            </w:r>
          </w:p>
        </w:tc>
      </w:tr>
      <w:tr w:rsidR="00E95F3A" w14:paraId="1D66D59E" w14:textId="77777777">
        <w:trPr>
          <w:cantSplit/>
        </w:trPr>
        <w:tc>
          <w:tcPr>
            <w:tcW w:w="3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AA9FAE" w14:textId="77777777" w:rsidR="00E95F3A" w:rsidRDefault="00000000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Stupeň krytia</w:t>
            </w:r>
          </w:p>
        </w:tc>
        <w:tc>
          <w:tcPr>
            <w:tcW w:w="5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BCC1E3" w14:textId="77777777" w:rsidR="00E95F3A" w:rsidRDefault="00000000">
            <w:pPr>
              <w:spacing w:before="40" w:after="40"/>
            </w:pPr>
            <w:r>
              <w:rPr>
                <w:sz w:val="20"/>
                <w:szCs w:val="20"/>
              </w:rPr>
              <w:t>min. IP65</w:t>
            </w:r>
          </w:p>
        </w:tc>
      </w:tr>
      <w:tr w:rsidR="00E95F3A" w14:paraId="2BDD7E22" w14:textId="77777777">
        <w:trPr>
          <w:cantSplit/>
        </w:trPr>
        <w:tc>
          <w:tcPr>
            <w:tcW w:w="3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1DD210" w14:textId="77777777" w:rsidR="00E95F3A" w:rsidRDefault="00000000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Ochrany</w:t>
            </w:r>
          </w:p>
        </w:tc>
        <w:tc>
          <w:tcPr>
            <w:tcW w:w="5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10641D" w14:textId="77777777" w:rsidR="00E95F3A" w:rsidRDefault="00000000">
            <w:pPr>
              <w:spacing w:before="40" w:after="40"/>
            </w:pPr>
            <w:r>
              <w:rPr>
                <w:sz w:val="20"/>
                <w:szCs w:val="20"/>
              </w:rPr>
              <w:t>ochrana proti ostrovnej prevádzke, monitoring izolačného stavu a ďalšie ochrany v rozsahu podľa projektu, platných technických predpisov a podmienok PDS; ochranné prvky môžu byť integrované v striedači alebo riešené externe v rozvádzačoch</w:t>
            </w:r>
          </w:p>
        </w:tc>
      </w:tr>
      <w:tr w:rsidR="00E95F3A" w14:paraId="18D16540" w14:textId="77777777">
        <w:trPr>
          <w:cantSplit/>
        </w:trPr>
        <w:tc>
          <w:tcPr>
            <w:tcW w:w="3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3CB0C5" w14:textId="77777777" w:rsidR="00E95F3A" w:rsidRDefault="00000000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Záruka</w:t>
            </w:r>
          </w:p>
        </w:tc>
        <w:tc>
          <w:tcPr>
            <w:tcW w:w="5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566E47" w14:textId="77777777" w:rsidR="00E95F3A" w:rsidRDefault="00000000">
            <w:pPr>
              <w:spacing w:before="40" w:after="40"/>
            </w:pPr>
            <w:r>
              <w:rPr>
                <w:sz w:val="20"/>
                <w:szCs w:val="20"/>
              </w:rPr>
              <w:t>min. 24 mesiacov, s možnosťou predĺženia podľa podmienok výrobcu</w:t>
            </w:r>
          </w:p>
        </w:tc>
      </w:tr>
    </w:tbl>
    <w:p w14:paraId="3425F85B" w14:textId="77777777" w:rsidR="00E95F3A" w:rsidRDefault="00000000">
      <w:pPr>
        <w:pStyle w:val="Nadpis2"/>
      </w:pPr>
      <w:r>
        <w:t>C.3 Konštrukcia, elektroinštalácia a ochrany</w:t>
      </w:r>
    </w:p>
    <w:p w14:paraId="2FB58610" w14:textId="77777777" w:rsidR="00E95F3A" w:rsidRDefault="00000000" w:rsidP="00ED2BC6">
      <w:pPr>
        <w:pStyle w:val="Odsekzoznamu"/>
        <w:numPr>
          <w:ilvl w:val="0"/>
          <w:numId w:val="2"/>
        </w:numPr>
        <w:spacing w:after="60"/>
        <w:jc w:val="both"/>
      </w:pPr>
      <w:r>
        <w:t>Dodávka a montáž certifikovanej nosnej konštrukcie pre navrhovaný počet FV panelov, zodpovedajúcej typu strechy obstarávateľa. Typ strechy a spôsob kotvenia uchádzač overí pri obhliadke miesta plnenia.</w:t>
      </w:r>
    </w:p>
    <w:p w14:paraId="61E4E6D5" w14:textId="77777777" w:rsidR="00E95F3A" w:rsidRDefault="00000000" w:rsidP="00ED2BC6">
      <w:pPr>
        <w:pStyle w:val="Odsekzoznamu"/>
        <w:numPr>
          <w:ilvl w:val="0"/>
          <w:numId w:val="2"/>
        </w:numPr>
        <w:spacing w:after="60"/>
        <w:jc w:val="both"/>
      </w:pPr>
      <w:r>
        <w:t>Dodávka príslušnej DC a AC kabeláže s UV ochranou, vrátane káblových trás, chráničiek a označenia.</w:t>
      </w:r>
    </w:p>
    <w:p w14:paraId="25785D1C" w14:textId="77777777" w:rsidR="00E95F3A" w:rsidRDefault="00000000" w:rsidP="00ED2BC6">
      <w:pPr>
        <w:pStyle w:val="Odsekzoznamu"/>
        <w:numPr>
          <w:ilvl w:val="0"/>
          <w:numId w:val="2"/>
        </w:numPr>
        <w:spacing w:after="60"/>
        <w:jc w:val="both"/>
      </w:pPr>
      <w:r>
        <w:t>Dodávka a inštalácia potrebných DC a AC rozvádzačov vrátane prepäťových ochrán a istenia prispôsobených na výkon nového striedača.</w:t>
      </w:r>
    </w:p>
    <w:p w14:paraId="1598CBF3" w14:textId="77777777" w:rsidR="00E95F3A" w:rsidRDefault="00000000" w:rsidP="00ED2BC6">
      <w:pPr>
        <w:pStyle w:val="Odsekzoznamu"/>
        <w:numPr>
          <w:ilvl w:val="0"/>
          <w:numId w:val="2"/>
        </w:numPr>
        <w:spacing w:after="60"/>
        <w:jc w:val="both"/>
      </w:pPr>
      <w:r>
        <w:t>Úprava merania a regulácie v hlavnom rozvádzači podniku pre zabezpečenie plynulého chodu oboch systémov bez negatívneho vplyvu na existujúcu distribučnú sieť a jej parametre (rezervovaná kapacita, obmedzenie prietokov).</w:t>
      </w:r>
    </w:p>
    <w:p w14:paraId="21D4D56A" w14:textId="77777777" w:rsidR="00E95F3A" w:rsidRDefault="00000000" w:rsidP="00ED2BC6">
      <w:pPr>
        <w:pStyle w:val="Odsekzoznamu"/>
        <w:numPr>
          <w:ilvl w:val="0"/>
          <w:numId w:val="2"/>
        </w:numPr>
        <w:spacing w:after="60"/>
        <w:jc w:val="both"/>
      </w:pPr>
      <w:r>
        <w:t>Regulácia činného výkonu musí pôsobiť na pôvodnú aj novú časť FVE ako na jeden technologický celok podľa merania v spoločnom bode pripojenia. Systém musí umožniť nastavenie maximálneho povoleného pretoku do distribučnej sústavy podľa podmienok PDS, vrátane možnosti režimu nulových pretokov, ak bude takýto režim požadovaný.</w:t>
      </w:r>
    </w:p>
    <w:p w14:paraId="7D0BF675" w14:textId="77777777" w:rsidR="00E95F3A" w:rsidRDefault="00000000" w:rsidP="00ED2BC6">
      <w:pPr>
        <w:pStyle w:val="Odsekzoznamu"/>
        <w:numPr>
          <w:ilvl w:val="0"/>
          <w:numId w:val="2"/>
        </w:numPr>
        <w:spacing w:after="60"/>
        <w:jc w:val="both"/>
      </w:pPr>
      <w:r>
        <w:t>Doplnenie alebo úprava snímačov spotreby (smart meter) tak, aby regulácia výkonu zohľadňovala celkovú produkciu oboch striedačov.</w:t>
      </w:r>
    </w:p>
    <w:p w14:paraId="4EFAD420" w14:textId="77777777" w:rsidR="00E95F3A" w:rsidRDefault="00000000" w:rsidP="00ED2BC6">
      <w:pPr>
        <w:pStyle w:val="Odsekzoznamu"/>
        <w:numPr>
          <w:ilvl w:val="0"/>
          <w:numId w:val="2"/>
        </w:numPr>
        <w:spacing w:after="60"/>
        <w:jc w:val="both"/>
      </w:pPr>
      <w:r>
        <w:t>Uzemnenie a bleskozvodná ochrana novej časti v rozsahu vyplývajúcom z platných noriem a z jestvujúceho stavu objektu.</w:t>
      </w:r>
    </w:p>
    <w:p w14:paraId="07A89F94" w14:textId="77777777" w:rsidR="00E95F3A" w:rsidRDefault="00000000">
      <w:pPr>
        <w:pStyle w:val="Nadpis2"/>
      </w:pPr>
      <w:r>
        <w:t>C.4 Služby a inžiniering</w:t>
      </w:r>
    </w:p>
    <w:p w14:paraId="6AFE9CF9" w14:textId="77777777" w:rsidR="00E95F3A" w:rsidRDefault="00000000" w:rsidP="00ED2BC6">
      <w:pPr>
        <w:pStyle w:val="Odsekzoznamu"/>
        <w:numPr>
          <w:ilvl w:val="0"/>
          <w:numId w:val="2"/>
        </w:numPr>
        <w:spacing w:after="60"/>
        <w:jc w:val="both"/>
      </w:pPr>
      <w:r>
        <w:t>Vypracovanie realizačnej projektovej dokumentácie (elektro). Dokumentácia musí obsahovať minimálne jednopólovú schému, stringové zapojenie, dimenzovanie DC a AC vedení, návrh istenia a prepäťových ochrán, riešenie uzemnenia a ochrany pred bleskom, nastavenie regulácie výkonu a spôsob integrácie novej a existujúcej FVE.</w:t>
      </w:r>
    </w:p>
    <w:p w14:paraId="44D8DCBD" w14:textId="77777777" w:rsidR="00E95F3A" w:rsidRDefault="00000000" w:rsidP="00ED2BC6">
      <w:pPr>
        <w:pStyle w:val="Odsekzoznamu"/>
        <w:numPr>
          <w:ilvl w:val="0"/>
          <w:numId w:val="2"/>
        </w:numPr>
        <w:spacing w:after="60"/>
        <w:jc w:val="both"/>
      </w:pPr>
      <w:r>
        <w:lastRenderedPageBreak/>
        <w:t>Odborná prehliadka a odborná skúška (revízna správa) pre novú časť diela.</w:t>
      </w:r>
    </w:p>
    <w:p w14:paraId="4E99283C" w14:textId="77777777" w:rsidR="00E95F3A" w:rsidRDefault="00000000" w:rsidP="00ED2BC6">
      <w:pPr>
        <w:pStyle w:val="Odsekzoznamu"/>
        <w:numPr>
          <w:ilvl w:val="0"/>
          <w:numId w:val="2"/>
        </w:numPr>
        <w:spacing w:after="60"/>
        <w:jc w:val="both"/>
      </w:pPr>
      <w:r>
        <w:t>Uvedenie systému do prevádzky, jeho kalibrácia a zosúladenie s existujúcim systémom, testovanie a zaškolenie obsluhy MIK, s. r. o.</w:t>
      </w:r>
    </w:p>
    <w:p w14:paraId="64A95D03" w14:textId="77777777" w:rsidR="00E95F3A" w:rsidRDefault="00000000" w:rsidP="00ED2BC6">
      <w:pPr>
        <w:pStyle w:val="Odsekzoznamu"/>
        <w:numPr>
          <w:ilvl w:val="0"/>
          <w:numId w:val="2"/>
        </w:numPr>
        <w:spacing w:after="60"/>
        <w:jc w:val="both"/>
      </w:pPr>
      <w:r>
        <w:t>Nastavenie spoločného monitoringu podľa časti B a odovzdanie prístupov obstarávateľovi.</w:t>
      </w:r>
    </w:p>
    <w:p w14:paraId="5062266A" w14:textId="77777777" w:rsidR="00E95F3A" w:rsidRDefault="00000000" w:rsidP="00ED2BC6">
      <w:pPr>
        <w:pStyle w:val="Odsekzoznamu"/>
        <w:numPr>
          <w:ilvl w:val="0"/>
          <w:numId w:val="2"/>
        </w:numPr>
        <w:spacing w:after="60"/>
        <w:jc w:val="both"/>
      </w:pPr>
      <w:r>
        <w:t>Dodávateľ zabezpečí administratívne a technické podklady potrebné na zmenu parametrov existujúceho lokálneho zdroja u príslušného prevádzkovateľa distribučnej sústavy (PDS) a na uvedenie rozšíreného zdroja do riadnej paralelnej prevádzky, vrátane súčinnosti pri funkčných skúškach a nastavení ochrán a regulácie, ak ich PDS bude požadovať.</w:t>
      </w:r>
    </w:p>
    <w:p w14:paraId="606880AE" w14:textId="77777777" w:rsidR="00E95F3A" w:rsidRDefault="00000000" w:rsidP="00ED2BC6">
      <w:pPr>
        <w:pStyle w:val="Odsekzoznamu"/>
        <w:numPr>
          <w:ilvl w:val="0"/>
          <w:numId w:val="2"/>
        </w:numPr>
        <w:spacing w:after="60"/>
        <w:jc w:val="both"/>
      </w:pPr>
      <w:r>
        <w:t>Rozšírením nesmie bez súhlasu PDS dôjsť k zvýšeniu maximálneho povoleného výkonu dodávky do distribučnej sústavy nad hodnotu povolenú PDS.</w:t>
      </w:r>
    </w:p>
    <w:p w14:paraId="241D7AB0" w14:textId="77777777" w:rsidR="00E95F3A" w:rsidRDefault="00000000" w:rsidP="00ED2BC6">
      <w:pPr>
        <w:pStyle w:val="Odsekzoznamu"/>
        <w:numPr>
          <w:ilvl w:val="0"/>
          <w:numId w:val="2"/>
        </w:numPr>
        <w:spacing w:after="60"/>
        <w:jc w:val="both"/>
      </w:pPr>
      <w:r>
        <w:t>Odovzdanie dokumentácie skutočného vyhotovenia.</w:t>
      </w:r>
    </w:p>
    <w:p w14:paraId="19F885DC" w14:textId="77777777" w:rsidR="00E95F3A" w:rsidRDefault="00000000">
      <w:pPr>
        <w:pStyle w:val="Nadpis1"/>
      </w:pPr>
      <w:r>
        <w:t>D. Nie je predmetom dodávky (zabezpečí obstarávateľ)</w:t>
      </w:r>
    </w:p>
    <w:p w14:paraId="6E340D2E" w14:textId="77777777" w:rsidR="00E95F3A" w:rsidRDefault="00000000" w:rsidP="00ED2BC6">
      <w:pPr>
        <w:pStyle w:val="Odsekzoznamu"/>
        <w:numPr>
          <w:ilvl w:val="0"/>
          <w:numId w:val="2"/>
        </w:numPr>
        <w:spacing w:after="60"/>
        <w:jc w:val="both"/>
      </w:pPr>
      <w:r>
        <w:t>Stavebná pripravenosť a prípadné stavebné úpravy objektu nad rámec montáže nosnej konštrukcie.</w:t>
      </w:r>
    </w:p>
    <w:p w14:paraId="5DEA89C2" w14:textId="77777777" w:rsidR="00E95F3A" w:rsidRDefault="00000000" w:rsidP="00ED2BC6">
      <w:pPr>
        <w:pStyle w:val="Odsekzoznamu"/>
        <w:numPr>
          <w:ilvl w:val="0"/>
          <w:numId w:val="2"/>
        </w:numPr>
        <w:spacing w:after="60"/>
        <w:jc w:val="both"/>
      </w:pPr>
      <w:r>
        <w:t>Statické posúdenie strešnej konštrukcie, ak si ho vyžiada navrhované riešenie.</w:t>
      </w:r>
    </w:p>
    <w:p w14:paraId="09B3AE9F" w14:textId="77777777" w:rsidR="00E95F3A" w:rsidRDefault="00000000" w:rsidP="00ED2BC6">
      <w:pPr>
        <w:pStyle w:val="Odsekzoznamu"/>
        <w:numPr>
          <w:ilvl w:val="0"/>
          <w:numId w:val="2"/>
        </w:numPr>
        <w:spacing w:after="60"/>
        <w:jc w:val="both"/>
      </w:pPr>
      <w:r>
        <w:t>Poplatky a správne poplatky účtované prevádzkovateľom distribučnej sústavy.</w:t>
      </w:r>
    </w:p>
    <w:p w14:paraId="4D3EC6C1" w14:textId="77777777" w:rsidR="00E95F3A" w:rsidRDefault="00000000">
      <w:pPr>
        <w:pStyle w:val="Nadpis1"/>
      </w:pPr>
      <w:r>
        <w:t>E. Cieľový stav po realizácii</w:t>
      </w:r>
    </w:p>
    <w:p w14:paraId="7C5BAE67" w14:textId="77777777" w:rsidR="00E95F3A" w:rsidRDefault="00000000" w:rsidP="00ED2BC6">
      <w:pPr>
        <w:jc w:val="both"/>
      </w:pPr>
      <w:r>
        <w:t>Celkový inštalovaný výkon objektu dosiahne približne 29,8 kWp a objekt bude vybavený dvoma striedačmi. Dielo musí byť schopné prevádzky v režime maximálneho využitia vyrobenej energie pre priamu vlastnú spotrebu prevádzky, pričom výroba a prevádzkové údaje oboch častí musia byť dostupné v jednom používateľskom rozhraní a regulácia činného výkonu musí pôsobiť na obe časti ako na jeden technologický celok.</w:t>
      </w:r>
    </w:p>
    <w:p w14:paraId="643EB2E1" w14:textId="77777777" w:rsidR="00E95F3A" w:rsidRDefault="00000000" w:rsidP="00ED2BC6">
      <w:pPr>
        <w:jc w:val="both"/>
      </w:pPr>
      <w:r>
        <w:t>Uchádzač zodpovedá za to, že po odovzdaní diela bude celý systém (pôvodná aj nová časť) funkčný ako jeden celok a že prevádzka novej časti nenaruší funkčnosť ani záručné podmienky pôvodnej časti.</w:t>
      </w:r>
    </w:p>
    <w:p w14:paraId="2B050ECE" w14:textId="00E12580" w:rsidR="00E95F3A" w:rsidRDefault="000F3059" w:rsidP="000F3059">
      <w:pPr>
        <w:pStyle w:val="Nadpis1"/>
      </w:pPr>
      <w:r>
        <w:t xml:space="preserve">F. Rekapitulácia ponukovej ceny </w:t>
      </w:r>
    </w:p>
    <w:p w14:paraId="7C15CC6C" w14:textId="77777777" w:rsidR="00E95F3A" w:rsidRDefault="00000000" w:rsidP="000F3059">
      <w:pPr>
        <w:pStyle w:val="Odsekzoznamu"/>
        <w:numPr>
          <w:ilvl w:val="0"/>
          <w:numId w:val="2"/>
        </w:numPr>
        <w:spacing w:after="60"/>
        <w:jc w:val="both"/>
      </w:pPr>
      <w:r>
        <w:t>Cena musí zahŕňať všetky náklady uchádzača spojené s dodaním predmetu zákazky (doprava, montáž, pripojenie, uvedenie do prevádzky, nastavenie monitoringu, zaškolenie obsluhy, dokumentácia, revízie, administratíva u PDS, záruka a záručný servis).</w:t>
      </w:r>
    </w:p>
    <w:p w14:paraId="6B505866" w14:textId="26648E84" w:rsidR="00E95F3A" w:rsidRDefault="00000000" w:rsidP="000F3059">
      <w:pPr>
        <w:pStyle w:val="Odsekzoznamu"/>
        <w:numPr>
          <w:ilvl w:val="0"/>
          <w:numId w:val="2"/>
        </w:numPr>
        <w:spacing w:after="60"/>
        <w:jc w:val="both"/>
      </w:pPr>
      <w:r>
        <w:t>Uchádzač ocení celý požadovaný rozsah uvedený v tabuľke na ocenenie</w:t>
      </w:r>
      <w:r w:rsidR="00AC76AC">
        <w:t xml:space="preserve"> (Príloha č. 4)</w:t>
      </w:r>
      <w:r>
        <w:t>. Dopĺňanie ďalších riadkov ani rozpis ceny na čiastkové plnenia sa nepripúšťa.</w:t>
      </w:r>
    </w:p>
    <w:p w14:paraId="045C22FD" w14:textId="77777777" w:rsidR="00E95F3A" w:rsidRDefault="00000000" w:rsidP="000F3059">
      <w:pPr>
        <w:pStyle w:val="Odsekzoznamu"/>
        <w:numPr>
          <w:ilvl w:val="0"/>
          <w:numId w:val="2"/>
        </w:numPr>
        <w:spacing w:after="60"/>
        <w:jc w:val="both"/>
      </w:pPr>
      <w:r>
        <w:t>Všetky uvedené parametre sú stanovené ako funkčné a výkonnostné požiadavky. Ak sa v opise vyskytuje odkaz na konkrétny postup, materiál alebo označenie, umožňuje sa predloženie ekvivalentného riešenia; ekvivalentnosť preukazuje uchádzač technickou dokumentáciou.</w:t>
      </w:r>
    </w:p>
    <w:p w14:paraId="519347BC" w14:textId="77777777" w:rsidR="00E95F3A" w:rsidRDefault="00000000" w:rsidP="000F3059">
      <w:pPr>
        <w:pStyle w:val="Odsekzoznamu"/>
        <w:numPr>
          <w:ilvl w:val="0"/>
          <w:numId w:val="2"/>
        </w:numPr>
        <w:spacing w:after="60"/>
        <w:jc w:val="both"/>
      </w:pPr>
      <w:r>
        <w:t>Uchádzač vyplní všetky biele polia tabuliek. Nevyplnená alebo nulová cena položky sa považuje za nepredloženie ponuky na danú položku.</w:t>
      </w:r>
    </w:p>
    <w:sectPr w:rsidR="00E95F3A">
      <w:headerReference w:type="default" r:id="rId7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5F87DF" w14:textId="77777777" w:rsidR="00703484" w:rsidRDefault="00703484" w:rsidP="000F3059">
      <w:pPr>
        <w:spacing w:after="0" w:line="240" w:lineRule="auto"/>
      </w:pPr>
      <w:r>
        <w:separator/>
      </w:r>
    </w:p>
  </w:endnote>
  <w:endnote w:type="continuationSeparator" w:id="0">
    <w:p w14:paraId="6D1513B5" w14:textId="77777777" w:rsidR="00703484" w:rsidRDefault="00703484" w:rsidP="000F30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178FD6" w14:textId="77777777" w:rsidR="00703484" w:rsidRDefault="00703484" w:rsidP="000F3059">
      <w:pPr>
        <w:spacing w:after="0" w:line="240" w:lineRule="auto"/>
      </w:pPr>
      <w:r>
        <w:separator/>
      </w:r>
    </w:p>
  </w:footnote>
  <w:footnote w:type="continuationSeparator" w:id="0">
    <w:p w14:paraId="1C09C490" w14:textId="77777777" w:rsidR="00703484" w:rsidRDefault="00703484" w:rsidP="000F30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8232D" w14:textId="4267C38C" w:rsidR="000F3059" w:rsidRDefault="000F3059">
    <w:pPr>
      <w:pStyle w:val="Hlavika"/>
    </w:pPr>
    <w:r>
      <w:t>Príloha č.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F785A"/>
    <w:multiLevelType w:val="hybridMultilevel"/>
    <w:tmpl w:val="DEB43118"/>
    <w:lvl w:ilvl="0" w:tplc="D396A92E">
      <w:start w:val="1"/>
      <w:numFmt w:val="bullet"/>
      <w:lvlText w:val="•"/>
      <w:lvlJc w:val="left"/>
      <w:pPr>
        <w:ind w:left="360" w:hanging="240"/>
      </w:pPr>
    </w:lvl>
    <w:lvl w:ilvl="1" w:tplc="D5F4862C">
      <w:numFmt w:val="decimal"/>
      <w:lvlText w:val=""/>
      <w:lvlJc w:val="left"/>
    </w:lvl>
    <w:lvl w:ilvl="2" w:tplc="C238522E">
      <w:numFmt w:val="decimal"/>
      <w:lvlText w:val=""/>
      <w:lvlJc w:val="left"/>
    </w:lvl>
    <w:lvl w:ilvl="3" w:tplc="2EC6D242">
      <w:numFmt w:val="decimal"/>
      <w:lvlText w:val=""/>
      <w:lvlJc w:val="left"/>
    </w:lvl>
    <w:lvl w:ilvl="4" w:tplc="B5088F8C">
      <w:numFmt w:val="decimal"/>
      <w:lvlText w:val=""/>
      <w:lvlJc w:val="left"/>
    </w:lvl>
    <w:lvl w:ilvl="5" w:tplc="75ACD4EC">
      <w:numFmt w:val="decimal"/>
      <w:lvlText w:val=""/>
      <w:lvlJc w:val="left"/>
    </w:lvl>
    <w:lvl w:ilvl="6" w:tplc="1B421964">
      <w:numFmt w:val="decimal"/>
      <w:lvlText w:val=""/>
      <w:lvlJc w:val="left"/>
    </w:lvl>
    <w:lvl w:ilvl="7" w:tplc="87509DBA">
      <w:numFmt w:val="decimal"/>
      <w:lvlText w:val=""/>
      <w:lvlJc w:val="left"/>
    </w:lvl>
    <w:lvl w:ilvl="8" w:tplc="582891E4">
      <w:numFmt w:val="decimal"/>
      <w:lvlText w:val=""/>
      <w:lvlJc w:val="left"/>
    </w:lvl>
  </w:abstractNum>
  <w:abstractNum w:abstractNumId="1" w15:restartNumberingAfterBreak="0">
    <w:nsid w:val="49366874"/>
    <w:multiLevelType w:val="hybridMultilevel"/>
    <w:tmpl w:val="0EC2A5E0"/>
    <w:lvl w:ilvl="0" w:tplc="34B43108">
      <w:start w:val="1"/>
      <w:numFmt w:val="bullet"/>
      <w:lvlText w:val="●"/>
      <w:lvlJc w:val="left"/>
      <w:pPr>
        <w:ind w:left="720" w:hanging="360"/>
      </w:pPr>
    </w:lvl>
    <w:lvl w:ilvl="1" w:tplc="5E0A001A">
      <w:start w:val="1"/>
      <w:numFmt w:val="bullet"/>
      <w:lvlText w:val="○"/>
      <w:lvlJc w:val="left"/>
      <w:pPr>
        <w:ind w:left="1440" w:hanging="360"/>
      </w:pPr>
    </w:lvl>
    <w:lvl w:ilvl="2" w:tplc="2892B70C">
      <w:start w:val="1"/>
      <w:numFmt w:val="bullet"/>
      <w:lvlText w:val="■"/>
      <w:lvlJc w:val="left"/>
      <w:pPr>
        <w:ind w:left="2160" w:hanging="360"/>
      </w:pPr>
    </w:lvl>
    <w:lvl w:ilvl="3" w:tplc="C78CFEAA">
      <w:start w:val="1"/>
      <w:numFmt w:val="bullet"/>
      <w:lvlText w:val="●"/>
      <w:lvlJc w:val="left"/>
      <w:pPr>
        <w:ind w:left="2880" w:hanging="360"/>
      </w:pPr>
    </w:lvl>
    <w:lvl w:ilvl="4" w:tplc="87D2F6F6">
      <w:start w:val="1"/>
      <w:numFmt w:val="bullet"/>
      <w:lvlText w:val="○"/>
      <w:lvlJc w:val="left"/>
      <w:pPr>
        <w:ind w:left="3600" w:hanging="360"/>
      </w:pPr>
    </w:lvl>
    <w:lvl w:ilvl="5" w:tplc="07A487BC">
      <w:start w:val="1"/>
      <w:numFmt w:val="bullet"/>
      <w:lvlText w:val="■"/>
      <w:lvlJc w:val="left"/>
      <w:pPr>
        <w:ind w:left="4320" w:hanging="360"/>
      </w:pPr>
    </w:lvl>
    <w:lvl w:ilvl="6" w:tplc="BAB8A734">
      <w:start w:val="1"/>
      <w:numFmt w:val="bullet"/>
      <w:lvlText w:val="●"/>
      <w:lvlJc w:val="left"/>
      <w:pPr>
        <w:ind w:left="5040" w:hanging="360"/>
      </w:pPr>
    </w:lvl>
    <w:lvl w:ilvl="7" w:tplc="ECF27FC4">
      <w:start w:val="1"/>
      <w:numFmt w:val="bullet"/>
      <w:lvlText w:val="●"/>
      <w:lvlJc w:val="left"/>
      <w:pPr>
        <w:ind w:left="5760" w:hanging="360"/>
      </w:pPr>
    </w:lvl>
    <w:lvl w:ilvl="8" w:tplc="FDA09868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691B02A4"/>
    <w:multiLevelType w:val="hybridMultilevel"/>
    <w:tmpl w:val="01743242"/>
    <w:lvl w:ilvl="0" w:tplc="5D060B1C">
      <w:start w:val="1"/>
      <w:numFmt w:val="bullet"/>
      <w:lvlText w:val="–"/>
      <w:lvlJc w:val="left"/>
      <w:pPr>
        <w:ind w:left="700" w:hanging="240"/>
      </w:pPr>
    </w:lvl>
    <w:lvl w:ilvl="1" w:tplc="922C144A">
      <w:numFmt w:val="decimal"/>
      <w:lvlText w:val=""/>
      <w:lvlJc w:val="left"/>
    </w:lvl>
    <w:lvl w:ilvl="2" w:tplc="D95671EE">
      <w:numFmt w:val="decimal"/>
      <w:lvlText w:val=""/>
      <w:lvlJc w:val="left"/>
    </w:lvl>
    <w:lvl w:ilvl="3" w:tplc="40CE926A">
      <w:numFmt w:val="decimal"/>
      <w:lvlText w:val=""/>
      <w:lvlJc w:val="left"/>
    </w:lvl>
    <w:lvl w:ilvl="4" w:tplc="827C3CAE">
      <w:numFmt w:val="decimal"/>
      <w:lvlText w:val=""/>
      <w:lvlJc w:val="left"/>
    </w:lvl>
    <w:lvl w:ilvl="5" w:tplc="714CF6C8">
      <w:numFmt w:val="decimal"/>
      <w:lvlText w:val=""/>
      <w:lvlJc w:val="left"/>
    </w:lvl>
    <w:lvl w:ilvl="6" w:tplc="21CCD16A">
      <w:numFmt w:val="decimal"/>
      <w:lvlText w:val=""/>
      <w:lvlJc w:val="left"/>
    </w:lvl>
    <w:lvl w:ilvl="7" w:tplc="677EB536">
      <w:numFmt w:val="decimal"/>
      <w:lvlText w:val=""/>
      <w:lvlJc w:val="left"/>
    </w:lvl>
    <w:lvl w:ilvl="8" w:tplc="77100AE8">
      <w:numFmt w:val="decimal"/>
      <w:lvlText w:val=""/>
      <w:lvlJc w:val="left"/>
    </w:lvl>
  </w:abstractNum>
  <w:num w:numId="1" w16cid:durableId="82996410">
    <w:abstractNumId w:val="1"/>
    <w:lvlOverride w:ilvl="0">
      <w:startOverride w:val="1"/>
    </w:lvlOverride>
  </w:num>
  <w:num w:numId="2" w16cid:durableId="59690500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5F3A"/>
    <w:rsid w:val="000115E9"/>
    <w:rsid w:val="000F3059"/>
    <w:rsid w:val="003872A3"/>
    <w:rsid w:val="003B47CE"/>
    <w:rsid w:val="00492674"/>
    <w:rsid w:val="00703484"/>
    <w:rsid w:val="00897D28"/>
    <w:rsid w:val="00A73613"/>
    <w:rsid w:val="00AC76AC"/>
    <w:rsid w:val="00B649A3"/>
    <w:rsid w:val="00BE2F91"/>
    <w:rsid w:val="00C20B1C"/>
    <w:rsid w:val="00C5510D"/>
    <w:rsid w:val="00CA3D31"/>
    <w:rsid w:val="00E95F3A"/>
    <w:rsid w:val="00ED2BC6"/>
    <w:rsid w:val="00F34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68589"/>
  <w15:docId w15:val="{43277505-8E48-4C8D-8AAC-E41AD4F0F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sk-SK" w:eastAsia="sk-SK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uiPriority w:val="9"/>
    <w:qFormat/>
    <w:pPr>
      <w:spacing w:before="360" w:after="160"/>
      <w:outlineLvl w:val="0"/>
    </w:pPr>
    <w:rPr>
      <w:b/>
      <w:bCs/>
      <w:color w:val="1F3864"/>
      <w:sz w:val="28"/>
      <w:szCs w:val="28"/>
    </w:rPr>
  </w:style>
  <w:style w:type="paragraph" w:styleId="Nadpis2">
    <w:name w:val="heading 2"/>
    <w:uiPriority w:val="9"/>
    <w:unhideWhenUsed/>
    <w:qFormat/>
    <w:pPr>
      <w:spacing w:before="240"/>
      <w:outlineLvl w:val="1"/>
    </w:pPr>
    <w:rPr>
      <w:b/>
      <w:bCs/>
      <w:color w:val="2E5395"/>
      <w:sz w:val="24"/>
      <w:szCs w:val="24"/>
    </w:rPr>
  </w:style>
  <w:style w:type="paragraph" w:styleId="Nadpis3">
    <w:name w:val="heading 3"/>
    <w:uiPriority w:val="9"/>
    <w:semiHidden/>
    <w:unhideWhenUsed/>
    <w:qFormat/>
    <w:pPr>
      <w:spacing w:before="180" w:after="100"/>
      <w:outlineLvl w:val="2"/>
    </w:pPr>
    <w:rPr>
      <w:b/>
      <w:bCs/>
      <w:color w:val="000000"/>
      <w:sz w:val="22"/>
      <w:szCs w:val="22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uiPriority w:val="10"/>
    <w:qFormat/>
    <w:rPr>
      <w:sz w:val="56"/>
      <w:szCs w:val="56"/>
    </w:rPr>
  </w:style>
  <w:style w:type="paragraph" w:customStyle="1" w:styleId="Vrazn1">
    <w:name w:val="Výrazný1"/>
    <w:qFormat/>
    <w:rPr>
      <w:b/>
      <w:bCs/>
    </w:rPr>
  </w:style>
  <w:style w:type="paragraph" w:styleId="Odsekzoznamu">
    <w:name w:val="List Paragraph"/>
    <w:qFormat/>
  </w:style>
  <w:style w:type="character" w:styleId="Hypertextovprepojenie">
    <w:name w:val="Hyperlink"/>
    <w:uiPriority w:val="99"/>
    <w:unhideWhenUsed/>
    <w:rPr>
      <w:color w:val="0563C1"/>
      <w:u w:val="single"/>
    </w:rPr>
  </w:style>
  <w:style w:type="character" w:styleId="Odkaznapoznmkupodiarou">
    <w:name w:val="footnote reference"/>
    <w:uiPriority w:val="99"/>
    <w:semiHidden/>
    <w:unhideWhenUsed/>
    <w:rPr>
      <w:vertAlign w:val="superscript"/>
    </w:rPr>
  </w:style>
  <w:style w:type="paragraph" w:styleId="Textpoznmkypodiarou">
    <w:name w:val="footnote text"/>
    <w:link w:val="Textpoznmkypodiarou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link w:val="Textpoznmkypodiarou"/>
    <w:uiPriority w:val="99"/>
    <w:semiHidden/>
    <w:unhideWhenUsed/>
    <w:rPr>
      <w:sz w:val="20"/>
      <w:szCs w:val="20"/>
    </w:rPr>
  </w:style>
  <w:style w:type="character" w:styleId="Odkaznavysvetlivku">
    <w:name w:val="endnote reference"/>
    <w:uiPriority w:val="99"/>
    <w:semiHidden/>
    <w:unhideWhenUsed/>
    <w:rPr>
      <w:vertAlign w:val="superscript"/>
    </w:rPr>
  </w:style>
  <w:style w:type="paragraph" w:styleId="Textvysvetlivky">
    <w:name w:val="endnote text"/>
    <w:link w:val="Textvysvetlivky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xtvysvetlivkyChar">
    <w:name w:val="Text vysvetlivky Char"/>
    <w:link w:val="Textvysvetlivky"/>
    <w:uiPriority w:val="99"/>
    <w:semiHidden/>
    <w:unhideWhenUsed/>
    <w:rPr>
      <w:sz w:val="20"/>
      <w:szCs w:val="20"/>
    </w:rPr>
  </w:style>
  <w:style w:type="paragraph" w:styleId="Hlavika">
    <w:name w:val="header"/>
    <w:basedOn w:val="Normlny"/>
    <w:link w:val="HlavikaChar"/>
    <w:uiPriority w:val="99"/>
    <w:unhideWhenUsed/>
    <w:rsid w:val="000F30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F3059"/>
  </w:style>
  <w:style w:type="paragraph" w:styleId="Pta">
    <w:name w:val="footer"/>
    <w:basedOn w:val="Normlny"/>
    <w:link w:val="PtaChar"/>
    <w:uiPriority w:val="99"/>
    <w:unhideWhenUsed/>
    <w:rsid w:val="000F30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F30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1503</Words>
  <Characters>8569</Characters>
  <Application>Microsoft Office Word</Application>
  <DocSecurity>0</DocSecurity>
  <Lines>71</Lines>
  <Paragraphs>20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Klačko</dc:creator>
  <cp:lastModifiedBy>Mesto Sala</cp:lastModifiedBy>
  <cp:revision>10</cp:revision>
  <dcterms:created xsi:type="dcterms:W3CDTF">2026-09-14T09:20:00Z</dcterms:created>
  <dcterms:modified xsi:type="dcterms:W3CDTF">2026-09-15T12:42:00Z</dcterms:modified>
</cp:coreProperties>
</file>