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ACC8" w14:textId="77777777" w:rsidR="001F5261" w:rsidRPr="001F5261" w:rsidRDefault="001F5261" w:rsidP="001F5261">
      <w:pPr>
        <w:pStyle w:val="Nadpis2"/>
      </w:pPr>
      <w:bookmarkStart w:id="0" w:name="_Hlk163313938"/>
      <w:r w:rsidRPr="001F5261">
        <w:t>opis predmetu zákazky</w:t>
      </w:r>
    </w:p>
    <w:p w14:paraId="0B51B8C4" w14:textId="03EC137A" w:rsidR="00CD77E5" w:rsidRDefault="00CD77E5" w:rsidP="00B735EE">
      <w:pPr>
        <w:pStyle w:val="Odsekzoznamu"/>
        <w:numPr>
          <w:ilvl w:val="0"/>
          <w:numId w:val="1"/>
        </w:numPr>
        <w:jc w:val="both"/>
        <w:rPr>
          <w:rFonts w:ascii="Arial Narrow" w:hAnsi="Arial Narrow"/>
          <w:b/>
          <w:bCs/>
          <w:sz w:val="22"/>
          <w:szCs w:val="22"/>
          <w:lang w:eastAsia="cs-CZ"/>
        </w:rPr>
      </w:pPr>
      <w:r>
        <w:rPr>
          <w:rFonts w:ascii="Arial Narrow" w:hAnsi="Arial Narrow"/>
          <w:b/>
          <w:bCs/>
          <w:sz w:val="22"/>
          <w:szCs w:val="22"/>
          <w:lang w:eastAsia="cs-CZ"/>
        </w:rPr>
        <w:t>Zoznam skratiek</w:t>
      </w:r>
    </w:p>
    <w:p w14:paraId="3580F7CD" w14:textId="412D5F5C"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BOZP</w:t>
      </w:r>
      <w:r>
        <w:rPr>
          <w:rFonts w:ascii="Arial Narrow" w:hAnsi="Arial Narrow"/>
          <w:sz w:val="22"/>
          <w:szCs w:val="22"/>
          <w:lang w:eastAsia="cs-CZ"/>
        </w:rPr>
        <w:tab/>
      </w:r>
      <w:r w:rsidRPr="00CD77E5">
        <w:rPr>
          <w:rFonts w:ascii="Arial Narrow" w:hAnsi="Arial Narrow"/>
          <w:sz w:val="22"/>
          <w:szCs w:val="22"/>
          <w:lang w:eastAsia="cs-CZ"/>
        </w:rPr>
        <w:t>bezpečnosť a ochrana zdravia pri práci</w:t>
      </w:r>
    </w:p>
    <w:p w14:paraId="1161CF88" w14:textId="76403F8F" w:rsidR="00EC6DDC" w:rsidRDefault="00EC6DD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DNSH</w:t>
      </w:r>
      <w:r>
        <w:rPr>
          <w:rFonts w:ascii="Arial Narrow" w:hAnsi="Arial Narrow"/>
          <w:sz w:val="22"/>
          <w:szCs w:val="22"/>
          <w:lang w:eastAsia="cs-CZ"/>
        </w:rPr>
        <w:tab/>
      </w:r>
      <w:r w:rsidRPr="00EC6DDC">
        <w:rPr>
          <w:rFonts w:ascii="Arial Narrow" w:hAnsi="Arial Narrow"/>
          <w:sz w:val="22"/>
          <w:szCs w:val="22"/>
          <w:lang w:eastAsia="cs-CZ"/>
        </w:rPr>
        <w:t xml:space="preserve">zásada „výrazne nenarušiť“ (Do No </w:t>
      </w:r>
      <w:proofErr w:type="spellStart"/>
      <w:r w:rsidRPr="00EC6DDC">
        <w:rPr>
          <w:rFonts w:ascii="Arial Narrow" w:hAnsi="Arial Narrow"/>
          <w:sz w:val="22"/>
          <w:szCs w:val="22"/>
          <w:lang w:eastAsia="cs-CZ"/>
        </w:rPr>
        <w:t>Significant</w:t>
      </w:r>
      <w:proofErr w:type="spellEnd"/>
      <w:r w:rsidRPr="00EC6DDC">
        <w:rPr>
          <w:rFonts w:ascii="Arial Narrow" w:hAnsi="Arial Narrow"/>
          <w:sz w:val="22"/>
          <w:szCs w:val="22"/>
          <w:lang w:eastAsia="cs-CZ"/>
        </w:rPr>
        <w:t xml:space="preserve"> </w:t>
      </w:r>
      <w:proofErr w:type="spellStart"/>
      <w:r w:rsidRPr="00EC6DDC">
        <w:rPr>
          <w:rFonts w:ascii="Arial Narrow" w:hAnsi="Arial Narrow"/>
          <w:sz w:val="22"/>
          <w:szCs w:val="22"/>
          <w:lang w:eastAsia="cs-CZ"/>
        </w:rPr>
        <w:t>Harm</w:t>
      </w:r>
      <w:proofErr w:type="spellEnd"/>
      <w:r w:rsidRPr="00EC6DDC">
        <w:rPr>
          <w:rFonts w:ascii="Arial Narrow" w:hAnsi="Arial Narrow"/>
          <w:sz w:val="22"/>
          <w:szCs w:val="22"/>
          <w:lang w:eastAsia="cs-CZ"/>
        </w:rPr>
        <w:t>)</w:t>
      </w:r>
    </w:p>
    <w:p w14:paraId="79A2427E" w14:textId="30965384" w:rsidR="00C10134" w:rsidRDefault="00C10134"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EM </w:t>
      </w:r>
      <w:r>
        <w:rPr>
          <w:rFonts w:ascii="Arial Narrow" w:hAnsi="Arial Narrow"/>
          <w:sz w:val="22"/>
          <w:szCs w:val="22"/>
          <w:lang w:eastAsia="cs-CZ"/>
        </w:rPr>
        <w:tab/>
      </w:r>
      <w:r>
        <w:rPr>
          <w:rFonts w:ascii="Arial Narrow" w:hAnsi="Arial Narrow"/>
          <w:sz w:val="22"/>
          <w:szCs w:val="22"/>
          <w:lang w:eastAsia="cs-CZ"/>
        </w:rPr>
        <w:tab/>
        <w:t>energetický manažment</w:t>
      </w:r>
    </w:p>
    <w:p w14:paraId="052E55A1" w14:textId="2A44483A"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EPBD</w:t>
      </w:r>
      <w:r>
        <w:rPr>
          <w:rFonts w:ascii="Arial Narrow" w:hAnsi="Arial Narrow"/>
          <w:sz w:val="22"/>
          <w:szCs w:val="22"/>
          <w:lang w:eastAsia="cs-CZ"/>
        </w:rPr>
        <w:tab/>
      </w:r>
      <w:r w:rsidR="00722A05" w:rsidRPr="00722A05">
        <w:rPr>
          <w:rFonts w:ascii="Arial Narrow" w:hAnsi="Arial Narrow"/>
          <w:sz w:val="22"/>
          <w:szCs w:val="22"/>
          <w:lang w:eastAsia="cs-CZ"/>
        </w:rPr>
        <w:t xml:space="preserve">smernica o energetickej hospodárnosti budov (Energy </w:t>
      </w:r>
      <w:proofErr w:type="spellStart"/>
      <w:r w:rsidR="00722A05" w:rsidRPr="00722A05">
        <w:rPr>
          <w:rFonts w:ascii="Arial Narrow" w:hAnsi="Arial Narrow"/>
          <w:sz w:val="22"/>
          <w:szCs w:val="22"/>
          <w:lang w:eastAsia="cs-CZ"/>
        </w:rPr>
        <w:t>Performance</w:t>
      </w:r>
      <w:proofErr w:type="spellEnd"/>
      <w:r w:rsidR="00722A05" w:rsidRPr="00722A05">
        <w:rPr>
          <w:rFonts w:ascii="Arial Narrow" w:hAnsi="Arial Narrow"/>
          <w:sz w:val="22"/>
          <w:szCs w:val="22"/>
          <w:lang w:eastAsia="cs-CZ"/>
        </w:rPr>
        <w:t xml:space="preserve"> of </w:t>
      </w:r>
      <w:proofErr w:type="spellStart"/>
      <w:r w:rsidR="00722A05" w:rsidRPr="00722A05">
        <w:rPr>
          <w:rFonts w:ascii="Arial Narrow" w:hAnsi="Arial Narrow"/>
          <w:sz w:val="22"/>
          <w:szCs w:val="22"/>
          <w:lang w:eastAsia="cs-CZ"/>
        </w:rPr>
        <w:t>Buildings</w:t>
      </w:r>
      <w:proofErr w:type="spellEnd"/>
      <w:r w:rsidR="00722A05" w:rsidRPr="00722A05">
        <w:rPr>
          <w:rFonts w:ascii="Arial Narrow" w:hAnsi="Arial Narrow"/>
          <w:sz w:val="22"/>
          <w:szCs w:val="22"/>
          <w:lang w:eastAsia="cs-CZ"/>
        </w:rPr>
        <w:t xml:space="preserve"> </w:t>
      </w:r>
      <w:proofErr w:type="spellStart"/>
      <w:r w:rsidR="00722A05" w:rsidRPr="00722A05">
        <w:rPr>
          <w:rFonts w:ascii="Arial Narrow" w:hAnsi="Arial Narrow"/>
          <w:sz w:val="22"/>
          <w:szCs w:val="22"/>
          <w:lang w:eastAsia="cs-CZ"/>
        </w:rPr>
        <w:t>Directive</w:t>
      </w:r>
      <w:proofErr w:type="spellEnd"/>
      <w:r w:rsidR="00722A05" w:rsidRPr="00722A05">
        <w:rPr>
          <w:rFonts w:ascii="Arial Narrow" w:hAnsi="Arial Narrow"/>
          <w:sz w:val="22"/>
          <w:szCs w:val="22"/>
          <w:lang w:eastAsia="cs-CZ"/>
        </w:rPr>
        <w:t>)</w:t>
      </w:r>
    </w:p>
    <w:p w14:paraId="11640A65" w14:textId="6E02258C" w:rsidR="00EC6DDC" w:rsidRDefault="00EC6DD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EUR</w:t>
      </w:r>
      <w:r>
        <w:rPr>
          <w:rFonts w:ascii="Arial Narrow" w:hAnsi="Arial Narrow"/>
          <w:sz w:val="22"/>
          <w:szCs w:val="22"/>
          <w:lang w:eastAsia="cs-CZ"/>
        </w:rPr>
        <w:tab/>
        <w:t>euro</w:t>
      </w:r>
    </w:p>
    <w:p w14:paraId="08ACF916" w14:textId="6EDC64F5"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FVE</w:t>
      </w:r>
      <w:r>
        <w:rPr>
          <w:rFonts w:ascii="Arial Narrow" w:hAnsi="Arial Narrow"/>
          <w:sz w:val="22"/>
          <w:szCs w:val="22"/>
          <w:lang w:eastAsia="cs-CZ"/>
        </w:rPr>
        <w:tab/>
      </w:r>
      <w:proofErr w:type="spellStart"/>
      <w:r w:rsidRPr="00CD77E5">
        <w:rPr>
          <w:rFonts w:ascii="Arial Narrow" w:hAnsi="Arial Narrow"/>
          <w:sz w:val="22"/>
          <w:szCs w:val="22"/>
          <w:lang w:eastAsia="cs-CZ"/>
        </w:rPr>
        <w:t>fotovoltická</w:t>
      </w:r>
      <w:proofErr w:type="spellEnd"/>
      <w:r w:rsidRPr="00CD77E5">
        <w:rPr>
          <w:rFonts w:ascii="Arial Narrow" w:hAnsi="Arial Narrow"/>
          <w:sz w:val="22"/>
          <w:szCs w:val="22"/>
          <w:lang w:eastAsia="cs-CZ"/>
        </w:rPr>
        <w:t xml:space="preserve"> elektráreň</w:t>
      </w:r>
    </w:p>
    <w:p w14:paraId="2DDCDEAB" w14:textId="289C09BD" w:rsidR="00CD77E5" w:rsidRDefault="00CD77E5"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GES </w:t>
      </w:r>
      <w:r>
        <w:rPr>
          <w:rFonts w:ascii="Arial Narrow" w:hAnsi="Arial Narrow"/>
          <w:sz w:val="22"/>
          <w:szCs w:val="22"/>
          <w:lang w:eastAsia="cs-CZ"/>
        </w:rPr>
        <w:tab/>
        <w:t>garantovaná energetická služba</w:t>
      </w:r>
    </w:p>
    <w:p w14:paraId="76A713C4" w14:textId="280E09E9"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IKT</w:t>
      </w:r>
      <w:r>
        <w:rPr>
          <w:rFonts w:ascii="Arial Narrow" w:hAnsi="Arial Narrow"/>
          <w:sz w:val="22"/>
          <w:szCs w:val="22"/>
          <w:lang w:eastAsia="cs-CZ"/>
        </w:rPr>
        <w:tab/>
      </w:r>
      <w:r>
        <w:rPr>
          <w:rFonts w:ascii="Arial Narrow" w:hAnsi="Arial Narrow"/>
          <w:sz w:val="22"/>
          <w:szCs w:val="22"/>
          <w:lang w:eastAsia="cs-CZ"/>
        </w:rPr>
        <w:tab/>
      </w:r>
      <w:r w:rsidRPr="00CD77E5">
        <w:rPr>
          <w:rFonts w:ascii="Arial Narrow" w:hAnsi="Arial Narrow"/>
          <w:sz w:val="22"/>
          <w:szCs w:val="22"/>
          <w:lang w:eastAsia="cs-CZ"/>
        </w:rPr>
        <w:t>informačno</w:t>
      </w:r>
      <w:r w:rsidRPr="00CD77E5">
        <w:rPr>
          <w:rFonts w:ascii="Arial Narrow" w:hAnsi="Arial Narrow"/>
          <w:sz w:val="22"/>
          <w:szCs w:val="22"/>
          <w:lang w:eastAsia="cs-CZ"/>
        </w:rPr>
        <w:noBreakHyphen/>
        <w:t>komunikačné technológie</w:t>
      </w:r>
    </w:p>
    <w:p w14:paraId="0F031215" w14:textId="76228D13" w:rsidR="00EC6DDC" w:rsidRDefault="00EC6DD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IRC</w:t>
      </w:r>
      <w:r>
        <w:rPr>
          <w:rFonts w:ascii="Arial Narrow" w:hAnsi="Arial Narrow"/>
          <w:sz w:val="22"/>
          <w:szCs w:val="22"/>
          <w:lang w:eastAsia="cs-CZ"/>
        </w:rPr>
        <w:tab/>
      </w:r>
      <w:r>
        <w:rPr>
          <w:rFonts w:ascii="Arial Narrow" w:hAnsi="Arial Narrow"/>
          <w:sz w:val="22"/>
          <w:szCs w:val="22"/>
          <w:lang w:eastAsia="cs-CZ"/>
        </w:rPr>
        <w:tab/>
      </w:r>
      <w:r w:rsidRPr="00EC6DDC">
        <w:rPr>
          <w:rFonts w:ascii="Arial Narrow" w:hAnsi="Arial Narrow"/>
          <w:sz w:val="22"/>
          <w:szCs w:val="22"/>
          <w:lang w:eastAsia="cs-CZ"/>
        </w:rPr>
        <w:t>individuálna regulácia teploty</w:t>
      </w:r>
    </w:p>
    <w:p w14:paraId="73F61CEC" w14:textId="77777777" w:rsidR="00722A05"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IPMVP</w:t>
      </w:r>
      <w:r>
        <w:rPr>
          <w:rFonts w:ascii="Arial Narrow" w:hAnsi="Arial Narrow"/>
          <w:sz w:val="22"/>
          <w:szCs w:val="22"/>
          <w:lang w:eastAsia="cs-CZ"/>
        </w:rPr>
        <w:tab/>
      </w:r>
      <w:r w:rsidR="00722A05" w:rsidRPr="00722A05">
        <w:rPr>
          <w:rFonts w:ascii="Arial Narrow" w:hAnsi="Arial Narrow"/>
          <w:sz w:val="22"/>
          <w:szCs w:val="22"/>
          <w:lang w:eastAsia="cs-CZ"/>
        </w:rPr>
        <w:t xml:space="preserve">IPMVP International </w:t>
      </w:r>
      <w:proofErr w:type="spellStart"/>
      <w:r w:rsidR="00722A05" w:rsidRPr="00722A05">
        <w:rPr>
          <w:rFonts w:ascii="Arial Narrow" w:hAnsi="Arial Narrow"/>
          <w:sz w:val="22"/>
          <w:szCs w:val="22"/>
          <w:lang w:eastAsia="cs-CZ"/>
        </w:rPr>
        <w:t>Performance</w:t>
      </w:r>
      <w:proofErr w:type="spellEnd"/>
      <w:r w:rsidR="00722A05" w:rsidRPr="00722A05">
        <w:rPr>
          <w:rFonts w:ascii="Arial Narrow" w:hAnsi="Arial Narrow"/>
          <w:sz w:val="22"/>
          <w:szCs w:val="22"/>
          <w:lang w:eastAsia="cs-CZ"/>
        </w:rPr>
        <w:t xml:space="preserve"> </w:t>
      </w:r>
      <w:proofErr w:type="spellStart"/>
      <w:r w:rsidR="00722A05" w:rsidRPr="00722A05">
        <w:rPr>
          <w:rFonts w:ascii="Arial Narrow" w:hAnsi="Arial Narrow"/>
          <w:sz w:val="22"/>
          <w:szCs w:val="22"/>
          <w:lang w:eastAsia="cs-CZ"/>
        </w:rPr>
        <w:t>Measurement</w:t>
      </w:r>
      <w:proofErr w:type="spellEnd"/>
      <w:r w:rsidR="00722A05" w:rsidRPr="00722A05">
        <w:rPr>
          <w:rFonts w:ascii="Arial Narrow" w:hAnsi="Arial Narrow"/>
          <w:sz w:val="22"/>
          <w:szCs w:val="22"/>
          <w:lang w:eastAsia="cs-CZ"/>
        </w:rPr>
        <w:t xml:space="preserve"> and </w:t>
      </w:r>
      <w:proofErr w:type="spellStart"/>
      <w:r w:rsidR="00722A05" w:rsidRPr="00722A05">
        <w:rPr>
          <w:rFonts w:ascii="Arial Narrow" w:hAnsi="Arial Narrow"/>
          <w:sz w:val="22"/>
          <w:szCs w:val="22"/>
          <w:lang w:eastAsia="cs-CZ"/>
        </w:rPr>
        <w:t>Verification</w:t>
      </w:r>
      <w:proofErr w:type="spellEnd"/>
      <w:r w:rsidR="00722A05" w:rsidRPr="00722A05">
        <w:rPr>
          <w:rFonts w:ascii="Arial Narrow" w:hAnsi="Arial Narrow"/>
          <w:sz w:val="22"/>
          <w:szCs w:val="22"/>
          <w:lang w:eastAsia="cs-CZ"/>
        </w:rPr>
        <w:t xml:space="preserve"> </w:t>
      </w:r>
      <w:proofErr w:type="spellStart"/>
      <w:r w:rsidR="00722A05" w:rsidRPr="00722A05">
        <w:rPr>
          <w:rFonts w:ascii="Arial Narrow" w:hAnsi="Arial Narrow"/>
          <w:sz w:val="22"/>
          <w:szCs w:val="22"/>
          <w:lang w:eastAsia="cs-CZ"/>
        </w:rPr>
        <w:t>Protocol</w:t>
      </w:r>
      <w:proofErr w:type="spellEnd"/>
      <w:r w:rsidR="00722A05" w:rsidRPr="00722A05">
        <w:rPr>
          <w:rFonts w:ascii="Arial Narrow" w:hAnsi="Arial Narrow"/>
          <w:sz w:val="22"/>
          <w:szCs w:val="22"/>
          <w:lang w:eastAsia="cs-CZ"/>
        </w:rPr>
        <w:t xml:space="preserve"> – medzinárodne uznávaný </w:t>
      </w:r>
    </w:p>
    <w:p w14:paraId="7A5CE7AB" w14:textId="08E27D85" w:rsidR="00EB0A03" w:rsidRDefault="00722A05" w:rsidP="00722A05">
      <w:pPr>
        <w:pStyle w:val="Odsekzoznamu"/>
        <w:ind w:left="1068" w:firstLine="348"/>
        <w:jc w:val="both"/>
        <w:rPr>
          <w:rFonts w:ascii="Arial Narrow" w:hAnsi="Arial Narrow"/>
          <w:sz w:val="22"/>
          <w:szCs w:val="22"/>
          <w:lang w:eastAsia="cs-CZ"/>
        </w:rPr>
      </w:pPr>
      <w:r w:rsidRPr="00722A05">
        <w:rPr>
          <w:rFonts w:ascii="Arial Narrow" w:hAnsi="Arial Narrow"/>
          <w:sz w:val="22"/>
          <w:szCs w:val="22"/>
          <w:lang w:eastAsia="cs-CZ"/>
        </w:rPr>
        <w:t>protokol pre meranie a verifikáciu úspor</w:t>
      </w:r>
    </w:p>
    <w:p w14:paraId="16954A3E" w14:textId="451B1607" w:rsidR="00EB0A03" w:rsidRDefault="00EB0A03" w:rsidP="00CD77E5">
      <w:pPr>
        <w:pStyle w:val="Odsekzoznamu"/>
        <w:ind w:left="360" w:firstLine="0"/>
        <w:jc w:val="both"/>
        <w:rPr>
          <w:rFonts w:ascii="Arial Narrow" w:hAnsi="Arial Narrow"/>
          <w:sz w:val="22"/>
          <w:szCs w:val="22"/>
          <w:lang w:eastAsia="cs-CZ"/>
        </w:rPr>
      </w:pPr>
      <w:proofErr w:type="spellStart"/>
      <w:r>
        <w:rPr>
          <w:rFonts w:ascii="Arial Narrow" w:hAnsi="Arial Narrow"/>
          <w:sz w:val="22"/>
          <w:szCs w:val="22"/>
          <w:lang w:eastAsia="cs-CZ"/>
        </w:rPr>
        <w:t>MaR</w:t>
      </w:r>
      <w:proofErr w:type="spellEnd"/>
      <w:r>
        <w:rPr>
          <w:rFonts w:ascii="Arial Narrow" w:hAnsi="Arial Narrow"/>
          <w:sz w:val="22"/>
          <w:szCs w:val="22"/>
          <w:lang w:eastAsia="cs-CZ"/>
        </w:rPr>
        <w:tab/>
      </w:r>
      <w:r w:rsidRPr="00CD77E5">
        <w:rPr>
          <w:rFonts w:ascii="Arial Narrow" w:hAnsi="Arial Narrow"/>
          <w:sz w:val="22"/>
          <w:szCs w:val="22"/>
          <w:lang w:eastAsia="cs-CZ"/>
        </w:rPr>
        <w:t>meranie a</w:t>
      </w:r>
      <w:r>
        <w:rPr>
          <w:rFonts w:ascii="Arial Narrow" w:hAnsi="Arial Narrow"/>
          <w:sz w:val="22"/>
          <w:szCs w:val="22"/>
          <w:lang w:eastAsia="cs-CZ"/>
        </w:rPr>
        <w:t> </w:t>
      </w:r>
      <w:r w:rsidRPr="00CD77E5">
        <w:rPr>
          <w:rFonts w:ascii="Arial Narrow" w:hAnsi="Arial Narrow"/>
          <w:sz w:val="22"/>
          <w:szCs w:val="22"/>
          <w:lang w:eastAsia="cs-CZ"/>
        </w:rPr>
        <w:t>regulácia</w:t>
      </w:r>
    </w:p>
    <w:p w14:paraId="6375CEB9" w14:textId="2AF4F88F"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MV SR </w:t>
      </w:r>
      <w:r>
        <w:rPr>
          <w:rFonts w:ascii="Arial Narrow" w:hAnsi="Arial Narrow"/>
          <w:sz w:val="22"/>
          <w:szCs w:val="22"/>
          <w:lang w:eastAsia="cs-CZ"/>
        </w:rPr>
        <w:tab/>
        <w:t>Ministerstvo vnútra Slovenskej republiky</w:t>
      </w:r>
    </w:p>
    <w:p w14:paraId="25DA90A2" w14:textId="78F6B091"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w:t>
      </w:r>
      <w:r>
        <w:rPr>
          <w:rFonts w:ascii="Arial Narrow" w:hAnsi="Arial Narrow"/>
          <w:sz w:val="22"/>
          <w:szCs w:val="22"/>
          <w:lang w:val="en-US" w:eastAsia="cs-CZ"/>
        </w:rPr>
        <w:t>&amp;</w:t>
      </w:r>
      <w:r>
        <w:rPr>
          <w:rFonts w:ascii="Arial Narrow" w:hAnsi="Arial Narrow"/>
          <w:sz w:val="22"/>
          <w:szCs w:val="22"/>
          <w:lang w:eastAsia="cs-CZ"/>
        </w:rPr>
        <w:t>V</w:t>
      </w:r>
      <w:r>
        <w:rPr>
          <w:rFonts w:ascii="Arial Narrow" w:hAnsi="Arial Narrow"/>
          <w:sz w:val="22"/>
          <w:szCs w:val="22"/>
          <w:lang w:eastAsia="cs-CZ"/>
        </w:rPr>
        <w:tab/>
      </w:r>
      <w:r w:rsidRPr="00CD77E5">
        <w:rPr>
          <w:rFonts w:ascii="Arial Narrow" w:hAnsi="Arial Narrow"/>
          <w:sz w:val="22"/>
          <w:szCs w:val="22"/>
          <w:lang w:eastAsia="cs-CZ"/>
        </w:rPr>
        <w:t>meranie a verifikácia (</w:t>
      </w:r>
      <w:proofErr w:type="spellStart"/>
      <w:r w:rsidRPr="00CD77E5">
        <w:rPr>
          <w:rFonts w:ascii="Arial Narrow" w:hAnsi="Arial Narrow"/>
          <w:sz w:val="22"/>
          <w:szCs w:val="22"/>
          <w:lang w:eastAsia="cs-CZ"/>
        </w:rPr>
        <w:t>Measurement</w:t>
      </w:r>
      <w:proofErr w:type="spellEnd"/>
      <w:r w:rsidRPr="00CD77E5">
        <w:rPr>
          <w:rFonts w:ascii="Arial Narrow" w:hAnsi="Arial Narrow"/>
          <w:sz w:val="22"/>
          <w:szCs w:val="22"/>
          <w:lang w:eastAsia="cs-CZ"/>
        </w:rPr>
        <w:t xml:space="preserve"> and </w:t>
      </w:r>
      <w:proofErr w:type="spellStart"/>
      <w:r w:rsidRPr="00CD77E5">
        <w:rPr>
          <w:rFonts w:ascii="Arial Narrow" w:hAnsi="Arial Narrow"/>
          <w:sz w:val="22"/>
          <w:szCs w:val="22"/>
          <w:lang w:eastAsia="cs-CZ"/>
        </w:rPr>
        <w:t>Verification</w:t>
      </w:r>
      <w:proofErr w:type="spellEnd"/>
      <w:r w:rsidRPr="00CD77E5">
        <w:rPr>
          <w:rFonts w:ascii="Arial Narrow" w:hAnsi="Arial Narrow"/>
          <w:sz w:val="22"/>
          <w:szCs w:val="22"/>
          <w:lang w:eastAsia="cs-CZ"/>
        </w:rPr>
        <w:t>)</w:t>
      </w:r>
    </w:p>
    <w:p w14:paraId="77D06935" w14:textId="1161109D" w:rsidR="00EB0A03" w:rsidRDefault="00EB0A03"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NPV</w:t>
      </w:r>
      <w:r>
        <w:rPr>
          <w:rFonts w:ascii="Arial Narrow" w:hAnsi="Arial Narrow"/>
          <w:sz w:val="22"/>
          <w:szCs w:val="22"/>
          <w:lang w:eastAsia="cs-CZ"/>
        </w:rPr>
        <w:tab/>
      </w:r>
      <w:r w:rsidRPr="00CD77E5">
        <w:rPr>
          <w:rFonts w:ascii="Arial Narrow" w:hAnsi="Arial Narrow"/>
          <w:sz w:val="22"/>
          <w:szCs w:val="22"/>
          <w:lang w:eastAsia="cs-CZ"/>
        </w:rPr>
        <w:t xml:space="preserve">čistá súčasná hodnota (Net </w:t>
      </w:r>
      <w:proofErr w:type="spellStart"/>
      <w:r w:rsidRPr="00CD77E5">
        <w:rPr>
          <w:rFonts w:ascii="Arial Narrow" w:hAnsi="Arial Narrow"/>
          <w:sz w:val="22"/>
          <w:szCs w:val="22"/>
          <w:lang w:eastAsia="cs-CZ"/>
        </w:rPr>
        <w:t>Present</w:t>
      </w:r>
      <w:proofErr w:type="spellEnd"/>
      <w:r w:rsidRPr="00CD77E5">
        <w:rPr>
          <w:rFonts w:ascii="Arial Narrow" w:hAnsi="Arial Narrow"/>
          <w:sz w:val="22"/>
          <w:szCs w:val="22"/>
          <w:lang w:eastAsia="cs-CZ"/>
        </w:rPr>
        <w:t xml:space="preserve"> </w:t>
      </w:r>
      <w:proofErr w:type="spellStart"/>
      <w:r w:rsidRPr="00CD77E5">
        <w:rPr>
          <w:rFonts w:ascii="Arial Narrow" w:hAnsi="Arial Narrow"/>
          <w:sz w:val="22"/>
          <w:szCs w:val="22"/>
          <w:lang w:eastAsia="cs-CZ"/>
        </w:rPr>
        <w:t>Value</w:t>
      </w:r>
      <w:proofErr w:type="spellEnd"/>
      <w:r w:rsidRPr="00CD77E5">
        <w:rPr>
          <w:rFonts w:ascii="Arial Narrow" w:hAnsi="Arial Narrow"/>
          <w:sz w:val="22"/>
          <w:szCs w:val="22"/>
          <w:lang w:eastAsia="cs-CZ"/>
        </w:rPr>
        <w:t>)</w:t>
      </w:r>
    </w:p>
    <w:p w14:paraId="66F0651B" w14:textId="7EEE272A" w:rsidR="00EB0A03" w:rsidRDefault="00CD77E5"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O</w:t>
      </w:r>
      <w:r w:rsidR="00EC6DDC">
        <w:rPr>
          <w:rFonts w:ascii="Arial Narrow" w:hAnsi="Arial Narrow"/>
          <w:sz w:val="22"/>
          <w:szCs w:val="22"/>
          <w:lang w:eastAsia="cs-CZ"/>
        </w:rPr>
        <w:t>R</w:t>
      </w:r>
      <w:r>
        <w:rPr>
          <w:rFonts w:ascii="Arial Narrow" w:hAnsi="Arial Narrow"/>
          <w:sz w:val="22"/>
          <w:szCs w:val="22"/>
          <w:lang w:eastAsia="cs-CZ"/>
        </w:rPr>
        <w:t xml:space="preserve"> PZ </w:t>
      </w:r>
      <w:r>
        <w:rPr>
          <w:rFonts w:ascii="Arial Narrow" w:hAnsi="Arial Narrow"/>
          <w:sz w:val="22"/>
          <w:szCs w:val="22"/>
          <w:lang w:eastAsia="cs-CZ"/>
        </w:rPr>
        <w:tab/>
      </w:r>
      <w:r w:rsidR="00EC6DDC">
        <w:rPr>
          <w:rFonts w:ascii="Arial Narrow" w:hAnsi="Arial Narrow"/>
          <w:sz w:val="22"/>
          <w:szCs w:val="22"/>
          <w:lang w:eastAsia="cs-CZ"/>
        </w:rPr>
        <w:t>Okresné riaditeľstvo</w:t>
      </w:r>
      <w:r>
        <w:rPr>
          <w:rFonts w:ascii="Arial Narrow" w:hAnsi="Arial Narrow"/>
          <w:sz w:val="22"/>
          <w:szCs w:val="22"/>
          <w:lang w:eastAsia="cs-CZ"/>
        </w:rPr>
        <w:t xml:space="preserve"> Policajného zboru</w:t>
      </w:r>
    </w:p>
    <w:p w14:paraId="638E98AA" w14:textId="7DF4E5A6" w:rsidR="00EC6DDC" w:rsidRDefault="00EC6DDC"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PHZ</w:t>
      </w:r>
      <w:r>
        <w:rPr>
          <w:rFonts w:ascii="Arial Narrow" w:hAnsi="Arial Narrow"/>
          <w:sz w:val="22"/>
          <w:szCs w:val="22"/>
          <w:lang w:eastAsia="cs-CZ"/>
        </w:rPr>
        <w:tab/>
        <w:t>predpokladaná hodnota zákazky</w:t>
      </w:r>
    </w:p>
    <w:p w14:paraId="02C494F6" w14:textId="4889BBA4" w:rsidR="003853AB" w:rsidRPr="00EB0A03" w:rsidRDefault="003853AB" w:rsidP="00EB0A03">
      <w:pPr>
        <w:pStyle w:val="Odsekzoznamu"/>
        <w:ind w:left="360" w:firstLine="0"/>
        <w:jc w:val="both"/>
        <w:rPr>
          <w:rFonts w:ascii="Arial Narrow" w:hAnsi="Arial Narrow"/>
          <w:sz w:val="22"/>
          <w:szCs w:val="22"/>
          <w:lang w:eastAsia="cs-CZ"/>
        </w:rPr>
      </w:pPr>
      <w:r w:rsidRPr="00EB0A03">
        <w:rPr>
          <w:rFonts w:ascii="Arial Narrow" w:hAnsi="Arial Narrow"/>
          <w:sz w:val="22"/>
          <w:szCs w:val="22"/>
          <w:lang w:eastAsia="cs-CZ"/>
        </w:rPr>
        <w:t>SP</w:t>
      </w:r>
      <w:r w:rsidRPr="00EB0A03">
        <w:rPr>
          <w:rFonts w:ascii="Arial Narrow" w:hAnsi="Arial Narrow"/>
          <w:sz w:val="22"/>
          <w:szCs w:val="22"/>
          <w:lang w:eastAsia="cs-CZ"/>
        </w:rPr>
        <w:tab/>
      </w:r>
      <w:r w:rsidRPr="00EB0A03">
        <w:rPr>
          <w:rFonts w:ascii="Arial Narrow" w:hAnsi="Arial Narrow"/>
          <w:sz w:val="22"/>
          <w:szCs w:val="22"/>
          <w:lang w:eastAsia="cs-CZ"/>
        </w:rPr>
        <w:tab/>
        <w:t>súťažné podklady</w:t>
      </w:r>
    </w:p>
    <w:p w14:paraId="5BAA5D76" w14:textId="4F882D86" w:rsidR="00CD77E5" w:rsidRDefault="00CD77E5"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TÚV</w:t>
      </w:r>
      <w:r>
        <w:rPr>
          <w:rFonts w:ascii="Arial Narrow" w:hAnsi="Arial Narrow"/>
          <w:sz w:val="22"/>
          <w:szCs w:val="22"/>
          <w:lang w:eastAsia="cs-CZ"/>
        </w:rPr>
        <w:tab/>
      </w:r>
      <w:r w:rsidRPr="00CD77E5">
        <w:rPr>
          <w:rFonts w:ascii="Arial Narrow" w:hAnsi="Arial Narrow"/>
          <w:sz w:val="22"/>
          <w:szCs w:val="22"/>
          <w:lang w:eastAsia="cs-CZ"/>
        </w:rPr>
        <w:t>teplá úžitková voda</w:t>
      </w:r>
    </w:p>
    <w:p w14:paraId="2510F340" w14:textId="55496D10" w:rsidR="00EC6DDC" w:rsidRDefault="00EC6DDC"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VO</w:t>
      </w:r>
      <w:r>
        <w:rPr>
          <w:rFonts w:ascii="Arial Narrow" w:hAnsi="Arial Narrow"/>
          <w:sz w:val="22"/>
          <w:szCs w:val="22"/>
          <w:lang w:eastAsia="cs-CZ"/>
        </w:rPr>
        <w:tab/>
      </w:r>
      <w:r>
        <w:rPr>
          <w:rFonts w:ascii="Arial Narrow" w:hAnsi="Arial Narrow"/>
          <w:sz w:val="22"/>
          <w:szCs w:val="22"/>
          <w:lang w:eastAsia="cs-CZ"/>
        </w:rPr>
        <w:tab/>
        <w:t>verejné obstarávanie</w:t>
      </w:r>
    </w:p>
    <w:p w14:paraId="346276BC" w14:textId="6118D236" w:rsidR="00EC6DDC" w:rsidRPr="00EB0A03" w:rsidRDefault="00EC6DDC" w:rsidP="00EB0A03">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ZTI</w:t>
      </w:r>
      <w:r>
        <w:rPr>
          <w:rFonts w:ascii="Arial Narrow" w:hAnsi="Arial Narrow"/>
          <w:sz w:val="22"/>
          <w:szCs w:val="22"/>
          <w:lang w:eastAsia="cs-CZ"/>
        </w:rPr>
        <w:tab/>
      </w:r>
      <w:r>
        <w:rPr>
          <w:rFonts w:ascii="Arial Narrow" w:hAnsi="Arial Narrow"/>
          <w:sz w:val="22"/>
          <w:szCs w:val="22"/>
          <w:lang w:eastAsia="cs-CZ"/>
        </w:rPr>
        <w:tab/>
      </w:r>
      <w:proofErr w:type="spellStart"/>
      <w:r>
        <w:rPr>
          <w:rFonts w:ascii="Arial Narrow" w:hAnsi="Arial Narrow"/>
          <w:sz w:val="22"/>
          <w:szCs w:val="22"/>
          <w:lang w:eastAsia="cs-CZ"/>
        </w:rPr>
        <w:t>zdravotnotechnické</w:t>
      </w:r>
      <w:proofErr w:type="spellEnd"/>
      <w:r>
        <w:rPr>
          <w:rFonts w:ascii="Arial Narrow" w:hAnsi="Arial Narrow"/>
          <w:sz w:val="22"/>
          <w:szCs w:val="22"/>
          <w:lang w:eastAsia="cs-CZ"/>
        </w:rPr>
        <w:t xml:space="preserve"> inštalácie</w:t>
      </w:r>
    </w:p>
    <w:p w14:paraId="0731C93B" w14:textId="4E040572" w:rsidR="001F5261" w:rsidRPr="002435C0" w:rsidRDefault="001F5261" w:rsidP="00B735EE">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Úvodné ustanovenia</w:t>
      </w:r>
    </w:p>
    <w:p w14:paraId="4885A296" w14:textId="08625080" w:rsidR="001F5261" w:rsidRPr="002435C0" w:rsidRDefault="001F5261"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Názov zákazky</w:t>
      </w:r>
    </w:p>
    <w:p w14:paraId="58E64F7B" w14:textId="117C12A3" w:rsidR="001F5261" w:rsidRPr="002435C0" w:rsidRDefault="001F5261" w:rsidP="00763FB1">
      <w:pPr>
        <w:pStyle w:val="Odsekzoznamu"/>
        <w:spacing w:before="120"/>
        <w:ind w:left="567" w:firstLine="0"/>
        <w:contextualSpacing w:val="0"/>
        <w:jc w:val="both"/>
        <w:rPr>
          <w:rFonts w:ascii="Arial Narrow" w:hAnsi="Arial Narrow"/>
          <w:sz w:val="22"/>
          <w:szCs w:val="22"/>
          <w:lang w:eastAsia="cs-CZ"/>
        </w:rPr>
      </w:pPr>
      <w:r w:rsidRPr="002435C0">
        <w:rPr>
          <w:rFonts w:ascii="Arial Narrow" w:hAnsi="Arial Narrow"/>
          <w:sz w:val="22"/>
          <w:szCs w:val="22"/>
          <w:lang w:eastAsia="cs-CZ"/>
        </w:rPr>
        <w:t xml:space="preserve">Názov zákazky: </w:t>
      </w:r>
      <w:r w:rsidR="00763FB1" w:rsidRPr="00763FB1">
        <w:rPr>
          <w:rFonts w:ascii="Arial Narrow" w:hAnsi="Arial Narrow"/>
          <w:sz w:val="22"/>
          <w:szCs w:val="22"/>
          <w:lang w:eastAsia="cs-CZ"/>
        </w:rPr>
        <w:t>„Rožňava – OR PZ, rekonštrukcia</w:t>
      </w:r>
      <w:r w:rsidR="00954109">
        <w:rPr>
          <w:rFonts w:ascii="Arial Narrow" w:hAnsi="Arial Narrow"/>
          <w:sz w:val="22"/>
          <w:szCs w:val="22"/>
          <w:lang w:eastAsia="cs-CZ"/>
        </w:rPr>
        <w:t xml:space="preserve"> a </w:t>
      </w:r>
      <w:r w:rsidR="00763FB1" w:rsidRPr="00763FB1">
        <w:rPr>
          <w:rFonts w:ascii="Arial Narrow" w:hAnsi="Arial Narrow"/>
          <w:sz w:val="22"/>
          <w:szCs w:val="22"/>
          <w:lang w:eastAsia="cs-CZ"/>
        </w:rPr>
        <w:t xml:space="preserve">modernizácia objektu </w:t>
      </w:r>
      <w:r w:rsidR="00954109">
        <w:rPr>
          <w:rFonts w:ascii="Arial Narrow" w:hAnsi="Arial Narrow"/>
          <w:sz w:val="22"/>
          <w:szCs w:val="22"/>
          <w:lang w:eastAsia="cs-CZ"/>
        </w:rPr>
        <w:t>pomocou</w:t>
      </w:r>
      <w:r w:rsidR="00763FB1" w:rsidRPr="00763FB1">
        <w:rPr>
          <w:rFonts w:ascii="Arial Narrow" w:hAnsi="Arial Narrow"/>
          <w:sz w:val="22"/>
          <w:szCs w:val="22"/>
          <w:lang w:eastAsia="cs-CZ"/>
        </w:rPr>
        <w:t xml:space="preserve"> GES“</w:t>
      </w:r>
    </w:p>
    <w:p w14:paraId="489049C2" w14:textId="4867FA2F" w:rsidR="001F5261" w:rsidRPr="002435C0" w:rsidRDefault="001F5261"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Identifikácia objektu a vlastníckych vzťahov</w:t>
      </w:r>
    </w:p>
    <w:p w14:paraId="2A4C347C" w14:textId="56988082" w:rsidR="002435C0" w:rsidRDefault="00763FB1" w:rsidP="00763FB1">
      <w:pPr>
        <w:pStyle w:val="Odsekzoznamu"/>
        <w:spacing w:before="120"/>
        <w:ind w:left="567" w:firstLine="0"/>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Predmetom zákazky je objekt Okresného riaditeľstva Policajného zboru Rožňava so sídlom Janka Kráľa 1902/1, 048 01 Rožňava, nachádzajúci sa na parcele registra „C“ </w:t>
      </w:r>
      <w:proofErr w:type="spellStart"/>
      <w:r w:rsidRPr="00763FB1">
        <w:rPr>
          <w:rFonts w:ascii="Arial Narrow" w:hAnsi="Arial Narrow"/>
          <w:sz w:val="22"/>
          <w:szCs w:val="22"/>
          <w:lang w:eastAsia="cs-CZ"/>
        </w:rPr>
        <w:t>parc</w:t>
      </w:r>
      <w:proofErr w:type="spellEnd"/>
      <w:r w:rsidRPr="00763FB1">
        <w:rPr>
          <w:rFonts w:ascii="Arial Narrow" w:hAnsi="Arial Narrow"/>
          <w:sz w:val="22"/>
          <w:szCs w:val="22"/>
          <w:lang w:eastAsia="cs-CZ"/>
        </w:rPr>
        <w:t>. č. 327/2, okres Rožňava, obec Rožňava, katastrálne územie Rožňava</w:t>
      </w:r>
      <w:r w:rsidR="002435C0" w:rsidRPr="002435C0">
        <w:rPr>
          <w:rFonts w:ascii="Arial Narrow" w:hAnsi="Arial Narrow"/>
          <w:sz w:val="22"/>
          <w:szCs w:val="22"/>
          <w:lang w:eastAsia="cs-CZ"/>
        </w:rPr>
        <w:t>.</w:t>
      </w:r>
      <w:r>
        <w:rPr>
          <w:rFonts w:ascii="Arial Narrow" w:hAnsi="Arial Narrow"/>
          <w:sz w:val="22"/>
          <w:szCs w:val="22"/>
          <w:lang w:eastAsia="cs-CZ"/>
        </w:rPr>
        <w:t xml:space="preserve"> </w:t>
      </w:r>
    </w:p>
    <w:p w14:paraId="55EDE741" w14:textId="7A3D23B8" w:rsidR="00763FB1" w:rsidRDefault="00763FB1" w:rsidP="00763FB1">
      <w:pPr>
        <w:pStyle w:val="Odsekzoznamu"/>
        <w:spacing w:before="120"/>
        <w:ind w:left="567" w:firstLine="0"/>
        <w:contextualSpacing w:val="0"/>
        <w:jc w:val="both"/>
        <w:rPr>
          <w:rFonts w:ascii="Arial Narrow" w:hAnsi="Arial Narrow"/>
          <w:sz w:val="22"/>
          <w:szCs w:val="22"/>
          <w:lang w:eastAsia="cs-CZ"/>
        </w:rPr>
      </w:pPr>
      <w:r w:rsidRPr="00763FB1">
        <w:rPr>
          <w:rFonts w:ascii="Arial Narrow" w:hAnsi="Arial Narrow"/>
          <w:sz w:val="22"/>
          <w:szCs w:val="22"/>
          <w:lang w:eastAsia="cs-CZ"/>
        </w:rPr>
        <w:t>Nehnuteľnosť je zapísaná na LV č. 803, vedenom Okresným úradom Rožňava, katastrálnym odborom, pre okres Rožňava, obec Rožňava a katastrálne územie Rožňava, vo vlastníctve Slovenskej republiky a v správe MV SR, v podiele 1/1 (ďalej len „Objekt“)</w:t>
      </w:r>
      <w:r>
        <w:rPr>
          <w:rFonts w:ascii="Arial Narrow" w:hAnsi="Arial Narrow"/>
          <w:sz w:val="22"/>
          <w:szCs w:val="22"/>
          <w:lang w:eastAsia="cs-CZ"/>
        </w:rPr>
        <w:t>.</w:t>
      </w:r>
    </w:p>
    <w:p w14:paraId="37D48759" w14:textId="74A4FA16" w:rsidR="00763FB1" w:rsidRDefault="00763FB1" w:rsidP="00763FB1">
      <w:pPr>
        <w:pStyle w:val="Odsekzoznamu"/>
        <w:spacing w:before="120"/>
        <w:ind w:left="567" w:firstLine="0"/>
        <w:contextualSpacing w:val="0"/>
        <w:jc w:val="both"/>
        <w:rPr>
          <w:rFonts w:ascii="Arial Narrow" w:hAnsi="Arial Narrow"/>
          <w:sz w:val="22"/>
          <w:szCs w:val="22"/>
          <w:lang w:eastAsia="cs-CZ"/>
        </w:rPr>
      </w:pPr>
      <w:r w:rsidRPr="00763FB1">
        <w:rPr>
          <w:rFonts w:ascii="Arial Narrow" w:hAnsi="Arial Narrow"/>
          <w:sz w:val="22"/>
          <w:szCs w:val="22"/>
          <w:lang w:eastAsia="cs-CZ"/>
        </w:rPr>
        <w:t>Objekt bol uvedený do prevádzky v roku 1983. Ide o samostatne stojaci, čiastočne podpivničený stavebne a funkčne členitý objekt, ktorý pozostáva zo štyroch vzájomne prepojených budov</w:t>
      </w:r>
      <w:r>
        <w:rPr>
          <w:rFonts w:ascii="Arial Narrow" w:hAnsi="Arial Narrow"/>
          <w:sz w:val="22"/>
          <w:szCs w:val="22"/>
          <w:lang w:eastAsia="cs-CZ"/>
        </w:rPr>
        <w:t>:</w:t>
      </w:r>
    </w:p>
    <w:p w14:paraId="4322F8C2" w14:textId="09C0FB67" w:rsidR="00763FB1" w:rsidRPr="00763FB1" w:rsidRDefault="00763FB1" w:rsidP="002224B2">
      <w:pPr>
        <w:pStyle w:val="Odsekzoznamu"/>
        <w:numPr>
          <w:ilvl w:val="0"/>
          <w:numId w:val="25"/>
        </w:numPr>
        <w:spacing w:before="120"/>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budova OB 01 – administratíva, ktorá je terasovitého obdĺžnikového pôdorysu so šiestimi nadzemnými podlažiami a čiastočným </w:t>
      </w:r>
      <w:proofErr w:type="spellStart"/>
      <w:r w:rsidRPr="00763FB1">
        <w:rPr>
          <w:rFonts w:ascii="Arial Narrow" w:hAnsi="Arial Narrow"/>
          <w:sz w:val="22"/>
          <w:szCs w:val="22"/>
          <w:lang w:eastAsia="cs-CZ"/>
        </w:rPr>
        <w:t>podpivničením</w:t>
      </w:r>
      <w:proofErr w:type="spellEnd"/>
      <w:r w:rsidRPr="00763FB1">
        <w:rPr>
          <w:rFonts w:ascii="Arial Narrow" w:hAnsi="Arial Narrow"/>
          <w:sz w:val="22"/>
          <w:szCs w:val="22"/>
          <w:lang w:eastAsia="cs-CZ"/>
        </w:rPr>
        <w:t>; nachádzajú sa v nej najmä kancelárske priestory, zasadacie a zhromažďovacie priestory, kuchynky, sociálno-hygienické zázemie, sklady, archívy, priestory ciel predbežného zadržania, plynová kotolňa a strojovňa vzduchotechniky,</w:t>
      </w:r>
    </w:p>
    <w:p w14:paraId="095B8374" w14:textId="22E76ABF" w:rsidR="00763FB1" w:rsidRPr="00763FB1" w:rsidRDefault="00763FB1" w:rsidP="002224B2">
      <w:pPr>
        <w:pStyle w:val="Odsekzoznamu"/>
        <w:numPr>
          <w:ilvl w:val="0"/>
          <w:numId w:val="25"/>
        </w:numPr>
        <w:spacing w:before="120"/>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budova OB 02 – kriminálka, ktorá je trojpodlažným objektom bez </w:t>
      </w:r>
      <w:proofErr w:type="spellStart"/>
      <w:r w:rsidRPr="00763FB1">
        <w:rPr>
          <w:rFonts w:ascii="Arial Narrow" w:hAnsi="Arial Narrow"/>
          <w:sz w:val="22"/>
          <w:szCs w:val="22"/>
          <w:lang w:eastAsia="cs-CZ"/>
        </w:rPr>
        <w:t>podpivničenia</w:t>
      </w:r>
      <w:proofErr w:type="spellEnd"/>
      <w:r w:rsidRPr="00763FB1">
        <w:rPr>
          <w:rFonts w:ascii="Arial Narrow" w:hAnsi="Arial Narrow"/>
          <w:sz w:val="22"/>
          <w:szCs w:val="22"/>
          <w:lang w:eastAsia="cs-CZ"/>
        </w:rPr>
        <w:t>; nachádzajú sa v nej najmä kancelárske priestory odboru kriminálnej polície, kuchynky, sociálno-hygienické zázemie, sklady, archívy, telocvičňa a šatne,</w:t>
      </w:r>
    </w:p>
    <w:p w14:paraId="7295F0DA" w14:textId="7F481F58" w:rsidR="00763FB1" w:rsidRPr="00763FB1" w:rsidRDefault="00763FB1" w:rsidP="002224B2">
      <w:pPr>
        <w:pStyle w:val="Odsekzoznamu"/>
        <w:numPr>
          <w:ilvl w:val="0"/>
          <w:numId w:val="25"/>
        </w:numPr>
        <w:spacing w:before="120"/>
        <w:contextualSpacing w:val="0"/>
        <w:jc w:val="both"/>
        <w:rPr>
          <w:rFonts w:ascii="Arial Narrow" w:hAnsi="Arial Narrow"/>
          <w:sz w:val="22"/>
          <w:szCs w:val="22"/>
          <w:lang w:eastAsia="cs-CZ"/>
        </w:rPr>
      </w:pPr>
      <w:r w:rsidRPr="00763FB1">
        <w:rPr>
          <w:rFonts w:ascii="Arial Narrow" w:hAnsi="Arial Narrow"/>
          <w:sz w:val="22"/>
          <w:szCs w:val="22"/>
          <w:lang w:eastAsia="cs-CZ"/>
        </w:rPr>
        <w:t>budova OB 03 – vstupná budova, ktorá zabezpečuje hlavný vstup do Objektu; nachádza sa v nej vstupná hala, kancelárske priestory, sklady, priestory evidencie vozidiel a zbraní a podzemná garáž pre služobné vozidlá,</w:t>
      </w:r>
    </w:p>
    <w:p w14:paraId="27E95D56" w14:textId="472AE281" w:rsidR="00763FB1" w:rsidRDefault="00763FB1" w:rsidP="002224B2">
      <w:pPr>
        <w:pStyle w:val="Odsekzoznamu"/>
        <w:numPr>
          <w:ilvl w:val="0"/>
          <w:numId w:val="25"/>
        </w:numPr>
        <w:spacing w:before="120"/>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budova OB 04 – ubytovňa, ktorá je trojpodlažným objektom bez </w:t>
      </w:r>
      <w:proofErr w:type="spellStart"/>
      <w:r w:rsidRPr="00763FB1">
        <w:rPr>
          <w:rFonts w:ascii="Arial Narrow" w:hAnsi="Arial Narrow"/>
          <w:sz w:val="22"/>
          <w:szCs w:val="22"/>
          <w:lang w:eastAsia="cs-CZ"/>
        </w:rPr>
        <w:t>podpivničenia</w:t>
      </w:r>
      <w:proofErr w:type="spellEnd"/>
      <w:r w:rsidRPr="00763FB1">
        <w:rPr>
          <w:rFonts w:ascii="Arial Narrow" w:hAnsi="Arial Narrow"/>
          <w:sz w:val="22"/>
          <w:szCs w:val="22"/>
          <w:lang w:eastAsia="cs-CZ"/>
        </w:rPr>
        <w:t>; nachádzajú sa v nej ubytovacie jednotky príslušníkov Policajného zboru, sociálno-hygienické zázemie, posilňovňa, denná miestnosť a</w:t>
      </w:r>
      <w:r>
        <w:rPr>
          <w:rFonts w:ascii="Arial Narrow" w:hAnsi="Arial Narrow"/>
          <w:sz w:val="22"/>
          <w:szCs w:val="22"/>
          <w:lang w:eastAsia="cs-CZ"/>
        </w:rPr>
        <w:t> </w:t>
      </w:r>
      <w:r w:rsidRPr="00763FB1">
        <w:rPr>
          <w:rFonts w:ascii="Arial Narrow" w:hAnsi="Arial Narrow"/>
          <w:sz w:val="22"/>
          <w:szCs w:val="22"/>
          <w:lang w:eastAsia="cs-CZ"/>
        </w:rPr>
        <w:t>sklad</w:t>
      </w:r>
      <w:r>
        <w:rPr>
          <w:rFonts w:ascii="Arial Narrow" w:hAnsi="Arial Narrow"/>
          <w:sz w:val="22"/>
          <w:szCs w:val="22"/>
          <w:lang w:eastAsia="cs-CZ"/>
        </w:rPr>
        <w:t>.</w:t>
      </w:r>
    </w:p>
    <w:p w14:paraId="63E4568D" w14:textId="49D4853D" w:rsidR="00763FB1" w:rsidRDefault="00763FB1" w:rsidP="00763FB1">
      <w:pPr>
        <w:spacing w:before="120"/>
        <w:ind w:left="567" w:firstLine="0"/>
        <w:jc w:val="both"/>
        <w:rPr>
          <w:rFonts w:ascii="Arial Narrow" w:hAnsi="Arial Narrow"/>
          <w:sz w:val="22"/>
          <w:szCs w:val="22"/>
          <w:lang w:eastAsia="cs-CZ"/>
        </w:rPr>
      </w:pPr>
      <w:r w:rsidRPr="00763FB1">
        <w:rPr>
          <w:rFonts w:ascii="Arial Narrow" w:hAnsi="Arial Narrow"/>
          <w:sz w:val="22"/>
          <w:szCs w:val="22"/>
          <w:lang w:eastAsia="cs-CZ"/>
        </w:rPr>
        <w:lastRenderedPageBreak/>
        <w:t>Objekt je využívaný na administratívne a riadiace účely Policajného zboru, výkon štátnej správy, činnosť útvarov kriminálnej, poriadkovej a dopravnej polície, skladové a archívne činnosti, výkon stálej služby, prevádzku ciel predbežného zadržania a ubytovanie príslušníkov Policajného zboru</w:t>
      </w:r>
      <w:r>
        <w:rPr>
          <w:rFonts w:ascii="Arial Narrow" w:hAnsi="Arial Narrow"/>
          <w:sz w:val="22"/>
          <w:szCs w:val="22"/>
          <w:lang w:eastAsia="cs-CZ"/>
        </w:rPr>
        <w:t>.</w:t>
      </w:r>
    </w:p>
    <w:p w14:paraId="512169C5" w14:textId="6BF2FA37" w:rsidR="00763FB1" w:rsidRDefault="00763FB1" w:rsidP="00763FB1">
      <w:pPr>
        <w:spacing w:before="120"/>
        <w:ind w:left="567" w:firstLine="0"/>
        <w:jc w:val="both"/>
        <w:rPr>
          <w:rFonts w:ascii="Arial Narrow" w:hAnsi="Arial Narrow"/>
          <w:sz w:val="22"/>
          <w:szCs w:val="22"/>
          <w:lang w:eastAsia="cs-CZ"/>
        </w:rPr>
      </w:pPr>
      <w:r w:rsidRPr="00763FB1">
        <w:rPr>
          <w:rFonts w:ascii="Arial Narrow" w:hAnsi="Arial Narrow"/>
          <w:sz w:val="22"/>
          <w:szCs w:val="22"/>
          <w:lang w:eastAsia="cs-CZ"/>
        </w:rPr>
        <w:t>Bežná administratívna prevádzka Objektu je najmä počas pracovných dní v čase úradných hodín. Vybrané priestory Objektu, najmä ubytovacie priestory, cely predbežného zadržania, dispečing a súvisiace prevádzkové priestory, sú prevádzkované v režime 24/7</w:t>
      </w:r>
      <w:r>
        <w:rPr>
          <w:rFonts w:ascii="Arial Narrow" w:hAnsi="Arial Narrow"/>
          <w:sz w:val="22"/>
          <w:szCs w:val="22"/>
          <w:lang w:eastAsia="cs-CZ"/>
        </w:rPr>
        <w:t>.</w:t>
      </w:r>
    </w:p>
    <w:p w14:paraId="415DC395" w14:textId="31DD0BFC" w:rsidR="00763FB1" w:rsidRPr="00763FB1" w:rsidRDefault="00763FB1" w:rsidP="00763FB1">
      <w:pPr>
        <w:spacing w:before="120"/>
        <w:ind w:left="567" w:firstLine="0"/>
        <w:jc w:val="both"/>
        <w:rPr>
          <w:rFonts w:ascii="Arial Narrow" w:hAnsi="Arial Narrow"/>
          <w:sz w:val="22"/>
          <w:szCs w:val="22"/>
          <w:lang w:eastAsia="cs-CZ"/>
        </w:rPr>
      </w:pPr>
      <w:r w:rsidRPr="00763FB1">
        <w:rPr>
          <w:rFonts w:ascii="Arial Narrow" w:hAnsi="Arial Narrow"/>
          <w:sz w:val="22"/>
          <w:szCs w:val="22"/>
          <w:lang w:eastAsia="cs-CZ"/>
        </w:rPr>
        <w:t>Objekt sa nachádza v území ochranného pásma pamiatkovej zóny mesta Rožňava. Uchádzač je povinný túto skutočnosť zohľadniť pri návrhu technického riešenia, projektovaní, povoľovaní a realizácii predmetu zákazky</w:t>
      </w:r>
      <w:r>
        <w:rPr>
          <w:rFonts w:ascii="Arial Narrow" w:hAnsi="Arial Narrow"/>
          <w:sz w:val="22"/>
          <w:szCs w:val="22"/>
          <w:lang w:eastAsia="cs-CZ"/>
        </w:rPr>
        <w:t>.</w:t>
      </w:r>
    </w:p>
    <w:p w14:paraId="4DD23B6C" w14:textId="77777777" w:rsidR="002435C0" w:rsidRPr="002435C0" w:rsidRDefault="002435C0"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Stručný cieľ projektu</w:t>
      </w:r>
    </w:p>
    <w:p w14:paraId="056E8D19" w14:textId="1A0D07E3" w:rsidR="00460B6A" w:rsidRDefault="00460B6A" w:rsidP="00763FB1">
      <w:pPr>
        <w:pStyle w:val="Odsekzoznamu"/>
        <w:spacing w:before="120"/>
        <w:ind w:left="567" w:firstLine="0"/>
        <w:contextualSpacing w:val="0"/>
        <w:jc w:val="both"/>
        <w:rPr>
          <w:rFonts w:ascii="Arial Narrow" w:hAnsi="Arial Narrow"/>
          <w:sz w:val="22"/>
          <w:szCs w:val="22"/>
          <w:lang w:eastAsia="cs-CZ"/>
        </w:rPr>
      </w:pPr>
      <w:r w:rsidRPr="00460B6A">
        <w:rPr>
          <w:rFonts w:ascii="Arial Narrow" w:hAnsi="Arial Narrow"/>
          <w:sz w:val="22"/>
          <w:szCs w:val="22"/>
          <w:lang w:eastAsia="cs-CZ"/>
        </w:rPr>
        <w:t xml:space="preserve">Cieľom </w:t>
      </w:r>
      <w:r>
        <w:rPr>
          <w:rFonts w:ascii="Arial Narrow" w:hAnsi="Arial Narrow"/>
          <w:sz w:val="22"/>
          <w:szCs w:val="22"/>
          <w:lang w:eastAsia="cs-CZ"/>
        </w:rPr>
        <w:t>p</w:t>
      </w:r>
      <w:r w:rsidRPr="00460B6A">
        <w:rPr>
          <w:rFonts w:ascii="Arial Narrow" w:hAnsi="Arial Narrow"/>
          <w:sz w:val="22"/>
          <w:szCs w:val="22"/>
          <w:lang w:eastAsia="cs-CZ"/>
        </w:rPr>
        <w:t>rojektu je komplexná rekonštrukcia, modernizácia a energetická obnova Objektu formou GES podľa zákona č. 321/2014 Z. z. a vyhlášky č. 99/2015 Z. z., v súlade s Analýzou vhodnosti pre GES – OR PZ Rožňava</w:t>
      </w:r>
      <w:r>
        <w:rPr>
          <w:rFonts w:ascii="Arial Narrow" w:hAnsi="Arial Narrow"/>
          <w:sz w:val="22"/>
          <w:szCs w:val="22"/>
          <w:lang w:eastAsia="cs-CZ"/>
        </w:rPr>
        <w:t xml:space="preserve">. </w:t>
      </w:r>
      <w:r w:rsidRPr="00460B6A">
        <w:rPr>
          <w:rFonts w:ascii="Arial Narrow" w:hAnsi="Arial Narrow"/>
          <w:sz w:val="22"/>
          <w:szCs w:val="22"/>
          <w:lang w:eastAsia="cs-CZ"/>
        </w:rPr>
        <w:t>Projekt zahŕňa realizáciu Opatrení GES, Opatrení vyvolaných GES a Opatrení mimo GES, ktoré budú v rámci jednej Zmluvy o GES vecne, technicky, finančne, rozpočtovo, fakturačne a kontrolne oddelené podľa svojej povahy</w:t>
      </w:r>
      <w:r>
        <w:rPr>
          <w:rFonts w:ascii="Arial Narrow" w:hAnsi="Arial Narrow"/>
          <w:sz w:val="22"/>
          <w:szCs w:val="22"/>
          <w:lang w:eastAsia="cs-CZ"/>
        </w:rPr>
        <w:t>.</w:t>
      </w:r>
      <w:r w:rsidR="004A4415">
        <w:rPr>
          <w:rFonts w:ascii="Arial Narrow" w:hAnsi="Arial Narrow"/>
          <w:sz w:val="22"/>
          <w:szCs w:val="22"/>
          <w:lang w:eastAsia="cs-CZ"/>
        </w:rPr>
        <w:t xml:space="preserve"> </w:t>
      </w:r>
      <w:r w:rsidR="004A4415" w:rsidRPr="004A4415">
        <w:rPr>
          <w:rFonts w:ascii="Arial Narrow" w:hAnsi="Arial Narrow"/>
          <w:sz w:val="22"/>
          <w:szCs w:val="22"/>
          <w:lang w:eastAsia="cs-CZ"/>
        </w:rPr>
        <w:t>Na účely tejto Prílohy sa Opatrenia mimo GES označujú aj ako Neenergetické opatrenia. Pojmy „Opatrenia mimo GES“ a „Neenergetické opatrenia“ sa používajú ako rovnocenné označenia kategórie C. Ak táto Príloha výslovne neustanovuje inak, ďalej sa používa označenie „Opatrenia mimo GES“</w:t>
      </w:r>
      <w:r w:rsidR="004A4415">
        <w:rPr>
          <w:rFonts w:ascii="Arial Narrow" w:hAnsi="Arial Narrow"/>
          <w:sz w:val="22"/>
          <w:szCs w:val="22"/>
          <w:lang w:eastAsia="cs-CZ"/>
        </w:rPr>
        <w:t>.</w:t>
      </w:r>
    </w:p>
    <w:p w14:paraId="3739B7C4" w14:textId="24F4E429" w:rsidR="002435C0" w:rsidRPr="002435C0" w:rsidRDefault="00460B6A" w:rsidP="00763FB1">
      <w:pPr>
        <w:pStyle w:val="Odsekzoznamu"/>
        <w:spacing w:before="120"/>
        <w:ind w:left="567" w:firstLine="0"/>
        <w:contextualSpacing w:val="0"/>
        <w:jc w:val="both"/>
        <w:rPr>
          <w:rFonts w:ascii="Arial Narrow" w:hAnsi="Arial Narrow"/>
          <w:sz w:val="22"/>
          <w:szCs w:val="22"/>
          <w:lang w:eastAsia="cs-CZ"/>
        </w:rPr>
      </w:pPr>
      <w:r w:rsidRPr="00460B6A">
        <w:rPr>
          <w:rFonts w:ascii="Arial Narrow" w:hAnsi="Arial Narrow"/>
          <w:sz w:val="22"/>
          <w:szCs w:val="22"/>
          <w:lang w:eastAsia="cs-CZ"/>
        </w:rPr>
        <w:t>Projekt má zabezpečiť najmä:</w:t>
      </w:r>
      <w:r w:rsidR="002435C0" w:rsidRPr="002435C0">
        <w:rPr>
          <w:rFonts w:ascii="Arial Narrow" w:hAnsi="Arial Narrow"/>
          <w:sz w:val="22"/>
          <w:szCs w:val="22"/>
          <w:lang w:eastAsia="cs-CZ"/>
        </w:rPr>
        <w:t>:</w:t>
      </w:r>
    </w:p>
    <w:p w14:paraId="05FE9D23" w14:textId="5FD73254" w:rsidR="001F5261" w:rsidRPr="002435C0"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dosiahnutie preukázateľných a zmluvne garantovaných úspor energie, najmä elektriny a zemného plynu</w:t>
      </w:r>
      <w:r w:rsidR="002435C0" w:rsidRPr="002435C0">
        <w:rPr>
          <w:rFonts w:ascii="Arial Narrow" w:hAnsi="Arial Narrow"/>
          <w:sz w:val="22"/>
          <w:szCs w:val="22"/>
          <w:lang w:eastAsia="cs-CZ"/>
        </w:rPr>
        <w:t>,</w:t>
      </w:r>
    </w:p>
    <w:p w14:paraId="571D2456" w14:textId="2FA5F8A6" w:rsidR="002435C0" w:rsidRPr="002435C0"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zníženie potreby primárnej energie Objektu najmenej v rozsahu určenom v SP, tejto Prílohe a Zmluve o GES</w:t>
      </w:r>
      <w:r w:rsidR="002435C0" w:rsidRPr="002435C0">
        <w:rPr>
          <w:rFonts w:ascii="Arial Narrow" w:hAnsi="Arial Narrow"/>
          <w:sz w:val="22"/>
          <w:szCs w:val="22"/>
          <w:lang w:eastAsia="cs-CZ"/>
        </w:rPr>
        <w:t>,</w:t>
      </w:r>
    </w:p>
    <w:p w14:paraId="464B7294" w14:textId="6773943E" w:rsidR="002435C0"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zníženie prevádzkových nákladov súvisiacich so spotrebou energie</w:t>
      </w:r>
      <w:r>
        <w:rPr>
          <w:rFonts w:ascii="Arial Narrow" w:hAnsi="Arial Narrow"/>
          <w:sz w:val="22"/>
          <w:szCs w:val="22"/>
          <w:lang w:eastAsia="cs-CZ"/>
        </w:rPr>
        <w:t>,</w:t>
      </w:r>
    </w:p>
    <w:p w14:paraId="390A80B8" w14:textId="7CAFA298" w:rsidR="00460B6A"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zlepšenie energetickej hospodárnosti a technického stavu Objektu</w:t>
      </w:r>
      <w:r>
        <w:rPr>
          <w:rFonts w:ascii="Arial Narrow" w:hAnsi="Arial Narrow"/>
          <w:sz w:val="22"/>
          <w:szCs w:val="22"/>
          <w:lang w:eastAsia="cs-CZ"/>
        </w:rPr>
        <w:t>,</w:t>
      </w:r>
    </w:p>
    <w:p w14:paraId="3645F10D" w14:textId="21507463" w:rsidR="00460B6A"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zvýšenie regulovateľnosti, prevádzkovej spoľahlivosti a energetickej efektívnosti technických systémov Objektu</w:t>
      </w:r>
      <w:r>
        <w:rPr>
          <w:rFonts w:ascii="Arial Narrow" w:hAnsi="Arial Narrow"/>
          <w:sz w:val="22"/>
          <w:szCs w:val="22"/>
          <w:lang w:eastAsia="cs-CZ"/>
        </w:rPr>
        <w:t>,</w:t>
      </w:r>
    </w:p>
    <w:p w14:paraId="26AABE0C" w14:textId="0A251701" w:rsidR="00460B6A"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 xml:space="preserve">zavedenie </w:t>
      </w:r>
      <w:proofErr w:type="spellStart"/>
      <w:r w:rsidRPr="00460B6A">
        <w:rPr>
          <w:rFonts w:ascii="Arial Narrow" w:hAnsi="Arial Narrow"/>
          <w:sz w:val="22"/>
          <w:szCs w:val="22"/>
          <w:lang w:eastAsia="cs-CZ"/>
        </w:rPr>
        <w:t>MaR</w:t>
      </w:r>
      <w:proofErr w:type="spellEnd"/>
      <w:r w:rsidRPr="00460B6A">
        <w:rPr>
          <w:rFonts w:ascii="Arial Narrow" w:hAnsi="Arial Narrow"/>
          <w:sz w:val="22"/>
          <w:szCs w:val="22"/>
          <w:lang w:eastAsia="cs-CZ"/>
        </w:rPr>
        <w:t>, podružného merania a energetického monitoringu</w:t>
      </w:r>
      <w:r>
        <w:rPr>
          <w:rFonts w:ascii="Arial Narrow" w:hAnsi="Arial Narrow"/>
          <w:sz w:val="22"/>
          <w:szCs w:val="22"/>
          <w:lang w:eastAsia="cs-CZ"/>
        </w:rPr>
        <w:t>,</w:t>
      </w:r>
    </w:p>
    <w:p w14:paraId="586D162F" w14:textId="257BA52B" w:rsidR="00460B6A"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zlepšenie kvality vnútorného prostredia, hygienického štandardu, funkčnosti a základného komfortu užívania Objektu</w:t>
      </w:r>
      <w:r>
        <w:rPr>
          <w:rFonts w:ascii="Arial Narrow" w:hAnsi="Arial Narrow"/>
          <w:sz w:val="22"/>
          <w:szCs w:val="22"/>
          <w:lang w:eastAsia="cs-CZ"/>
        </w:rPr>
        <w:t>,</w:t>
      </w:r>
    </w:p>
    <w:p w14:paraId="1D59ACDF" w14:textId="6BAF2BA0" w:rsidR="00460B6A"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realizáciu Opatrení mimo GES v rozsahu určenom v SP a Prílohe č. 2 SP</w:t>
      </w:r>
      <w:r>
        <w:rPr>
          <w:rFonts w:ascii="Arial Narrow" w:hAnsi="Arial Narrow"/>
          <w:sz w:val="22"/>
          <w:szCs w:val="22"/>
          <w:lang w:eastAsia="cs-CZ"/>
        </w:rPr>
        <w:t>,</w:t>
      </w:r>
    </w:p>
    <w:p w14:paraId="5030D416" w14:textId="08B7B636" w:rsidR="00460B6A" w:rsidRPr="002435C0" w:rsidRDefault="00460B6A" w:rsidP="00B735EE">
      <w:pPr>
        <w:pStyle w:val="Odsekzoznamu"/>
        <w:numPr>
          <w:ilvl w:val="0"/>
          <w:numId w:val="2"/>
        </w:numPr>
        <w:spacing w:before="120"/>
        <w:contextualSpacing w:val="0"/>
        <w:jc w:val="both"/>
        <w:rPr>
          <w:rFonts w:ascii="Arial Narrow" w:hAnsi="Arial Narrow"/>
          <w:sz w:val="22"/>
          <w:szCs w:val="22"/>
          <w:lang w:eastAsia="cs-CZ"/>
        </w:rPr>
      </w:pPr>
      <w:r w:rsidRPr="00460B6A">
        <w:rPr>
          <w:rFonts w:ascii="Arial Narrow" w:hAnsi="Arial Narrow"/>
          <w:sz w:val="22"/>
          <w:szCs w:val="22"/>
          <w:lang w:eastAsia="cs-CZ"/>
        </w:rPr>
        <w:t>zabezpečenie dlhodobej prevádzky, údržby, servisu, monitoringu, M&amp;V a garancie úspor počas Obdobia garancie</w:t>
      </w:r>
      <w:r>
        <w:rPr>
          <w:rFonts w:ascii="Arial Narrow" w:hAnsi="Arial Narrow"/>
          <w:sz w:val="22"/>
          <w:szCs w:val="22"/>
          <w:lang w:eastAsia="cs-CZ"/>
        </w:rPr>
        <w:t>.</w:t>
      </w:r>
    </w:p>
    <w:p w14:paraId="08890997" w14:textId="1D07BBAA" w:rsidR="002435C0" w:rsidRPr="0007436D" w:rsidRDefault="00374590" w:rsidP="00B735EE">
      <w:pPr>
        <w:pStyle w:val="Odsekzoznamu"/>
        <w:numPr>
          <w:ilvl w:val="1"/>
          <w:numId w:val="1"/>
        </w:numPr>
        <w:spacing w:before="120"/>
        <w:ind w:left="567" w:hanging="567"/>
        <w:contextualSpacing w:val="0"/>
        <w:jc w:val="both"/>
        <w:rPr>
          <w:rFonts w:ascii="Arial Narrow" w:hAnsi="Arial Narrow"/>
          <w:b/>
          <w:bCs/>
          <w:color w:val="000000" w:themeColor="text1"/>
          <w:sz w:val="22"/>
          <w:szCs w:val="22"/>
          <w:lang w:eastAsia="cs-CZ"/>
        </w:rPr>
      </w:pPr>
      <w:r w:rsidRPr="0007436D">
        <w:rPr>
          <w:rFonts w:ascii="Arial Narrow" w:hAnsi="Arial Narrow"/>
          <w:b/>
          <w:bCs/>
          <w:color w:val="000000" w:themeColor="text1"/>
          <w:sz w:val="22"/>
          <w:szCs w:val="22"/>
          <w:lang w:eastAsia="cs-CZ"/>
        </w:rPr>
        <w:t xml:space="preserve">Právny </w:t>
      </w:r>
      <w:r w:rsidR="00460B6A">
        <w:rPr>
          <w:rFonts w:ascii="Arial Narrow" w:hAnsi="Arial Narrow"/>
          <w:b/>
          <w:bCs/>
          <w:color w:val="000000" w:themeColor="text1"/>
          <w:sz w:val="22"/>
          <w:szCs w:val="22"/>
          <w:lang w:eastAsia="cs-CZ"/>
        </w:rPr>
        <w:t xml:space="preserve">a metodický </w:t>
      </w:r>
      <w:r w:rsidRPr="0007436D">
        <w:rPr>
          <w:rFonts w:ascii="Arial Narrow" w:hAnsi="Arial Narrow"/>
          <w:b/>
          <w:bCs/>
          <w:color w:val="000000" w:themeColor="text1"/>
          <w:sz w:val="22"/>
          <w:szCs w:val="22"/>
          <w:lang w:eastAsia="cs-CZ"/>
        </w:rPr>
        <w:t>rámec</w:t>
      </w:r>
    </w:p>
    <w:p w14:paraId="699A23A2" w14:textId="4F23EA26" w:rsidR="00763FB1" w:rsidRDefault="00460B6A" w:rsidP="00763FB1">
      <w:pPr>
        <w:pStyle w:val="Odsekzoznamu"/>
        <w:spacing w:before="120"/>
        <w:ind w:left="567" w:firstLine="0"/>
        <w:contextualSpacing w:val="0"/>
        <w:jc w:val="both"/>
        <w:rPr>
          <w:rFonts w:ascii="Arial Narrow" w:hAnsi="Arial Narrow"/>
          <w:sz w:val="22"/>
          <w:szCs w:val="22"/>
          <w:lang w:eastAsia="cs-CZ"/>
        </w:rPr>
      </w:pPr>
      <w:r w:rsidRPr="00460B6A">
        <w:rPr>
          <w:rFonts w:ascii="Arial Narrow" w:hAnsi="Arial Narrow"/>
          <w:sz w:val="22"/>
          <w:szCs w:val="22"/>
          <w:lang w:eastAsia="cs-CZ"/>
        </w:rPr>
        <w:t>Projekt sa realizuje v súlade najmä s:</w:t>
      </w:r>
    </w:p>
    <w:p w14:paraId="084624B8" w14:textId="45727B29" w:rsidR="00763FB1" w:rsidRDefault="00763FB1" w:rsidP="00460B6A">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343/2015 Z. z. o verejnom obstarávaní a o zmene a doplnení niektorých zákonov v znení neskorších predpisov</w:t>
      </w:r>
      <w:r>
        <w:rPr>
          <w:rFonts w:ascii="Arial Narrow" w:hAnsi="Arial Narrow"/>
          <w:sz w:val="22"/>
          <w:szCs w:val="22"/>
          <w:lang w:eastAsia="cs-CZ"/>
        </w:rPr>
        <w:t>,</w:t>
      </w:r>
    </w:p>
    <w:p w14:paraId="1601599D" w14:textId="28B70F9E"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321/2014 Z. z. o energetickej efektívnosti a o zmene a doplnení niektorých zákonov v znení neskorších predpisov</w:t>
      </w:r>
      <w:r>
        <w:rPr>
          <w:rFonts w:ascii="Arial Narrow" w:hAnsi="Arial Narrow"/>
          <w:sz w:val="22"/>
          <w:szCs w:val="22"/>
          <w:lang w:eastAsia="cs-CZ"/>
        </w:rPr>
        <w:t>,</w:t>
      </w:r>
    </w:p>
    <w:p w14:paraId="31301379" w14:textId="057D80E3"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vyhláškou Ministerstva hospodárstva Slovenskej republiky č. 99/2015 Z. z., ktorou sa ustanovujú podrobnosti pri poskytovaní podpornej energetickej služby a garantovanej energetickej služby</w:t>
      </w:r>
      <w:r>
        <w:rPr>
          <w:rFonts w:ascii="Arial Narrow" w:hAnsi="Arial Narrow"/>
          <w:sz w:val="22"/>
          <w:szCs w:val="22"/>
          <w:lang w:eastAsia="cs-CZ"/>
        </w:rPr>
        <w:t>,</w:t>
      </w:r>
    </w:p>
    <w:p w14:paraId="5F744035" w14:textId="68460489"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25/2025 Z. z. Stavebný zákon a súvisiacimi vykonávacími predpismi, v rozsahu relevantnom pre projektovanie, povoľovanie a realizáciu predmetu zákazky</w:t>
      </w:r>
      <w:r>
        <w:rPr>
          <w:rFonts w:ascii="Arial Narrow" w:hAnsi="Arial Narrow"/>
          <w:sz w:val="22"/>
          <w:szCs w:val="22"/>
          <w:lang w:eastAsia="cs-CZ"/>
        </w:rPr>
        <w:t>,</w:t>
      </w:r>
    </w:p>
    <w:p w14:paraId="77E7E436" w14:textId="48C9E6D7"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zákonom č. 138/1992 Zb. o autorizovaných architektoch a autorizovaných stavebných inžinieroch v znení neskorších predpisov</w:t>
      </w:r>
      <w:r>
        <w:rPr>
          <w:rFonts w:ascii="Arial Narrow" w:hAnsi="Arial Narrow"/>
          <w:sz w:val="22"/>
          <w:szCs w:val="22"/>
          <w:lang w:eastAsia="cs-CZ"/>
        </w:rPr>
        <w:t>,</w:t>
      </w:r>
    </w:p>
    <w:p w14:paraId="7D5AF6B3" w14:textId="680CE370"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všeobecne záväznými právnymi predpismi a technickými normami v oblasti energetickej hospodárnosti budov, BOZP, ochrany pred požiarmi, ochrany životného prostredia, odpadového hospodárstva, ochrany </w:t>
      </w:r>
      <w:r w:rsidRPr="00763FB1">
        <w:rPr>
          <w:rFonts w:ascii="Arial Narrow" w:hAnsi="Arial Narrow"/>
          <w:sz w:val="22"/>
          <w:szCs w:val="22"/>
          <w:lang w:eastAsia="cs-CZ"/>
        </w:rPr>
        <w:lastRenderedPageBreak/>
        <w:t>osobných údajov, ochrany utajovaných skutočností, ochrany majetku štátu a prevádzky objektov Policajného zboru</w:t>
      </w:r>
      <w:r>
        <w:rPr>
          <w:rFonts w:ascii="Arial Narrow" w:hAnsi="Arial Narrow"/>
          <w:sz w:val="22"/>
          <w:szCs w:val="22"/>
          <w:lang w:eastAsia="cs-CZ"/>
        </w:rPr>
        <w:t>,</w:t>
      </w:r>
    </w:p>
    <w:p w14:paraId="709CFF92" w14:textId="20A9C97E"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pravidlami Programu Slovensko 2021 – 2027, najmä priority 2P1 „Energetická efektívnosť a dekarbonizácia“, špecifického cieľa RSO2.1 „Podpora energetickej efektívnosti a znižovania emisií skleníkových plynov“ a opatrenia 2.1.2 „Znižovanie energetickej náročnosti budov“, v rozsahu, v akom budú pre Projekt aplikovateľné</w:t>
      </w:r>
      <w:r>
        <w:rPr>
          <w:rFonts w:ascii="Arial Narrow" w:hAnsi="Arial Narrow"/>
          <w:sz w:val="22"/>
          <w:szCs w:val="22"/>
          <w:lang w:eastAsia="cs-CZ"/>
        </w:rPr>
        <w:t>,</w:t>
      </w:r>
    </w:p>
    <w:p w14:paraId="1E2FFA98" w14:textId="4B52591B" w:rsidR="00763FB1" w:rsidRDefault="00D073FA"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D073FA">
        <w:rPr>
          <w:rFonts w:ascii="Arial Narrow" w:hAnsi="Arial Narrow"/>
          <w:sz w:val="22"/>
          <w:szCs w:val="22"/>
          <w:lang w:eastAsia="cs-CZ"/>
        </w:rPr>
        <w:t>podmienkami príslušného finančného nástroja so zárukou SIH alebo iného rovnocenného finančného nástroja, ak bude použitý</w:t>
      </w:r>
      <w:r w:rsidR="00763FB1">
        <w:rPr>
          <w:rFonts w:ascii="Arial Narrow" w:hAnsi="Arial Narrow"/>
          <w:sz w:val="22"/>
          <w:szCs w:val="22"/>
          <w:lang w:eastAsia="cs-CZ"/>
        </w:rPr>
        <w:t>,</w:t>
      </w:r>
    </w:p>
    <w:p w14:paraId="0B1F2A52" w14:textId="32443038" w:rsid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zásadou DNSH, pravidlami oprávnenosti výdavkov, zákazom dvojitého financovania a pravidlami štátnej pomoci, ak sú relevantné</w:t>
      </w:r>
      <w:r>
        <w:rPr>
          <w:rFonts w:ascii="Arial Narrow" w:hAnsi="Arial Narrow"/>
          <w:sz w:val="22"/>
          <w:szCs w:val="22"/>
          <w:lang w:eastAsia="cs-CZ"/>
        </w:rPr>
        <w:t>,</w:t>
      </w:r>
    </w:p>
    <w:p w14:paraId="029EDCB5" w14:textId="161B89D0" w:rsidR="00763FB1" w:rsidRPr="00763FB1" w:rsidRDefault="00763FB1" w:rsidP="002224B2">
      <w:pPr>
        <w:pStyle w:val="Odsekzoznamu"/>
        <w:numPr>
          <w:ilvl w:val="0"/>
          <w:numId w:val="27"/>
        </w:numPr>
        <w:spacing w:before="120"/>
        <w:ind w:left="1071" w:hanging="357"/>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Analýzou vhodnosti pre GES – OR PZ Rožňava, spracovanou spoločnosťou </w:t>
      </w:r>
      <w:proofErr w:type="spellStart"/>
      <w:r w:rsidRPr="00763FB1">
        <w:rPr>
          <w:rFonts w:ascii="Arial Narrow" w:hAnsi="Arial Narrow"/>
          <w:sz w:val="22"/>
          <w:szCs w:val="22"/>
          <w:lang w:eastAsia="cs-CZ"/>
        </w:rPr>
        <w:t>Elprocon</w:t>
      </w:r>
      <w:proofErr w:type="spellEnd"/>
      <w:r w:rsidRPr="00763FB1">
        <w:rPr>
          <w:rFonts w:ascii="Arial Narrow" w:hAnsi="Arial Narrow"/>
          <w:sz w:val="22"/>
          <w:szCs w:val="22"/>
          <w:lang w:eastAsia="cs-CZ"/>
        </w:rPr>
        <w:t xml:space="preserve"> SK, s. r. o., zo dňa 24. októbra 2025</w:t>
      </w:r>
      <w:r>
        <w:rPr>
          <w:rFonts w:ascii="Arial Narrow" w:hAnsi="Arial Narrow"/>
          <w:sz w:val="22"/>
          <w:szCs w:val="22"/>
          <w:lang w:eastAsia="cs-CZ"/>
        </w:rPr>
        <w:t>.</w:t>
      </w:r>
    </w:p>
    <w:p w14:paraId="3377626B" w14:textId="083EB5C3" w:rsidR="002435C0" w:rsidRPr="002435C0" w:rsidRDefault="002435C0" w:rsidP="00B735EE">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Predmet zákazky – vecný opis</w:t>
      </w:r>
    </w:p>
    <w:p w14:paraId="033B8276" w14:textId="7EF9E9FD" w:rsidR="002435C0" w:rsidRPr="002435C0" w:rsidRDefault="002435C0" w:rsidP="00763FB1">
      <w:pPr>
        <w:pStyle w:val="Odsekzoznamu"/>
        <w:spacing w:before="120"/>
        <w:ind w:left="357" w:firstLine="0"/>
        <w:contextualSpacing w:val="0"/>
        <w:jc w:val="both"/>
        <w:rPr>
          <w:rFonts w:ascii="Arial Narrow" w:hAnsi="Arial Narrow"/>
          <w:sz w:val="22"/>
          <w:szCs w:val="22"/>
          <w:lang w:eastAsia="cs-CZ"/>
        </w:rPr>
      </w:pPr>
      <w:r w:rsidRPr="002435C0">
        <w:rPr>
          <w:rFonts w:ascii="Arial Narrow" w:hAnsi="Arial Narrow"/>
          <w:sz w:val="22"/>
          <w:szCs w:val="22"/>
          <w:lang w:eastAsia="cs-CZ"/>
        </w:rPr>
        <w:t xml:space="preserve">Tento opis predmetu zákazky tvorí Prílohu č. 1 </w:t>
      </w:r>
      <w:r w:rsidR="00075003">
        <w:rPr>
          <w:rFonts w:ascii="Arial Narrow" w:hAnsi="Arial Narrow"/>
          <w:sz w:val="22"/>
          <w:szCs w:val="22"/>
          <w:lang w:eastAsia="cs-CZ"/>
        </w:rPr>
        <w:t>SP</w:t>
      </w:r>
      <w:r w:rsidRPr="002435C0">
        <w:rPr>
          <w:rFonts w:ascii="Arial Narrow" w:hAnsi="Arial Narrow"/>
          <w:sz w:val="22"/>
          <w:szCs w:val="22"/>
          <w:lang w:eastAsia="cs-CZ"/>
        </w:rPr>
        <w:t xml:space="preserve"> pre verejné obstarávanie </w:t>
      </w:r>
      <w:r w:rsidR="00763FB1" w:rsidRPr="00763FB1">
        <w:rPr>
          <w:rFonts w:ascii="Arial Narrow" w:hAnsi="Arial Narrow"/>
          <w:sz w:val="22"/>
          <w:szCs w:val="22"/>
          <w:lang w:eastAsia="cs-CZ"/>
        </w:rPr>
        <w:t>„Rožňava – OR PZ, rekonštrukcia</w:t>
      </w:r>
      <w:r w:rsidR="00954109">
        <w:rPr>
          <w:rFonts w:ascii="Arial Narrow" w:hAnsi="Arial Narrow"/>
          <w:sz w:val="22"/>
          <w:szCs w:val="22"/>
          <w:lang w:eastAsia="cs-CZ"/>
        </w:rPr>
        <w:t xml:space="preserve"> a</w:t>
      </w:r>
      <w:r w:rsidR="00954109" w:rsidRPr="00763FB1">
        <w:rPr>
          <w:rFonts w:ascii="Arial Narrow" w:hAnsi="Arial Narrow"/>
          <w:sz w:val="22"/>
          <w:szCs w:val="22"/>
          <w:lang w:eastAsia="cs-CZ"/>
        </w:rPr>
        <w:t xml:space="preserve"> </w:t>
      </w:r>
      <w:r w:rsidR="00763FB1" w:rsidRPr="00763FB1">
        <w:rPr>
          <w:rFonts w:ascii="Arial Narrow" w:hAnsi="Arial Narrow"/>
          <w:sz w:val="22"/>
          <w:szCs w:val="22"/>
          <w:lang w:eastAsia="cs-CZ"/>
        </w:rPr>
        <w:t xml:space="preserve">modernizácia objektu </w:t>
      </w:r>
      <w:r w:rsidR="00954109">
        <w:rPr>
          <w:rFonts w:ascii="Arial Narrow" w:hAnsi="Arial Narrow"/>
          <w:sz w:val="22"/>
          <w:szCs w:val="22"/>
          <w:lang w:eastAsia="cs-CZ"/>
        </w:rPr>
        <w:t>pomocou</w:t>
      </w:r>
      <w:r w:rsidR="00763FB1" w:rsidRPr="00763FB1">
        <w:rPr>
          <w:rFonts w:ascii="Arial Narrow" w:hAnsi="Arial Narrow"/>
          <w:sz w:val="22"/>
          <w:szCs w:val="22"/>
          <w:lang w:eastAsia="cs-CZ"/>
        </w:rPr>
        <w:t xml:space="preserve"> GES“</w:t>
      </w:r>
      <w:r w:rsidRPr="002435C0">
        <w:rPr>
          <w:rFonts w:ascii="Arial Narrow" w:hAnsi="Arial Narrow"/>
          <w:sz w:val="22"/>
          <w:szCs w:val="22"/>
          <w:lang w:eastAsia="cs-CZ"/>
        </w:rPr>
        <w:t>.</w:t>
      </w:r>
    </w:p>
    <w:p w14:paraId="5CBB8935" w14:textId="25485BA6" w:rsidR="002435C0" w:rsidRDefault="00687D42"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Vymedzenie GES</w:t>
      </w:r>
    </w:p>
    <w:p w14:paraId="199DB5BC" w14:textId="4AEFBF56" w:rsidR="00687D42" w:rsidRDefault="00763FB1" w:rsidP="00763FB1">
      <w:pPr>
        <w:pStyle w:val="Odsekzoznamu"/>
        <w:spacing w:before="120"/>
        <w:ind w:left="567" w:firstLine="0"/>
        <w:contextualSpacing w:val="0"/>
        <w:jc w:val="both"/>
        <w:rPr>
          <w:rFonts w:ascii="Arial Narrow" w:hAnsi="Arial Narrow"/>
          <w:sz w:val="22"/>
          <w:szCs w:val="22"/>
          <w:lang w:eastAsia="cs-CZ"/>
        </w:rPr>
      </w:pPr>
      <w:r w:rsidRPr="00763FB1">
        <w:rPr>
          <w:rFonts w:ascii="Arial Narrow" w:hAnsi="Arial Narrow"/>
          <w:sz w:val="22"/>
          <w:szCs w:val="22"/>
          <w:lang w:eastAsia="cs-CZ"/>
        </w:rPr>
        <w:t>Predmetom zákazky je poskytnutie GES podľa zákona č. 321/2014 Z. z. a vyhlášky č. 99/2015 Z. z., formou Zmluvy o GES uzatvorenej medzi MV SR ako prijímateľom energetickej služby a úspešným uchádzačom ako poskytovateľom GES</w:t>
      </w:r>
      <w:r w:rsidR="00687D42">
        <w:rPr>
          <w:rFonts w:ascii="Arial Narrow" w:hAnsi="Arial Narrow"/>
          <w:sz w:val="22"/>
          <w:szCs w:val="22"/>
          <w:lang w:eastAsia="cs-CZ"/>
        </w:rPr>
        <w:t>.</w:t>
      </w:r>
      <w:r>
        <w:rPr>
          <w:rFonts w:ascii="Arial Narrow" w:hAnsi="Arial Narrow"/>
          <w:sz w:val="22"/>
          <w:szCs w:val="22"/>
          <w:lang w:eastAsia="cs-CZ"/>
        </w:rPr>
        <w:t xml:space="preserve"> </w:t>
      </w:r>
    </w:p>
    <w:p w14:paraId="1EBB8548" w14:textId="1AF4D454" w:rsidR="00763FB1" w:rsidRDefault="00763FB1" w:rsidP="00763FB1">
      <w:pPr>
        <w:pStyle w:val="Odsekzoznamu"/>
        <w:spacing w:before="120"/>
        <w:ind w:left="567" w:firstLine="0"/>
        <w:contextualSpacing w:val="0"/>
        <w:jc w:val="both"/>
        <w:rPr>
          <w:rFonts w:ascii="Arial Narrow" w:hAnsi="Arial Narrow"/>
          <w:sz w:val="22"/>
          <w:szCs w:val="22"/>
          <w:lang w:eastAsia="cs-CZ"/>
        </w:rPr>
      </w:pPr>
      <w:r w:rsidRPr="00763FB1">
        <w:rPr>
          <w:rFonts w:ascii="Arial Narrow" w:hAnsi="Arial Narrow"/>
          <w:sz w:val="22"/>
          <w:szCs w:val="22"/>
          <w:lang w:eastAsia="cs-CZ"/>
        </w:rPr>
        <w:t xml:space="preserve">GES spočíva v návrhu, financovaní v rozsahu určenom Zmluvou o GES, realizácii a dlhodobej prevádzke súboru energeticky úsporných opatrení v Objekte OR PZ Rožňava, vrátane projektovania, zavedenia systému </w:t>
      </w:r>
      <w:proofErr w:type="spellStart"/>
      <w:r w:rsidRPr="00763FB1">
        <w:rPr>
          <w:rFonts w:ascii="Arial Narrow" w:hAnsi="Arial Narrow"/>
          <w:sz w:val="22"/>
          <w:szCs w:val="22"/>
          <w:lang w:eastAsia="cs-CZ"/>
        </w:rPr>
        <w:t>MaR</w:t>
      </w:r>
      <w:proofErr w:type="spellEnd"/>
      <w:r w:rsidRPr="00763FB1">
        <w:rPr>
          <w:rFonts w:ascii="Arial Narrow" w:hAnsi="Arial Narrow"/>
          <w:sz w:val="22"/>
          <w:szCs w:val="22"/>
          <w:lang w:eastAsia="cs-CZ"/>
        </w:rPr>
        <w:t>, energetického monitoringu, M&amp;V, EM, údržby, servisu a pravidelného vyhodnocovania dosiahnutých úspor</w:t>
      </w:r>
      <w:r>
        <w:rPr>
          <w:rFonts w:ascii="Arial Narrow" w:hAnsi="Arial Narrow"/>
          <w:sz w:val="22"/>
          <w:szCs w:val="22"/>
          <w:lang w:eastAsia="cs-CZ"/>
        </w:rPr>
        <w:t>.</w:t>
      </w:r>
    </w:p>
    <w:p w14:paraId="3EADC20C" w14:textId="291D6BDA" w:rsidR="00687D42" w:rsidRDefault="00D073FA" w:rsidP="00763FB1">
      <w:pPr>
        <w:pStyle w:val="Odsekzoznamu"/>
        <w:spacing w:before="120"/>
        <w:ind w:left="567" w:firstLine="0"/>
        <w:contextualSpacing w:val="0"/>
        <w:jc w:val="both"/>
        <w:rPr>
          <w:rFonts w:ascii="Arial Narrow" w:hAnsi="Arial Narrow"/>
          <w:sz w:val="22"/>
          <w:szCs w:val="22"/>
          <w:lang w:eastAsia="cs-CZ"/>
        </w:rPr>
      </w:pPr>
      <w:r w:rsidRPr="00D073FA">
        <w:rPr>
          <w:rFonts w:ascii="Arial Narrow" w:hAnsi="Arial Narrow"/>
          <w:sz w:val="22"/>
          <w:szCs w:val="22"/>
          <w:lang w:eastAsia="cs-CZ"/>
        </w:rPr>
        <w:t>Úspešný uchádzač sa po uzavretí Zmluvy o GES zaväzuje dosiahnuť a počas Obdobia garancie udržať zmluvne dohodnutú úroveň Garantovaných ročných úspor energie. Ak Poskytovateľ GES nedosiahne Garantované ročné úspory, je povinný postupovať podľa Zmluvy o GES, najmä uhradiť MV SR finančnú hodnotu Výpadku úspor alebo vykonať nápravné opatrenia na vlastné náklady, ak Zmluva o GES neustanovuje inak</w:t>
      </w:r>
      <w:r w:rsidR="00763FB1">
        <w:rPr>
          <w:rFonts w:ascii="Arial Narrow" w:hAnsi="Arial Narrow"/>
          <w:sz w:val="22"/>
          <w:szCs w:val="22"/>
          <w:lang w:eastAsia="cs-CZ"/>
        </w:rPr>
        <w:t>.</w:t>
      </w:r>
    </w:p>
    <w:p w14:paraId="13F0396A" w14:textId="11FC568A" w:rsidR="00763FB1" w:rsidRPr="00687D42" w:rsidRDefault="00093D3C" w:rsidP="00763FB1">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A060D1" w:rsidRPr="00A060D1">
        <w:rPr>
          <w:rFonts w:ascii="Arial Narrow" w:hAnsi="Arial Narrow"/>
          <w:sz w:val="22"/>
          <w:szCs w:val="22"/>
          <w:lang w:eastAsia="cs-CZ"/>
        </w:rPr>
        <w:t xml:space="preserve"> je povinný v základnej a konečnej ponuke navrhnúť metodiku merania a verifikácie úspor, ktorá bude primeraná navrhovanému technickému riešeniu, charakteru Objektu, dostupným a navrhovaným meracím miestam, prevádzkovému režimu Objektu a rozsahu Garantovaných ročných úspor</w:t>
      </w:r>
      <w:r w:rsidR="00763FB1">
        <w:rPr>
          <w:rFonts w:ascii="Arial Narrow" w:hAnsi="Arial Narrow"/>
          <w:sz w:val="22"/>
          <w:szCs w:val="22"/>
          <w:lang w:eastAsia="cs-CZ"/>
        </w:rPr>
        <w:t>.</w:t>
      </w:r>
      <w:r w:rsidR="00A060D1">
        <w:rPr>
          <w:rFonts w:ascii="Arial Narrow" w:hAnsi="Arial Narrow"/>
          <w:sz w:val="22"/>
          <w:szCs w:val="22"/>
          <w:lang w:eastAsia="cs-CZ"/>
        </w:rPr>
        <w:t xml:space="preserve"> </w:t>
      </w:r>
      <w:r w:rsidR="00A060D1" w:rsidRPr="00A060D1">
        <w:rPr>
          <w:rFonts w:ascii="Arial Narrow" w:hAnsi="Arial Narrow"/>
          <w:sz w:val="22"/>
          <w:szCs w:val="22"/>
          <w:lang w:eastAsia="cs-CZ"/>
        </w:rPr>
        <w:t xml:space="preserve">Navrhovaná metodika merania a verifikácie úspor musí byť transparentná, objektívna, odborne odôvodnená, overiteľná, </w:t>
      </w:r>
      <w:proofErr w:type="spellStart"/>
      <w:r w:rsidR="00A060D1" w:rsidRPr="00A060D1">
        <w:rPr>
          <w:rFonts w:ascii="Arial Narrow" w:hAnsi="Arial Narrow"/>
          <w:sz w:val="22"/>
          <w:szCs w:val="22"/>
          <w:lang w:eastAsia="cs-CZ"/>
        </w:rPr>
        <w:t>auditovateľná</w:t>
      </w:r>
      <w:proofErr w:type="spellEnd"/>
      <w:r w:rsidR="00A060D1" w:rsidRPr="00A060D1">
        <w:rPr>
          <w:rFonts w:ascii="Arial Narrow" w:hAnsi="Arial Narrow"/>
          <w:sz w:val="22"/>
          <w:szCs w:val="22"/>
          <w:lang w:eastAsia="cs-CZ"/>
        </w:rPr>
        <w:t xml:space="preserve"> a musí umožňovať spoľahlivé určenie Skutočných ročných úspor v porovnaní s východiskovým stavom</w:t>
      </w:r>
      <w:r w:rsidR="00A060D1">
        <w:rPr>
          <w:rFonts w:ascii="Arial Narrow" w:hAnsi="Arial Narrow"/>
          <w:sz w:val="22"/>
          <w:szCs w:val="22"/>
          <w:lang w:eastAsia="cs-CZ"/>
        </w:rPr>
        <w:t xml:space="preserve">. </w:t>
      </w:r>
      <w:r w:rsidR="00A060D1" w:rsidRPr="00A060D1">
        <w:rPr>
          <w:rFonts w:ascii="Arial Narrow" w:hAnsi="Arial Narrow"/>
          <w:sz w:val="22"/>
          <w:szCs w:val="22"/>
          <w:lang w:eastAsia="cs-CZ"/>
        </w:rPr>
        <w:t>Uchádzač je povinný v návrhu metodiky M&amp;V uviesť najmä vymedzenie východiskového stavu, merané energetické médiá a rozhodujúce veličiny, meracie miesta, zdroje údajov, periodicitu zberu a vyhodnocovania údajov, spôsob zohľadnenia relevantných zmien prevádzkových alebo klimatických podmienok, výpočtový postup určenia Skutočných ročných úspor a obsah pravidelných správ o vyhodnotení úspor</w:t>
      </w:r>
      <w:r w:rsidR="00A060D1">
        <w:rPr>
          <w:rFonts w:ascii="Arial Narrow" w:hAnsi="Arial Narrow"/>
          <w:sz w:val="22"/>
          <w:szCs w:val="22"/>
          <w:lang w:eastAsia="cs-CZ"/>
        </w:rPr>
        <w:t xml:space="preserve">. </w:t>
      </w:r>
      <w:r w:rsidR="00A060D1" w:rsidRPr="00A060D1">
        <w:rPr>
          <w:rFonts w:ascii="Arial Narrow" w:hAnsi="Arial Narrow"/>
          <w:sz w:val="22"/>
          <w:szCs w:val="22"/>
          <w:lang w:eastAsia="cs-CZ"/>
        </w:rPr>
        <w:t>Konečná metodika M&amp;V bude predmetom rokovania a po jej odsúhlasení verejným obstarávateľom bude tvoriť prílohu Zmluvy o</w:t>
      </w:r>
      <w:r w:rsidR="00A060D1">
        <w:rPr>
          <w:rFonts w:ascii="Arial Narrow" w:hAnsi="Arial Narrow"/>
          <w:sz w:val="22"/>
          <w:szCs w:val="22"/>
          <w:lang w:eastAsia="cs-CZ"/>
        </w:rPr>
        <w:t> </w:t>
      </w:r>
      <w:r w:rsidR="00A060D1" w:rsidRPr="00A060D1">
        <w:rPr>
          <w:rFonts w:ascii="Arial Narrow" w:hAnsi="Arial Narrow"/>
          <w:sz w:val="22"/>
          <w:szCs w:val="22"/>
          <w:lang w:eastAsia="cs-CZ"/>
        </w:rPr>
        <w:t>GES</w:t>
      </w:r>
      <w:r w:rsidR="00A060D1">
        <w:rPr>
          <w:rFonts w:ascii="Arial Narrow" w:hAnsi="Arial Narrow"/>
          <w:sz w:val="22"/>
          <w:szCs w:val="22"/>
          <w:lang w:eastAsia="cs-CZ"/>
        </w:rPr>
        <w:t>.</w:t>
      </w:r>
    </w:p>
    <w:p w14:paraId="25C374BD" w14:textId="09652C66" w:rsidR="00687D42" w:rsidRDefault="00687D42"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Vymedzenie stavebných prác a interiérových opráv</w:t>
      </w:r>
    </w:p>
    <w:p w14:paraId="6CF930D0" w14:textId="3F2C70B1" w:rsidR="00687D42" w:rsidRDefault="00A060D1" w:rsidP="00763FB1">
      <w:pPr>
        <w:pStyle w:val="Odsekzoznamu"/>
        <w:spacing w:before="120"/>
        <w:ind w:left="567" w:firstLine="0"/>
        <w:contextualSpacing w:val="0"/>
        <w:jc w:val="both"/>
        <w:rPr>
          <w:rFonts w:ascii="Arial Narrow" w:hAnsi="Arial Narrow"/>
          <w:sz w:val="22"/>
          <w:szCs w:val="22"/>
          <w:lang w:eastAsia="cs-CZ"/>
        </w:rPr>
      </w:pPr>
      <w:r w:rsidRPr="00A060D1">
        <w:rPr>
          <w:rFonts w:ascii="Arial Narrow" w:hAnsi="Arial Narrow"/>
          <w:sz w:val="22"/>
          <w:szCs w:val="22"/>
          <w:lang w:eastAsia="cs-CZ"/>
        </w:rPr>
        <w:t>Súčasťou predmetu zákazky sú okrem Opatrení GES aj stavebné, technické, inštalačné, modernizačné a interiérové práce, ktoré zabezpečia</w:t>
      </w:r>
      <w:r w:rsidR="00687D42">
        <w:rPr>
          <w:rFonts w:ascii="Arial Narrow" w:hAnsi="Arial Narrow"/>
          <w:sz w:val="22"/>
          <w:szCs w:val="22"/>
          <w:lang w:eastAsia="cs-CZ"/>
        </w:rPr>
        <w:t>:</w:t>
      </w:r>
    </w:p>
    <w:p w14:paraId="4F6D59F2" w14:textId="239EE584" w:rsidR="00687D42" w:rsidRDefault="00A060D1" w:rsidP="00B735EE">
      <w:pPr>
        <w:pStyle w:val="Odsekzoznamu"/>
        <w:numPr>
          <w:ilvl w:val="0"/>
          <w:numId w:val="3"/>
        </w:numPr>
        <w:spacing w:before="120"/>
        <w:contextualSpacing w:val="0"/>
        <w:jc w:val="both"/>
        <w:rPr>
          <w:rFonts w:ascii="Arial Narrow" w:hAnsi="Arial Narrow"/>
          <w:sz w:val="22"/>
          <w:szCs w:val="22"/>
          <w:lang w:eastAsia="cs-CZ"/>
        </w:rPr>
      </w:pPr>
      <w:r w:rsidRPr="00A060D1">
        <w:rPr>
          <w:rFonts w:ascii="Arial Narrow" w:hAnsi="Arial Narrow"/>
          <w:sz w:val="22"/>
          <w:szCs w:val="22"/>
          <w:lang w:eastAsia="cs-CZ"/>
        </w:rPr>
        <w:t>stavebno-technické predpoklady na riadnu, bezpečnú a funkčnú realizáciu Opatrení GES, najmä statické posúdenie a prípadné sanácie nosných konštrukcií, úpravy strešných konštrukcií pred inštaláciou FVE, úpravy rozvodov, prestupov, požiarnych úsekov, elektrických príprav, napojení a iné technicky nevyhnutné zásahy vyvolané realizáciou Opatrení GES</w:t>
      </w:r>
      <w:r w:rsidR="00687D42">
        <w:rPr>
          <w:rFonts w:ascii="Arial Narrow" w:hAnsi="Arial Narrow"/>
          <w:sz w:val="22"/>
          <w:szCs w:val="22"/>
          <w:lang w:eastAsia="cs-CZ"/>
        </w:rPr>
        <w:t>,</w:t>
      </w:r>
    </w:p>
    <w:p w14:paraId="73D3AE44" w14:textId="55EA4E47" w:rsidR="00687D42" w:rsidRDefault="00A060D1" w:rsidP="00B735EE">
      <w:pPr>
        <w:pStyle w:val="Odsekzoznamu"/>
        <w:numPr>
          <w:ilvl w:val="0"/>
          <w:numId w:val="3"/>
        </w:numPr>
        <w:spacing w:before="120"/>
        <w:contextualSpacing w:val="0"/>
        <w:jc w:val="both"/>
        <w:rPr>
          <w:rFonts w:ascii="Arial Narrow" w:hAnsi="Arial Narrow"/>
          <w:sz w:val="22"/>
          <w:szCs w:val="22"/>
          <w:lang w:eastAsia="cs-CZ"/>
        </w:rPr>
      </w:pPr>
      <w:r w:rsidRPr="00A060D1">
        <w:rPr>
          <w:rFonts w:ascii="Arial Narrow" w:hAnsi="Arial Narrow"/>
          <w:sz w:val="22"/>
          <w:szCs w:val="22"/>
          <w:lang w:eastAsia="cs-CZ"/>
        </w:rPr>
        <w:t>modernizáciu a opravu vybraných vnútorných a súvisiacich vonkajších priestorov Objektu, ktoré nemajú priamu väzbu na dosahovanie Garantovaných ročných úspor ani nepredstavujú technicky nevyhnutnú podmienku realizácie Opatrení GES, avšak sú potrebné z hľadiska funkčnosti, hygieny, bezpečnosti, prevádzky a stavebno-technického stavu Objektu</w:t>
      </w:r>
      <w:r w:rsidR="00687D42">
        <w:rPr>
          <w:rFonts w:ascii="Arial Narrow" w:hAnsi="Arial Narrow"/>
          <w:sz w:val="22"/>
          <w:szCs w:val="22"/>
          <w:lang w:eastAsia="cs-CZ"/>
        </w:rPr>
        <w:t>.</w:t>
      </w:r>
    </w:p>
    <w:p w14:paraId="6753DAE3" w14:textId="01969544" w:rsidR="00A73519" w:rsidRDefault="00A060D1" w:rsidP="00763FB1">
      <w:pPr>
        <w:spacing w:before="120"/>
        <w:ind w:left="567" w:firstLine="0"/>
        <w:jc w:val="both"/>
        <w:rPr>
          <w:rFonts w:ascii="Arial Narrow" w:hAnsi="Arial Narrow"/>
          <w:sz w:val="22"/>
          <w:szCs w:val="22"/>
          <w:lang w:eastAsia="cs-CZ"/>
        </w:rPr>
      </w:pPr>
      <w:r w:rsidRPr="00A060D1">
        <w:rPr>
          <w:rFonts w:ascii="Arial Narrow" w:hAnsi="Arial Narrow"/>
          <w:sz w:val="22"/>
          <w:szCs w:val="22"/>
          <w:lang w:eastAsia="cs-CZ"/>
        </w:rPr>
        <w:t>Opatrenia mimo GES sú na účely tejto zákazky vymedzené najmenej v tomto rozsahu</w:t>
      </w:r>
      <w:r w:rsidR="00A73519">
        <w:rPr>
          <w:rFonts w:ascii="Arial Narrow" w:hAnsi="Arial Narrow"/>
          <w:sz w:val="22"/>
          <w:szCs w:val="22"/>
          <w:lang w:eastAsia="cs-CZ"/>
        </w:rPr>
        <w:t>:</w:t>
      </w:r>
    </w:p>
    <w:p w14:paraId="39CFAA89" w14:textId="77777777" w:rsidR="00A060D1" w:rsidRPr="00A060D1" w:rsidRDefault="00A060D1" w:rsidP="00A060D1">
      <w:pPr>
        <w:spacing w:before="120"/>
        <w:jc w:val="both"/>
        <w:rPr>
          <w:rFonts w:ascii="Arial Narrow" w:hAnsi="Arial Narrow"/>
          <w:sz w:val="22"/>
          <w:szCs w:val="22"/>
          <w:lang w:eastAsia="cs-CZ"/>
        </w:rPr>
      </w:pPr>
      <w:r>
        <w:rPr>
          <w:rFonts w:ascii="Arial Narrow" w:hAnsi="Arial Narrow"/>
          <w:sz w:val="22"/>
          <w:szCs w:val="22"/>
          <w:lang w:eastAsia="cs-CZ"/>
        </w:rPr>
        <w:lastRenderedPageBreak/>
        <w:tab/>
      </w:r>
      <w:r>
        <w:rPr>
          <w:rFonts w:ascii="Arial Narrow" w:hAnsi="Arial Narrow"/>
          <w:sz w:val="22"/>
          <w:szCs w:val="22"/>
          <w:lang w:eastAsia="cs-CZ"/>
        </w:rPr>
        <w:tab/>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6"/>
        <w:gridCol w:w="6941"/>
        <w:gridCol w:w="1334"/>
        <w:gridCol w:w="611"/>
      </w:tblGrid>
      <w:tr w:rsidR="00A060D1" w:rsidRPr="00A060D1" w14:paraId="31918B02" w14:textId="77777777" w:rsidTr="00D073FA">
        <w:trPr>
          <w:trHeight w:val="335"/>
          <w:tblHeader/>
        </w:trPr>
        <w:tc>
          <w:tcPr>
            <w:tcW w:w="0" w:type="auto"/>
            <w:shd w:val="clear" w:color="auto" w:fill="F2F2F2"/>
            <w:tcMar>
              <w:top w:w="120" w:type="dxa"/>
              <w:left w:w="120" w:type="dxa"/>
              <w:bottom w:w="120" w:type="dxa"/>
              <w:right w:w="120" w:type="dxa"/>
            </w:tcMar>
            <w:vAlign w:val="center"/>
            <w:hideMark/>
          </w:tcPr>
          <w:p w14:paraId="6ECE148C" w14:textId="77777777" w:rsidR="00A060D1" w:rsidRPr="00A060D1" w:rsidRDefault="00A060D1" w:rsidP="00A060D1">
            <w:pPr>
              <w:spacing w:before="120"/>
              <w:jc w:val="both"/>
              <w:rPr>
                <w:rFonts w:ascii="Arial Narrow" w:hAnsi="Arial Narrow"/>
                <w:b/>
                <w:bCs/>
                <w:sz w:val="22"/>
                <w:szCs w:val="22"/>
                <w:lang w:eastAsia="cs-CZ"/>
              </w:rPr>
            </w:pPr>
            <w:r w:rsidRPr="00A060D1">
              <w:rPr>
                <w:rFonts w:ascii="Arial Narrow" w:hAnsi="Arial Narrow"/>
                <w:b/>
                <w:bCs/>
                <w:sz w:val="22"/>
                <w:szCs w:val="22"/>
                <w:lang w:eastAsia="cs-CZ"/>
              </w:rPr>
              <w:t>Kód</w:t>
            </w:r>
          </w:p>
        </w:tc>
        <w:tc>
          <w:tcPr>
            <w:tcW w:w="0" w:type="auto"/>
            <w:shd w:val="clear" w:color="auto" w:fill="F2F2F2"/>
            <w:tcMar>
              <w:top w:w="120" w:type="dxa"/>
              <w:left w:w="120" w:type="dxa"/>
              <w:bottom w:w="120" w:type="dxa"/>
              <w:right w:w="120" w:type="dxa"/>
            </w:tcMar>
            <w:vAlign w:val="center"/>
            <w:hideMark/>
          </w:tcPr>
          <w:p w14:paraId="72F72356" w14:textId="77777777" w:rsidR="00A060D1" w:rsidRPr="00A060D1" w:rsidRDefault="00A060D1" w:rsidP="00A060D1">
            <w:pPr>
              <w:spacing w:before="120"/>
              <w:jc w:val="both"/>
              <w:rPr>
                <w:rFonts w:ascii="Arial Narrow" w:hAnsi="Arial Narrow"/>
                <w:b/>
                <w:bCs/>
                <w:sz w:val="22"/>
                <w:szCs w:val="22"/>
                <w:lang w:eastAsia="cs-CZ"/>
              </w:rPr>
            </w:pPr>
            <w:r w:rsidRPr="00A060D1">
              <w:rPr>
                <w:rFonts w:ascii="Arial Narrow" w:hAnsi="Arial Narrow"/>
                <w:b/>
                <w:bCs/>
                <w:sz w:val="22"/>
                <w:szCs w:val="22"/>
                <w:lang w:eastAsia="cs-CZ"/>
              </w:rPr>
              <w:t>Opatrenie mimo GES</w:t>
            </w:r>
          </w:p>
        </w:tc>
        <w:tc>
          <w:tcPr>
            <w:tcW w:w="0" w:type="auto"/>
            <w:shd w:val="clear" w:color="auto" w:fill="F2F2F2"/>
            <w:tcMar>
              <w:top w:w="120" w:type="dxa"/>
              <w:left w:w="120" w:type="dxa"/>
              <w:bottom w:w="120" w:type="dxa"/>
              <w:right w:w="120" w:type="dxa"/>
            </w:tcMar>
            <w:vAlign w:val="center"/>
            <w:hideMark/>
          </w:tcPr>
          <w:p w14:paraId="0E138A6A" w14:textId="77777777" w:rsidR="00A060D1" w:rsidRPr="00A060D1" w:rsidRDefault="00A060D1" w:rsidP="00A060D1">
            <w:pPr>
              <w:spacing w:before="120"/>
              <w:jc w:val="both"/>
              <w:rPr>
                <w:rFonts w:ascii="Arial Narrow" w:hAnsi="Arial Narrow"/>
                <w:b/>
                <w:bCs/>
                <w:sz w:val="22"/>
                <w:szCs w:val="22"/>
                <w:lang w:eastAsia="cs-CZ"/>
              </w:rPr>
            </w:pPr>
            <w:r w:rsidRPr="00A060D1">
              <w:rPr>
                <w:rFonts w:ascii="Arial Narrow" w:hAnsi="Arial Narrow"/>
                <w:b/>
                <w:bCs/>
                <w:sz w:val="22"/>
                <w:szCs w:val="22"/>
                <w:lang w:eastAsia="cs-CZ"/>
              </w:rPr>
              <w:t>Množstvo</w:t>
            </w:r>
          </w:p>
        </w:tc>
        <w:tc>
          <w:tcPr>
            <w:tcW w:w="0" w:type="auto"/>
            <w:shd w:val="clear" w:color="auto" w:fill="F2F2F2"/>
            <w:tcMar>
              <w:top w:w="120" w:type="dxa"/>
              <w:left w:w="120" w:type="dxa"/>
              <w:bottom w:w="120" w:type="dxa"/>
              <w:right w:w="120" w:type="dxa"/>
            </w:tcMar>
            <w:vAlign w:val="center"/>
            <w:hideMark/>
          </w:tcPr>
          <w:p w14:paraId="1EB1B4D7" w14:textId="77777777" w:rsidR="00A060D1" w:rsidRPr="00A060D1" w:rsidRDefault="00A060D1" w:rsidP="00A060D1">
            <w:pPr>
              <w:spacing w:before="120"/>
              <w:jc w:val="both"/>
              <w:rPr>
                <w:rFonts w:ascii="Arial Narrow" w:hAnsi="Arial Narrow"/>
                <w:b/>
                <w:bCs/>
                <w:sz w:val="22"/>
                <w:szCs w:val="22"/>
                <w:lang w:eastAsia="cs-CZ"/>
              </w:rPr>
            </w:pPr>
            <w:r w:rsidRPr="00A060D1">
              <w:rPr>
                <w:rFonts w:ascii="Arial Narrow" w:hAnsi="Arial Narrow"/>
                <w:b/>
                <w:bCs/>
                <w:sz w:val="22"/>
                <w:szCs w:val="22"/>
                <w:lang w:eastAsia="cs-CZ"/>
              </w:rPr>
              <w:t>MJ</w:t>
            </w:r>
          </w:p>
        </w:tc>
      </w:tr>
      <w:tr w:rsidR="00A060D1" w:rsidRPr="00A060D1" w14:paraId="1BABAB25" w14:textId="77777777" w:rsidTr="00D073FA">
        <w:trPr>
          <w:trHeight w:val="349"/>
        </w:trPr>
        <w:tc>
          <w:tcPr>
            <w:tcW w:w="0" w:type="auto"/>
            <w:tcMar>
              <w:top w:w="120" w:type="dxa"/>
              <w:left w:w="120" w:type="dxa"/>
              <w:bottom w:w="120" w:type="dxa"/>
              <w:right w:w="120" w:type="dxa"/>
            </w:tcMar>
            <w:vAlign w:val="center"/>
            <w:hideMark/>
          </w:tcPr>
          <w:p w14:paraId="378E91EF"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C1</w:t>
            </w:r>
          </w:p>
        </w:tc>
        <w:tc>
          <w:tcPr>
            <w:tcW w:w="0" w:type="auto"/>
            <w:tcMar>
              <w:top w:w="120" w:type="dxa"/>
              <w:left w:w="120" w:type="dxa"/>
              <w:bottom w:w="120" w:type="dxa"/>
              <w:right w:w="120" w:type="dxa"/>
            </w:tcMar>
            <w:vAlign w:val="center"/>
            <w:hideMark/>
          </w:tcPr>
          <w:p w14:paraId="73815F3A"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Úprava stien komplet</w:t>
            </w:r>
          </w:p>
        </w:tc>
        <w:tc>
          <w:tcPr>
            <w:tcW w:w="0" w:type="auto"/>
            <w:tcMar>
              <w:top w:w="120" w:type="dxa"/>
              <w:left w:w="120" w:type="dxa"/>
              <w:bottom w:w="120" w:type="dxa"/>
              <w:right w:w="120" w:type="dxa"/>
            </w:tcMar>
            <w:vAlign w:val="center"/>
            <w:hideMark/>
          </w:tcPr>
          <w:p w14:paraId="452F395E"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20 000</w:t>
            </w:r>
          </w:p>
        </w:tc>
        <w:tc>
          <w:tcPr>
            <w:tcW w:w="0" w:type="auto"/>
            <w:tcMar>
              <w:top w:w="120" w:type="dxa"/>
              <w:left w:w="120" w:type="dxa"/>
              <w:bottom w:w="120" w:type="dxa"/>
              <w:right w:w="120" w:type="dxa"/>
            </w:tcMar>
            <w:vAlign w:val="center"/>
            <w:hideMark/>
          </w:tcPr>
          <w:p w14:paraId="3FB8AA62"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m²</w:t>
            </w:r>
          </w:p>
        </w:tc>
      </w:tr>
      <w:tr w:rsidR="00A060D1" w:rsidRPr="00A060D1" w14:paraId="1BA4260D" w14:textId="77777777" w:rsidTr="00D073FA">
        <w:trPr>
          <w:trHeight w:val="335"/>
        </w:trPr>
        <w:tc>
          <w:tcPr>
            <w:tcW w:w="0" w:type="auto"/>
            <w:tcMar>
              <w:top w:w="120" w:type="dxa"/>
              <w:left w:w="120" w:type="dxa"/>
              <w:bottom w:w="120" w:type="dxa"/>
              <w:right w:w="120" w:type="dxa"/>
            </w:tcMar>
            <w:vAlign w:val="center"/>
            <w:hideMark/>
          </w:tcPr>
          <w:p w14:paraId="23D15ED1"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C2</w:t>
            </w:r>
          </w:p>
        </w:tc>
        <w:tc>
          <w:tcPr>
            <w:tcW w:w="0" w:type="auto"/>
            <w:tcMar>
              <w:top w:w="120" w:type="dxa"/>
              <w:left w:w="120" w:type="dxa"/>
              <w:bottom w:w="120" w:type="dxa"/>
              <w:right w:w="120" w:type="dxa"/>
            </w:tcMar>
            <w:vAlign w:val="center"/>
            <w:hideMark/>
          </w:tcPr>
          <w:p w14:paraId="322F507E"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Úprava podláh komplet</w:t>
            </w:r>
          </w:p>
        </w:tc>
        <w:tc>
          <w:tcPr>
            <w:tcW w:w="0" w:type="auto"/>
            <w:tcMar>
              <w:top w:w="120" w:type="dxa"/>
              <w:left w:w="120" w:type="dxa"/>
              <w:bottom w:w="120" w:type="dxa"/>
              <w:right w:w="120" w:type="dxa"/>
            </w:tcMar>
            <w:vAlign w:val="center"/>
            <w:hideMark/>
          </w:tcPr>
          <w:p w14:paraId="5C2FC012" w14:textId="241EF70D"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5 6</w:t>
            </w:r>
            <w:r>
              <w:rPr>
                <w:rFonts w:ascii="Arial Narrow" w:hAnsi="Arial Narrow"/>
                <w:sz w:val="22"/>
                <w:szCs w:val="22"/>
                <w:lang w:eastAsia="cs-CZ"/>
              </w:rPr>
              <w:t>60</w:t>
            </w:r>
          </w:p>
        </w:tc>
        <w:tc>
          <w:tcPr>
            <w:tcW w:w="0" w:type="auto"/>
            <w:tcMar>
              <w:top w:w="120" w:type="dxa"/>
              <w:left w:w="120" w:type="dxa"/>
              <w:bottom w:w="120" w:type="dxa"/>
              <w:right w:w="120" w:type="dxa"/>
            </w:tcMar>
            <w:vAlign w:val="center"/>
            <w:hideMark/>
          </w:tcPr>
          <w:p w14:paraId="2EE86BA0"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m²</w:t>
            </w:r>
          </w:p>
        </w:tc>
      </w:tr>
      <w:tr w:rsidR="00A060D1" w:rsidRPr="00A060D1" w14:paraId="1A2ADB96" w14:textId="77777777" w:rsidTr="00D073FA">
        <w:trPr>
          <w:trHeight w:val="349"/>
        </w:trPr>
        <w:tc>
          <w:tcPr>
            <w:tcW w:w="0" w:type="auto"/>
            <w:tcMar>
              <w:top w:w="120" w:type="dxa"/>
              <w:left w:w="120" w:type="dxa"/>
              <w:bottom w:w="120" w:type="dxa"/>
              <w:right w:w="120" w:type="dxa"/>
            </w:tcMar>
            <w:vAlign w:val="center"/>
            <w:hideMark/>
          </w:tcPr>
          <w:p w14:paraId="035481C4"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C3</w:t>
            </w:r>
          </w:p>
        </w:tc>
        <w:tc>
          <w:tcPr>
            <w:tcW w:w="0" w:type="auto"/>
            <w:tcMar>
              <w:top w:w="120" w:type="dxa"/>
              <w:left w:w="120" w:type="dxa"/>
              <w:bottom w:w="120" w:type="dxa"/>
              <w:right w:w="120" w:type="dxa"/>
            </w:tcMar>
            <w:vAlign w:val="center"/>
            <w:hideMark/>
          </w:tcPr>
          <w:p w14:paraId="5C02E2CA"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Úprava stropov komplet</w:t>
            </w:r>
          </w:p>
        </w:tc>
        <w:tc>
          <w:tcPr>
            <w:tcW w:w="0" w:type="auto"/>
            <w:tcMar>
              <w:top w:w="120" w:type="dxa"/>
              <w:left w:w="120" w:type="dxa"/>
              <w:bottom w:w="120" w:type="dxa"/>
              <w:right w:w="120" w:type="dxa"/>
            </w:tcMar>
            <w:vAlign w:val="center"/>
            <w:hideMark/>
          </w:tcPr>
          <w:p w14:paraId="75C34E20"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5 660</w:t>
            </w:r>
          </w:p>
        </w:tc>
        <w:tc>
          <w:tcPr>
            <w:tcW w:w="0" w:type="auto"/>
            <w:tcMar>
              <w:top w:w="120" w:type="dxa"/>
              <w:left w:w="120" w:type="dxa"/>
              <w:bottom w:w="120" w:type="dxa"/>
              <w:right w:w="120" w:type="dxa"/>
            </w:tcMar>
            <w:vAlign w:val="center"/>
            <w:hideMark/>
          </w:tcPr>
          <w:p w14:paraId="6099244C"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m²</w:t>
            </w:r>
          </w:p>
        </w:tc>
      </w:tr>
      <w:tr w:rsidR="00A060D1" w:rsidRPr="00A060D1" w14:paraId="22CD115C" w14:textId="77777777" w:rsidTr="00D073FA">
        <w:trPr>
          <w:trHeight w:val="335"/>
        </w:trPr>
        <w:tc>
          <w:tcPr>
            <w:tcW w:w="0" w:type="auto"/>
            <w:tcMar>
              <w:top w:w="120" w:type="dxa"/>
              <w:left w:w="120" w:type="dxa"/>
              <w:bottom w:w="120" w:type="dxa"/>
              <w:right w:w="120" w:type="dxa"/>
            </w:tcMar>
            <w:vAlign w:val="center"/>
            <w:hideMark/>
          </w:tcPr>
          <w:p w14:paraId="7936BBB1"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C4</w:t>
            </w:r>
          </w:p>
        </w:tc>
        <w:tc>
          <w:tcPr>
            <w:tcW w:w="0" w:type="auto"/>
            <w:tcMar>
              <w:top w:w="120" w:type="dxa"/>
              <w:left w:w="120" w:type="dxa"/>
              <w:bottom w:w="120" w:type="dxa"/>
              <w:right w:w="120" w:type="dxa"/>
            </w:tcMar>
            <w:vAlign w:val="center"/>
            <w:hideMark/>
          </w:tcPr>
          <w:p w14:paraId="43CB69F7"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Obnova anglických dvorcov</w:t>
            </w:r>
          </w:p>
        </w:tc>
        <w:tc>
          <w:tcPr>
            <w:tcW w:w="0" w:type="auto"/>
            <w:tcMar>
              <w:top w:w="120" w:type="dxa"/>
              <w:left w:w="120" w:type="dxa"/>
              <w:bottom w:w="120" w:type="dxa"/>
              <w:right w:w="120" w:type="dxa"/>
            </w:tcMar>
            <w:vAlign w:val="center"/>
            <w:hideMark/>
          </w:tcPr>
          <w:p w14:paraId="6DACFB86"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4</w:t>
            </w:r>
          </w:p>
        </w:tc>
        <w:tc>
          <w:tcPr>
            <w:tcW w:w="0" w:type="auto"/>
            <w:tcMar>
              <w:top w:w="120" w:type="dxa"/>
              <w:left w:w="120" w:type="dxa"/>
              <w:bottom w:w="120" w:type="dxa"/>
              <w:right w:w="120" w:type="dxa"/>
            </w:tcMar>
            <w:vAlign w:val="center"/>
            <w:hideMark/>
          </w:tcPr>
          <w:p w14:paraId="203A38DF"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ks</w:t>
            </w:r>
          </w:p>
        </w:tc>
      </w:tr>
      <w:tr w:rsidR="00A060D1" w:rsidRPr="00A060D1" w14:paraId="52CBE679" w14:textId="77777777" w:rsidTr="00D073FA">
        <w:trPr>
          <w:trHeight w:val="349"/>
        </w:trPr>
        <w:tc>
          <w:tcPr>
            <w:tcW w:w="0" w:type="auto"/>
            <w:tcMar>
              <w:top w:w="120" w:type="dxa"/>
              <w:left w:w="120" w:type="dxa"/>
              <w:bottom w:w="120" w:type="dxa"/>
              <w:right w:w="120" w:type="dxa"/>
            </w:tcMar>
            <w:vAlign w:val="center"/>
            <w:hideMark/>
          </w:tcPr>
          <w:p w14:paraId="301FBCB5"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C5</w:t>
            </w:r>
          </w:p>
        </w:tc>
        <w:tc>
          <w:tcPr>
            <w:tcW w:w="0" w:type="auto"/>
            <w:tcMar>
              <w:top w:w="120" w:type="dxa"/>
              <w:left w:w="120" w:type="dxa"/>
              <w:bottom w:w="120" w:type="dxa"/>
              <w:right w:w="120" w:type="dxa"/>
            </w:tcMar>
            <w:vAlign w:val="center"/>
            <w:hideMark/>
          </w:tcPr>
          <w:p w14:paraId="4C972DC4"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Úprava rampy a vjazdu do suterénu</w:t>
            </w:r>
          </w:p>
        </w:tc>
        <w:tc>
          <w:tcPr>
            <w:tcW w:w="0" w:type="auto"/>
            <w:tcMar>
              <w:top w:w="120" w:type="dxa"/>
              <w:left w:w="120" w:type="dxa"/>
              <w:bottom w:w="120" w:type="dxa"/>
              <w:right w:w="120" w:type="dxa"/>
            </w:tcMar>
            <w:vAlign w:val="center"/>
            <w:hideMark/>
          </w:tcPr>
          <w:p w14:paraId="5EC39304"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2</w:t>
            </w:r>
          </w:p>
        </w:tc>
        <w:tc>
          <w:tcPr>
            <w:tcW w:w="0" w:type="auto"/>
            <w:tcMar>
              <w:top w:w="120" w:type="dxa"/>
              <w:left w:w="120" w:type="dxa"/>
              <w:bottom w:w="120" w:type="dxa"/>
              <w:right w:w="120" w:type="dxa"/>
            </w:tcMar>
            <w:vAlign w:val="center"/>
            <w:hideMark/>
          </w:tcPr>
          <w:p w14:paraId="0FEBDFFD"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ks</w:t>
            </w:r>
          </w:p>
        </w:tc>
      </w:tr>
      <w:tr w:rsidR="00A060D1" w:rsidRPr="00A060D1" w14:paraId="2E9D1FCF" w14:textId="77777777" w:rsidTr="00D073FA">
        <w:trPr>
          <w:trHeight w:val="573"/>
        </w:trPr>
        <w:tc>
          <w:tcPr>
            <w:tcW w:w="0" w:type="auto"/>
            <w:tcMar>
              <w:top w:w="120" w:type="dxa"/>
              <w:left w:w="120" w:type="dxa"/>
              <w:bottom w:w="120" w:type="dxa"/>
              <w:right w:w="120" w:type="dxa"/>
            </w:tcMar>
            <w:vAlign w:val="center"/>
            <w:hideMark/>
          </w:tcPr>
          <w:p w14:paraId="7355A2F8"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C6</w:t>
            </w:r>
          </w:p>
        </w:tc>
        <w:tc>
          <w:tcPr>
            <w:tcW w:w="0" w:type="auto"/>
            <w:tcMar>
              <w:top w:w="120" w:type="dxa"/>
              <w:left w:w="120" w:type="dxa"/>
              <w:bottom w:w="120" w:type="dxa"/>
              <w:right w:w="120" w:type="dxa"/>
            </w:tcMar>
            <w:vAlign w:val="center"/>
            <w:hideMark/>
          </w:tcPr>
          <w:p w14:paraId="3759FD54"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Ostatné konštrukcie a práce, najmä búracie práce</w:t>
            </w:r>
          </w:p>
        </w:tc>
        <w:tc>
          <w:tcPr>
            <w:tcW w:w="0" w:type="auto"/>
            <w:tcMar>
              <w:top w:w="120" w:type="dxa"/>
              <w:left w:w="120" w:type="dxa"/>
              <w:bottom w:w="120" w:type="dxa"/>
              <w:right w:w="120" w:type="dxa"/>
            </w:tcMar>
            <w:vAlign w:val="center"/>
            <w:hideMark/>
          </w:tcPr>
          <w:p w14:paraId="12585576"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1</w:t>
            </w:r>
          </w:p>
        </w:tc>
        <w:tc>
          <w:tcPr>
            <w:tcW w:w="0" w:type="auto"/>
            <w:tcMar>
              <w:top w:w="120" w:type="dxa"/>
              <w:left w:w="120" w:type="dxa"/>
              <w:bottom w:w="120" w:type="dxa"/>
              <w:right w:w="120" w:type="dxa"/>
            </w:tcMar>
            <w:vAlign w:val="center"/>
            <w:hideMark/>
          </w:tcPr>
          <w:p w14:paraId="61D35074" w14:textId="77777777" w:rsidR="00A060D1" w:rsidRPr="00A060D1" w:rsidRDefault="00A060D1" w:rsidP="00A060D1">
            <w:pPr>
              <w:spacing w:before="120"/>
              <w:jc w:val="both"/>
              <w:rPr>
                <w:rFonts w:ascii="Arial Narrow" w:hAnsi="Arial Narrow"/>
                <w:sz w:val="22"/>
                <w:szCs w:val="22"/>
                <w:lang w:eastAsia="cs-CZ"/>
              </w:rPr>
            </w:pPr>
            <w:proofErr w:type="spellStart"/>
            <w:r w:rsidRPr="00A060D1">
              <w:rPr>
                <w:rFonts w:ascii="Arial Narrow" w:hAnsi="Arial Narrow"/>
                <w:sz w:val="22"/>
                <w:szCs w:val="22"/>
                <w:lang w:eastAsia="cs-CZ"/>
              </w:rPr>
              <w:t>kpl</w:t>
            </w:r>
            <w:proofErr w:type="spellEnd"/>
          </w:p>
        </w:tc>
      </w:tr>
      <w:tr w:rsidR="00A060D1" w:rsidRPr="00A060D1" w14:paraId="4F72B96C" w14:textId="77777777" w:rsidTr="00D073FA">
        <w:trPr>
          <w:trHeight w:val="349"/>
        </w:trPr>
        <w:tc>
          <w:tcPr>
            <w:tcW w:w="0" w:type="auto"/>
            <w:tcMar>
              <w:top w:w="120" w:type="dxa"/>
              <w:left w:w="120" w:type="dxa"/>
              <w:bottom w:w="120" w:type="dxa"/>
              <w:right w:w="120" w:type="dxa"/>
            </w:tcMar>
            <w:vAlign w:val="center"/>
            <w:hideMark/>
          </w:tcPr>
          <w:p w14:paraId="5CDA021E"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C7</w:t>
            </w:r>
          </w:p>
        </w:tc>
        <w:tc>
          <w:tcPr>
            <w:tcW w:w="0" w:type="auto"/>
            <w:tcMar>
              <w:top w:w="120" w:type="dxa"/>
              <w:left w:w="120" w:type="dxa"/>
              <w:bottom w:w="120" w:type="dxa"/>
              <w:right w:w="120" w:type="dxa"/>
            </w:tcMar>
            <w:vAlign w:val="center"/>
            <w:hideMark/>
          </w:tcPr>
          <w:p w14:paraId="32902266"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Obnova sociálnych zariadení</w:t>
            </w:r>
          </w:p>
        </w:tc>
        <w:tc>
          <w:tcPr>
            <w:tcW w:w="0" w:type="auto"/>
            <w:tcMar>
              <w:top w:w="120" w:type="dxa"/>
              <w:left w:w="120" w:type="dxa"/>
              <w:bottom w:w="120" w:type="dxa"/>
              <w:right w:w="120" w:type="dxa"/>
            </w:tcMar>
            <w:vAlign w:val="center"/>
            <w:hideMark/>
          </w:tcPr>
          <w:p w14:paraId="5E84734D"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3</w:t>
            </w:r>
          </w:p>
        </w:tc>
        <w:tc>
          <w:tcPr>
            <w:tcW w:w="0" w:type="auto"/>
            <w:tcMar>
              <w:top w:w="120" w:type="dxa"/>
              <w:left w:w="120" w:type="dxa"/>
              <w:bottom w:w="120" w:type="dxa"/>
              <w:right w:w="120" w:type="dxa"/>
            </w:tcMar>
            <w:vAlign w:val="center"/>
            <w:hideMark/>
          </w:tcPr>
          <w:p w14:paraId="1A483F6B" w14:textId="77777777" w:rsidR="00A060D1" w:rsidRPr="00A060D1" w:rsidRDefault="00A060D1" w:rsidP="00A060D1">
            <w:pPr>
              <w:spacing w:before="120"/>
              <w:jc w:val="both"/>
              <w:rPr>
                <w:rFonts w:ascii="Arial Narrow" w:hAnsi="Arial Narrow"/>
                <w:sz w:val="22"/>
                <w:szCs w:val="22"/>
                <w:lang w:eastAsia="cs-CZ"/>
              </w:rPr>
            </w:pPr>
            <w:proofErr w:type="spellStart"/>
            <w:r w:rsidRPr="00A060D1">
              <w:rPr>
                <w:rFonts w:ascii="Arial Narrow" w:hAnsi="Arial Narrow"/>
                <w:sz w:val="22"/>
                <w:szCs w:val="22"/>
                <w:lang w:eastAsia="cs-CZ"/>
              </w:rPr>
              <w:t>kpl</w:t>
            </w:r>
            <w:proofErr w:type="spellEnd"/>
          </w:p>
        </w:tc>
      </w:tr>
      <w:tr w:rsidR="00A060D1" w:rsidRPr="00A060D1" w14:paraId="6329BE35" w14:textId="77777777" w:rsidTr="00D073FA">
        <w:trPr>
          <w:trHeight w:val="573"/>
        </w:trPr>
        <w:tc>
          <w:tcPr>
            <w:tcW w:w="0" w:type="auto"/>
            <w:tcMar>
              <w:top w:w="120" w:type="dxa"/>
              <w:left w:w="120" w:type="dxa"/>
              <w:bottom w:w="120" w:type="dxa"/>
              <w:right w:w="120" w:type="dxa"/>
            </w:tcMar>
            <w:vAlign w:val="center"/>
            <w:hideMark/>
          </w:tcPr>
          <w:p w14:paraId="7F404CFB"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C8</w:t>
            </w:r>
          </w:p>
        </w:tc>
        <w:tc>
          <w:tcPr>
            <w:tcW w:w="0" w:type="auto"/>
            <w:tcMar>
              <w:top w:w="120" w:type="dxa"/>
              <w:left w:w="120" w:type="dxa"/>
              <w:bottom w:w="120" w:type="dxa"/>
              <w:right w:w="120" w:type="dxa"/>
            </w:tcMar>
            <w:vAlign w:val="center"/>
            <w:hideMark/>
          </w:tcPr>
          <w:p w14:paraId="60D636D6"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Rekonštrukcia rozvodov ZTI, vrátane vody, kanalizácie a stúpačiek</w:t>
            </w:r>
          </w:p>
        </w:tc>
        <w:tc>
          <w:tcPr>
            <w:tcW w:w="0" w:type="auto"/>
            <w:tcMar>
              <w:top w:w="120" w:type="dxa"/>
              <w:left w:w="120" w:type="dxa"/>
              <w:bottom w:w="120" w:type="dxa"/>
              <w:right w:w="120" w:type="dxa"/>
            </w:tcMar>
            <w:vAlign w:val="center"/>
            <w:hideMark/>
          </w:tcPr>
          <w:p w14:paraId="1502A11D"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1</w:t>
            </w:r>
          </w:p>
        </w:tc>
        <w:tc>
          <w:tcPr>
            <w:tcW w:w="0" w:type="auto"/>
            <w:tcMar>
              <w:top w:w="120" w:type="dxa"/>
              <w:left w:w="120" w:type="dxa"/>
              <w:bottom w:w="120" w:type="dxa"/>
              <w:right w:w="120" w:type="dxa"/>
            </w:tcMar>
            <w:vAlign w:val="center"/>
            <w:hideMark/>
          </w:tcPr>
          <w:p w14:paraId="20EB8232" w14:textId="77777777" w:rsidR="00A060D1" w:rsidRPr="00A060D1" w:rsidRDefault="00A060D1" w:rsidP="00A060D1">
            <w:pPr>
              <w:spacing w:before="120"/>
              <w:jc w:val="both"/>
              <w:rPr>
                <w:rFonts w:ascii="Arial Narrow" w:hAnsi="Arial Narrow"/>
                <w:sz w:val="22"/>
                <w:szCs w:val="22"/>
                <w:lang w:eastAsia="cs-CZ"/>
              </w:rPr>
            </w:pPr>
            <w:proofErr w:type="spellStart"/>
            <w:r w:rsidRPr="00A060D1">
              <w:rPr>
                <w:rFonts w:ascii="Arial Narrow" w:hAnsi="Arial Narrow"/>
                <w:sz w:val="22"/>
                <w:szCs w:val="22"/>
                <w:lang w:eastAsia="cs-CZ"/>
              </w:rPr>
              <w:t>kpl</w:t>
            </w:r>
            <w:proofErr w:type="spellEnd"/>
          </w:p>
        </w:tc>
      </w:tr>
      <w:tr w:rsidR="00A060D1" w:rsidRPr="00A060D1" w14:paraId="066C52EB" w14:textId="77777777" w:rsidTr="00D073FA">
        <w:trPr>
          <w:trHeight w:val="573"/>
        </w:trPr>
        <w:tc>
          <w:tcPr>
            <w:tcW w:w="0" w:type="auto"/>
            <w:tcMar>
              <w:top w:w="120" w:type="dxa"/>
              <w:left w:w="120" w:type="dxa"/>
              <w:bottom w:w="120" w:type="dxa"/>
              <w:right w:w="120" w:type="dxa"/>
            </w:tcMar>
            <w:vAlign w:val="center"/>
            <w:hideMark/>
          </w:tcPr>
          <w:p w14:paraId="5372D091"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C9</w:t>
            </w:r>
          </w:p>
        </w:tc>
        <w:tc>
          <w:tcPr>
            <w:tcW w:w="0" w:type="auto"/>
            <w:tcMar>
              <w:top w:w="120" w:type="dxa"/>
              <w:left w:w="120" w:type="dxa"/>
              <w:bottom w:w="120" w:type="dxa"/>
              <w:right w:w="120" w:type="dxa"/>
            </w:tcMar>
            <w:vAlign w:val="center"/>
            <w:hideMark/>
          </w:tcPr>
          <w:p w14:paraId="76B8384B"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Výmena elektroinštalácie vrátane navýšenia počtu zásuviek</w:t>
            </w:r>
          </w:p>
        </w:tc>
        <w:tc>
          <w:tcPr>
            <w:tcW w:w="0" w:type="auto"/>
            <w:tcMar>
              <w:top w:w="120" w:type="dxa"/>
              <w:left w:w="120" w:type="dxa"/>
              <w:bottom w:w="120" w:type="dxa"/>
              <w:right w:w="120" w:type="dxa"/>
            </w:tcMar>
            <w:vAlign w:val="center"/>
            <w:hideMark/>
          </w:tcPr>
          <w:p w14:paraId="14548B7C" w14:textId="77777777" w:rsidR="00A060D1" w:rsidRPr="00A060D1" w:rsidRDefault="00A060D1" w:rsidP="00A060D1">
            <w:pPr>
              <w:spacing w:before="120"/>
              <w:jc w:val="both"/>
              <w:rPr>
                <w:rFonts w:ascii="Arial Narrow" w:hAnsi="Arial Narrow"/>
                <w:sz w:val="22"/>
                <w:szCs w:val="22"/>
                <w:lang w:eastAsia="cs-CZ"/>
              </w:rPr>
            </w:pPr>
            <w:r w:rsidRPr="00A060D1">
              <w:rPr>
                <w:rFonts w:ascii="Arial Narrow" w:hAnsi="Arial Narrow"/>
                <w:sz w:val="22"/>
                <w:szCs w:val="22"/>
                <w:lang w:eastAsia="cs-CZ"/>
              </w:rPr>
              <w:t>1</w:t>
            </w:r>
          </w:p>
        </w:tc>
        <w:tc>
          <w:tcPr>
            <w:tcW w:w="0" w:type="auto"/>
            <w:tcMar>
              <w:top w:w="120" w:type="dxa"/>
              <w:left w:w="120" w:type="dxa"/>
              <w:bottom w:w="120" w:type="dxa"/>
              <w:right w:w="120" w:type="dxa"/>
            </w:tcMar>
            <w:vAlign w:val="center"/>
            <w:hideMark/>
          </w:tcPr>
          <w:p w14:paraId="0A77DFCE" w14:textId="77777777" w:rsidR="00A060D1" w:rsidRPr="00A060D1" w:rsidRDefault="00A060D1" w:rsidP="00A060D1">
            <w:pPr>
              <w:spacing w:before="120"/>
              <w:jc w:val="both"/>
              <w:rPr>
                <w:rFonts w:ascii="Arial Narrow" w:hAnsi="Arial Narrow"/>
                <w:sz w:val="22"/>
                <w:szCs w:val="22"/>
                <w:lang w:eastAsia="cs-CZ"/>
              </w:rPr>
            </w:pPr>
            <w:proofErr w:type="spellStart"/>
            <w:r w:rsidRPr="00A060D1">
              <w:rPr>
                <w:rFonts w:ascii="Arial Narrow" w:hAnsi="Arial Narrow"/>
                <w:sz w:val="22"/>
                <w:szCs w:val="22"/>
                <w:lang w:eastAsia="cs-CZ"/>
              </w:rPr>
              <w:t>kpl</w:t>
            </w:r>
            <w:proofErr w:type="spellEnd"/>
          </w:p>
        </w:tc>
      </w:tr>
    </w:tbl>
    <w:p w14:paraId="01114775" w14:textId="77777777" w:rsidR="00A73519" w:rsidRPr="00A73519" w:rsidRDefault="00A73519" w:rsidP="00D073FA">
      <w:pPr>
        <w:spacing w:before="120"/>
        <w:ind w:left="0" w:firstLine="0"/>
        <w:jc w:val="both"/>
        <w:rPr>
          <w:rFonts w:ascii="Arial Narrow" w:hAnsi="Arial Narrow"/>
          <w:sz w:val="22"/>
          <w:szCs w:val="22"/>
          <w:lang w:eastAsia="cs-CZ"/>
        </w:rPr>
      </w:pPr>
    </w:p>
    <w:p w14:paraId="3499C991" w14:textId="03429B43" w:rsidR="00A73519"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Uvedené položky a množstvá predstavujú minimálny vecný rozsah Opatrení mimo GES požadovaný verejným obstarávateľom. Uchádzač je povinný tieto opatrenia samostatne identifikovať, technicky špecifikovať, oceniť a uviesť v Štruktúrovanom rozpočte podľa Prílohy č. 2 SP</w:t>
      </w:r>
      <w:r w:rsidR="00A060D1">
        <w:rPr>
          <w:rFonts w:ascii="Arial Narrow" w:hAnsi="Arial Narrow"/>
          <w:sz w:val="22"/>
          <w:szCs w:val="22"/>
          <w:lang w:eastAsia="cs-CZ"/>
        </w:rPr>
        <w:t>.</w:t>
      </w:r>
    </w:p>
    <w:p w14:paraId="633408EA" w14:textId="56EA5E77" w:rsidR="00B735EE"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Predpokladaný súhrnný rozpočtový rámec Opatrení mimo GES na účely určenia predpokladanej hodnoty zákazky je 1 263 375,30 EUR bez DPH. Táto suma nepredstavuje maximálnu prípustnú ponukovú cenu ani záväzné cenové určenie jednotlivých položiek, ak SP, Príloha č. 2 SP alebo výzva na predkladanie konečných ponúk výslovne neurčujú inak</w:t>
      </w:r>
      <w:r w:rsidR="00B735EE">
        <w:rPr>
          <w:rFonts w:ascii="Arial Narrow" w:hAnsi="Arial Narrow"/>
          <w:sz w:val="22"/>
          <w:szCs w:val="22"/>
          <w:lang w:eastAsia="cs-CZ"/>
        </w:rPr>
        <w:t>.</w:t>
      </w:r>
    </w:p>
    <w:p w14:paraId="79D7175E" w14:textId="197F4EFD" w:rsidR="00A060D1"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Rozpis položiek Opatrení mimo GES v tejto Prílohe má záväzný vecný charakter. Uchádzač predloží v základnej a konečnej ponuke vlastné ocenenie jednotlivých položiek v súlade s Prílohou č. 2 SP. Toto ocenenie musí zahŕňať všetky náklady potrebné na úplné, riadne, funkčné, bezpečné a odovzdania schopné vykonanie príslušného opatrenia</w:t>
      </w:r>
      <w:r w:rsidR="00A060D1">
        <w:rPr>
          <w:rFonts w:ascii="Arial Narrow" w:hAnsi="Arial Narrow"/>
          <w:sz w:val="22"/>
          <w:szCs w:val="22"/>
          <w:lang w:eastAsia="cs-CZ"/>
        </w:rPr>
        <w:t>.</w:t>
      </w:r>
    </w:p>
    <w:p w14:paraId="688F30B3" w14:textId="07220D85" w:rsidR="00A060D1"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Opatrenia mimo GES sa realizujú v rámci jednej Zmluvy o GES v osobitnom dielovom režime. Sú vecne, technicky, rozpočtovo, finančne, fakturačne, účtovne, zmluvne a kontrolne oddelené od Opatrení GES a od tých Opatrení vyvolaných GES, ktoré sú zahrnuté do režimu GES</w:t>
      </w:r>
      <w:r w:rsidR="00A060D1">
        <w:rPr>
          <w:rFonts w:ascii="Arial Narrow" w:hAnsi="Arial Narrow"/>
          <w:sz w:val="22"/>
          <w:szCs w:val="22"/>
          <w:lang w:eastAsia="cs-CZ"/>
        </w:rPr>
        <w:t>.</w:t>
      </w:r>
    </w:p>
    <w:p w14:paraId="6C927BD6" w14:textId="5AF20E63" w:rsidR="00A060D1" w:rsidRDefault="004A4415" w:rsidP="00763FB1">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Náklady na Opatrenia mimo GES sa nezapočítavajú do Investičných nákladov GES, Garantovaných ročných úspor, Skutočných ročných úspor, Prebytku úspor, Výpadku úspor, Platieb za GES, Odmeny za Služby ani do Finančného modelu GES. Opatrenia mimo GES nesmú byť zohľadnené ako zdroj úspory energie ani ako dôvod na zvýšenie alebo zachovanie Platieb za GES</w:t>
      </w:r>
      <w:r w:rsidR="00A060D1">
        <w:rPr>
          <w:rFonts w:ascii="Arial Narrow" w:hAnsi="Arial Narrow"/>
          <w:sz w:val="22"/>
          <w:szCs w:val="22"/>
          <w:lang w:eastAsia="cs-CZ"/>
        </w:rPr>
        <w:t>.</w:t>
      </w:r>
    </w:p>
    <w:p w14:paraId="35B3567E" w14:textId="414B7BAF" w:rsidR="004A4415" w:rsidRDefault="004A4415" w:rsidP="004A4415">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 xml:space="preserve">Časť Opatrení mimo GES môže byť pri splnení podmienok príslušného programu, výzvy alebo finančného nástroja posúdená ako potenciálne oprávnený výdavok. Posúdenie oprávnenosti konkrétneho výdavku sa uskutočňuje výlučne podľa podmienok príslušného zdroja financovania, pravidiel oprávnenosti výdavkov, rozhodnutia poskytovateľa finančných prostriedkov a schváleného spôsobu financovania Projektu. Takéto posúdenie nemení </w:t>
      </w:r>
      <w:r w:rsidRPr="004A4415">
        <w:rPr>
          <w:rFonts w:ascii="Arial Narrow" w:hAnsi="Arial Narrow"/>
          <w:sz w:val="22"/>
          <w:szCs w:val="22"/>
          <w:lang w:eastAsia="cs-CZ"/>
        </w:rPr>
        <w:lastRenderedPageBreak/>
        <w:t>zaradenie položky do kategórie C ani nezakladá nárok na financovanie z Programu Slovensko 2021 – 2027, prostredníctvom SIH alebo z iného externého zdroja</w:t>
      </w:r>
      <w:r w:rsidR="00A060D1">
        <w:rPr>
          <w:rFonts w:ascii="Arial Narrow" w:hAnsi="Arial Narrow"/>
          <w:sz w:val="22"/>
          <w:szCs w:val="22"/>
          <w:lang w:eastAsia="cs-CZ"/>
        </w:rPr>
        <w:t>.</w:t>
      </w:r>
    </w:p>
    <w:p w14:paraId="77A5BE7A" w14:textId="1E17B59F" w:rsidR="00A060D1" w:rsidRPr="00687D42" w:rsidRDefault="00A060D1" w:rsidP="00763FB1">
      <w:pPr>
        <w:spacing w:before="120"/>
        <w:ind w:left="567" w:firstLine="0"/>
        <w:jc w:val="both"/>
        <w:rPr>
          <w:rFonts w:ascii="Arial Narrow" w:hAnsi="Arial Narrow"/>
          <w:sz w:val="22"/>
          <w:szCs w:val="22"/>
          <w:lang w:eastAsia="cs-CZ"/>
        </w:rPr>
      </w:pPr>
      <w:r w:rsidRPr="00A060D1">
        <w:rPr>
          <w:rFonts w:ascii="Arial Narrow" w:hAnsi="Arial Narrow"/>
          <w:sz w:val="22"/>
          <w:szCs w:val="22"/>
          <w:lang w:eastAsia="cs-CZ"/>
        </w:rPr>
        <w:t>Nábytok, voľne stojace vybavenie, dekoračné prvky a iné obdobné položky, ktoré nie sú výslovne uvedené v SP, Prílohe č. 2 SP alebo v Zmluve o GES, nie sú súčasťou predmetu zákazky</w:t>
      </w:r>
      <w:r>
        <w:rPr>
          <w:rFonts w:ascii="Arial Narrow" w:hAnsi="Arial Narrow"/>
          <w:sz w:val="22"/>
          <w:szCs w:val="22"/>
          <w:lang w:eastAsia="cs-CZ"/>
        </w:rPr>
        <w:t>.</w:t>
      </w:r>
    </w:p>
    <w:p w14:paraId="006BB8EC" w14:textId="4651C0DE" w:rsidR="00687D42" w:rsidRDefault="00687D42" w:rsidP="00B735EE">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Rozdelenie opatrení</w:t>
      </w:r>
    </w:p>
    <w:p w14:paraId="55531780" w14:textId="72D0DAF8" w:rsidR="00687D42" w:rsidRDefault="003A1B01" w:rsidP="00763FB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Predmet zákazky sa z hľadiska vecného vymedzenia, financovania, rozpočtu, fakturácie, kontroly a väzby na garanciu úspor člení na tri kategórie opatrení</w:t>
      </w:r>
      <w:r w:rsidR="000113EC">
        <w:rPr>
          <w:rFonts w:ascii="Arial Narrow" w:hAnsi="Arial Narrow"/>
          <w:sz w:val="22"/>
          <w:szCs w:val="22"/>
          <w:lang w:eastAsia="cs-CZ"/>
        </w:rPr>
        <w:t>:</w:t>
      </w:r>
    </w:p>
    <w:p w14:paraId="3530A298" w14:textId="50F115F7" w:rsidR="000113EC" w:rsidRDefault="000113EC" w:rsidP="00B735EE">
      <w:pPr>
        <w:pStyle w:val="Odsekzoznamu"/>
        <w:numPr>
          <w:ilvl w:val="0"/>
          <w:numId w:val="4"/>
        </w:numPr>
        <w:spacing w:before="120"/>
        <w:contextualSpacing w:val="0"/>
        <w:jc w:val="both"/>
        <w:rPr>
          <w:rFonts w:ascii="Arial Narrow" w:hAnsi="Arial Narrow"/>
          <w:sz w:val="22"/>
          <w:szCs w:val="22"/>
          <w:lang w:eastAsia="cs-CZ"/>
        </w:rPr>
      </w:pPr>
      <w:r>
        <w:rPr>
          <w:rFonts w:ascii="Arial Narrow" w:hAnsi="Arial Narrow"/>
          <w:sz w:val="22"/>
          <w:szCs w:val="22"/>
          <w:lang w:eastAsia="cs-CZ"/>
        </w:rPr>
        <w:t>Opatrenia GES (jadro GES)</w:t>
      </w:r>
      <w:r w:rsidR="003A1B01">
        <w:rPr>
          <w:rFonts w:ascii="Arial Narrow" w:hAnsi="Arial Narrow"/>
          <w:sz w:val="22"/>
          <w:szCs w:val="22"/>
          <w:lang w:eastAsia="cs-CZ"/>
        </w:rPr>
        <w:t xml:space="preserve"> (kategória A)</w:t>
      </w:r>
    </w:p>
    <w:p w14:paraId="5F9CD302" w14:textId="7C512AB9" w:rsidR="000113EC" w:rsidRDefault="003A1B01" w:rsidP="00763FB1">
      <w:pPr>
        <w:pStyle w:val="Odsekzoznamu"/>
        <w:spacing w:before="120"/>
        <w:ind w:left="1287" w:firstLine="0"/>
        <w:contextualSpacing w:val="0"/>
        <w:jc w:val="both"/>
        <w:rPr>
          <w:rFonts w:ascii="Arial Narrow" w:hAnsi="Arial Narrow"/>
          <w:sz w:val="22"/>
          <w:szCs w:val="22"/>
          <w:lang w:eastAsia="cs-CZ"/>
        </w:rPr>
      </w:pPr>
      <w:r w:rsidRPr="003A1B01">
        <w:rPr>
          <w:rFonts w:ascii="Arial Narrow" w:hAnsi="Arial Narrow"/>
          <w:sz w:val="22"/>
          <w:szCs w:val="22"/>
          <w:lang w:eastAsia="cs-CZ"/>
        </w:rPr>
        <w:t>Opatrenia GES sú stavebné, technologické, energetické a riadiace opatrenia priamo viazané na dosahovanie Garantovaných ročných úspor energie a zníženie potreby primárnej energie Objektu</w:t>
      </w:r>
      <w:r w:rsidR="001B39FD">
        <w:rPr>
          <w:rFonts w:ascii="Arial Narrow" w:hAnsi="Arial Narrow"/>
          <w:sz w:val="22"/>
          <w:szCs w:val="22"/>
          <w:lang w:eastAsia="cs-CZ"/>
        </w:rPr>
        <w:t>.</w:t>
      </w:r>
      <w:r>
        <w:rPr>
          <w:rFonts w:ascii="Arial Narrow" w:hAnsi="Arial Narrow"/>
          <w:sz w:val="22"/>
          <w:szCs w:val="22"/>
          <w:lang w:eastAsia="cs-CZ"/>
        </w:rPr>
        <w:t xml:space="preserve"> </w:t>
      </w:r>
      <w:r w:rsidRPr="003A1B01">
        <w:rPr>
          <w:rFonts w:ascii="Arial Narrow" w:hAnsi="Arial Narrow"/>
          <w:sz w:val="22"/>
          <w:szCs w:val="22"/>
          <w:lang w:eastAsia="cs-CZ"/>
        </w:rPr>
        <w:t xml:space="preserve">Opatrenia GES sú súčasťou hlavného režimu Zmluvy o GES. Ich rozsah, technické parametre, Investičné náklady, Garantované ročné úspory, spôsob merania a verifikácie úspor, Platby za GES a povinnosti </w:t>
      </w:r>
      <w:r w:rsidR="00093D3C">
        <w:rPr>
          <w:rFonts w:ascii="Arial Narrow" w:hAnsi="Arial Narrow"/>
          <w:sz w:val="22"/>
          <w:szCs w:val="22"/>
          <w:lang w:eastAsia="cs-CZ"/>
        </w:rPr>
        <w:t>uchádzača</w:t>
      </w:r>
      <w:r w:rsidRPr="003A1B01">
        <w:rPr>
          <w:rFonts w:ascii="Arial Narrow" w:hAnsi="Arial Narrow"/>
          <w:sz w:val="22"/>
          <w:szCs w:val="22"/>
          <w:lang w:eastAsia="cs-CZ"/>
        </w:rPr>
        <w:t xml:space="preserve"> budú upravené v Zmluve o GES, Štruktúrovanom rozpočte, Finančnom modeli a príslušných prílohách Zmluvy o GES</w:t>
      </w:r>
    </w:p>
    <w:p w14:paraId="71967B95" w14:textId="113210D1" w:rsidR="000113EC" w:rsidRDefault="000113EC" w:rsidP="00B735EE">
      <w:pPr>
        <w:pStyle w:val="Odsekzoznamu"/>
        <w:numPr>
          <w:ilvl w:val="0"/>
          <w:numId w:val="4"/>
        </w:numPr>
        <w:spacing w:before="120"/>
        <w:contextualSpacing w:val="0"/>
        <w:jc w:val="both"/>
        <w:rPr>
          <w:rFonts w:ascii="Arial Narrow" w:hAnsi="Arial Narrow"/>
          <w:sz w:val="22"/>
          <w:szCs w:val="22"/>
          <w:lang w:eastAsia="cs-CZ"/>
        </w:rPr>
      </w:pPr>
      <w:r>
        <w:rPr>
          <w:rFonts w:ascii="Arial Narrow" w:hAnsi="Arial Narrow"/>
          <w:sz w:val="22"/>
          <w:szCs w:val="22"/>
          <w:lang w:eastAsia="cs-CZ"/>
        </w:rPr>
        <w:t>Opatrenia vyvolané GES</w:t>
      </w:r>
      <w:r w:rsidR="003A1B01">
        <w:rPr>
          <w:rFonts w:ascii="Arial Narrow" w:hAnsi="Arial Narrow"/>
          <w:sz w:val="22"/>
          <w:szCs w:val="22"/>
          <w:lang w:eastAsia="cs-CZ"/>
        </w:rPr>
        <w:t xml:space="preserve"> </w:t>
      </w:r>
      <w:r w:rsidR="003A1B01" w:rsidRPr="003A1B01">
        <w:rPr>
          <w:rFonts w:ascii="Arial Narrow" w:hAnsi="Arial Narrow"/>
          <w:sz w:val="22"/>
          <w:szCs w:val="22"/>
          <w:lang w:eastAsia="cs-CZ"/>
        </w:rPr>
        <w:t>(kategória B)</w:t>
      </w:r>
    </w:p>
    <w:p w14:paraId="3B0A620F" w14:textId="40DAB684" w:rsidR="001B39FD" w:rsidRPr="001B39FD" w:rsidRDefault="003A1B01" w:rsidP="00763FB1">
      <w:pPr>
        <w:pStyle w:val="Odsekzoznamu"/>
        <w:spacing w:before="120"/>
        <w:ind w:left="1287" w:firstLine="0"/>
        <w:contextualSpacing w:val="0"/>
        <w:jc w:val="both"/>
        <w:rPr>
          <w:rFonts w:ascii="Arial Narrow" w:hAnsi="Arial Narrow"/>
          <w:sz w:val="22"/>
          <w:szCs w:val="22"/>
          <w:lang w:eastAsia="cs-CZ"/>
        </w:rPr>
      </w:pPr>
      <w:r w:rsidRPr="003A1B01">
        <w:rPr>
          <w:rFonts w:ascii="Arial Narrow" w:hAnsi="Arial Narrow"/>
          <w:sz w:val="22"/>
          <w:szCs w:val="22"/>
          <w:lang w:eastAsia="cs-CZ"/>
        </w:rPr>
        <w:t>Opatrenia vyvolané GES sú stavebné, technické, inštalačné alebo iné zásahy, ktoré samy osebe nemusia prinášať priamu energetickú úsporu, ale sú technicky nevyhnutné na riadnu, bezpečnú, funkčnú alebo prevádzkovo spoľahlivú realizáciu alebo prevádzku konkrétneho Opatrenia GES</w:t>
      </w:r>
      <w:r w:rsidR="001B39FD">
        <w:rPr>
          <w:rFonts w:ascii="Arial Narrow" w:hAnsi="Arial Narrow"/>
          <w:sz w:val="22"/>
          <w:szCs w:val="22"/>
          <w:lang w:eastAsia="cs-CZ"/>
        </w:rPr>
        <w:t>.</w:t>
      </w:r>
      <w:r>
        <w:rPr>
          <w:rFonts w:ascii="Arial Narrow" w:hAnsi="Arial Narrow"/>
          <w:sz w:val="22"/>
          <w:szCs w:val="22"/>
          <w:lang w:eastAsia="cs-CZ"/>
        </w:rPr>
        <w:t xml:space="preserve"> </w:t>
      </w:r>
      <w:r w:rsidRPr="003A1B01">
        <w:rPr>
          <w:rFonts w:ascii="Arial Narrow" w:hAnsi="Arial Narrow"/>
          <w:sz w:val="22"/>
          <w:szCs w:val="22"/>
          <w:lang w:eastAsia="cs-CZ"/>
        </w:rPr>
        <w:t>Opatrenia vyvolané GES budú zmluvne riešené v rámci jednej Zmluvy o GES, pričom budú samostatne vecne a finančne identifikované v Štruktúrovanom rozpočte podľa Prílohy č. 2 SP</w:t>
      </w:r>
      <w:r>
        <w:rPr>
          <w:rFonts w:ascii="Arial Narrow" w:hAnsi="Arial Narrow"/>
          <w:sz w:val="22"/>
          <w:szCs w:val="22"/>
          <w:lang w:eastAsia="cs-CZ"/>
        </w:rPr>
        <w:t xml:space="preserve">. </w:t>
      </w:r>
      <w:r w:rsidRPr="003A1B01">
        <w:rPr>
          <w:rFonts w:ascii="Arial Narrow" w:hAnsi="Arial Narrow"/>
          <w:sz w:val="22"/>
          <w:szCs w:val="22"/>
          <w:lang w:eastAsia="cs-CZ"/>
        </w:rPr>
        <w:t>Ich financovanie sa určí podľa konečného vecného a finančného zaradenia v Štruktúrovanom rozpočte a Finančnom modeli, podľa pravidiel oprávnenosti výdavkov a podľa Zmluvy o GES. Opatrenia vyvolané GES môžu byť zahrnuté do Investičných nákladov GES len v rozsahu, v akom sú technicky neoddeliteľné od Opatrení GES a ich zaradenie do režimu GES je prípustné podľa SP, Zmluvy o GES a pravidiel financovania</w:t>
      </w:r>
      <w:r>
        <w:rPr>
          <w:rFonts w:ascii="Arial Narrow" w:hAnsi="Arial Narrow"/>
          <w:sz w:val="22"/>
          <w:szCs w:val="22"/>
          <w:lang w:eastAsia="cs-CZ"/>
        </w:rPr>
        <w:t>.</w:t>
      </w:r>
    </w:p>
    <w:p w14:paraId="4D068212" w14:textId="2F508958" w:rsidR="000113EC" w:rsidRDefault="000113EC" w:rsidP="00B735EE">
      <w:pPr>
        <w:pStyle w:val="Odsekzoznamu"/>
        <w:numPr>
          <w:ilvl w:val="0"/>
          <w:numId w:val="4"/>
        </w:numPr>
        <w:spacing w:before="120"/>
        <w:contextualSpacing w:val="0"/>
        <w:jc w:val="both"/>
        <w:rPr>
          <w:rFonts w:ascii="Arial Narrow" w:hAnsi="Arial Narrow"/>
          <w:sz w:val="22"/>
          <w:szCs w:val="22"/>
          <w:lang w:eastAsia="cs-CZ"/>
        </w:rPr>
      </w:pPr>
      <w:r>
        <w:rPr>
          <w:rFonts w:ascii="Arial Narrow" w:hAnsi="Arial Narrow"/>
          <w:sz w:val="22"/>
          <w:szCs w:val="22"/>
          <w:lang w:eastAsia="cs-CZ"/>
        </w:rPr>
        <w:t>Opatrenia mimo GES</w:t>
      </w:r>
      <w:r w:rsidR="003A1B01">
        <w:rPr>
          <w:rFonts w:ascii="Arial Narrow" w:hAnsi="Arial Narrow"/>
          <w:sz w:val="22"/>
          <w:szCs w:val="22"/>
          <w:lang w:eastAsia="cs-CZ"/>
        </w:rPr>
        <w:t xml:space="preserve"> </w:t>
      </w:r>
      <w:r w:rsidR="003A1B01" w:rsidRPr="003A1B01">
        <w:rPr>
          <w:rFonts w:ascii="Arial Narrow" w:hAnsi="Arial Narrow"/>
          <w:sz w:val="22"/>
          <w:szCs w:val="22"/>
          <w:lang w:eastAsia="cs-CZ"/>
        </w:rPr>
        <w:t>– modernizácia a interiérové opravy (kategória C)</w:t>
      </w:r>
    </w:p>
    <w:p w14:paraId="1C87C5AD" w14:textId="400EAB77" w:rsidR="001B39FD" w:rsidRDefault="004A4415" w:rsidP="00763FB1">
      <w:pPr>
        <w:pStyle w:val="Odsekzoznamu"/>
        <w:spacing w:before="120"/>
        <w:ind w:left="1287" w:firstLine="0"/>
        <w:contextualSpacing w:val="0"/>
        <w:jc w:val="both"/>
        <w:rPr>
          <w:rFonts w:ascii="Arial Narrow" w:hAnsi="Arial Narrow"/>
          <w:sz w:val="22"/>
          <w:szCs w:val="22"/>
          <w:lang w:eastAsia="cs-CZ"/>
        </w:rPr>
      </w:pPr>
      <w:r w:rsidRPr="004A4415">
        <w:rPr>
          <w:rFonts w:ascii="Arial Narrow" w:hAnsi="Arial Narrow"/>
          <w:sz w:val="22"/>
          <w:szCs w:val="22"/>
          <w:lang w:eastAsia="cs-CZ"/>
        </w:rPr>
        <w:t>Opatrenia mimo GES sú stavebné, interiérové, inštalačné, dispozičné, hygienické, technické alebo obdobné opatrenia, ktoré nie sú Opatreniami GES ani Opatreniami vyvolanými GES. Nemajú priamu väzbu na dosahovanie Garantovaných ročných úspor a nie sú priamo, konkrétne a preukázateľne technicky nevyhnutné na riadnu, bezpečnú a funkčnú realizáciu alebo prevádzku konkrétneho Opatrenia GES</w:t>
      </w:r>
      <w:r w:rsidR="003A1B01">
        <w:rPr>
          <w:rFonts w:ascii="Arial Narrow" w:hAnsi="Arial Narrow"/>
          <w:sz w:val="22"/>
          <w:szCs w:val="22"/>
          <w:lang w:eastAsia="cs-CZ"/>
        </w:rPr>
        <w:t xml:space="preserve">. </w:t>
      </w:r>
      <w:r w:rsidR="003A1B01" w:rsidRPr="003A1B01">
        <w:rPr>
          <w:rFonts w:ascii="Arial Narrow" w:hAnsi="Arial Narrow"/>
          <w:sz w:val="22"/>
          <w:szCs w:val="22"/>
          <w:lang w:eastAsia="cs-CZ"/>
        </w:rPr>
        <w:t>Opatrenia mimo GES zahŕňajú najmä</w:t>
      </w:r>
      <w:r w:rsidR="001B39FD">
        <w:rPr>
          <w:rFonts w:ascii="Arial Narrow" w:hAnsi="Arial Narrow"/>
          <w:sz w:val="22"/>
          <w:szCs w:val="22"/>
          <w:lang w:eastAsia="cs-CZ"/>
        </w:rPr>
        <w:t>:</w:t>
      </w:r>
    </w:p>
    <w:p w14:paraId="5E70BA83" w14:textId="2E70E87F"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C1 – úpravu stien komplet v rozsahu 20 000 m²</w:t>
      </w:r>
      <w:r w:rsidR="00A73519">
        <w:rPr>
          <w:rFonts w:ascii="Arial Narrow" w:hAnsi="Arial Narrow"/>
          <w:sz w:val="22"/>
          <w:szCs w:val="22"/>
          <w:lang w:eastAsia="cs-CZ"/>
        </w:rPr>
        <w:t>,</w:t>
      </w:r>
    </w:p>
    <w:p w14:paraId="25B012FA" w14:textId="4D4E8E75" w:rsidR="00A73519" w:rsidRPr="00A73519" w:rsidRDefault="00D073FA" w:rsidP="00B735EE">
      <w:pPr>
        <w:pStyle w:val="Odsekzoznamu"/>
        <w:numPr>
          <w:ilvl w:val="0"/>
          <w:numId w:val="5"/>
        </w:numPr>
        <w:spacing w:before="120"/>
        <w:contextualSpacing w:val="0"/>
        <w:jc w:val="both"/>
        <w:rPr>
          <w:rFonts w:ascii="Arial Narrow" w:hAnsi="Arial Narrow"/>
          <w:sz w:val="22"/>
          <w:szCs w:val="22"/>
          <w:lang w:eastAsia="cs-CZ"/>
        </w:rPr>
      </w:pPr>
      <w:r w:rsidRPr="00D073FA">
        <w:rPr>
          <w:rFonts w:ascii="Arial Narrow" w:hAnsi="Arial Narrow"/>
          <w:sz w:val="22"/>
          <w:szCs w:val="22"/>
          <w:lang w:eastAsia="cs-CZ"/>
        </w:rPr>
        <w:t>C2 – úpravu podláh komplet v rozsahu 5 660 m²</w:t>
      </w:r>
      <w:r w:rsidR="00A73519">
        <w:rPr>
          <w:rFonts w:ascii="Arial Narrow" w:hAnsi="Arial Narrow"/>
          <w:sz w:val="22"/>
          <w:szCs w:val="22"/>
          <w:vertAlign w:val="superscript"/>
          <w:lang w:eastAsia="cs-CZ"/>
        </w:rPr>
        <w:t>,</w:t>
      </w:r>
    </w:p>
    <w:p w14:paraId="6ED4BD0F" w14:textId="39E1683E"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C3 – úpravu stropov komplet v rozsahu 5 660 m²</w:t>
      </w:r>
      <w:r w:rsidR="00A73519">
        <w:rPr>
          <w:rFonts w:ascii="Arial Narrow" w:hAnsi="Arial Narrow"/>
          <w:sz w:val="22"/>
          <w:szCs w:val="22"/>
          <w:lang w:eastAsia="cs-CZ"/>
        </w:rPr>
        <w:t>,</w:t>
      </w:r>
    </w:p>
    <w:p w14:paraId="7265EA26" w14:textId="12A810D7"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C4 – obnovu anglických dvorcov v rozsahu 4 ks</w:t>
      </w:r>
      <w:r w:rsidR="00A73519">
        <w:rPr>
          <w:rFonts w:ascii="Arial Narrow" w:hAnsi="Arial Narrow"/>
          <w:sz w:val="22"/>
          <w:szCs w:val="22"/>
          <w:lang w:eastAsia="cs-CZ"/>
        </w:rPr>
        <w:t>,</w:t>
      </w:r>
    </w:p>
    <w:p w14:paraId="4AD49DD4" w14:textId="4696B2D9" w:rsidR="00A73519"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C5 – úpravu rampy a vjazdu do suterénu v rozsahu 2 ks</w:t>
      </w:r>
      <w:r w:rsidR="00A73519">
        <w:rPr>
          <w:rFonts w:ascii="Arial Narrow" w:hAnsi="Arial Narrow"/>
          <w:sz w:val="22"/>
          <w:szCs w:val="22"/>
          <w:lang w:eastAsia="cs-CZ"/>
        </w:rPr>
        <w:t>,</w:t>
      </w:r>
    </w:p>
    <w:p w14:paraId="77D26842" w14:textId="3DF5C27C" w:rsidR="001B39FD"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C6 – ostatné konštrukcie a práce, najmä búracie práce, v rozsahu 1 </w:t>
      </w:r>
      <w:proofErr w:type="spellStart"/>
      <w:r w:rsidRPr="003A1B01">
        <w:rPr>
          <w:rFonts w:ascii="Arial Narrow" w:hAnsi="Arial Narrow"/>
          <w:sz w:val="22"/>
          <w:szCs w:val="22"/>
          <w:lang w:eastAsia="cs-CZ"/>
        </w:rPr>
        <w:t>kpl</w:t>
      </w:r>
      <w:proofErr w:type="spellEnd"/>
      <w:r w:rsidR="00F81C17">
        <w:rPr>
          <w:rFonts w:ascii="Arial Narrow" w:hAnsi="Arial Narrow"/>
          <w:sz w:val="22"/>
          <w:szCs w:val="22"/>
          <w:lang w:eastAsia="cs-CZ"/>
        </w:rPr>
        <w:t>,</w:t>
      </w:r>
    </w:p>
    <w:p w14:paraId="28060635" w14:textId="6AC0CC1F" w:rsidR="003A1B01"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C7 – obnovu sociálnych zariadení v rozsahu 3 </w:t>
      </w:r>
      <w:proofErr w:type="spellStart"/>
      <w:r w:rsidRPr="003A1B01">
        <w:rPr>
          <w:rFonts w:ascii="Arial Narrow" w:hAnsi="Arial Narrow"/>
          <w:sz w:val="22"/>
          <w:szCs w:val="22"/>
          <w:lang w:eastAsia="cs-CZ"/>
        </w:rPr>
        <w:t>kpl</w:t>
      </w:r>
      <w:proofErr w:type="spellEnd"/>
      <w:r>
        <w:rPr>
          <w:rFonts w:ascii="Arial Narrow" w:hAnsi="Arial Narrow"/>
          <w:sz w:val="22"/>
          <w:szCs w:val="22"/>
          <w:lang w:eastAsia="cs-CZ"/>
        </w:rPr>
        <w:t>,</w:t>
      </w:r>
    </w:p>
    <w:p w14:paraId="67334FBE" w14:textId="3571BC1D" w:rsidR="003A1B01"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C8 – rekonštrukciu rozvodov ZTI, vrátane vody, kanalizácie a stúpačiek, v rozsahu 1 </w:t>
      </w:r>
      <w:proofErr w:type="spellStart"/>
      <w:r w:rsidRPr="003A1B01">
        <w:rPr>
          <w:rFonts w:ascii="Arial Narrow" w:hAnsi="Arial Narrow"/>
          <w:sz w:val="22"/>
          <w:szCs w:val="22"/>
          <w:lang w:eastAsia="cs-CZ"/>
        </w:rPr>
        <w:t>kpl</w:t>
      </w:r>
      <w:proofErr w:type="spellEnd"/>
      <w:r>
        <w:rPr>
          <w:rFonts w:ascii="Arial Narrow" w:hAnsi="Arial Narrow"/>
          <w:sz w:val="22"/>
          <w:szCs w:val="22"/>
          <w:lang w:eastAsia="cs-CZ"/>
        </w:rPr>
        <w:t>,</w:t>
      </w:r>
    </w:p>
    <w:p w14:paraId="2C108664" w14:textId="58D36AB6" w:rsidR="003A1B01" w:rsidRDefault="003A1B01" w:rsidP="00B735EE">
      <w:pPr>
        <w:pStyle w:val="Odsekzoznamu"/>
        <w:numPr>
          <w:ilvl w:val="0"/>
          <w:numId w:val="5"/>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C9 – výmenu elektroinštalácie vrátane navýšenia počtu zásuviek v rozsahu 1 </w:t>
      </w:r>
      <w:proofErr w:type="spellStart"/>
      <w:r w:rsidRPr="003A1B01">
        <w:rPr>
          <w:rFonts w:ascii="Arial Narrow" w:hAnsi="Arial Narrow"/>
          <w:sz w:val="22"/>
          <w:szCs w:val="22"/>
          <w:lang w:eastAsia="cs-CZ"/>
        </w:rPr>
        <w:t>kpl</w:t>
      </w:r>
      <w:proofErr w:type="spellEnd"/>
      <w:r>
        <w:rPr>
          <w:rFonts w:ascii="Arial Narrow" w:hAnsi="Arial Narrow"/>
          <w:sz w:val="22"/>
          <w:szCs w:val="22"/>
          <w:lang w:eastAsia="cs-CZ"/>
        </w:rPr>
        <w:t>.</w:t>
      </w:r>
    </w:p>
    <w:p w14:paraId="56A4C56B" w14:textId="7F06DBCF" w:rsidR="003A1B01" w:rsidRPr="003A1B01" w:rsidRDefault="003A1B01" w:rsidP="003A1B01">
      <w:pPr>
        <w:spacing w:before="120"/>
        <w:ind w:left="1276" w:firstLine="0"/>
        <w:jc w:val="both"/>
        <w:rPr>
          <w:rFonts w:ascii="Arial Narrow" w:hAnsi="Arial Narrow"/>
          <w:sz w:val="22"/>
          <w:szCs w:val="22"/>
          <w:lang w:eastAsia="cs-CZ"/>
        </w:rPr>
      </w:pPr>
      <w:r w:rsidRPr="003A1B01">
        <w:rPr>
          <w:rFonts w:ascii="Arial Narrow" w:hAnsi="Arial Narrow"/>
          <w:sz w:val="22"/>
          <w:szCs w:val="22"/>
          <w:lang w:eastAsia="cs-CZ"/>
        </w:rPr>
        <w:t>Podrobný vecný rozsah, množstvá a požiadavky na ocenenie Opatrení mimo GES sú uvedené v bode 3.2 tejto Prílohy a v Prílohe č. 2 SP</w:t>
      </w:r>
      <w:r>
        <w:rPr>
          <w:rFonts w:ascii="Arial Narrow" w:hAnsi="Arial Narrow"/>
          <w:sz w:val="22"/>
          <w:szCs w:val="22"/>
          <w:lang w:eastAsia="cs-CZ"/>
        </w:rPr>
        <w:t>.</w:t>
      </w:r>
    </w:p>
    <w:p w14:paraId="7B8D88AA" w14:textId="560FBACC" w:rsidR="001B39FD" w:rsidRDefault="00A73519" w:rsidP="00763FB1">
      <w:pPr>
        <w:spacing w:before="120"/>
        <w:ind w:left="1276" w:firstLine="0"/>
        <w:jc w:val="both"/>
        <w:rPr>
          <w:rFonts w:ascii="Arial Narrow" w:hAnsi="Arial Narrow"/>
          <w:sz w:val="22"/>
          <w:szCs w:val="22"/>
          <w:lang w:eastAsia="cs-CZ"/>
        </w:rPr>
      </w:pPr>
      <w:r w:rsidRPr="00A73519">
        <w:rPr>
          <w:rFonts w:ascii="Arial Narrow" w:hAnsi="Arial Narrow"/>
          <w:sz w:val="22"/>
          <w:szCs w:val="22"/>
          <w:lang w:eastAsia="cs-CZ"/>
        </w:rPr>
        <w:t>V rámci opatrení mimo GES sa osobitne rozlišujú</w:t>
      </w:r>
      <w:r>
        <w:rPr>
          <w:rFonts w:ascii="Arial Narrow" w:hAnsi="Arial Narrow"/>
          <w:sz w:val="22"/>
          <w:szCs w:val="22"/>
          <w:lang w:eastAsia="cs-CZ"/>
        </w:rPr>
        <w:t>:</w:t>
      </w:r>
    </w:p>
    <w:p w14:paraId="6A3EDBF5" w14:textId="3A65DB54" w:rsidR="00A73519" w:rsidRDefault="003A1B01" w:rsidP="002224B2">
      <w:pPr>
        <w:pStyle w:val="Odsekzoznamu"/>
        <w:numPr>
          <w:ilvl w:val="0"/>
          <w:numId w:val="23"/>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opatrenia, ktoré smerujú k zlepšeniu kvality vnútorného prostredia, hygienického štandardu, zdravia, bezpečnosti, prístupnosti alebo základného komfortu užívania Objektu a ktoré môžu byť </w:t>
      </w:r>
      <w:r w:rsidRPr="003A1B01">
        <w:rPr>
          <w:rFonts w:ascii="Arial Narrow" w:hAnsi="Arial Narrow"/>
          <w:sz w:val="22"/>
          <w:szCs w:val="22"/>
          <w:lang w:eastAsia="cs-CZ"/>
        </w:rPr>
        <w:lastRenderedPageBreak/>
        <w:t>pri splnení podmienok príslušného programu, výzvy alebo finančného nástroja posúdené ako potenciálne oprávnené výdavky</w:t>
      </w:r>
      <w:r w:rsidR="00A73519">
        <w:rPr>
          <w:rFonts w:ascii="Arial Narrow" w:hAnsi="Arial Narrow"/>
          <w:sz w:val="22"/>
          <w:szCs w:val="22"/>
          <w:lang w:eastAsia="cs-CZ"/>
        </w:rPr>
        <w:t>,</w:t>
      </w:r>
    </w:p>
    <w:p w14:paraId="2F9E519E" w14:textId="3B7E6618" w:rsidR="00A73519" w:rsidRDefault="003A1B01" w:rsidP="002224B2">
      <w:pPr>
        <w:pStyle w:val="Odsekzoznamu"/>
        <w:numPr>
          <w:ilvl w:val="0"/>
          <w:numId w:val="23"/>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ostatné Opatrenia mimo GES, ktoré nespĺňajú podmienky podľa bodu i. a budú financované z rozpočtových prostriedkov MV SR alebo z iného prípustného zdroja financovania</w:t>
      </w:r>
      <w:r w:rsidR="00A73519">
        <w:rPr>
          <w:rFonts w:ascii="Arial Narrow" w:hAnsi="Arial Narrow"/>
          <w:sz w:val="22"/>
          <w:szCs w:val="22"/>
          <w:lang w:eastAsia="cs-CZ"/>
        </w:rPr>
        <w:t>.</w:t>
      </w:r>
    </w:p>
    <w:p w14:paraId="73299C6E" w14:textId="68739DB7" w:rsidR="00A73519" w:rsidRDefault="003A1B01" w:rsidP="00763FB1">
      <w:pPr>
        <w:spacing w:before="120"/>
        <w:ind w:left="1418" w:hanging="2"/>
        <w:jc w:val="both"/>
        <w:rPr>
          <w:rFonts w:ascii="Arial Narrow" w:hAnsi="Arial Narrow"/>
          <w:sz w:val="22"/>
          <w:szCs w:val="22"/>
          <w:lang w:eastAsia="cs-CZ"/>
        </w:rPr>
      </w:pPr>
      <w:r w:rsidRPr="003A1B01">
        <w:rPr>
          <w:rFonts w:ascii="Arial Narrow" w:hAnsi="Arial Narrow"/>
          <w:sz w:val="22"/>
          <w:szCs w:val="22"/>
          <w:lang w:eastAsia="cs-CZ"/>
        </w:rPr>
        <w:t xml:space="preserve">Uchádzač je povinný pri spracovaní základnej a konečnej ponuky identifikovať opatrenia podľa bodov i. a </w:t>
      </w:r>
      <w:proofErr w:type="spellStart"/>
      <w:r w:rsidRPr="003A1B01">
        <w:rPr>
          <w:rFonts w:ascii="Arial Narrow" w:hAnsi="Arial Narrow"/>
          <w:sz w:val="22"/>
          <w:szCs w:val="22"/>
          <w:lang w:eastAsia="cs-CZ"/>
        </w:rPr>
        <w:t>ii.</w:t>
      </w:r>
      <w:proofErr w:type="spellEnd"/>
      <w:r w:rsidRPr="003A1B01">
        <w:rPr>
          <w:rFonts w:ascii="Arial Narrow" w:hAnsi="Arial Narrow"/>
          <w:sz w:val="22"/>
          <w:szCs w:val="22"/>
          <w:lang w:eastAsia="cs-CZ"/>
        </w:rPr>
        <w:t xml:space="preserve"> samostatne a zreteľne ich oddeliť v Štruktúrovanom rozpočte, v návrhu financovania a v dokumentoch predkladaných na účely kontroly oprávnenosti výdavkov</w:t>
      </w:r>
      <w:r w:rsidR="00A73519">
        <w:rPr>
          <w:rFonts w:ascii="Arial Narrow" w:hAnsi="Arial Narrow"/>
          <w:sz w:val="22"/>
          <w:szCs w:val="22"/>
          <w:lang w:eastAsia="cs-CZ"/>
        </w:rPr>
        <w:t>.</w:t>
      </w:r>
    </w:p>
    <w:p w14:paraId="42FC1848" w14:textId="219C5C05" w:rsidR="00A73519" w:rsidRPr="00A73519" w:rsidRDefault="003A1B01" w:rsidP="00763FB1">
      <w:pPr>
        <w:spacing w:before="120"/>
        <w:ind w:left="567" w:firstLine="0"/>
        <w:jc w:val="both"/>
        <w:rPr>
          <w:rFonts w:ascii="Arial Narrow" w:hAnsi="Arial Narrow"/>
          <w:sz w:val="22"/>
          <w:szCs w:val="22"/>
          <w:lang w:eastAsia="cs-CZ"/>
        </w:rPr>
      </w:pPr>
      <w:r w:rsidRPr="003A1B01">
        <w:rPr>
          <w:rFonts w:ascii="Arial Narrow" w:hAnsi="Arial Narrow"/>
          <w:sz w:val="22"/>
          <w:szCs w:val="22"/>
          <w:lang w:eastAsia="cs-CZ"/>
        </w:rPr>
        <w:t>Verejný obstarávateľ pripúšťa, že časť Opatrení mimo GES môže byť pri splnení podmienok príslušného programu alebo finančného nástroja posúdená ako potenciálne oprávnený investičný výdavok. Takéto posúdenie však nezakladá nárok na financovanie z Programu Slovensko 2021 – 2027, prostredníctvom SIH ani z iného externého finančného zdroja</w:t>
      </w:r>
      <w:r w:rsidR="00A73519">
        <w:rPr>
          <w:rFonts w:ascii="Arial Narrow" w:hAnsi="Arial Narrow"/>
          <w:sz w:val="22"/>
          <w:szCs w:val="22"/>
          <w:lang w:eastAsia="cs-CZ"/>
        </w:rPr>
        <w:t>.</w:t>
      </w:r>
      <w:r>
        <w:rPr>
          <w:rFonts w:ascii="Arial Narrow" w:hAnsi="Arial Narrow"/>
          <w:sz w:val="22"/>
          <w:szCs w:val="22"/>
          <w:lang w:eastAsia="cs-CZ"/>
        </w:rPr>
        <w:t xml:space="preserve"> </w:t>
      </w:r>
      <w:r w:rsidRPr="003A1B01">
        <w:rPr>
          <w:rFonts w:ascii="Arial Narrow" w:hAnsi="Arial Narrow"/>
          <w:sz w:val="22"/>
          <w:szCs w:val="22"/>
          <w:lang w:eastAsia="cs-CZ"/>
        </w:rPr>
        <w:t>Opatrenia mimo GES budú v rámci jednej Zmluvy o GES realizované v osobitnom dielovom režime. Budú vecne, rozpočtovo, finančne, fakturačne, účtovne a kontrolne oddelené od Opatrení GES a Opatrení vyvolaných GES</w:t>
      </w:r>
      <w:r>
        <w:rPr>
          <w:rFonts w:ascii="Arial Narrow" w:hAnsi="Arial Narrow"/>
          <w:sz w:val="22"/>
          <w:szCs w:val="22"/>
          <w:lang w:eastAsia="cs-CZ"/>
        </w:rPr>
        <w:t xml:space="preserve">. </w:t>
      </w:r>
      <w:r w:rsidRPr="003A1B01">
        <w:rPr>
          <w:rFonts w:ascii="Arial Narrow" w:hAnsi="Arial Narrow"/>
          <w:sz w:val="22"/>
          <w:szCs w:val="22"/>
          <w:lang w:eastAsia="cs-CZ"/>
        </w:rPr>
        <w:t>Náklady na Opatrenia mimo GES sa nezapočítavajú do Garantovaných ročných úspor, Skutočných ročných úspor, Prebytku úspor, Výpadku úspor, Platieb za GES, Odmeny za služby ani do Finančného modelu GES</w:t>
      </w:r>
      <w:r>
        <w:rPr>
          <w:rFonts w:ascii="Arial Narrow" w:hAnsi="Arial Narrow"/>
          <w:sz w:val="22"/>
          <w:szCs w:val="22"/>
          <w:lang w:eastAsia="cs-CZ"/>
        </w:rPr>
        <w:t>.</w:t>
      </w:r>
    </w:p>
    <w:p w14:paraId="259D2391" w14:textId="4F79C375" w:rsidR="00687D42" w:rsidRPr="0007436D" w:rsidRDefault="00374590" w:rsidP="00B735EE">
      <w:pPr>
        <w:pStyle w:val="Odsekzoznamu"/>
        <w:numPr>
          <w:ilvl w:val="1"/>
          <w:numId w:val="1"/>
        </w:numPr>
        <w:spacing w:before="120"/>
        <w:ind w:left="567" w:hanging="567"/>
        <w:contextualSpacing w:val="0"/>
        <w:jc w:val="both"/>
        <w:rPr>
          <w:rFonts w:ascii="Arial Narrow" w:hAnsi="Arial Narrow"/>
          <w:b/>
          <w:bCs/>
          <w:color w:val="000000" w:themeColor="text1"/>
          <w:sz w:val="22"/>
          <w:szCs w:val="22"/>
          <w:lang w:eastAsia="cs-CZ"/>
        </w:rPr>
      </w:pPr>
      <w:r w:rsidRPr="0007436D">
        <w:rPr>
          <w:rFonts w:ascii="Arial Narrow" w:hAnsi="Arial Narrow"/>
          <w:b/>
          <w:bCs/>
          <w:color w:val="000000" w:themeColor="text1"/>
          <w:sz w:val="22"/>
          <w:szCs w:val="22"/>
          <w:lang w:eastAsia="cs-CZ"/>
        </w:rPr>
        <w:t>Vzťah medzi GES a stavebnými prácami</w:t>
      </w:r>
    </w:p>
    <w:p w14:paraId="40B3B178" w14:textId="62045307" w:rsidR="00374590" w:rsidRDefault="003A1B01" w:rsidP="00763FB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Opatrenia GES, Opatrenia vyvolané GES a Opatrenia mimo GES tvoria jeden funkčne, technicky, prevádzkovo a časovo prepojený celok realizovaný v rámci jednej Zmluvy o GES, avšak sú vecne, technicky, rozpočtovo, finančne, fakturačne, účtovne, zmluvne a kontrolne oddelené podľa svojej povahy</w:t>
      </w:r>
      <w:r w:rsidR="00374590">
        <w:rPr>
          <w:rFonts w:ascii="Arial Narrow" w:hAnsi="Arial Narrow"/>
          <w:sz w:val="22"/>
          <w:szCs w:val="22"/>
          <w:lang w:eastAsia="cs-CZ"/>
        </w:rPr>
        <w:t>.</w:t>
      </w:r>
    </w:p>
    <w:p w14:paraId="64CB2300" w14:textId="0C59B52D" w:rsidR="003A1B01" w:rsidRDefault="003A1B01" w:rsidP="00763FB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Uchádzač je povinný pri spracovaní základnej a konečnej ponuky zabezpečiť, aby nedochádzalo</w:t>
      </w:r>
      <w:r>
        <w:rPr>
          <w:rFonts w:ascii="Arial Narrow" w:hAnsi="Arial Narrow"/>
          <w:sz w:val="22"/>
          <w:szCs w:val="22"/>
          <w:lang w:eastAsia="cs-CZ"/>
        </w:rPr>
        <w:t>:</w:t>
      </w:r>
    </w:p>
    <w:p w14:paraId="4B9F9F7F" w14:textId="2D564831"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prenášaniu nákladov medzi kategóriami A, B a</w:t>
      </w:r>
      <w:r>
        <w:rPr>
          <w:rFonts w:ascii="Arial Narrow" w:hAnsi="Arial Narrow"/>
          <w:sz w:val="22"/>
          <w:szCs w:val="22"/>
          <w:lang w:eastAsia="cs-CZ"/>
        </w:rPr>
        <w:t> </w:t>
      </w:r>
      <w:r w:rsidRPr="003A1B01">
        <w:rPr>
          <w:rFonts w:ascii="Arial Narrow" w:hAnsi="Arial Narrow"/>
          <w:sz w:val="22"/>
          <w:szCs w:val="22"/>
          <w:lang w:eastAsia="cs-CZ"/>
        </w:rPr>
        <w:t>C</w:t>
      </w:r>
      <w:r>
        <w:rPr>
          <w:rFonts w:ascii="Arial Narrow" w:hAnsi="Arial Narrow"/>
          <w:sz w:val="22"/>
          <w:szCs w:val="22"/>
          <w:lang w:eastAsia="cs-CZ"/>
        </w:rPr>
        <w:t>,</w:t>
      </w:r>
    </w:p>
    <w:p w14:paraId="75121576" w14:textId="5379D2AE"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duplicitnému oceneniu tej istej práce, dodávky, zariadenia, materiálu alebo služby</w:t>
      </w:r>
      <w:r>
        <w:rPr>
          <w:rFonts w:ascii="Arial Narrow" w:hAnsi="Arial Narrow"/>
          <w:sz w:val="22"/>
          <w:szCs w:val="22"/>
          <w:lang w:eastAsia="cs-CZ"/>
        </w:rPr>
        <w:t>,</w:t>
      </w:r>
    </w:p>
    <w:p w14:paraId="67028B8D" w14:textId="0837D9ED"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zahrnutiu nákladov na Opatrenia mimo GES do Investičných nákladov GES, Platieb za GES, Odmeny za služby alebo Finančného modelu GES</w:t>
      </w:r>
      <w:r>
        <w:rPr>
          <w:rFonts w:ascii="Arial Narrow" w:hAnsi="Arial Narrow"/>
          <w:sz w:val="22"/>
          <w:szCs w:val="22"/>
          <w:lang w:eastAsia="cs-CZ"/>
        </w:rPr>
        <w:t>,</w:t>
      </w:r>
    </w:p>
    <w:p w14:paraId="3974D9DC" w14:textId="1C6646BE"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zahrnutiu Opatrení mimo GES do výpočtu Garantovaných ročných úspor, Skutočných ročných úspor, Prebytku úspor alebo Výpadku úspor</w:t>
      </w:r>
      <w:r>
        <w:rPr>
          <w:rFonts w:ascii="Arial Narrow" w:hAnsi="Arial Narrow"/>
          <w:sz w:val="22"/>
          <w:szCs w:val="22"/>
          <w:lang w:eastAsia="cs-CZ"/>
        </w:rPr>
        <w:t>,</w:t>
      </w:r>
    </w:p>
    <w:p w14:paraId="1EF0E2A8" w14:textId="3460865A" w:rsidR="003A1B01" w:rsidRDefault="003A1B01" w:rsidP="002224B2">
      <w:pPr>
        <w:pStyle w:val="Odsekzoznamu"/>
        <w:numPr>
          <w:ilvl w:val="0"/>
          <w:numId w:val="28"/>
        </w:numPr>
        <w:spacing w:before="120"/>
        <w:contextualSpacing w:val="0"/>
        <w:jc w:val="both"/>
        <w:rPr>
          <w:rFonts w:ascii="Arial Narrow" w:hAnsi="Arial Narrow"/>
          <w:sz w:val="22"/>
          <w:szCs w:val="22"/>
          <w:lang w:eastAsia="cs-CZ"/>
        </w:rPr>
      </w:pPr>
      <w:r w:rsidRPr="003A1B01">
        <w:rPr>
          <w:rFonts w:ascii="Arial Narrow" w:hAnsi="Arial Narrow"/>
          <w:sz w:val="22"/>
          <w:szCs w:val="22"/>
          <w:lang w:eastAsia="cs-CZ"/>
        </w:rPr>
        <w:t>k dvojitému financovaniu tej istej položky z Platieb za GES, z rozpočtových prostriedkov MV SR, z Programu Slovensko 2021 – 2027, z finančného nástroja SIH alebo z iného verejného či externého zdroja financovania</w:t>
      </w:r>
      <w:r>
        <w:rPr>
          <w:rFonts w:ascii="Arial Narrow" w:hAnsi="Arial Narrow"/>
          <w:sz w:val="22"/>
          <w:szCs w:val="22"/>
          <w:lang w:eastAsia="cs-CZ"/>
        </w:rPr>
        <w:t>.</w:t>
      </w:r>
    </w:p>
    <w:p w14:paraId="3867765E" w14:textId="461AC67D" w:rsidR="003A1B01" w:rsidRDefault="003A1B01" w:rsidP="003A1B01">
      <w:pPr>
        <w:spacing w:before="120"/>
        <w:ind w:left="567" w:firstLine="0"/>
        <w:jc w:val="both"/>
        <w:rPr>
          <w:rFonts w:ascii="Arial Narrow" w:hAnsi="Arial Narrow"/>
          <w:sz w:val="22"/>
          <w:szCs w:val="22"/>
          <w:lang w:eastAsia="cs-CZ"/>
        </w:rPr>
      </w:pPr>
      <w:r w:rsidRPr="003A1B01">
        <w:rPr>
          <w:rFonts w:ascii="Arial Narrow" w:hAnsi="Arial Narrow"/>
          <w:sz w:val="22"/>
          <w:szCs w:val="22"/>
          <w:lang w:eastAsia="cs-CZ"/>
        </w:rPr>
        <w:t>Každé opatrenie, stavebná práca, dodávka, zariadenie alebo služba zahrnuté do predmetu zákazky musí byť v základnej a konečnej ponuke, v Štruktúrovanom rozpočte, vo Finančnom modeli, v Projektovej dokumentácii a následne v Zmluve o GES jednoznačne zaradené do jednej z týchto kategórií</w:t>
      </w:r>
      <w:r>
        <w:rPr>
          <w:rFonts w:ascii="Arial Narrow" w:hAnsi="Arial Narrow"/>
          <w:sz w:val="22"/>
          <w:szCs w:val="22"/>
          <w:lang w:eastAsia="cs-CZ"/>
        </w:rPr>
        <w:t>:</w:t>
      </w:r>
    </w:p>
    <w:p w14:paraId="2DB32D81" w14:textId="3931CD6A" w:rsidR="003A1B01" w:rsidRDefault="003A1B01" w:rsidP="002224B2">
      <w:pPr>
        <w:pStyle w:val="Odsekzoznamu"/>
        <w:numPr>
          <w:ilvl w:val="0"/>
          <w:numId w:val="29"/>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kategória A – Opatrenia GES</w:t>
      </w:r>
      <w:r>
        <w:rPr>
          <w:rFonts w:ascii="Arial Narrow" w:hAnsi="Arial Narrow"/>
          <w:sz w:val="22"/>
          <w:szCs w:val="22"/>
          <w:lang w:eastAsia="cs-CZ"/>
        </w:rPr>
        <w:t>,</w:t>
      </w:r>
    </w:p>
    <w:p w14:paraId="56905AFC" w14:textId="77777777" w:rsidR="00FA5562" w:rsidRDefault="003A1B01" w:rsidP="002224B2">
      <w:pPr>
        <w:pStyle w:val="Odsekzoznamu"/>
        <w:numPr>
          <w:ilvl w:val="0"/>
          <w:numId w:val="29"/>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kategória B – Opatrenia vyvolané GES</w:t>
      </w:r>
      <w:r w:rsidR="00FA5562">
        <w:rPr>
          <w:rFonts w:ascii="Arial Narrow" w:hAnsi="Arial Narrow"/>
          <w:sz w:val="22"/>
          <w:szCs w:val="22"/>
          <w:lang w:eastAsia="cs-CZ"/>
        </w:rPr>
        <w:t>:</w:t>
      </w:r>
    </w:p>
    <w:p w14:paraId="184D62AA" w14:textId="77777777" w:rsidR="00FA5562" w:rsidRDefault="00FA5562" w:rsidP="00FA5562">
      <w:pPr>
        <w:pStyle w:val="Odsekzoznamu"/>
        <w:numPr>
          <w:ilvl w:val="0"/>
          <w:numId w:val="48"/>
        </w:numPr>
        <w:spacing w:before="120"/>
        <w:contextualSpacing w:val="0"/>
        <w:jc w:val="both"/>
        <w:rPr>
          <w:rFonts w:ascii="Arial Narrow" w:hAnsi="Arial Narrow"/>
          <w:sz w:val="22"/>
          <w:szCs w:val="22"/>
          <w:lang w:eastAsia="cs-CZ"/>
        </w:rPr>
      </w:pPr>
      <w:r w:rsidRPr="003A73A0">
        <w:rPr>
          <w:rFonts w:ascii="Arial Narrow" w:hAnsi="Arial Narrow"/>
          <w:sz w:val="22"/>
          <w:szCs w:val="22"/>
          <w:lang w:eastAsia="cs-CZ"/>
        </w:rPr>
        <w:t>podskupina B1 – Opatrenia vyvolané GES zahrnuté do Investičných nákladov GES a uhrádzané prostredníctvom Platieb za GES,</w:t>
      </w:r>
    </w:p>
    <w:p w14:paraId="567B394C" w14:textId="505F1A5F" w:rsidR="003A1B01" w:rsidRDefault="00FA5562" w:rsidP="00FA5562">
      <w:pPr>
        <w:pStyle w:val="Odsekzoznamu"/>
        <w:numPr>
          <w:ilvl w:val="0"/>
          <w:numId w:val="48"/>
        </w:numPr>
        <w:spacing w:before="120"/>
        <w:contextualSpacing w:val="0"/>
        <w:jc w:val="both"/>
        <w:rPr>
          <w:rFonts w:ascii="Arial Narrow" w:hAnsi="Arial Narrow"/>
          <w:sz w:val="22"/>
          <w:szCs w:val="22"/>
          <w:lang w:eastAsia="cs-CZ"/>
        </w:rPr>
      </w:pPr>
      <w:r w:rsidRPr="003A73A0">
        <w:rPr>
          <w:rFonts w:ascii="Arial Narrow" w:hAnsi="Arial Narrow"/>
          <w:sz w:val="22"/>
          <w:szCs w:val="22"/>
          <w:lang w:eastAsia="cs-CZ"/>
        </w:rPr>
        <w:t>podskupina B2 – Opatrenia vyvolané GES uhrádzané samostatne mimo Platieb za GES</w:t>
      </w:r>
      <w:r>
        <w:rPr>
          <w:rFonts w:ascii="Arial Narrow" w:hAnsi="Arial Narrow"/>
          <w:sz w:val="22"/>
          <w:szCs w:val="22"/>
          <w:lang w:eastAsia="cs-CZ"/>
        </w:rPr>
        <w:t>,</w:t>
      </w:r>
    </w:p>
    <w:p w14:paraId="079044DF" w14:textId="2B55830B" w:rsidR="003A1B01" w:rsidRDefault="003A1B01" w:rsidP="002224B2">
      <w:pPr>
        <w:pStyle w:val="Odsekzoznamu"/>
        <w:numPr>
          <w:ilvl w:val="0"/>
          <w:numId w:val="29"/>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kategória C – Opatrenia mimo GES</w:t>
      </w:r>
      <w:r>
        <w:rPr>
          <w:rFonts w:ascii="Arial Narrow" w:hAnsi="Arial Narrow"/>
          <w:sz w:val="22"/>
          <w:szCs w:val="22"/>
          <w:lang w:eastAsia="cs-CZ"/>
        </w:rPr>
        <w:t>.</w:t>
      </w:r>
    </w:p>
    <w:p w14:paraId="7646598A" w14:textId="569D048B" w:rsidR="003A1B01" w:rsidRDefault="003A1B01" w:rsidP="003A1B01">
      <w:pPr>
        <w:spacing w:before="120"/>
        <w:ind w:left="567" w:firstLine="0"/>
        <w:jc w:val="both"/>
        <w:rPr>
          <w:rFonts w:ascii="Arial Narrow" w:hAnsi="Arial Narrow"/>
          <w:sz w:val="22"/>
          <w:szCs w:val="22"/>
          <w:lang w:eastAsia="cs-CZ"/>
        </w:rPr>
      </w:pPr>
      <w:r w:rsidRPr="003A1B01">
        <w:rPr>
          <w:rFonts w:ascii="Arial Narrow" w:hAnsi="Arial Narrow"/>
          <w:sz w:val="22"/>
          <w:szCs w:val="22"/>
          <w:lang w:eastAsia="cs-CZ"/>
        </w:rPr>
        <w:t>Ak uchádzač identifikuje potrebu vykonania ďalšieho stavebného, technického alebo inštalačného zásahu, je povinný v základnej a konečnej ponuke jednoznačne uviesť</w:t>
      </w:r>
      <w:r>
        <w:rPr>
          <w:rFonts w:ascii="Arial Narrow" w:hAnsi="Arial Narrow"/>
          <w:sz w:val="22"/>
          <w:szCs w:val="22"/>
          <w:lang w:eastAsia="cs-CZ"/>
        </w:rPr>
        <w:t>:</w:t>
      </w:r>
    </w:p>
    <w:p w14:paraId="611AFB41" w14:textId="13F998C6"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vecný opis a technické odôvodnenie navrhovaného zásahu</w:t>
      </w:r>
      <w:r>
        <w:rPr>
          <w:rFonts w:ascii="Arial Narrow" w:hAnsi="Arial Narrow"/>
          <w:sz w:val="22"/>
          <w:szCs w:val="22"/>
          <w:lang w:eastAsia="cs-CZ"/>
        </w:rPr>
        <w:t>,</w:t>
      </w:r>
    </w:p>
    <w:p w14:paraId="2088F9EB" w14:textId="5B32DBF7"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väzbu navrhovaného zásahu na konkrétne Opatrenie GES, Opatrenie vyvolané GES alebo Opatrenie mimo GES</w:t>
      </w:r>
      <w:r>
        <w:rPr>
          <w:rFonts w:ascii="Arial Narrow" w:hAnsi="Arial Narrow"/>
          <w:sz w:val="22"/>
          <w:szCs w:val="22"/>
          <w:lang w:eastAsia="cs-CZ"/>
        </w:rPr>
        <w:t>,</w:t>
      </w:r>
    </w:p>
    <w:p w14:paraId="6EF88B37" w14:textId="7B480D72"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navrhované zaradenie zásahu do kategórie A, B alebo C</w:t>
      </w:r>
      <w:r>
        <w:rPr>
          <w:rFonts w:ascii="Arial Narrow" w:hAnsi="Arial Narrow"/>
          <w:sz w:val="22"/>
          <w:szCs w:val="22"/>
          <w:lang w:eastAsia="cs-CZ"/>
        </w:rPr>
        <w:t>,</w:t>
      </w:r>
    </w:p>
    <w:p w14:paraId="1B7B1F3C" w14:textId="682586FA"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lastRenderedPageBreak/>
        <w:t>rozsah, množstvo, jednotkovú cenu, celkovú cenu a zdroj financovania navrhovaného zásahu</w:t>
      </w:r>
      <w:r>
        <w:rPr>
          <w:rFonts w:ascii="Arial Narrow" w:hAnsi="Arial Narrow"/>
          <w:sz w:val="22"/>
          <w:szCs w:val="22"/>
          <w:lang w:eastAsia="cs-CZ"/>
        </w:rPr>
        <w:t>,</w:t>
      </w:r>
    </w:p>
    <w:p w14:paraId="69D3927E" w14:textId="07DB9BBB" w:rsidR="003A1B01" w:rsidRDefault="003A1B01" w:rsidP="002224B2">
      <w:pPr>
        <w:pStyle w:val="Odsekzoznamu"/>
        <w:numPr>
          <w:ilvl w:val="0"/>
          <w:numId w:val="30"/>
        </w:numPr>
        <w:spacing w:before="120"/>
        <w:ind w:left="1281" w:hanging="357"/>
        <w:contextualSpacing w:val="0"/>
        <w:jc w:val="both"/>
        <w:rPr>
          <w:rFonts w:ascii="Arial Narrow" w:hAnsi="Arial Narrow"/>
          <w:sz w:val="22"/>
          <w:szCs w:val="22"/>
          <w:lang w:eastAsia="cs-CZ"/>
        </w:rPr>
      </w:pPr>
      <w:r w:rsidRPr="003A1B01">
        <w:rPr>
          <w:rFonts w:ascii="Arial Narrow" w:hAnsi="Arial Narrow"/>
          <w:sz w:val="22"/>
          <w:szCs w:val="22"/>
          <w:lang w:eastAsia="cs-CZ"/>
        </w:rPr>
        <w:t>vplyv navrhovaného zásahu na Garantované ročné úspory, navrhovanú metodiku M&amp;V, Harmonogram prác, financovanie a prevádzku Objektu</w:t>
      </w:r>
      <w:r>
        <w:rPr>
          <w:rFonts w:ascii="Arial Narrow" w:hAnsi="Arial Narrow"/>
          <w:sz w:val="22"/>
          <w:szCs w:val="22"/>
          <w:lang w:eastAsia="cs-CZ"/>
        </w:rPr>
        <w:t>.</w:t>
      </w:r>
    </w:p>
    <w:p w14:paraId="778406F1" w14:textId="6D4146C9" w:rsidR="003A1B01" w:rsidRPr="003A1B01" w:rsidRDefault="003A1B01" w:rsidP="003A1B01">
      <w:pPr>
        <w:spacing w:before="120"/>
        <w:ind w:left="567" w:firstLine="0"/>
        <w:jc w:val="both"/>
        <w:rPr>
          <w:rFonts w:ascii="Arial Narrow" w:hAnsi="Arial Narrow"/>
          <w:sz w:val="22"/>
          <w:szCs w:val="22"/>
          <w:lang w:eastAsia="cs-CZ"/>
        </w:rPr>
      </w:pPr>
      <w:r w:rsidRPr="003A1B01">
        <w:rPr>
          <w:rFonts w:ascii="Arial Narrow" w:hAnsi="Arial Narrow"/>
          <w:sz w:val="22"/>
          <w:szCs w:val="22"/>
          <w:lang w:eastAsia="cs-CZ"/>
        </w:rPr>
        <w:t>Verejný obstarávateľ je oprávnený v priebehu rokovania posúdiť technickú nevyhnutnosť, vecné zaradenie, rozsah a primeranosť nákladov jednotlivých opatrení. Takýmto posúdením nesmie dôjsť k zmene minimálnych požiadaviek na predmet zákazky, ku zmene kritérií na vyhodnotenie ponúk, k rozšíreniu predmetu zákazky ani k zahrnutiu nákladov na Opatrenia mimo GES do režimu GES</w:t>
      </w:r>
      <w:r>
        <w:rPr>
          <w:rFonts w:ascii="Arial Narrow" w:hAnsi="Arial Narrow"/>
          <w:sz w:val="22"/>
          <w:szCs w:val="22"/>
          <w:lang w:eastAsia="cs-CZ"/>
        </w:rPr>
        <w:t xml:space="preserve">. </w:t>
      </w:r>
      <w:r w:rsidRPr="003A1B01">
        <w:rPr>
          <w:rFonts w:ascii="Arial Narrow" w:hAnsi="Arial Narrow"/>
          <w:sz w:val="22"/>
          <w:szCs w:val="22"/>
          <w:lang w:eastAsia="cs-CZ"/>
        </w:rPr>
        <w:t>Podrobné pravidlá realizácie, odovzdania, prevzatia, fakturácie, financovania, zodpovednosti za vady a záruky Opatrení mimo GES a tých Opatrení vyvolaných GES, ktoré nebudú zahrnuté do Platieb za GES, sú upravené v Zmluve o GES a jej prílohách</w:t>
      </w:r>
      <w:r>
        <w:rPr>
          <w:rFonts w:ascii="Arial Narrow" w:hAnsi="Arial Narrow"/>
          <w:sz w:val="22"/>
          <w:szCs w:val="22"/>
          <w:lang w:eastAsia="cs-CZ"/>
        </w:rPr>
        <w:t>.</w:t>
      </w:r>
    </w:p>
    <w:p w14:paraId="6C2342CE" w14:textId="63C9CD85" w:rsidR="002435C0" w:rsidRDefault="001B39FD" w:rsidP="003A1B01">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Východiskový stav objektu</w:t>
      </w:r>
    </w:p>
    <w:p w14:paraId="3B7BC650" w14:textId="21B7B188" w:rsidR="001B39FD" w:rsidRDefault="001B39FD"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B39FD">
        <w:rPr>
          <w:rFonts w:ascii="Arial Narrow" w:hAnsi="Arial Narrow"/>
          <w:b/>
          <w:bCs/>
          <w:sz w:val="22"/>
          <w:szCs w:val="22"/>
          <w:lang w:eastAsia="cs-CZ"/>
        </w:rPr>
        <w:t>Základné technické údaje o</w:t>
      </w:r>
      <w:r>
        <w:rPr>
          <w:rFonts w:ascii="Arial Narrow" w:hAnsi="Arial Narrow"/>
          <w:b/>
          <w:bCs/>
          <w:sz w:val="22"/>
          <w:szCs w:val="22"/>
          <w:lang w:eastAsia="cs-CZ"/>
        </w:rPr>
        <w:t> </w:t>
      </w:r>
      <w:r w:rsidRPr="001B39FD">
        <w:rPr>
          <w:rFonts w:ascii="Arial Narrow" w:hAnsi="Arial Narrow"/>
          <w:b/>
          <w:bCs/>
          <w:sz w:val="22"/>
          <w:szCs w:val="22"/>
          <w:lang w:eastAsia="cs-CZ"/>
        </w:rPr>
        <w:t>budove</w:t>
      </w:r>
    </w:p>
    <w:p w14:paraId="160DCE73" w14:textId="281460BE" w:rsidR="001B39FD"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Objekt OR PZ Rožňava je samostatne stojaci, pôdorysne a vertikálne členitý komplex budov s čiastočným </w:t>
      </w:r>
      <w:proofErr w:type="spellStart"/>
      <w:r w:rsidRPr="003A1B01">
        <w:rPr>
          <w:rFonts w:ascii="Arial Narrow" w:hAnsi="Arial Narrow"/>
          <w:sz w:val="22"/>
          <w:szCs w:val="22"/>
          <w:lang w:eastAsia="cs-CZ"/>
        </w:rPr>
        <w:t>podpivničením</w:t>
      </w:r>
      <w:proofErr w:type="spellEnd"/>
      <w:r w:rsidRPr="003A1B01">
        <w:rPr>
          <w:rFonts w:ascii="Arial Narrow" w:hAnsi="Arial Narrow"/>
          <w:sz w:val="22"/>
          <w:szCs w:val="22"/>
          <w:lang w:eastAsia="cs-CZ"/>
        </w:rPr>
        <w:t>, pozostávajúci zo štyroch vzájomne prepojených objektových častí OB 01 – administratíva, OB 02 – kriminálka, OB 03 – vstupná budova a OB 04 – ubytovňa</w:t>
      </w:r>
      <w:r w:rsidR="001B39FD" w:rsidRPr="0045128B">
        <w:rPr>
          <w:rFonts w:ascii="Arial Narrow" w:hAnsi="Arial Narrow"/>
          <w:sz w:val="22"/>
          <w:szCs w:val="22"/>
          <w:lang w:eastAsia="cs-CZ"/>
        </w:rPr>
        <w:t>.</w:t>
      </w:r>
    </w:p>
    <w:p w14:paraId="0900541E" w14:textId="7D239B6F"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Objekt bol vybudovaný v rokoch 1981 až 1983 a uvedený do prevádzky v roku 1983. Celková vzťažná podlahová plocha Objektu je 5 082,91 m², vykurovaný obostavaný priestor je 16 709,90 m³ a plocha ochladzovaných konštrukcií je 7 810,55 m². Priemerná výška podlažia je 3,30 m a objemový faktor tvaru budovy A/V je 0,47 m</w:t>
      </w:r>
      <w:r w:rsidRPr="003A1B01">
        <w:rPr>
          <w:rFonts w:ascii="Cambria Math" w:hAnsi="Cambria Math" w:cs="Cambria Math"/>
          <w:sz w:val="22"/>
          <w:szCs w:val="22"/>
          <w:lang w:eastAsia="cs-CZ"/>
        </w:rPr>
        <w:t>⁻</w:t>
      </w:r>
      <w:r w:rsidRPr="003A1B01">
        <w:rPr>
          <w:rFonts w:ascii="Arial Narrow" w:hAnsi="Arial Narrow" w:cs="Arial Narrow"/>
          <w:sz w:val="22"/>
          <w:szCs w:val="22"/>
          <w:lang w:eastAsia="cs-CZ"/>
        </w:rPr>
        <w:t>¹</w:t>
      </w:r>
      <w:r w:rsidRPr="003A1B01">
        <w:rPr>
          <w:rFonts w:ascii="Arial Narrow" w:hAnsi="Arial Narrow"/>
          <w:sz w:val="22"/>
          <w:szCs w:val="22"/>
          <w:lang w:eastAsia="cs-CZ"/>
        </w:rPr>
        <w:t>.</w:t>
      </w:r>
    </w:p>
    <w:p w14:paraId="06ECA9F4" w14:textId="6A0C933E"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Objekt slúži na administratívne a riadiace účely Policajného zboru, výkon štátnej správy, činnosť útvarov kriminálnej, poriadkovej a dopravnej polície, skladové a archívne činnosti, prevádzku ciel predbežného zadržania, výkon stálej služby a ubytovanie príslušníkov Policajného zboru. Bežná administratívna prevádzka Objektu je počas pracovných dní v čase úradných hodín, pričom vybrané priestory, najmä ubytovacie priestory, cely predbežného zadržania a dispečing, sú prevádzkované v režime 24/7</w:t>
      </w:r>
      <w:r>
        <w:rPr>
          <w:rFonts w:ascii="Arial Narrow" w:hAnsi="Arial Narrow"/>
          <w:sz w:val="22"/>
          <w:szCs w:val="22"/>
          <w:lang w:eastAsia="cs-CZ"/>
        </w:rPr>
        <w:t>.</w:t>
      </w:r>
    </w:p>
    <w:p w14:paraId="7A00259C" w14:textId="6F864FA3"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Nosný systém jednotlivých budov tvorí železobetónový skelet s nosnými stĺpmi rozmeru približne 500 × 500 mm a s konštrukčnou výškou podlaží približne 3,30 m. Obvodové steny sú vyhotovené z pórobetónových tvárnic, pórobetónových panelov a </w:t>
      </w:r>
      <w:proofErr w:type="spellStart"/>
      <w:r w:rsidRPr="003A1B01">
        <w:rPr>
          <w:rFonts w:ascii="Arial Narrow" w:hAnsi="Arial Narrow"/>
          <w:sz w:val="22"/>
          <w:szCs w:val="22"/>
          <w:lang w:eastAsia="cs-CZ"/>
        </w:rPr>
        <w:t>CDm</w:t>
      </w:r>
      <w:proofErr w:type="spellEnd"/>
      <w:r w:rsidRPr="003A1B01">
        <w:rPr>
          <w:rFonts w:ascii="Arial Narrow" w:hAnsi="Arial Narrow"/>
          <w:sz w:val="22"/>
          <w:szCs w:val="22"/>
          <w:lang w:eastAsia="cs-CZ"/>
        </w:rPr>
        <w:t xml:space="preserve"> tehál, prevažne hrúbky 250 mm. Suterénne steny pod budovou OB 01 sú železobetónové s hrúbkou približne 500 mm; suterén pod budovou OB 03 má steny s hrúbkou približne 250 mm</w:t>
      </w:r>
      <w:r>
        <w:rPr>
          <w:rFonts w:ascii="Arial Narrow" w:hAnsi="Arial Narrow"/>
          <w:sz w:val="22"/>
          <w:szCs w:val="22"/>
          <w:lang w:eastAsia="cs-CZ"/>
        </w:rPr>
        <w:t>.</w:t>
      </w:r>
    </w:p>
    <w:p w14:paraId="2F2080D4" w14:textId="78EED4E6"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Steny suterénu sú na viacerých miestach zasiahnuté vzlínajúcou vlhkosťou z exteriéru a súvisiacimi problémami s kanalizačným potrubím. Vonkajšie povrchy Objektu sú prevažne riešené brizolitovou omietkou; vnútorné povrchy stien sú prevažne z </w:t>
      </w:r>
      <w:proofErr w:type="spellStart"/>
      <w:r w:rsidRPr="003A1B01">
        <w:rPr>
          <w:rFonts w:ascii="Arial Narrow" w:hAnsi="Arial Narrow"/>
          <w:sz w:val="22"/>
          <w:szCs w:val="22"/>
          <w:lang w:eastAsia="cs-CZ"/>
        </w:rPr>
        <w:t>vápennocementových</w:t>
      </w:r>
      <w:proofErr w:type="spellEnd"/>
      <w:r w:rsidRPr="003A1B01">
        <w:rPr>
          <w:rFonts w:ascii="Arial Narrow" w:hAnsi="Arial Narrow"/>
          <w:sz w:val="22"/>
          <w:szCs w:val="22"/>
          <w:lang w:eastAsia="cs-CZ"/>
        </w:rPr>
        <w:t xml:space="preserve"> omietok</w:t>
      </w:r>
      <w:r>
        <w:rPr>
          <w:rFonts w:ascii="Arial Narrow" w:hAnsi="Arial Narrow"/>
          <w:sz w:val="22"/>
          <w:szCs w:val="22"/>
          <w:lang w:eastAsia="cs-CZ"/>
        </w:rPr>
        <w:t>.</w:t>
      </w:r>
    </w:p>
    <w:p w14:paraId="787C7A42" w14:textId="68B08613"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Stropné konštrukcie sú prevažne z pórobetónových strešných panelov hrúbky približne 250 mm. Strešné konštrukcie sú ploché, s existujúcou tepelnou izoláciou z dosiek POLSID hrúbky približne 50 mm. Pôvodná živičná strešná krytina bola v minulosti prekrytá novou vrstvou povlakovej krytiny z PVC z dôvodu výskytu trhlín</w:t>
      </w:r>
      <w:r>
        <w:rPr>
          <w:rFonts w:ascii="Arial Narrow" w:hAnsi="Arial Narrow"/>
          <w:sz w:val="22"/>
          <w:szCs w:val="22"/>
          <w:lang w:eastAsia="cs-CZ"/>
        </w:rPr>
        <w:t>.</w:t>
      </w:r>
    </w:p>
    <w:p w14:paraId="47624192" w14:textId="7C3B32C0"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Podlahy na 1. NP sú prevažne tvorené betónovou mazaninou; na ostatných podlažiach sú podlahy s nášľapnou vrstvou z PVC a keramickej dlažby</w:t>
      </w:r>
      <w:r>
        <w:rPr>
          <w:rFonts w:ascii="Arial Narrow" w:hAnsi="Arial Narrow"/>
          <w:sz w:val="22"/>
          <w:szCs w:val="22"/>
          <w:lang w:eastAsia="cs-CZ"/>
        </w:rPr>
        <w:t>.</w:t>
      </w:r>
    </w:p>
    <w:p w14:paraId="3A7024D6" w14:textId="04990886"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Okenné konštrukcie sú prevažne drevené s dvojitým rámom a jednoduchým zasklením. Časť okien v budove OB 03 bola v minulosti vymenená za plastové konštrukcie s izolačným </w:t>
      </w:r>
      <w:proofErr w:type="spellStart"/>
      <w:r w:rsidRPr="003A1B01">
        <w:rPr>
          <w:rFonts w:ascii="Arial Narrow" w:hAnsi="Arial Narrow"/>
          <w:sz w:val="22"/>
          <w:szCs w:val="22"/>
          <w:lang w:eastAsia="cs-CZ"/>
        </w:rPr>
        <w:t>dvojsklom</w:t>
      </w:r>
      <w:proofErr w:type="spellEnd"/>
      <w:r w:rsidRPr="003A1B01">
        <w:rPr>
          <w:rFonts w:ascii="Arial Narrow" w:hAnsi="Arial Narrow"/>
          <w:sz w:val="22"/>
          <w:szCs w:val="22"/>
          <w:lang w:eastAsia="cs-CZ"/>
        </w:rPr>
        <w:t xml:space="preserve">. Vstupné dvere a presklené fasády budov OB 03 a OB 04 sú prevažne kovové s jednoduchým zasklením. Garážové vráta a dvere do skladových priestorov sú prevažne plechové, plné a bez zasklenia. Výplň otvoru v priestoroch kotolne je riešená ako dutinový </w:t>
      </w:r>
      <w:proofErr w:type="spellStart"/>
      <w:r w:rsidRPr="003A1B01">
        <w:rPr>
          <w:rFonts w:ascii="Arial Narrow" w:hAnsi="Arial Narrow"/>
          <w:sz w:val="22"/>
          <w:szCs w:val="22"/>
          <w:lang w:eastAsia="cs-CZ"/>
        </w:rPr>
        <w:t>polykarbonát</w:t>
      </w:r>
      <w:proofErr w:type="spellEnd"/>
      <w:r>
        <w:rPr>
          <w:rFonts w:ascii="Arial Narrow" w:hAnsi="Arial Narrow"/>
          <w:sz w:val="22"/>
          <w:szCs w:val="22"/>
          <w:lang w:eastAsia="cs-CZ"/>
        </w:rPr>
        <w:t>.</w:t>
      </w:r>
    </w:p>
    <w:p w14:paraId="5FCC81F5" w14:textId="68B05C66" w:rsidR="003A1B01" w:rsidRDefault="003A1B01" w:rsidP="003A1B01">
      <w:pPr>
        <w:pStyle w:val="Odsekzoznamu"/>
        <w:spacing w:before="120"/>
        <w:ind w:left="567" w:firstLine="0"/>
        <w:contextualSpacing w:val="0"/>
        <w:jc w:val="both"/>
        <w:rPr>
          <w:rFonts w:ascii="Arial Narrow" w:hAnsi="Arial Narrow"/>
          <w:sz w:val="22"/>
          <w:szCs w:val="22"/>
          <w:lang w:eastAsia="cs-CZ"/>
        </w:rPr>
      </w:pPr>
      <w:r w:rsidRPr="003A1B01">
        <w:rPr>
          <w:rFonts w:ascii="Arial Narrow" w:hAnsi="Arial Narrow"/>
          <w:sz w:val="22"/>
          <w:szCs w:val="22"/>
          <w:lang w:eastAsia="cs-CZ"/>
        </w:rPr>
        <w:t xml:space="preserve">Okenné konštrukcie budovy OB 01 boli podľa Analýzy vhodnosti pre GES – OR PZ Rožňava plánované na samostatnú výmenu za plastové rámy s izolačným </w:t>
      </w:r>
      <w:proofErr w:type="spellStart"/>
      <w:r w:rsidRPr="003A1B01">
        <w:rPr>
          <w:rFonts w:ascii="Arial Narrow" w:hAnsi="Arial Narrow"/>
          <w:sz w:val="22"/>
          <w:szCs w:val="22"/>
          <w:lang w:eastAsia="cs-CZ"/>
        </w:rPr>
        <w:t>trojsklom</w:t>
      </w:r>
      <w:proofErr w:type="spellEnd"/>
      <w:r w:rsidRPr="003A1B01">
        <w:rPr>
          <w:rFonts w:ascii="Arial Narrow" w:hAnsi="Arial Narrow"/>
          <w:sz w:val="22"/>
          <w:szCs w:val="22"/>
          <w:lang w:eastAsia="cs-CZ"/>
        </w:rPr>
        <w:t>. Uchádzač je povinný pri návrhu riešenia a pri určení východiskového stavu zohľadniť skutočný stav realizácie tejto výmeny ku dňu Obhliadky, spracovania Podrobnej analýzy a vypracovania konečnej ponuky</w:t>
      </w:r>
      <w:r>
        <w:rPr>
          <w:rFonts w:ascii="Arial Narrow" w:hAnsi="Arial Narrow"/>
          <w:sz w:val="22"/>
          <w:szCs w:val="22"/>
          <w:lang w:eastAsia="cs-CZ"/>
        </w:rPr>
        <w:t>.</w:t>
      </w:r>
    </w:p>
    <w:p w14:paraId="2FF6A967" w14:textId="7B528181" w:rsidR="003A1B01"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Priemerný súčiniteľ prechodu tepla obalových konštrukcií Objektu </w:t>
      </w:r>
      <w:proofErr w:type="spellStart"/>
      <w:r w:rsidRPr="00D26867">
        <w:rPr>
          <w:rFonts w:ascii="Arial Narrow" w:hAnsi="Arial Narrow"/>
          <w:sz w:val="22"/>
          <w:szCs w:val="22"/>
          <w:lang w:eastAsia="cs-CZ"/>
        </w:rPr>
        <w:t>Ue,m</w:t>
      </w:r>
      <w:proofErr w:type="spellEnd"/>
      <w:r w:rsidRPr="00D26867">
        <w:rPr>
          <w:rFonts w:ascii="Arial Narrow" w:hAnsi="Arial Narrow"/>
          <w:sz w:val="22"/>
          <w:szCs w:val="22"/>
          <w:lang w:eastAsia="cs-CZ"/>
        </w:rPr>
        <w:t xml:space="preserve"> je 1,02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T</w:t>
      </w:r>
      <w:r w:rsidRPr="00D26867">
        <w:rPr>
          <w:rFonts w:ascii="Arial Narrow" w:hAnsi="Arial Narrow" w:cs="Arial Narrow"/>
          <w:sz w:val="22"/>
          <w:szCs w:val="22"/>
          <w:lang w:eastAsia="cs-CZ"/>
        </w:rPr>
        <w:t>á</w:t>
      </w:r>
      <w:r w:rsidRPr="00D26867">
        <w:rPr>
          <w:rFonts w:ascii="Arial Narrow" w:hAnsi="Arial Narrow"/>
          <w:sz w:val="22"/>
          <w:szCs w:val="22"/>
          <w:lang w:eastAsia="cs-CZ"/>
        </w:rPr>
        <w:t>to hodnota presahuje cie</w:t>
      </w:r>
      <w:r w:rsidRPr="00D26867">
        <w:rPr>
          <w:rFonts w:ascii="Arial Narrow" w:hAnsi="Arial Narrow" w:cs="Arial Narrow"/>
          <w:sz w:val="22"/>
          <w:szCs w:val="22"/>
          <w:lang w:eastAsia="cs-CZ"/>
        </w:rPr>
        <w:t>ľ</w:t>
      </w:r>
      <w:r w:rsidRPr="00D26867">
        <w:rPr>
          <w:rFonts w:ascii="Arial Narrow" w:hAnsi="Arial Narrow"/>
          <w:sz w:val="22"/>
          <w:szCs w:val="22"/>
          <w:lang w:eastAsia="cs-CZ"/>
        </w:rPr>
        <w:t>ov</w:t>
      </w:r>
      <w:r w:rsidRPr="00D26867">
        <w:rPr>
          <w:rFonts w:ascii="Arial Narrow" w:hAnsi="Arial Narrow" w:cs="Arial Narrow"/>
          <w:sz w:val="22"/>
          <w:szCs w:val="22"/>
          <w:lang w:eastAsia="cs-CZ"/>
        </w:rPr>
        <w:t>ú</w:t>
      </w:r>
      <w:r w:rsidRPr="00D26867">
        <w:rPr>
          <w:rFonts w:ascii="Arial Narrow" w:hAnsi="Arial Narrow"/>
          <w:sz w:val="22"/>
          <w:szCs w:val="22"/>
          <w:lang w:eastAsia="cs-CZ"/>
        </w:rPr>
        <w:t xml:space="preserve"> maxim</w:t>
      </w:r>
      <w:r w:rsidRPr="00D26867">
        <w:rPr>
          <w:rFonts w:ascii="Arial Narrow" w:hAnsi="Arial Narrow" w:cs="Arial Narrow"/>
          <w:sz w:val="22"/>
          <w:szCs w:val="22"/>
          <w:lang w:eastAsia="cs-CZ"/>
        </w:rPr>
        <w:t>á</w:t>
      </w:r>
      <w:r w:rsidRPr="00D26867">
        <w:rPr>
          <w:rFonts w:ascii="Arial Narrow" w:hAnsi="Arial Narrow"/>
          <w:sz w:val="22"/>
          <w:szCs w:val="22"/>
          <w:lang w:eastAsia="cs-CZ"/>
        </w:rPr>
        <w:t>lnu hodnotu 0,33 W</w:t>
      </w:r>
      <w:r w:rsidRPr="00D26867">
        <w:rPr>
          <w:rFonts w:ascii="Arial Narrow" w:hAnsi="Arial Narrow" w:cs="Arial Narrow"/>
          <w:sz w:val="22"/>
          <w:szCs w:val="22"/>
          <w:lang w:eastAsia="cs-CZ"/>
        </w:rPr>
        <w:t>·</w:t>
      </w:r>
      <w:r w:rsidRPr="00D26867">
        <w:rPr>
          <w:rFonts w:ascii="Arial Narrow" w:hAnsi="Arial Narrow"/>
          <w:sz w:val="22"/>
          <w:szCs w:val="22"/>
          <w:lang w:eastAsia="cs-CZ"/>
        </w:rPr>
        <w:t>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xml:space="preserve"> a cie</w:t>
      </w:r>
      <w:r w:rsidRPr="00D26867">
        <w:rPr>
          <w:rFonts w:ascii="Arial Narrow" w:hAnsi="Arial Narrow" w:cs="Arial Narrow"/>
          <w:sz w:val="22"/>
          <w:szCs w:val="22"/>
          <w:lang w:eastAsia="cs-CZ"/>
        </w:rPr>
        <w:t>ľ</w:t>
      </w:r>
      <w:r w:rsidRPr="00D26867">
        <w:rPr>
          <w:rFonts w:ascii="Arial Narrow" w:hAnsi="Arial Narrow"/>
          <w:sz w:val="22"/>
          <w:szCs w:val="22"/>
          <w:lang w:eastAsia="cs-CZ"/>
        </w:rPr>
        <w:t>ov</w:t>
      </w:r>
      <w:r w:rsidRPr="00D26867">
        <w:rPr>
          <w:rFonts w:ascii="Arial Narrow" w:hAnsi="Arial Narrow" w:cs="Arial Narrow"/>
          <w:sz w:val="22"/>
          <w:szCs w:val="22"/>
          <w:lang w:eastAsia="cs-CZ"/>
        </w:rPr>
        <w:t>ú</w:t>
      </w:r>
      <w:r w:rsidRPr="00D26867">
        <w:rPr>
          <w:rFonts w:ascii="Arial Narrow" w:hAnsi="Arial Narrow"/>
          <w:sz w:val="22"/>
          <w:szCs w:val="22"/>
          <w:lang w:eastAsia="cs-CZ"/>
        </w:rPr>
        <w:t xml:space="preserve"> odpor</w:t>
      </w:r>
      <w:r w:rsidRPr="00D26867">
        <w:rPr>
          <w:rFonts w:ascii="Arial Narrow" w:hAnsi="Arial Narrow" w:cs="Arial Narrow"/>
          <w:sz w:val="22"/>
          <w:szCs w:val="22"/>
          <w:lang w:eastAsia="cs-CZ"/>
        </w:rPr>
        <w:t>úč</w:t>
      </w:r>
      <w:r w:rsidRPr="00D26867">
        <w:rPr>
          <w:rFonts w:ascii="Arial Narrow" w:hAnsi="Arial Narrow"/>
          <w:sz w:val="22"/>
          <w:szCs w:val="22"/>
          <w:lang w:eastAsia="cs-CZ"/>
        </w:rPr>
        <w:t>an</w:t>
      </w:r>
      <w:r w:rsidRPr="00D26867">
        <w:rPr>
          <w:rFonts w:ascii="Arial Narrow" w:hAnsi="Arial Narrow" w:cs="Arial Narrow"/>
          <w:sz w:val="22"/>
          <w:szCs w:val="22"/>
          <w:lang w:eastAsia="cs-CZ"/>
        </w:rPr>
        <w:t>ú</w:t>
      </w:r>
      <w:r w:rsidRPr="00D26867">
        <w:rPr>
          <w:rFonts w:ascii="Arial Narrow" w:hAnsi="Arial Narrow"/>
          <w:sz w:val="22"/>
          <w:szCs w:val="22"/>
          <w:lang w:eastAsia="cs-CZ"/>
        </w:rPr>
        <w:t xml:space="preserve"> hodnotu 0,23 W</w:t>
      </w:r>
      <w:r w:rsidRPr="00D26867">
        <w:rPr>
          <w:rFonts w:ascii="Arial Narrow" w:hAnsi="Arial Narrow" w:cs="Arial Narrow"/>
          <w:sz w:val="22"/>
          <w:szCs w:val="22"/>
          <w:lang w:eastAsia="cs-CZ"/>
        </w:rPr>
        <w:t>·</w:t>
      </w:r>
      <w:r w:rsidRPr="00D26867">
        <w:rPr>
          <w:rFonts w:ascii="Arial Narrow" w:hAnsi="Arial Narrow"/>
          <w:sz w:val="22"/>
          <w:szCs w:val="22"/>
          <w:lang w:eastAsia="cs-CZ"/>
        </w:rPr>
        <w:t>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xml:space="preserve"> pod</w:t>
      </w:r>
      <w:r w:rsidRPr="00D26867">
        <w:rPr>
          <w:rFonts w:ascii="Arial Narrow" w:hAnsi="Arial Narrow" w:cs="Arial Narrow"/>
          <w:sz w:val="22"/>
          <w:szCs w:val="22"/>
          <w:lang w:eastAsia="cs-CZ"/>
        </w:rPr>
        <w:t>ľ</w:t>
      </w:r>
      <w:r w:rsidRPr="00D26867">
        <w:rPr>
          <w:rFonts w:ascii="Arial Narrow" w:hAnsi="Arial Narrow"/>
          <w:sz w:val="22"/>
          <w:szCs w:val="22"/>
          <w:lang w:eastAsia="cs-CZ"/>
        </w:rPr>
        <w:t>a STN 73 0540-2. Tepelno-technick</w:t>
      </w:r>
      <w:r w:rsidRPr="00D26867">
        <w:rPr>
          <w:rFonts w:ascii="Arial Narrow" w:hAnsi="Arial Narrow" w:cs="Arial Narrow"/>
          <w:sz w:val="22"/>
          <w:szCs w:val="22"/>
          <w:lang w:eastAsia="cs-CZ"/>
        </w:rPr>
        <w:t>é</w:t>
      </w:r>
      <w:r w:rsidRPr="00D26867">
        <w:rPr>
          <w:rFonts w:ascii="Arial Narrow" w:hAnsi="Arial Narrow"/>
          <w:sz w:val="22"/>
          <w:szCs w:val="22"/>
          <w:lang w:eastAsia="cs-CZ"/>
        </w:rPr>
        <w:t xml:space="preserve"> vlastnosti obalov</w:t>
      </w:r>
      <w:r w:rsidRPr="00D26867">
        <w:rPr>
          <w:rFonts w:ascii="Arial Narrow" w:hAnsi="Arial Narrow" w:cs="Arial Narrow"/>
          <w:sz w:val="22"/>
          <w:szCs w:val="22"/>
          <w:lang w:eastAsia="cs-CZ"/>
        </w:rPr>
        <w:t>ý</w:t>
      </w:r>
      <w:r w:rsidRPr="00D26867">
        <w:rPr>
          <w:rFonts w:ascii="Arial Narrow" w:hAnsi="Arial Narrow"/>
          <w:sz w:val="22"/>
          <w:szCs w:val="22"/>
          <w:lang w:eastAsia="cs-CZ"/>
        </w:rPr>
        <w:t>ch kon</w:t>
      </w:r>
      <w:r w:rsidRPr="00D26867">
        <w:rPr>
          <w:rFonts w:ascii="Arial Narrow" w:hAnsi="Arial Narrow" w:cs="Arial Narrow"/>
          <w:sz w:val="22"/>
          <w:szCs w:val="22"/>
          <w:lang w:eastAsia="cs-CZ"/>
        </w:rPr>
        <w:t>š</w:t>
      </w:r>
      <w:r w:rsidRPr="00D26867">
        <w:rPr>
          <w:rFonts w:ascii="Arial Narrow" w:hAnsi="Arial Narrow"/>
          <w:sz w:val="22"/>
          <w:szCs w:val="22"/>
          <w:lang w:eastAsia="cs-CZ"/>
        </w:rPr>
        <w:t>trukci</w:t>
      </w:r>
      <w:r w:rsidRPr="00D26867">
        <w:rPr>
          <w:rFonts w:ascii="Arial Narrow" w:hAnsi="Arial Narrow" w:cs="Arial Narrow"/>
          <w:sz w:val="22"/>
          <w:szCs w:val="22"/>
          <w:lang w:eastAsia="cs-CZ"/>
        </w:rPr>
        <w:t>í</w:t>
      </w:r>
      <w:r w:rsidRPr="00D26867">
        <w:rPr>
          <w:rFonts w:ascii="Arial Narrow" w:hAnsi="Arial Narrow"/>
          <w:sz w:val="22"/>
          <w:szCs w:val="22"/>
          <w:lang w:eastAsia="cs-CZ"/>
        </w:rPr>
        <w:t xml:space="preserve"> Objektu nezodpovedaj</w:t>
      </w:r>
      <w:r w:rsidRPr="00D26867">
        <w:rPr>
          <w:rFonts w:ascii="Arial Narrow" w:hAnsi="Arial Narrow" w:cs="Arial Narrow"/>
          <w:sz w:val="22"/>
          <w:szCs w:val="22"/>
          <w:lang w:eastAsia="cs-CZ"/>
        </w:rPr>
        <w:t>ú</w:t>
      </w:r>
      <w:r w:rsidRPr="00D26867">
        <w:rPr>
          <w:rFonts w:ascii="Arial Narrow" w:hAnsi="Arial Narrow"/>
          <w:sz w:val="22"/>
          <w:szCs w:val="22"/>
          <w:lang w:eastAsia="cs-CZ"/>
        </w:rPr>
        <w:t xml:space="preserve"> s</w:t>
      </w:r>
      <w:r w:rsidRPr="00D26867">
        <w:rPr>
          <w:rFonts w:ascii="Arial Narrow" w:hAnsi="Arial Narrow" w:cs="Arial Narrow"/>
          <w:sz w:val="22"/>
          <w:szCs w:val="22"/>
          <w:lang w:eastAsia="cs-CZ"/>
        </w:rPr>
        <w:t>úč</w:t>
      </w:r>
      <w:r w:rsidRPr="00D26867">
        <w:rPr>
          <w:rFonts w:ascii="Arial Narrow" w:hAnsi="Arial Narrow"/>
          <w:sz w:val="22"/>
          <w:szCs w:val="22"/>
          <w:lang w:eastAsia="cs-CZ"/>
        </w:rPr>
        <w:t>asn</w:t>
      </w:r>
      <w:r w:rsidRPr="00D26867">
        <w:rPr>
          <w:rFonts w:ascii="Arial Narrow" w:hAnsi="Arial Narrow" w:cs="Arial Narrow"/>
          <w:sz w:val="22"/>
          <w:szCs w:val="22"/>
          <w:lang w:eastAsia="cs-CZ"/>
        </w:rPr>
        <w:t>ý</w:t>
      </w:r>
      <w:r w:rsidRPr="00D26867">
        <w:rPr>
          <w:rFonts w:ascii="Arial Narrow" w:hAnsi="Arial Narrow"/>
          <w:sz w:val="22"/>
          <w:szCs w:val="22"/>
          <w:lang w:eastAsia="cs-CZ"/>
        </w:rPr>
        <w:t>m po</w:t>
      </w:r>
      <w:r w:rsidRPr="00D26867">
        <w:rPr>
          <w:rFonts w:ascii="Arial Narrow" w:hAnsi="Arial Narrow" w:cs="Arial Narrow"/>
          <w:sz w:val="22"/>
          <w:szCs w:val="22"/>
          <w:lang w:eastAsia="cs-CZ"/>
        </w:rPr>
        <w:t>ž</w:t>
      </w:r>
      <w:r w:rsidRPr="00D26867">
        <w:rPr>
          <w:rFonts w:ascii="Arial Narrow" w:hAnsi="Arial Narrow"/>
          <w:sz w:val="22"/>
          <w:szCs w:val="22"/>
          <w:lang w:eastAsia="cs-CZ"/>
        </w:rPr>
        <w:t>iadavk</w:t>
      </w:r>
      <w:r w:rsidRPr="00D26867">
        <w:rPr>
          <w:rFonts w:ascii="Arial Narrow" w:hAnsi="Arial Narrow" w:cs="Arial Narrow"/>
          <w:sz w:val="22"/>
          <w:szCs w:val="22"/>
          <w:lang w:eastAsia="cs-CZ"/>
        </w:rPr>
        <w:t>á</w:t>
      </w:r>
      <w:r w:rsidRPr="00D26867">
        <w:rPr>
          <w:rFonts w:ascii="Arial Narrow" w:hAnsi="Arial Narrow"/>
          <w:sz w:val="22"/>
          <w:szCs w:val="22"/>
          <w:lang w:eastAsia="cs-CZ"/>
        </w:rPr>
        <w:t>m na energetick</w:t>
      </w:r>
      <w:r w:rsidRPr="00D26867">
        <w:rPr>
          <w:rFonts w:ascii="Arial Narrow" w:hAnsi="Arial Narrow" w:cs="Arial Narrow"/>
          <w:sz w:val="22"/>
          <w:szCs w:val="22"/>
          <w:lang w:eastAsia="cs-CZ"/>
        </w:rPr>
        <w:t>ú</w:t>
      </w:r>
      <w:r w:rsidRPr="00D26867">
        <w:rPr>
          <w:rFonts w:ascii="Arial Narrow" w:hAnsi="Arial Narrow"/>
          <w:sz w:val="22"/>
          <w:szCs w:val="22"/>
          <w:lang w:eastAsia="cs-CZ"/>
        </w:rPr>
        <w:t xml:space="preserve"> hospod</w:t>
      </w:r>
      <w:r w:rsidRPr="00D26867">
        <w:rPr>
          <w:rFonts w:ascii="Arial Narrow" w:hAnsi="Arial Narrow" w:cs="Arial Narrow"/>
          <w:sz w:val="22"/>
          <w:szCs w:val="22"/>
          <w:lang w:eastAsia="cs-CZ"/>
        </w:rPr>
        <w:t>á</w:t>
      </w:r>
      <w:r w:rsidRPr="00D26867">
        <w:rPr>
          <w:rFonts w:ascii="Arial Narrow" w:hAnsi="Arial Narrow"/>
          <w:sz w:val="22"/>
          <w:szCs w:val="22"/>
          <w:lang w:eastAsia="cs-CZ"/>
        </w:rPr>
        <w:t>rnos</w:t>
      </w:r>
      <w:r w:rsidRPr="00D26867">
        <w:rPr>
          <w:rFonts w:ascii="Arial Narrow" w:hAnsi="Arial Narrow" w:cs="Arial Narrow"/>
          <w:sz w:val="22"/>
          <w:szCs w:val="22"/>
          <w:lang w:eastAsia="cs-CZ"/>
        </w:rPr>
        <w:t>ť</w:t>
      </w:r>
      <w:r w:rsidRPr="00D26867">
        <w:rPr>
          <w:rFonts w:ascii="Arial Narrow" w:hAnsi="Arial Narrow"/>
          <w:sz w:val="22"/>
          <w:szCs w:val="22"/>
          <w:lang w:eastAsia="cs-CZ"/>
        </w:rPr>
        <w:t xml:space="preserve"> budov</w:t>
      </w:r>
      <w:r>
        <w:rPr>
          <w:rFonts w:ascii="Arial Narrow" w:hAnsi="Arial Narrow"/>
          <w:sz w:val="22"/>
          <w:szCs w:val="22"/>
          <w:lang w:eastAsia="cs-CZ"/>
        </w:rPr>
        <w:t>.</w:t>
      </w:r>
    </w:p>
    <w:p w14:paraId="3EEF023C" w14:textId="32291C9F" w:rsidR="00D26867" w:rsidRPr="0045128B" w:rsidRDefault="00D073FA" w:rsidP="003A1B01">
      <w:pPr>
        <w:pStyle w:val="Odsekzoznamu"/>
        <w:spacing w:before="120"/>
        <w:ind w:left="567" w:firstLine="0"/>
        <w:contextualSpacing w:val="0"/>
        <w:jc w:val="both"/>
        <w:rPr>
          <w:rFonts w:ascii="Arial Narrow" w:hAnsi="Arial Narrow"/>
          <w:sz w:val="22"/>
          <w:szCs w:val="22"/>
          <w:lang w:eastAsia="cs-CZ"/>
        </w:rPr>
      </w:pPr>
      <w:r w:rsidRPr="00D073FA">
        <w:rPr>
          <w:rFonts w:ascii="Arial Narrow" w:hAnsi="Arial Narrow"/>
          <w:sz w:val="22"/>
          <w:szCs w:val="22"/>
          <w:lang w:eastAsia="cs-CZ"/>
        </w:rPr>
        <w:lastRenderedPageBreak/>
        <w:t>Uchádzač je povinný v základnej a konečnej ponuke uviesť spôsob zabezpečenia statického posúdenia Objektu. Úspešný uchádzač je po uzavretí Zmluvy o GES povinný pred realizáciou zateplenia obvodových stien alebo iných opatrení, ktoré môžu ovplyvniť nosné konštrukcie Objektu, zabezpečiť statické posúdenie Objektu a v prípade potreby navrhnúť a realizovať primerané sanačné alebo zosilňujúce opatrenia</w:t>
      </w:r>
      <w:r w:rsidR="00D26867">
        <w:rPr>
          <w:rFonts w:ascii="Arial Narrow" w:hAnsi="Arial Narrow"/>
          <w:sz w:val="22"/>
          <w:szCs w:val="22"/>
          <w:lang w:eastAsia="cs-CZ"/>
        </w:rPr>
        <w:t>.</w:t>
      </w:r>
    </w:p>
    <w:p w14:paraId="6667DAF4" w14:textId="2A9FFEF6" w:rsidR="001B39FD" w:rsidRDefault="0045128B"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Súčasný stav energetického hospodárstva</w:t>
      </w:r>
    </w:p>
    <w:p w14:paraId="244BEFC9" w14:textId="731EA7DB" w:rsidR="0045128B"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V Objekte OR PZ Rožňava sa využíva elektrická energia, zemný plyn a pitná voda z verejného vodovodu. Elektrina je dodávaná na napäťovej úrovni NN cez jedno hlavné fakturačné meracie miesto, bez podružného merania spotreby energie podľa jednotlivých budov, technologických celkov alebo účelu využitia</w:t>
      </w:r>
      <w:r w:rsidR="0045128B">
        <w:rPr>
          <w:rFonts w:ascii="Arial Narrow" w:hAnsi="Arial Narrow"/>
          <w:sz w:val="22"/>
          <w:szCs w:val="22"/>
          <w:lang w:eastAsia="cs-CZ"/>
        </w:rPr>
        <w:t>.</w:t>
      </w:r>
    </w:p>
    <w:p w14:paraId="0537B533" w14:textId="1D54B3CF"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Priemerná ročná spotreba elektriny za obdobie rokov 2022 až 2024 je 105,45 MWh pri priemerných ročných nákladoch 23 088,58 EUR bez DPH. Priemerná jednotková cena elektriny za uvedené obdobie je 218,94 EUR/MWh bez DPH</w:t>
      </w:r>
      <w:r>
        <w:rPr>
          <w:rFonts w:ascii="Arial Narrow" w:hAnsi="Arial Narrow"/>
          <w:sz w:val="22"/>
          <w:szCs w:val="22"/>
          <w:lang w:eastAsia="cs-CZ"/>
        </w:rPr>
        <w:t>.</w:t>
      </w:r>
    </w:p>
    <w:p w14:paraId="14F48D88" w14:textId="4E0717D0"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Zemný plyn je odoberaný cez jedno spoločné odberné miesto v tarife S9 a využíva sa výhradne na vykurovanie Objektu a prípravu TÚV. Priemerná ročná spotreba zemného plynu podľa fakturačných údajov za obdobie rokov 2022 až 2024 je 607,29 MWh. Priemerná spotreba zemného plynu po prepočte na klimaticky normálny rok je 652 MWh</w:t>
      </w:r>
      <w:r>
        <w:rPr>
          <w:rFonts w:ascii="Arial Narrow" w:hAnsi="Arial Narrow"/>
          <w:sz w:val="22"/>
          <w:szCs w:val="22"/>
          <w:lang w:eastAsia="cs-CZ"/>
        </w:rPr>
        <w:t>.</w:t>
      </w:r>
    </w:p>
    <w:p w14:paraId="2B1F2432" w14:textId="258D1B43"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Priemerná ročná spotreba vody za obdobie rokov 2022 až 2024 je 1 112,33 m³ pri priemerných ročných nákladoch na vodné a stočné vo výške 3 154,19 EUR bez DPH. Priemerná jednotková cena vody a stočného je 2,84 EUR/m³ bez DPH. Priemerná spotreba vody na jedného zamestnanca je približne 12,4 m³/osobu/rok, čo je mierne pod smernou hodnotou 16,4 m³/osobu/rok pre verejné budovy podľa vyhlášky č. 397/2003 Z. z. V Objekte pracuje približne 90 zamestnancov</w:t>
      </w:r>
      <w:r>
        <w:rPr>
          <w:rFonts w:ascii="Arial Narrow" w:hAnsi="Arial Narrow"/>
          <w:sz w:val="22"/>
          <w:szCs w:val="22"/>
          <w:lang w:eastAsia="cs-CZ"/>
        </w:rPr>
        <w:t>.</w:t>
      </w:r>
    </w:p>
    <w:p w14:paraId="21DC8C97" w14:textId="450C591F"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Zdrojom tepla je centrálna plynová kotolňa umiestnená na 1. NP budovy OB 01. Teplo z kotolne slúži na vykurovanie a prípravu TÚV pre všetky budovy Objektu. Aktuálne funkčným zdrojom tepla je kondenzačný plynový kotol </w:t>
      </w:r>
      <w:proofErr w:type="spellStart"/>
      <w:r w:rsidRPr="00D26867">
        <w:rPr>
          <w:rFonts w:ascii="Arial Narrow" w:hAnsi="Arial Narrow"/>
          <w:sz w:val="22"/>
          <w:szCs w:val="22"/>
          <w:lang w:eastAsia="cs-CZ"/>
        </w:rPr>
        <w:t>Buderus</w:t>
      </w:r>
      <w:proofErr w:type="spellEnd"/>
      <w:r w:rsidRPr="00D26867">
        <w:rPr>
          <w:rFonts w:ascii="Arial Narrow" w:hAnsi="Arial Narrow"/>
          <w:sz w:val="22"/>
          <w:szCs w:val="22"/>
          <w:lang w:eastAsia="cs-CZ"/>
        </w:rPr>
        <w:t xml:space="preserve"> </w:t>
      </w:r>
      <w:proofErr w:type="spellStart"/>
      <w:r w:rsidRPr="00D26867">
        <w:rPr>
          <w:rFonts w:ascii="Arial Narrow" w:hAnsi="Arial Narrow"/>
          <w:sz w:val="22"/>
          <w:szCs w:val="22"/>
          <w:lang w:eastAsia="cs-CZ"/>
        </w:rPr>
        <w:t>Logano</w:t>
      </w:r>
      <w:proofErr w:type="spellEnd"/>
      <w:r w:rsidRPr="00D26867">
        <w:rPr>
          <w:rFonts w:ascii="Arial Narrow" w:hAnsi="Arial Narrow"/>
          <w:sz w:val="22"/>
          <w:szCs w:val="22"/>
          <w:lang w:eastAsia="cs-CZ"/>
        </w:rPr>
        <w:t xml:space="preserve"> GE515 351-401 s menovitým tepelným výkonom 401 kW, uvedený do prevádzky v roku 2022. V kotolni sa nachádzajú aj dva pôvodné teplovodné plynové kotly, ktoré boli vyradené z</w:t>
      </w:r>
      <w:r>
        <w:rPr>
          <w:rFonts w:ascii="Arial Narrow" w:hAnsi="Arial Narrow"/>
          <w:sz w:val="22"/>
          <w:szCs w:val="22"/>
          <w:lang w:eastAsia="cs-CZ"/>
        </w:rPr>
        <w:t> </w:t>
      </w:r>
      <w:r w:rsidRPr="00D26867">
        <w:rPr>
          <w:rFonts w:ascii="Arial Narrow" w:hAnsi="Arial Narrow"/>
          <w:sz w:val="22"/>
          <w:szCs w:val="22"/>
          <w:lang w:eastAsia="cs-CZ"/>
        </w:rPr>
        <w:t>prevádzky</w:t>
      </w:r>
      <w:r>
        <w:rPr>
          <w:rFonts w:ascii="Arial Narrow" w:hAnsi="Arial Narrow"/>
          <w:sz w:val="22"/>
          <w:szCs w:val="22"/>
          <w:lang w:eastAsia="cs-CZ"/>
        </w:rPr>
        <w:t>.</w:t>
      </w:r>
    </w:p>
    <w:p w14:paraId="43B8661C" w14:textId="7B9C6987"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Vykurovacia sústava je teplovodná s núteným obehom, s teplotným spádom 80/60 °C a </w:t>
      </w:r>
      <w:proofErr w:type="spellStart"/>
      <w:r w:rsidRPr="00D26867">
        <w:rPr>
          <w:rFonts w:ascii="Arial Narrow" w:hAnsi="Arial Narrow"/>
          <w:sz w:val="22"/>
          <w:szCs w:val="22"/>
          <w:lang w:eastAsia="cs-CZ"/>
        </w:rPr>
        <w:t>ekvitermickou</w:t>
      </w:r>
      <w:proofErr w:type="spellEnd"/>
      <w:r w:rsidRPr="00D26867">
        <w:rPr>
          <w:rFonts w:ascii="Arial Narrow" w:hAnsi="Arial Narrow"/>
          <w:sz w:val="22"/>
          <w:szCs w:val="22"/>
          <w:lang w:eastAsia="cs-CZ"/>
        </w:rPr>
        <w:t xml:space="preserve"> reguláciou. Regulácia vykurovacej vody je zabezpečená cirkulačnou slučkou s trojcestným zmiešavacím ventilom a obehovým čerpadlom s frekvenčným meničom. Z hlavného rozdeľovača a zberača tepla vystupujú dve samostatné vykurovacie vetvy, pričom prvá vetva zabezpečuje vykurovanie budovy OB 01 a druhá vetva zabezpečuje vykurovanie budov OB 02, OB 03 a OB 04</w:t>
      </w:r>
      <w:r>
        <w:rPr>
          <w:rFonts w:ascii="Arial Narrow" w:hAnsi="Arial Narrow"/>
          <w:sz w:val="22"/>
          <w:szCs w:val="22"/>
          <w:lang w:eastAsia="cs-CZ"/>
        </w:rPr>
        <w:t>.</w:t>
      </w:r>
    </w:p>
    <w:p w14:paraId="42890AB5" w14:textId="625CCFD9"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Vykurovacie telesá tvoria prevažne pôvodné plechové radiátory; v niektorých priestoroch boli pôvodné telesá nahradené doskovými oceľovými radiátormi. V Objekte je celkom 236 vykurovacích telies. Približne 5% vykurovacích telies je vybavených termostatickými regulačnými ventilmi; ostatné telesá sú vybavené ventilmi typu otvorené/zatvorené alebo nie sú vybavené regulačnými prvkami. Hydraulické vyregulovanie vykurovacej sústavy nebolo realizované</w:t>
      </w:r>
      <w:r>
        <w:rPr>
          <w:rFonts w:ascii="Arial Narrow" w:hAnsi="Arial Narrow"/>
          <w:sz w:val="22"/>
          <w:szCs w:val="22"/>
          <w:lang w:eastAsia="cs-CZ"/>
        </w:rPr>
        <w:t>.</w:t>
      </w:r>
    </w:p>
    <w:p w14:paraId="6BE78FDF" w14:textId="49DC804A"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Príprava TÚV je zabezpečená prostredníctvom kondenzačného plynového kotla a stojatého zásobníka Reflex AF 750/2_C w, uvedeného do prevádzky v roku 2022, s objemom približne 729,3 l. TÚV je rozvádzaná do sociálno-hygienických priestorov, šatní a kuchyniek Objektu</w:t>
      </w:r>
      <w:r>
        <w:rPr>
          <w:rFonts w:ascii="Arial Narrow" w:hAnsi="Arial Narrow"/>
          <w:sz w:val="22"/>
          <w:szCs w:val="22"/>
          <w:lang w:eastAsia="cs-CZ"/>
        </w:rPr>
        <w:t>.</w:t>
      </w:r>
    </w:p>
    <w:p w14:paraId="492F59F9" w14:textId="3C71CC48"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V Objekte nie je inštalované funkčné centrálne vzduchotechnické zariadenie. Chladenie je zabezpečené lokálne klimatizačnou jednotkou typu </w:t>
      </w:r>
      <w:proofErr w:type="spellStart"/>
      <w:r w:rsidRPr="00D26867">
        <w:rPr>
          <w:rFonts w:ascii="Arial Narrow" w:hAnsi="Arial Narrow"/>
          <w:sz w:val="22"/>
          <w:szCs w:val="22"/>
          <w:lang w:eastAsia="cs-CZ"/>
        </w:rPr>
        <w:t>split</w:t>
      </w:r>
      <w:proofErr w:type="spellEnd"/>
      <w:r w:rsidRPr="00D26867">
        <w:rPr>
          <w:rFonts w:ascii="Arial Narrow" w:hAnsi="Arial Narrow"/>
          <w:sz w:val="22"/>
          <w:szCs w:val="22"/>
          <w:lang w:eastAsia="cs-CZ"/>
        </w:rPr>
        <w:t xml:space="preserve"> v priestoroch evidencie vozidiel. Klimatizačná jednotka určená pre serverovňu je podľa dostupných údajov dlhodobo odstavená a</w:t>
      </w:r>
      <w:r>
        <w:rPr>
          <w:rFonts w:ascii="Arial Narrow" w:hAnsi="Arial Narrow"/>
          <w:sz w:val="22"/>
          <w:szCs w:val="22"/>
          <w:lang w:eastAsia="cs-CZ"/>
        </w:rPr>
        <w:t> </w:t>
      </w:r>
      <w:r w:rsidRPr="00D26867">
        <w:rPr>
          <w:rFonts w:ascii="Arial Narrow" w:hAnsi="Arial Narrow"/>
          <w:sz w:val="22"/>
          <w:szCs w:val="22"/>
          <w:lang w:eastAsia="cs-CZ"/>
        </w:rPr>
        <w:t>nevyužívaná</w:t>
      </w:r>
      <w:r>
        <w:rPr>
          <w:rFonts w:ascii="Arial Narrow" w:hAnsi="Arial Narrow"/>
          <w:sz w:val="22"/>
          <w:szCs w:val="22"/>
          <w:lang w:eastAsia="cs-CZ"/>
        </w:rPr>
        <w:t>.</w:t>
      </w:r>
    </w:p>
    <w:p w14:paraId="21C54D40" w14:textId="7C1C5B15"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Osvetľovacia sústava Objektu je prevažne tvorená pôvodnými žiarovkami a lineárnymi žiarivkovými svietidlami s predradníkmi. Celkový počet inštalovaných svietidiel je 818 ks, z toho 468 ks žiarivkových svietidiel s príkonom 36 W, 271 ks žiaroviek s príkonom 60 W a 79 ks LED svietidiel s príkonom 15 W. Celkový inštalovaný príkon osvetlenia je približne 34,29 kW a teoretická ročná spotreba elektriny na osvetlenie je približne 42,16 MWh. Na modernizáciu je určených 739 ks svietidiel; 79 ks LED svietidiel sa predpokladá zachovať</w:t>
      </w:r>
      <w:r>
        <w:rPr>
          <w:rFonts w:ascii="Arial Narrow" w:hAnsi="Arial Narrow"/>
          <w:sz w:val="22"/>
          <w:szCs w:val="22"/>
          <w:lang w:eastAsia="cs-CZ"/>
        </w:rPr>
        <w:t>.</w:t>
      </w:r>
    </w:p>
    <w:p w14:paraId="1C763BA4" w14:textId="24BF7C3A"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Technologické zariadenia majú charakter bežných administratívnych a kuchynských spotrebičov, ako sú počítače, tlačiarne, chladničky, mikrovlnné rúry, kávovary a </w:t>
      </w:r>
      <w:proofErr w:type="spellStart"/>
      <w:r w:rsidRPr="00D26867">
        <w:rPr>
          <w:rFonts w:ascii="Arial Narrow" w:hAnsi="Arial Narrow"/>
          <w:sz w:val="22"/>
          <w:szCs w:val="22"/>
          <w:lang w:eastAsia="cs-CZ"/>
        </w:rPr>
        <w:t>rýchlovarné</w:t>
      </w:r>
      <w:proofErr w:type="spellEnd"/>
      <w:r w:rsidRPr="00D26867">
        <w:rPr>
          <w:rFonts w:ascii="Arial Narrow" w:hAnsi="Arial Narrow"/>
          <w:sz w:val="22"/>
          <w:szCs w:val="22"/>
          <w:lang w:eastAsia="cs-CZ"/>
        </w:rPr>
        <w:t xml:space="preserve"> kanvice. Súčasťou Objektu je aj výťah v budove OB 01. Celkový inštalovaný príkon administratívnych, kuchynských a ostatných technologických spotrebičov vrátane výťahu bol odborným prepočtom určený približne na 50,55 kW</w:t>
      </w:r>
      <w:r>
        <w:rPr>
          <w:rFonts w:ascii="Arial Narrow" w:hAnsi="Arial Narrow"/>
          <w:sz w:val="22"/>
          <w:szCs w:val="22"/>
          <w:lang w:eastAsia="cs-CZ"/>
        </w:rPr>
        <w:t>.</w:t>
      </w:r>
    </w:p>
    <w:p w14:paraId="60D0A0E9" w14:textId="27FE6766"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lastRenderedPageBreak/>
        <w:t xml:space="preserve">Na severnej strane Objektu je inštalovaná inteligentná AC nabíjacia stanica </w:t>
      </w:r>
      <w:proofErr w:type="spellStart"/>
      <w:r w:rsidRPr="00D26867">
        <w:rPr>
          <w:rFonts w:ascii="Arial Narrow" w:hAnsi="Arial Narrow"/>
          <w:sz w:val="22"/>
          <w:szCs w:val="22"/>
          <w:lang w:eastAsia="cs-CZ"/>
        </w:rPr>
        <w:t>AgeVolt</w:t>
      </w:r>
      <w:proofErr w:type="spellEnd"/>
      <w:r w:rsidRPr="00D26867">
        <w:rPr>
          <w:rFonts w:ascii="Arial Narrow" w:hAnsi="Arial Narrow"/>
          <w:sz w:val="22"/>
          <w:szCs w:val="22"/>
          <w:lang w:eastAsia="cs-CZ"/>
        </w:rPr>
        <w:t xml:space="preserve"> typu 5651 pre služobné elektromobily Policajného zboru, s dvoma nabíjacími bodmi a maximálnym výkonom nabíjania 2 × 22 kW. Nabíjacia stanica bola uvedená do prevádzky v roku 2023. Spotreba elektriny pre potreby nabíjacej stanice v roku 2024 predstavovala 4 395,54 kWh</w:t>
      </w:r>
      <w:r>
        <w:rPr>
          <w:rFonts w:ascii="Arial Narrow" w:hAnsi="Arial Narrow"/>
          <w:sz w:val="22"/>
          <w:szCs w:val="22"/>
          <w:lang w:eastAsia="cs-CZ"/>
        </w:rPr>
        <w:t>.</w:t>
      </w:r>
    </w:p>
    <w:p w14:paraId="32C4A14C" w14:textId="6CF62A39" w:rsidR="00D26867" w:rsidRPr="0045128B"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Súčasný stav energetického hospodárstva Objektu je charakterizovaný najmä absenciou podružného merania spotrieb, obmedzenou individuálnou reguláciou vykurovania, nevykonaným hydraulickým vyregulovaním vykurovacej sústavy, vysokým podielom pôvodných svetelných zdrojov a nedostatočným systémovým monitoringom spotreby energie. Tento stav je jedným z východísk pre návrh Opatrení GES</w:t>
      </w:r>
      <w:r>
        <w:rPr>
          <w:rFonts w:ascii="Arial Narrow" w:hAnsi="Arial Narrow"/>
          <w:sz w:val="22"/>
          <w:szCs w:val="22"/>
          <w:lang w:eastAsia="cs-CZ"/>
        </w:rPr>
        <w:t>.</w:t>
      </w:r>
    </w:p>
    <w:p w14:paraId="708D644F" w14:textId="2BD3554D" w:rsidR="0045128B" w:rsidRDefault="0045128B"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Súčasný stav stavebno-technických konštrukcií a interiérov</w:t>
      </w:r>
    </w:p>
    <w:p w14:paraId="294673CD" w14:textId="5C19AE15" w:rsidR="0030774D"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Objekt OR PZ Rožňava je z hľadiska stavebno-technického stavu a tepelno-technických vlastností obalových konštrukcií nevyhovujúci súčasným požiadavkám STN 73 0540-2. Objekt po uvedení do prevádzky neprešiel významnou komplexnou obnovou obalových konštrukcií; vykonané boli len čiastkové zásahy, najmä obnova strešnej krytiny a čiastočná výmena vybraných otvorových konštrukcií</w:t>
      </w:r>
      <w:r w:rsidR="0030774D">
        <w:rPr>
          <w:rFonts w:ascii="Arial Narrow" w:hAnsi="Arial Narrow"/>
          <w:sz w:val="22"/>
          <w:szCs w:val="22"/>
          <w:lang w:eastAsia="cs-CZ"/>
        </w:rPr>
        <w:t>.</w:t>
      </w:r>
    </w:p>
    <w:p w14:paraId="21A1E7B0" w14:textId="70F386FF"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Obvodové steny sú vyhotovené z pórobetónových panelov, pórobetónových tvárnic, </w:t>
      </w:r>
      <w:proofErr w:type="spellStart"/>
      <w:r w:rsidRPr="00D26867">
        <w:rPr>
          <w:rFonts w:ascii="Arial Narrow" w:hAnsi="Arial Narrow"/>
          <w:sz w:val="22"/>
          <w:szCs w:val="22"/>
          <w:lang w:eastAsia="cs-CZ"/>
        </w:rPr>
        <w:t>CDm</w:t>
      </w:r>
      <w:proofErr w:type="spellEnd"/>
      <w:r w:rsidRPr="00D26867">
        <w:rPr>
          <w:rFonts w:ascii="Arial Narrow" w:hAnsi="Arial Narrow"/>
          <w:sz w:val="22"/>
          <w:szCs w:val="22"/>
          <w:lang w:eastAsia="cs-CZ"/>
        </w:rPr>
        <w:t xml:space="preserve"> tehál a medziokenných prefabrikátov. Obvodové steny nie sú dodatočne zateplené. Ich </w:t>
      </w:r>
      <w:proofErr w:type="spellStart"/>
      <w:r w:rsidRPr="00D26867">
        <w:rPr>
          <w:rFonts w:ascii="Arial Narrow" w:hAnsi="Arial Narrow"/>
          <w:sz w:val="22"/>
          <w:szCs w:val="22"/>
          <w:lang w:eastAsia="cs-CZ"/>
        </w:rPr>
        <w:t>tepelnotechnické</w:t>
      </w:r>
      <w:proofErr w:type="spellEnd"/>
      <w:r w:rsidRPr="00D26867">
        <w:rPr>
          <w:rFonts w:ascii="Arial Narrow" w:hAnsi="Arial Narrow"/>
          <w:sz w:val="22"/>
          <w:szCs w:val="22"/>
          <w:lang w:eastAsia="cs-CZ"/>
        </w:rPr>
        <w:t xml:space="preserve"> vlastnosti nevyhovujú súčasným normalizovaným ani odporúčaným hodnotám podľa STN 73 0540-2</w:t>
      </w:r>
      <w:r>
        <w:rPr>
          <w:rFonts w:ascii="Arial Narrow" w:hAnsi="Arial Narrow"/>
          <w:sz w:val="22"/>
          <w:szCs w:val="22"/>
          <w:lang w:eastAsia="cs-CZ"/>
        </w:rPr>
        <w:t>.</w:t>
      </w:r>
    </w:p>
    <w:p w14:paraId="065BC6FB" w14:textId="0BE9FE82" w:rsidR="00D26867" w:rsidRDefault="00D26867" w:rsidP="003A1B01">
      <w:pPr>
        <w:pStyle w:val="Odsekzoznamu"/>
        <w:spacing w:before="120"/>
        <w:ind w:left="567" w:firstLine="0"/>
        <w:contextualSpacing w:val="0"/>
        <w:jc w:val="both"/>
        <w:rPr>
          <w:rFonts w:ascii="Arial Narrow" w:hAnsi="Arial Narrow"/>
          <w:sz w:val="22"/>
          <w:szCs w:val="22"/>
          <w:lang w:eastAsia="cs-CZ"/>
        </w:rPr>
      </w:pPr>
      <w:proofErr w:type="spellStart"/>
      <w:r w:rsidRPr="00D26867">
        <w:rPr>
          <w:rFonts w:ascii="Arial Narrow" w:hAnsi="Arial Narrow"/>
          <w:sz w:val="22"/>
          <w:szCs w:val="22"/>
          <w:lang w:eastAsia="cs-CZ"/>
        </w:rPr>
        <w:t>Tepelnotechnické</w:t>
      </w:r>
      <w:proofErr w:type="spellEnd"/>
      <w:r w:rsidRPr="00D26867">
        <w:rPr>
          <w:rFonts w:ascii="Arial Narrow" w:hAnsi="Arial Narrow"/>
          <w:sz w:val="22"/>
          <w:szCs w:val="22"/>
          <w:lang w:eastAsia="cs-CZ"/>
        </w:rPr>
        <w:t xml:space="preserve"> parametre hlavných obalových konštrukcií v existujúcom stave sú najmä nasledovné</w:t>
      </w:r>
      <w:r>
        <w:rPr>
          <w:rFonts w:ascii="Arial Narrow" w:hAnsi="Arial Narrow"/>
          <w:sz w:val="22"/>
          <w:szCs w:val="22"/>
          <w:lang w:eastAsia="cs-CZ"/>
        </w:rPr>
        <w:t>:</w:t>
      </w:r>
    </w:p>
    <w:p w14:paraId="6372C5D0" w14:textId="77777777" w:rsidR="00D26867" w:rsidRDefault="00D26867" w:rsidP="003A1B01">
      <w:pPr>
        <w:pStyle w:val="Odsekzoznamu"/>
        <w:spacing w:before="120"/>
        <w:ind w:left="567" w:firstLine="0"/>
        <w:contextualSpacing w:val="0"/>
        <w:jc w:val="both"/>
        <w:rPr>
          <w:rFonts w:ascii="Arial Narrow" w:hAnsi="Arial Narrow"/>
          <w:sz w:val="22"/>
          <w:szCs w:val="22"/>
          <w:lang w:eastAsia="cs-CZ"/>
        </w:rPr>
      </w:pP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9"/>
        <w:gridCol w:w="1842"/>
        <w:gridCol w:w="2662"/>
        <w:gridCol w:w="1443"/>
      </w:tblGrid>
      <w:tr w:rsidR="00D26867" w:rsidRPr="00D26867" w14:paraId="77687008" w14:textId="77777777" w:rsidTr="00D26867">
        <w:trPr>
          <w:tblHeader/>
        </w:trPr>
        <w:tc>
          <w:tcPr>
            <w:tcW w:w="1720" w:type="pct"/>
            <w:shd w:val="clear" w:color="auto" w:fill="F2F2F2"/>
            <w:tcMar>
              <w:top w:w="120" w:type="dxa"/>
              <w:left w:w="120" w:type="dxa"/>
              <w:bottom w:w="120" w:type="dxa"/>
              <w:right w:w="120" w:type="dxa"/>
            </w:tcMar>
            <w:vAlign w:val="center"/>
            <w:hideMark/>
          </w:tcPr>
          <w:p w14:paraId="225F799C" w14:textId="77777777" w:rsidR="00D26867" w:rsidRPr="00D26867" w:rsidRDefault="00D26867" w:rsidP="00D26867">
            <w:pPr>
              <w:pStyle w:val="Odsekzoznamu"/>
              <w:spacing w:before="120"/>
              <w:ind w:left="567"/>
              <w:jc w:val="both"/>
              <w:rPr>
                <w:rFonts w:ascii="Arial Narrow" w:hAnsi="Arial Narrow"/>
                <w:b/>
                <w:bCs/>
                <w:sz w:val="22"/>
                <w:szCs w:val="22"/>
                <w:lang w:eastAsia="cs-CZ"/>
              </w:rPr>
            </w:pPr>
            <w:r w:rsidRPr="00D26867">
              <w:rPr>
                <w:rFonts w:ascii="Arial Narrow" w:hAnsi="Arial Narrow"/>
                <w:b/>
                <w:bCs/>
                <w:sz w:val="22"/>
                <w:szCs w:val="22"/>
                <w:lang w:eastAsia="cs-CZ"/>
              </w:rPr>
              <w:t>Stavebná konštrukcia</w:t>
            </w:r>
          </w:p>
        </w:tc>
        <w:tc>
          <w:tcPr>
            <w:tcW w:w="1016" w:type="pct"/>
            <w:shd w:val="clear" w:color="auto" w:fill="F2F2F2"/>
            <w:tcMar>
              <w:top w:w="120" w:type="dxa"/>
              <w:left w:w="120" w:type="dxa"/>
              <w:bottom w:w="120" w:type="dxa"/>
              <w:right w:w="120" w:type="dxa"/>
            </w:tcMar>
            <w:vAlign w:val="center"/>
            <w:hideMark/>
          </w:tcPr>
          <w:p w14:paraId="43C90B9F" w14:textId="77777777" w:rsidR="00D26867" w:rsidRPr="00D26867" w:rsidRDefault="00D26867" w:rsidP="00D26867">
            <w:pPr>
              <w:pStyle w:val="Odsekzoznamu"/>
              <w:spacing w:before="120"/>
              <w:ind w:left="567"/>
              <w:jc w:val="both"/>
              <w:rPr>
                <w:rFonts w:ascii="Arial Narrow" w:hAnsi="Arial Narrow"/>
                <w:b/>
                <w:bCs/>
                <w:sz w:val="22"/>
                <w:szCs w:val="22"/>
                <w:lang w:eastAsia="cs-CZ"/>
              </w:rPr>
            </w:pPr>
            <w:r w:rsidRPr="00D26867">
              <w:rPr>
                <w:rFonts w:ascii="Arial Narrow" w:hAnsi="Arial Narrow"/>
                <w:b/>
                <w:bCs/>
                <w:sz w:val="22"/>
                <w:szCs w:val="22"/>
                <w:lang w:eastAsia="cs-CZ"/>
              </w:rPr>
              <w:t>Plocha</w:t>
            </w:r>
          </w:p>
        </w:tc>
        <w:tc>
          <w:tcPr>
            <w:tcW w:w="1468" w:type="pct"/>
            <w:shd w:val="clear" w:color="auto" w:fill="F2F2F2"/>
            <w:tcMar>
              <w:top w:w="120" w:type="dxa"/>
              <w:left w:w="120" w:type="dxa"/>
              <w:bottom w:w="120" w:type="dxa"/>
              <w:right w:w="120" w:type="dxa"/>
            </w:tcMar>
            <w:vAlign w:val="center"/>
            <w:hideMark/>
          </w:tcPr>
          <w:p w14:paraId="12CFA436" w14:textId="77777777" w:rsidR="00D26867" w:rsidRPr="00D26867" w:rsidRDefault="00D26867" w:rsidP="00D26867">
            <w:pPr>
              <w:pStyle w:val="Odsekzoznamu"/>
              <w:spacing w:before="120"/>
              <w:ind w:left="567"/>
              <w:jc w:val="both"/>
              <w:rPr>
                <w:rFonts w:ascii="Arial Narrow" w:hAnsi="Arial Narrow"/>
                <w:b/>
                <w:bCs/>
                <w:sz w:val="22"/>
                <w:szCs w:val="22"/>
                <w:lang w:eastAsia="cs-CZ"/>
              </w:rPr>
            </w:pPr>
            <w:r w:rsidRPr="00D26867">
              <w:rPr>
                <w:rFonts w:ascii="Arial Narrow" w:hAnsi="Arial Narrow"/>
                <w:b/>
                <w:bCs/>
                <w:sz w:val="22"/>
                <w:szCs w:val="22"/>
                <w:lang w:eastAsia="cs-CZ"/>
              </w:rPr>
              <w:t>Súčiniteľ prechodu tepla / tepelný odpor</w:t>
            </w:r>
          </w:p>
        </w:tc>
        <w:tc>
          <w:tcPr>
            <w:tcW w:w="0" w:type="auto"/>
            <w:shd w:val="clear" w:color="auto" w:fill="F2F2F2"/>
            <w:tcMar>
              <w:top w:w="120" w:type="dxa"/>
              <w:left w:w="120" w:type="dxa"/>
              <w:bottom w:w="120" w:type="dxa"/>
              <w:right w:w="120" w:type="dxa"/>
            </w:tcMar>
            <w:vAlign w:val="center"/>
            <w:hideMark/>
          </w:tcPr>
          <w:p w14:paraId="42DB701A" w14:textId="77777777" w:rsidR="00D26867" w:rsidRPr="00D26867" w:rsidRDefault="00D26867" w:rsidP="00D26867">
            <w:pPr>
              <w:pStyle w:val="Odsekzoznamu"/>
              <w:spacing w:before="120"/>
              <w:ind w:left="567"/>
              <w:jc w:val="both"/>
              <w:rPr>
                <w:rFonts w:ascii="Arial Narrow" w:hAnsi="Arial Narrow"/>
                <w:b/>
                <w:bCs/>
                <w:sz w:val="22"/>
                <w:szCs w:val="22"/>
                <w:lang w:eastAsia="cs-CZ"/>
              </w:rPr>
            </w:pPr>
            <w:r w:rsidRPr="00D26867">
              <w:rPr>
                <w:rFonts w:ascii="Arial Narrow" w:hAnsi="Arial Narrow"/>
                <w:b/>
                <w:bCs/>
                <w:sz w:val="22"/>
                <w:szCs w:val="22"/>
                <w:lang w:eastAsia="cs-CZ"/>
              </w:rPr>
              <w:t>Hodnotenie</w:t>
            </w:r>
          </w:p>
        </w:tc>
      </w:tr>
      <w:tr w:rsidR="00D26867" w:rsidRPr="00D26867" w14:paraId="09AA7E6B" w14:textId="77777777" w:rsidTr="00D26867">
        <w:tc>
          <w:tcPr>
            <w:tcW w:w="1720" w:type="pct"/>
            <w:tcMar>
              <w:top w:w="120" w:type="dxa"/>
              <w:left w:w="120" w:type="dxa"/>
              <w:bottom w:w="120" w:type="dxa"/>
              <w:right w:w="120" w:type="dxa"/>
            </w:tcMar>
            <w:vAlign w:val="center"/>
            <w:hideMark/>
          </w:tcPr>
          <w:p w14:paraId="7C9ED3E5"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Stena z pórobetónových panelov</w:t>
            </w:r>
          </w:p>
        </w:tc>
        <w:tc>
          <w:tcPr>
            <w:tcW w:w="1016" w:type="pct"/>
            <w:tcMar>
              <w:top w:w="120" w:type="dxa"/>
              <w:left w:w="120" w:type="dxa"/>
              <w:bottom w:w="120" w:type="dxa"/>
              <w:right w:w="120" w:type="dxa"/>
            </w:tcMar>
            <w:vAlign w:val="center"/>
            <w:hideMark/>
          </w:tcPr>
          <w:p w14:paraId="7433F518"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2 051,30 m²</w:t>
            </w:r>
          </w:p>
        </w:tc>
        <w:tc>
          <w:tcPr>
            <w:tcW w:w="1468" w:type="pct"/>
            <w:tcMar>
              <w:top w:w="120" w:type="dxa"/>
              <w:left w:w="120" w:type="dxa"/>
              <w:bottom w:w="120" w:type="dxa"/>
              <w:right w:w="120" w:type="dxa"/>
            </w:tcMar>
            <w:vAlign w:val="center"/>
            <w:hideMark/>
          </w:tcPr>
          <w:p w14:paraId="084E9222"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0,72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4948D1EE"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08992212" w14:textId="77777777" w:rsidTr="00D26867">
        <w:tc>
          <w:tcPr>
            <w:tcW w:w="1720" w:type="pct"/>
            <w:tcMar>
              <w:top w:w="120" w:type="dxa"/>
              <w:left w:w="120" w:type="dxa"/>
              <w:bottom w:w="120" w:type="dxa"/>
              <w:right w:w="120" w:type="dxa"/>
            </w:tcMar>
            <w:vAlign w:val="center"/>
            <w:hideMark/>
          </w:tcPr>
          <w:p w14:paraId="6CC07203"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Stena z pórobetónových tvárnic</w:t>
            </w:r>
          </w:p>
        </w:tc>
        <w:tc>
          <w:tcPr>
            <w:tcW w:w="1016" w:type="pct"/>
            <w:tcMar>
              <w:top w:w="120" w:type="dxa"/>
              <w:left w:w="120" w:type="dxa"/>
              <w:bottom w:w="120" w:type="dxa"/>
              <w:right w:w="120" w:type="dxa"/>
            </w:tcMar>
            <w:vAlign w:val="center"/>
            <w:hideMark/>
          </w:tcPr>
          <w:p w14:paraId="2DE2BE33"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473,40 m²</w:t>
            </w:r>
          </w:p>
        </w:tc>
        <w:tc>
          <w:tcPr>
            <w:tcW w:w="1468" w:type="pct"/>
            <w:tcMar>
              <w:top w:w="120" w:type="dxa"/>
              <w:left w:w="120" w:type="dxa"/>
              <w:bottom w:w="120" w:type="dxa"/>
              <w:right w:w="120" w:type="dxa"/>
            </w:tcMar>
            <w:vAlign w:val="center"/>
            <w:hideMark/>
          </w:tcPr>
          <w:p w14:paraId="6EA76D96"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0,89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28240323"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38FCA233" w14:textId="77777777" w:rsidTr="00D26867">
        <w:tc>
          <w:tcPr>
            <w:tcW w:w="1720" w:type="pct"/>
            <w:tcMar>
              <w:top w:w="120" w:type="dxa"/>
              <w:left w:w="120" w:type="dxa"/>
              <w:bottom w:w="120" w:type="dxa"/>
              <w:right w:w="120" w:type="dxa"/>
            </w:tcMar>
            <w:vAlign w:val="center"/>
            <w:hideMark/>
          </w:tcPr>
          <w:p w14:paraId="75BCC389"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 xml:space="preserve">Stena z </w:t>
            </w:r>
            <w:proofErr w:type="spellStart"/>
            <w:r w:rsidRPr="00D26867">
              <w:rPr>
                <w:rFonts w:ascii="Arial Narrow" w:hAnsi="Arial Narrow"/>
                <w:sz w:val="22"/>
                <w:szCs w:val="22"/>
                <w:lang w:eastAsia="cs-CZ"/>
              </w:rPr>
              <w:t>CDm</w:t>
            </w:r>
            <w:proofErr w:type="spellEnd"/>
            <w:r w:rsidRPr="00D26867">
              <w:rPr>
                <w:rFonts w:ascii="Arial Narrow" w:hAnsi="Arial Narrow"/>
                <w:sz w:val="22"/>
                <w:szCs w:val="22"/>
                <w:lang w:eastAsia="cs-CZ"/>
              </w:rPr>
              <w:t xml:space="preserve"> tehál</w:t>
            </w:r>
          </w:p>
        </w:tc>
        <w:tc>
          <w:tcPr>
            <w:tcW w:w="1016" w:type="pct"/>
            <w:tcMar>
              <w:top w:w="120" w:type="dxa"/>
              <w:left w:w="120" w:type="dxa"/>
              <w:bottom w:w="120" w:type="dxa"/>
              <w:right w:w="120" w:type="dxa"/>
            </w:tcMar>
            <w:vAlign w:val="center"/>
            <w:hideMark/>
          </w:tcPr>
          <w:p w14:paraId="65A6450B"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220,90 m²</w:t>
            </w:r>
          </w:p>
        </w:tc>
        <w:tc>
          <w:tcPr>
            <w:tcW w:w="1468" w:type="pct"/>
            <w:tcMar>
              <w:top w:w="120" w:type="dxa"/>
              <w:left w:w="120" w:type="dxa"/>
              <w:bottom w:w="120" w:type="dxa"/>
              <w:right w:w="120" w:type="dxa"/>
            </w:tcMar>
            <w:vAlign w:val="center"/>
            <w:hideMark/>
          </w:tcPr>
          <w:p w14:paraId="36B3B4F4"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1,33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2731B515"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44E0ADF9" w14:textId="77777777" w:rsidTr="00D26867">
        <w:tc>
          <w:tcPr>
            <w:tcW w:w="1720" w:type="pct"/>
            <w:tcMar>
              <w:top w:w="120" w:type="dxa"/>
              <w:left w:w="120" w:type="dxa"/>
              <w:bottom w:w="120" w:type="dxa"/>
              <w:right w:w="120" w:type="dxa"/>
            </w:tcMar>
            <w:vAlign w:val="center"/>
            <w:hideMark/>
          </w:tcPr>
          <w:p w14:paraId="4EE74183"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Medziokenné prefabrikáty</w:t>
            </w:r>
          </w:p>
        </w:tc>
        <w:tc>
          <w:tcPr>
            <w:tcW w:w="1016" w:type="pct"/>
            <w:tcMar>
              <w:top w:w="120" w:type="dxa"/>
              <w:left w:w="120" w:type="dxa"/>
              <w:bottom w:w="120" w:type="dxa"/>
              <w:right w:w="120" w:type="dxa"/>
            </w:tcMar>
            <w:vAlign w:val="center"/>
            <w:hideMark/>
          </w:tcPr>
          <w:p w14:paraId="18C92744"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410,30 m²</w:t>
            </w:r>
          </w:p>
        </w:tc>
        <w:tc>
          <w:tcPr>
            <w:tcW w:w="1468" w:type="pct"/>
            <w:tcMar>
              <w:top w:w="120" w:type="dxa"/>
              <w:left w:w="120" w:type="dxa"/>
              <w:bottom w:w="120" w:type="dxa"/>
              <w:right w:w="120" w:type="dxa"/>
            </w:tcMar>
            <w:vAlign w:val="center"/>
            <w:hideMark/>
          </w:tcPr>
          <w:p w14:paraId="77F42C06"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1,06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6D49D797"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04CE7B95" w14:textId="77777777" w:rsidTr="00D26867">
        <w:tc>
          <w:tcPr>
            <w:tcW w:w="1720" w:type="pct"/>
            <w:tcMar>
              <w:top w:w="120" w:type="dxa"/>
              <w:left w:w="120" w:type="dxa"/>
              <w:bottom w:w="120" w:type="dxa"/>
              <w:right w:w="120" w:type="dxa"/>
            </w:tcMar>
            <w:vAlign w:val="center"/>
            <w:hideMark/>
          </w:tcPr>
          <w:p w14:paraId="7A7EF582"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Plochá strecha</w:t>
            </w:r>
          </w:p>
        </w:tc>
        <w:tc>
          <w:tcPr>
            <w:tcW w:w="1016" w:type="pct"/>
            <w:tcMar>
              <w:top w:w="120" w:type="dxa"/>
              <w:left w:w="120" w:type="dxa"/>
              <w:bottom w:w="120" w:type="dxa"/>
              <w:right w:w="120" w:type="dxa"/>
            </w:tcMar>
            <w:vAlign w:val="center"/>
            <w:hideMark/>
          </w:tcPr>
          <w:p w14:paraId="739D6413"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1 878,94 m²</w:t>
            </w:r>
          </w:p>
        </w:tc>
        <w:tc>
          <w:tcPr>
            <w:tcW w:w="1468" w:type="pct"/>
            <w:tcMar>
              <w:top w:w="120" w:type="dxa"/>
              <w:left w:w="120" w:type="dxa"/>
              <w:bottom w:w="120" w:type="dxa"/>
              <w:right w:w="120" w:type="dxa"/>
            </w:tcMar>
            <w:vAlign w:val="center"/>
            <w:hideMark/>
          </w:tcPr>
          <w:p w14:paraId="781523CF"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0,60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5E0BC697"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07235D64" w14:textId="77777777" w:rsidTr="00D26867">
        <w:tc>
          <w:tcPr>
            <w:tcW w:w="1720" w:type="pct"/>
            <w:tcMar>
              <w:top w:w="120" w:type="dxa"/>
              <w:left w:w="120" w:type="dxa"/>
              <w:bottom w:w="120" w:type="dxa"/>
              <w:right w:w="120" w:type="dxa"/>
            </w:tcMar>
            <w:vAlign w:val="center"/>
            <w:hideMark/>
          </w:tcPr>
          <w:p w14:paraId="0067A5C0" w14:textId="77777777" w:rsidR="00D26867" w:rsidRPr="00D26867" w:rsidRDefault="00D26867" w:rsidP="00D26867">
            <w:pPr>
              <w:pStyle w:val="Odsekzoznamu"/>
              <w:spacing w:before="120"/>
              <w:ind w:left="161" w:firstLine="49"/>
              <w:jc w:val="both"/>
              <w:rPr>
                <w:rFonts w:ascii="Arial Narrow" w:hAnsi="Arial Narrow"/>
                <w:sz w:val="22"/>
                <w:szCs w:val="22"/>
                <w:lang w:eastAsia="cs-CZ"/>
              </w:rPr>
            </w:pPr>
            <w:r w:rsidRPr="00D26867">
              <w:rPr>
                <w:rFonts w:ascii="Arial Narrow" w:hAnsi="Arial Narrow"/>
                <w:sz w:val="22"/>
                <w:szCs w:val="22"/>
                <w:lang w:eastAsia="cs-CZ"/>
              </w:rPr>
              <w:t>Podlaha nad temperovaným suterénom</w:t>
            </w:r>
          </w:p>
        </w:tc>
        <w:tc>
          <w:tcPr>
            <w:tcW w:w="1016" w:type="pct"/>
            <w:tcMar>
              <w:top w:w="120" w:type="dxa"/>
              <w:left w:w="120" w:type="dxa"/>
              <w:bottom w:w="120" w:type="dxa"/>
              <w:right w:w="120" w:type="dxa"/>
            </w:tcMar>
            <w:vAlign w:val="center"/>
            <w:hideMark/>
          </w:tcPr>
          <w:p w14:paraId="234E6715"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924,93 m²</w:t>
            </w:r>
          </w:p>
        </w:tc>
        <w:tc>
          <w:tcPr>
            <w:tcW w:w="1468" w:type="pct"/>
            <w:tcMar>
              <w:top w:w="120" w:type="dxa"/>
              <w:left w:w="120" w:type="dxa"/>
              <w:bottom w:w="120" w:type="dxa"/>
              <w:right w:w="120" w:type="dxa"/>
            </w:tcMar>
            <w:vAlign w:val="center"/>
            <w:hideMark/>
          </w:tcPr>
          <w:p w14:paraId="11D54A2E"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1,13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3E8B7564"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1078ED0D" w14:textId="77777777" w:rsidTr="00D26867">
        <w:tc>
          <w:tcPr>
            <w:tcW w:w="1720" w:type="pct"/>
            <w:tcMar>
              <w:top w:w="120" w:type="dxa"/>
              <w:left w:w="120" w:type="dxa"/>
              <w:bottom w:w="120" w:type="dxa"/>
              <w:right w:w="120" w:type="dxa"/>
            </w:tcMar>
            <w:vAlign w:val="center"/>
            <w:hideMark/>
          </w:tcPr>
          <w:p w14:paraId="72C2738E"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Podlaha nad exteriérom</w:t>
            </w:r>
          </w:p>
        </w:tc>
        <w:tc>
          <w:tcPr>
            <w:tcW w:w="1016" w:type="pct"/>
            <w:tcMar>
              <w:top w:w="120" w:type="dxa"/>
              <w:left w:w="120" w:type="dxa"/>
              <w:bottom w:w="120" w:type="dxa"/>
              <w:right w:w="120" w:type="dxa"/>
            </w:tcMar>
            <w:vAlign w:val="center"/>
            <w:hideMark/>
          </w:tcPr>
          <w:p w14:paraId="28D81190"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39,84 m²</w:t>
            </w:r>
          </w:p>
        </w:tc>
        <w:tc>
          <w:tcPr>
            <w:tcW w:w="1468" w:type="pct"/>
            <w:tcMar>
              <w:top w:w="120" w:type="dxa"/>
              <w:left w:w="120" w:type="dxa"/>
              <w:bottom w:w="120" w:type="dxa"/>
              <w:right w:w="120" w:type="dxa"/>
            </w:tcMar>
            <w:vAlign w:val="center"/>
            <w:hideMark/>
          </w:tcPr>
          <w:p w14:paraId="04268846"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U = 0,82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5546996E"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r w:rsidR="00D26867" w:rsidRPr="00D26867" w14:paraId="0A0DB7FD" w14:textId="77777777" w:rsidTr="00D26867">
        <w:tc>
          <w:tcPr>
            <w:tcW w:w="1720" w:type="pct"/>
            <w:tcMar>
              <w:top w:w="120" w:type="dxa"/>
              <w:left w:w="120" w:type="dxa"/>
              <w:bottom w:w="120" w:type="dxa"/>
              <w:right w:w="120" w:type="dxa"/>
            </w:tcMar>
            <w:vAlign w:val="center"/>
            <w:hideMark/>
          </w:tcPr>
          <w:p w14:paraId="0A2AC845"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Podlaha na teréne</w:t>
            </w:r>
          </w:p>
        </w:tc>
        <w:tc>
          <w:tcPr>
            <w:tcW w:w="1016" w:type="pct"/>
            <w:tcMar>
              <w:top w:w="120" w:type="dxa"/>
              <w:left w:w="120" w:type="dxa"/>
              <w:bottom w:w="120" w:type="dxa"/>
              <w:right w:w="120" w:type="dxa"/>
            </w:tcMar>
            <w:vAlign w:val="center"/>
            <w:hideMark/>
          </w:tcPr>
          <w:p w14:paraId="2651A98D"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917,70 m²</w:t>
            </w:r>
          </w:p>
        </w:tc>
        <w:tc>
          <w:tcPr>
            <w:tcW w:w="1468" w:type="pct"/>
            <w:tcMar>
              <w:top w:w="120" w:type="dxa"/>
              <w:left w:w="120" w:type="dxa"/>
              <w:bottom w:w="120" w:type="dxa"/>
              <w:right w:w="120" w:type="dxa"/>
            </w:tcMar>
            <w:vAlign w:val="center"/>
            <w:hideMark/>
          </w:tcPr>
          <w:p w14:paraId="25E25FB0"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R = 2,40 m²·K·W</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p>
        </w:tc>
        <w:tc>
          <w:tcPr>
            <w:tcW w:w="0" w:type="auto"/>
            <w:tcMar>
              <w:top w:w="120" w:type="dxa"/>
              <w:left w:w="120" w:type="dxa"/>
              <w:bottom w:w="120" w:type="dxa"/>
              <w:right w:w="120" w:type="dxa"/>
            </w:tcMar>
            <w:vAlign w:val="center"/>
            <w:hideMark/>
          </w:tcPr>
          <w:p w14:paraId="787DB821" w14:textId="77777777" w:rsidR="00D26867" w:rsidRPr="00D26867" w:rsidRDefault="00D26867" w:rsidP="00D26867">
            <w:pPr>
              <w:pStyle w:val="Odsekzoznamu"/>
              <w:spacing w:before="120"/>
              <w:ind w:left="567"/>
              <w:jc w:val="both"/>
              <w:rPr>
                <w:rFonts w:ascii="Arial Narrow" w:hAnsi="Arial Narrow"/>
                <w:sz w:val="22"/>
                <w:szCs w:val="22"/>
                <w:lang w:eastAsia="cs-CZ"/>
              </w:rPr>
            </w:pPr>
            <w:r w:rsidRPr="00D26867">
              <w:rPr>
                <w:rFonts w:ascii="Arial Narrow" w:hAnsi="Arial Narrow"/>
                <w:sz w:val="22"/>
                <w:szCs w:val="22"/>
                <w:lang w:eastAsia="cs-CZ"/>
              </w:rPr>
              <w:t>Nevyhovuje</w:t>
            </w:r>
          </w:p>
        </w:tc>
      </w:tr>
    </w:tbl>
    <w:p w14:paraId="58996983" w14:textId="4EAEE211"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Výplne otvorov sú z technického aj energetického hľadiska rôznorodé. Prevažujú drevené okná s dvojitým rámom a jednoduchým zasklením, ktoré sú vo významnej časti v nevyhovujúcom technickom stave, s nedoliehajúcimi rámami a krídlami. Časť okien v budove OB 03 bola vymenená za plastové konštrukcie s izolačným </w:t>
      </w:r>
      <w:proofErr w:type="spellStart"/>
      <w:r w:rsidRPr="00D26867">
        <w:rPr>
          <w:rFonts w:ascii="Arial Narrow" w:hAnsi="Arial Narrow"/>
          <w:sz w:val="22"/>
          <w:szCs w:val="22"/>
          <w:lang w:eastAsia="cs-CZ"/>
        </w:rPr>
        <w:t>dvojsklom</w:t>
      </w:r>
      <w:proofErr w:type="spellEnd"/>
      <w:r>
        <w:rPr>
          <w:rFonts w:ascii="Arial Narrow" w:hAnsi="Arial Narrow"/>
          <w:sz w:val="22"/>
          <w:szCs w:val="22"/>
          <w:lang w:eastAsia="cs-CZ"/>
        </w:rPr>
        <w:t>.</w:t>
      </w:r>
    </w:p>
    <w:p w14:paraId="3E0F274D" w14:textId="2F7895C8"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Vstupné dvere a presklené fasády budov OB 03 a OB 04 sú prevažne kovové s jednoduchým zasklením. Garážové vráta a dvere do skladových priestorov sú prevažne plechové, plné a bez zasklenia. Výplň otvoru v priestoroch kotolne je riešená ako dutinový </w:t>
      </w:r>
      <w:proofErr w:type="spellStart"/>
      <w:r w:rsidRPr="00D26867">
        <w:rPr>
          <w:rFonts w:ascii="Arial Narrow" w:hAnsi="Arial Narrow"/>
          <w:sz w:val="22"/>
          <w:szCs w:val="22"/>
          <w:lang w:eastAsia="cs-CZ"/>
        </w:rPr>
        <w:t>polykarbonát</w:t>
      </w:r>
      <w:proofErr w:type="spellEnd"/>
      <w:r w:rsidRPr="00D26867">
        <w:rPr>
          <w:rFonts w:ascii="Arial Narrow" w:hAnsi="Arial Narrow"/>
          <w:sz w:val="22"/>
          <w:szCs w:val="22"/>
          <w:lang w:eastAsia="cs-CZ"/>
        </w:rPr>
        <w:t xml:space="preserve">. </w:t>
      </w:r>
      <w:proofErr w:type="spellStart"/>
      <w:r w:rsidRPr="00D26867">
        <w:rPr>
          <w:rFonts w:ascii="Arial Narrow" w:hAnsi="Arial Narrow"/>
          <w:sz w:val="22"/>
          <w:szCs w:val="22"/>
          <w:lang w:eastAsia="cs-CZ"/>
        </w:rPr>
        <w:t>Tepelnotechnické</w:t>
      </w:r>
      <w:proofErr w:type="spellEnd"/>
      <w:r w:rsidRPr="00D26867">
        <w:rPr>
          <w:rFonts w:ascii="Arial Narrow" w:hAnsi="Arial Narrow"/>
          <w:sz w:val="22"/>
          <w:szCs w:val="22"/>
          <w:lang w:eastAsia="cs-CZ"/>
        </w:rPr>
        <w:t xml:space="preserve"> vlastnosti otvorových konštrukcií v existujúcom stave nevyhovujú súčasným požiadavkám STN 73 0540-2</w:t>
      </w:r>
      <w:r>
        <w:rPr>
          <w:rFonts w:ascii="Arial Narrow" w:hAnsi="Arial Narrow"/>
          <w:sz w:val="22"/>
          <w:szCs w:val="22"/>
          <w:lang w:eastAsia="cs-CZ"/>
        </w:rPr>
        <w:t>.</w:t>
      </w:r>
    </w:p>
    <w:p w14:paraId="471E73A2" w14:textId="0F084B66" w:rsidR="00D26867" w:rsidRDefault="00D26867" w:rsidP="003A1B01">
      <w:pPr>
        <w:pStyle w:val="Odsekzoznamu"/>
        <w:spacing w:before="120"/>
        <w:ind w:left="567" w:firstLine="0"/>
        <w:contextualSpacing w:val="0"/>
        <w:jc w:val="both"/>
        <w:rPr>
          <w:rFonts w:ascii="Arial Narrow" w:hAnsi="Arial Narrow"/>
          <w:sz w:val="22"/>
          <w:szCs w:val="22"/>
          <w:lang w:eastAsia="cs-CZ"/>
        </w:rPr>
      </w:pPr>
      <w:proofErr w:type="spellStart"/>
      <w:r w:rsidRPr="00D26867">
        <w:rPr>
          <w:rFonts w:ascii="Arial Narrow" w:hAnsi="Arial Narrow"/>
          <w:sz w:val="22"/>
          <w:szCs w:val="22"/>
          <w:lang w:eastAsia="cs-CZ"/>
        </w:rPr>
        <w:t>Tepelnotechnické</w:t>
      </w:r>
      <w:proofErr w:type="spellEnd"/>
      <w:r w:rsidRPr="00D26867">
        <w:rPr>
          <w:rFonts w:ascii="Arial Narrow" w:hAnsi="Arial Narrow"/>
          <w:sz w:val="22"/>
          <w:szCs w:val="22"/>
          <w:lang w:eastAsia="cs-CZ"/>
        </w:rPr>
        <w:t xml:space="preserve"> vlastnosti Objektu zodpovedajú dobe výstavby. Priemerný súčiniteľ prechodu tepla obalových konštrukcií </w:t>
      </w:r>
      <w:proofErr w:type="spellStart"/>
      <w:r w:rsidRPr="00D26867">
        <w:rPr>
          <w:rFonts w:ascii="Arial Narrow" w:hAnsi="Arial Narrow"/>
          <w:sz w:val="22"/>
          <w:szCs w:val="22"/>
          <w:lang w:eastAsia="cs-CZ"/>
        </w:rPr>
        <w:t>Ue,m</w:t>
      </w:r>
      <w:proofErr w:type="spellEnd"/>
      <w:r w:rsidRPr="00D26867">
        <w:rPr>
          <w:rFonts w:ascii="Arial Narrow" w:hAnsi="Arial Narrow"/>
          <w:sz w:val="22"/>
          <w:szCs w:val="22"/>
          <w:lang w:eastAsia="cs-CZ"/>
        </w:rPr>
        <w:t xml:space="preserve"> je 1,02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pri</w:t>
      </w:r>
      <w:r w:rsidRPr="00D26867">
        <w:rPr>
          <w:rFonts w:ascii="Arial Narrow" w:hAnsi="Arial Narrow" w:cs="Arial Narrow"/>
          <w:sz w:val="22"/>
          <w:szCs w:val="22"/>
          <w:lang w:eastAsia="cs-CZ"/>
        </w:rPr>
        <w:t>č</w:t>
      </w:r>
      <w:r w:rsidRPr="00D26867">
        <w:rPr>
          <w:rFonts w:ascii="Arial Narrow" w:hAnsi="Arial Narrow"/>
          <w:sz w:val="22"/>
          <w:szCs w:val="22"/>
          <w:lang w:eastAsia="cs-CZ"/>
        </w:rPr>
        <w:t>om cie</w:t>
      </w:r>
      <w:r w:rsidRPr="00D26867">
        <w:rPr>
          <w:rFonts w:ascii="Arial Narrow" w:hAnsi="Arial Narrow" w:cs="Arial Narrow"/>
          <w:sz w:val="22"/>
          <w:szCs w:val="22"/>
          <w:lang w:eastAsia="cs-CZ"/>
        </w:rPr>
        <w:t>ľ</w:t>
      </w:r>
      <w:r w:rsidRPr="00D26867">
        <w:rPr>
          <w:rFonts w:ascii="Arial Narrow" w:hAnsi="Arial Narrow"/>
          <w:sz w:val="22"/>
          <w:szCs w:val="22"/>
          <w:lang w:eastAsia="cs-CZ"/>
        </w:rPr>
        <w:t>ov</w:t>
      </w:r>
      <w:r w:rsidRPr="00D26867">
        <w:rPr>
          <w:rFonts w:ascii="Arial Narrow" w:hAnsi="Arial Narrow" w:cs="Arial Narrow"/>
          <w:sz w:val="22"/>
          <w:szCs w:val="22"/>
          <w:lang w:eastAsia="cs-CZ"/>
        </w:rPr>
        <w:t>á</w:t>
      </w:r>
      <w:r w:rsidRPr="00D26867">
        <w:rPr>
          <w:rFonts w:ascii="Arial Narrow" w:hAnsi="Arial Narrow"/>
          <w:sz w:val="22"/>
          <w:szCs w:val="22"/>
          <w:lang w:eastAsia="cs-CZ"/>
        </w:rPr>
        <w:t xml:space="preserve"> maxim</w:t>
      </w:r>
      <w:r w:rsidRPr="00D26867">
        <w:rPr>
          <w:rFonts w:ascii="Arial Narrow" w:hAnsi="Arial Narrow" w:cs="Arial Narrow"/>
          <w:sz w:val="22"/>
          <w:szCs w:val="22"/>
          <w:lang w:eastAsia="cs-CZ"/>
        </w:rPr>
        <w:t>á</w:t>
      </w:r>
      <w:r w:rsidRPr="00D26867">
        <w:rPr>
          <w:rFonts w:ascii="Arial Narrow" w:hAnsi="Arial Narrow"/>
          <w:sz w:val="22"/>
          <w:szCs w:val="22"/>
          <w:lang w:eastAsia="cs-CZ"/>
        </w:rPr>
        <w:t>lna hodnota je 0,33 W</w:t>
      </w:r>
      <w:r w:rsidRPr="00D26867">
        <w:rPr>
          <w:rFonts w:ascii="Arial Narrow" w:hAnsi="Arial Narrow" w:cs="Arial Narrow"/>
          <w:sz w:val="22"/>
          <w:szCs w:val="22"/>
          <w:lang w:eastAsia="cs-CZ"/>
        </w:rPr>
        <w:t>·</w:t>
      </w:r>
      <w:r w:rsidRPr="00D26867">
        <w:rPr>
          <w:rFonts w:ascii="Arial Narrow" w:hAnsi="Arial Narrow"/>
          <w:sz w:val="22"/>
          <w:szCs w:val="22"/>
          <w:lang w:eastAsia="cs-CZ"/>
        </w:rPr>
        <w:t>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xml:space="preserve"> a cie</w:t>
      </w:r>
      <w:r w:rsidRPr="00D26867">
        <w:rPr>
          <w:rFonts w:ascii="Arial Narrow" w:hAnsi="Arial Narrow" w:cs="Arial Narrow"/>
          <w:sz w:val="22"/>
          <w:szCs w:val="22"/>
          <w:lang w:eastAsia="cs-CZ"/>
        </w:rPr>
        <w:t>ľ</w:t>
      </w:r>
      <w:r w:rsidRPr="00D26867">
        <w:rPr>
          <w:rFonts w:ascii="Arial Narrow" w:hAnsi="Arial Narrow"/>
          <w:sz w:val="22"/>
          <w:szCs w:val="22"/>
          <w:lang w:eastAsia="cs-CZ"/>
        </w:rPr>
        <w:t>ov</w:t>
      </w:r>
      <w:r w:rsidRPr="00D26867">
        <w:rPr>
          <w:rFonts w:ascii="Arial Narrow" w:hAnsi="Arial Narrow" w:cs="Arial Narrow"/>
          <w:sz w:val="22"/>
          <w:szCs w:val="22"/>
          <w:lang w:eastAsia="cs-CZ"/>
        </w:rPr>
        <w:t>á</w:t>
      </w:r>
      <w:r w:rsidRPr="00D26867">
        <w:rPr>
          <w:rFonts w:ascii="Arial Narrow" w:hAnsi="Arial Narrow"/>
          <w:sz w:val="22"/>
          <w:szCs w:val="22"/>
          <w:lang w:eastAsia="cs-CZ"/>
        </w:rPr>
        <w:t xml:space="preserve"> odpor</w:t>
      </w:r>
      <w:r w:rsidRPr="00D26867">
        <w:rPr>
          <w:rFonts w:ascii="Arial Narrow" w:hAnsi="Arial Narrow" w:cs="Arial Narrow"/>
          <w:sz w:val="22"/>
          <w:szCs w:val="22"/>
          <w:lang w:eastAsia="cs-CZ"/>
        </w:rPr>
        <w:t>úč</w:t>
      </w:r>
      <w:r w:rsidRPr="00D26867">
        <w:rPr>
          <w:rFonts w:ascii="Arial Narrow" w:hAnsi="Arial Narrow"/>
          <w:sz w:val="22"/>
          <w:szCs w:val="22"/>
          <w:lang w:eastAsia="cs-CZ"/>
        </w:rPr>
        <w:t>an</w:t>
      </w:r>
      <w:r w:rsidRPr="00D26867">
        <w:rPr>
          <w:rFonts w:ascii="Arial Narrow" w:hAnsi="Arial Narrow" w:cs="Arial Narrow"/>
          <w:sz w:val="22"/>
          <w:szCs w:val="22"/>
          <w:lang w:eastAsia="cs-CZ"/>
        </w:rPr>
        <w:t>á</w:t>
      </w:r>
      <w:r w:rsidRPr="00D26867">
        <w:rPr>
          <w:rFonts w:ascii="Arial Narrow" w:hAnsi="Arial Narrow"/>
          <w:sz w:val="22"/>
          <w:szCs w:val="22"/>
          <w:lang w:eastAsia="cs-CZ"/>
        </w:rPr>
        <w:t xml:space="preserve"> </w:t>
      </w:r>
      <w:r w:rsidRPr="00D26867">
        <w:rPr>
          <w:rFonts w:ascii="Arial Narrow" w:hAnsi="Arial Narrow"/>
          <w:sz w:val="22"/>
          <w:szCs w:val="22"/>
          <w:lang w:eastAsia="cs-CZ"/>
        </w:rPr>
        <w:lastRenderedPageBreak/>
        <w:t>hodnota je 0,23 W</w:t>
      </w:r>
      <w:r w:rsidRPr="00D26867">
        <w:rPr>
          <w:rFonts w:ascii="Arial Narrow" w:hAnsi="Arial Narrow" w:cs="Arial Narrow"/>
          <w:sz w:val="22"/>
          <w:szCs w:val="22"/>
          <w:lang w:eastAsia="cs-CZ"/>
        </w:rPr>
        <w:t>·</w:t>
      </w:r>
      <w:r w:rsidRPr="00D26867">
        <w:rPr>
          <w:rFonts w:ascii="Arial Narrow" w:hAnsi="Arial Narrow"/>
          <w:sz w:val="22"/>
          <w:szCs w:val="22"/>
          <w:lang w:eastAsia="cs-CZ"/>
        </w:rPr>
        <w:t>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Mern</w:t>
      </w:r>
      <w:r w:rsidRPr="00D26867">
        <w:rPr>
          <w:rFonts w:ascii="Arial Narrow" w:hAnsi="Arial Narrow" w:cs="Arial Narrow"/>
          <w:sz w:val="22"/>
          <w:szCs w:val="22"/>
          <w:lang w:eastAsia="cs-CZ"/>
        </w:rPr>
        <w:t>á</w:t>
      </w:r>
      <w:r w:rsidRPr="00D26867">
        <w:rPr>
          <w:rFonts w:ascii="Arial Narrow" w:hAnsi="Arial Narrow"/>
          <w:sz w:val="22"/>
          <w:szCs w:val="22"/>
          <w:lang w:eastAsia="cs-CZ"/>
        </w:rPr>
        <w:t xml:space="preserve"> tepeln</w:t>
      </w:r>
      <w:r w:rsidRPr="00D26867">
        <w:rPr>
          <w:rFonts w:ascii="Arial Narrow" w:hAnsi="Arial Narrow" w:cs="Arial Narrow"/>
          <w:sz w:val="22"/>
          <w:szCs w:val="22"/>
          <w:lang w:eastAsia="cs-CZ"/>
        </w:rPr>
        <w:t>á</w:t>
      </w:r>
      <w:r w:rsidRPr="00D26867">
        <w:rPr>
          <w:rFonts w:ascii="Arial Narrow" w:hAnsi="Arial Narrow"/>
          <w:sz w:val="22"/>
          <w:szCs w:val="22"/>
          <w:lang w:eastAsia="cs-CZ"/>
        </w:rPr>
        <w:t xml:space="preserve"> strata obalov</w:t>
      </w:r>
      <w:r w:rsidRPr="00D26867">
        <w:rPr>
          <w:rFonts w:ascii="Arial Narrow" w:hAnsi="Arial Narrow" w:cs="Arial Narrow"/>
          <w:sz w:val="22"/>
          <w:szCs w:val="22"/>
          <w:lang w:eastAsia="cs-CZ"/>
        </w:rPr>
        <w:t>ý</w:t>
      </w:r>
      <w:r w:rsidRPr="00D26867">
        <w:rPr>
          <w:rFonts w:ascii="Arial Narrow" w:hAnsi="Arial Narrow"/>
          <w:sz w:val="22"/>
          <w:szCs w:val="22"/>
          <w:lang w:eastAsia="cs-CZ"/>
        </w:rPr>
        <w:t>ch kon</w:t>
      </w:r>
      <w:r w:rsidRPr="00D26867">
        <w:rPr>
          <w:rFonts w:ascii="Arial Narrow" w:hAnsi="Arial Narrow" w:cs="Arial Narrow"/>
          <w:sz w:val="22"/>
          <w:szCs w:val="22"/>
          <w:lang w:eastAsia="cs-CZ"/>
        </w:rPr>
        <w:t>š</w:t>
      </w:r>
      <w:r w:rsidRPr="00D26867">
        <w:rPr>
          <w:rFonts w:ascii="Arial Narrow" w:hAnsi="Arial Narrow"/>
          <w:sz w:val="22"/>
          <w:szCs w:val="22"/>
          <w:lang w:eastAsia="cs-CZ"/>
        </w:rPr>
        <w:t>trukci</w:t>
      </w:r>
      <w:r w:rsidRPr="00D26867">
        <w:rPr>
          <w:rFonts w:ascii="Arial Narrow" w:hAnsi="Arial Narrow" w:cs="Arial Narrow"/>
          <w:sz w:val="22"/>
          <w:szCs w:val="22"/>
          <w:lang w:eastAsia="cs-CZ"/>
        </w:rPr>
        <w:t>í</w:t>
      </w:r>
      <w:r w:rsidRPr="00D26867">
        <w:rPr>
          <w:rFonts w:ascii="Arial Narrow" w:hAnsi="Arial Narrow"/>
          <w:sz w:val="22"/>
          <w:szCs w:val="22"/>
          <w:lang w:eastAsia="cs-CZ"/>
        </w:rPr>
        <w:t xml:space="preserve"> vr</w:t>
      </w:r>
      <w:r w:rsidRPr="00D26867">
        <w:rPr>
          <w:rFonts w:ascii="Arial Narrow" w:hAnsi="Arial Narrow" w:cs="Arial Narrow"/>
          <w:sz w:val="22"/>
          <w:szCs w:val="22"/>
          <w:lang w:eastAsia="cs-CZ"/>
        </w:rPr>
        <w:t>á</w:t>
      </w:r>
      <w:r w:rsidRPr="00D26867">
        <w:rPr>
          <w:rFonts w:ascii="Arial Narrow" w:hAnsi="Arial Narrow"/>
          <w:sz w:val="22"/>
          <w:szCs w:val="22"/>
          <w:lang w:eastAsia="cs-CZ"/>
        </w:rPr>
        <w:t>tane vplyvu tepeln</w:t>
      </w:r>
      <w:r w:rsidRPr="00D26867">
        <w:rPr>
          <w:rFonts w:ascii="Arial Narrow" w:hAnsi="Arial Narrow" w:cs="Arial Narrow"/>
          <w:sz w:val="22"/>
          <w:szCs w:val="22"/>
          <w:lang w:eastAsia="cs-CZ"/>
        </w:rPr>
        <w:t>ý</w:t>
      </w:r>
      <w:r w:rsidRPr="00D26867">
        <w:rPr>
          <w:rFonts w:ascii="Arial Narrow" w:hAnsi="Arial Narrow"/>
          <w:sz w:val="22"/>
          <w:szCs w:val="22"/>
          <w:lang w:eastAsia="cs-CZ"/>
        </w:rPr>
        <w:t>ch mostov je pribli</w:t>
      </w:r>
      <w:r w:rsidRPr="00D26867">
        <w:rPr>
          <w:rFonts w:ascii="Arial Narrow" w:hAnsi="Arial Narrow" w:cs="Arial Narrow"/>
          <w:sz w:val="22"/>
          <w:szCs w:val="22"/>
          <w:lang w:eastAsia="cs-CZ"/>
        </w:rPr>
        <w:t>ž</w:t>
      </w:r>
      <w:r w:rsidRPr="00D26867">
        <w:rPr>
          <w:rFonts w:ascii="Arial Narrow" w:hAnsi="Arial Narrow"/>
          <w:sz w:val="22"/>
          <w:szCs w:val="22"/>
          <w:lang w:eastAsia="cs-CZ"/>
        </w:rPr>
        <w:t>ne 7 594,03 W</w:t>
      </w:r>
      <w:r w:rsidRPr="00D26867">
        <w:rPr>
          <w:rFonts w:ascii="Arial Narrow" w:hAnsi="Arial Narrow" w:cs="Arial Narrow"/>
          <w:sz w:val="22"/>
          <w:szCs w:val="22"/>
          <w:lang w:eastAsia="cs-CZ"/>
        </w:rPr>
        <w:t>·</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w:t>
      </w:r>
    </w:p>
    <w:p w14:paraId="6F7801CC" w14:textId="0574C665"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Steny suterénu sú na viacerých miestach zasiahnuté vzlínajúcou vlhkosťou z exteriéru a súvisiacimi problémami s kanalizačným potrubím. Počas odbornej obhliadky boli na viacerých miestach obvodových stien zistené trhliny, ktoré môžu súvisieť so sadaním stavby. Pred realizáciou zateplenia obvodových stien, strešných konštrukcií alebo iných zásahov do nosných konštrukcií je preto potrebné vykonať statické posúdenie Objektu a v prípade potreby navrhnúť príslušné sanačné alebo zosilňujúce opatrenia</w:t>
      </w:r>
      <w:r>
        <w:rPr>
          <w:rFonts w:ascii="Arial Narrow" w:hAnsi="Arial Narrow"/>
          <w:sz w:val="22"/>
          <w:szCs w:val="22"/>
          <w:lang w:eastAsia="cs-CZ"/>
        </w:rPr>
        <w:t>.</w:t>
      </w:r>
    </w:p>
    <w:p w14:paraId="4E02809B" w14:textId="552736BA"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Podlahy na 1. NP sú prevažne tvorené betónovou mazaninou; na ostatných podlažiach sú podlahy s nášľapnými vrstvami z PVC a keramickej dlažby. Vnútorné omietky, povrchové úpravy stien a stropov, podlahové vrstvy, vybrané schodiskové konštrukcie, sociálne zariadenia, vnútorné rozvody vody, kanalizácie a elektroinštalácie sú z hľadiska funkčnosti, hygieny, bezpečnosti a technického stavu určené na postupnú alebo komplexnú obnovu</w:t>
      </w:r>
      <w:r>
        <w:rPr>
          <w:rFonts w:ascii="Arial Narrow" w:hAnsi="Arial Narrow"/>
          <w:sz w:val="22"/>
          <w:szCs w:val="22"/>
          <w:lang w:eastAsia="cs-CZ"/>
        </w:rPr>
        <w:t>.</w:t>
      </w:r>
    </w:p>
    <w:p w14:paraId="1EFF120F" w14:textId="5F42F2DC"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Pre účely tejto zákazky verejný obstarávateľ vymedzil Opatrenia mimo GES najmä ako úpravu stien komplet v rozsahu 20 000 m², úpravu podláh komplet v rozsahu 5 660 m², úpravu stropov komplet v rozsahu 5 660 m², obnovu anglických dvorcov v rozsahu 4 ks, úpravu rampy a vjazdu do suterénu v rozsahu 2 ks, ostatné konštrukcie a práce v rozsahu 1 </w:t>
      </w:r>
      <w:proofErr w:type="spellStart"/>
      <w:r w:rsidRPr="00D26867">
        <w:rPr>
          <w:rFonts w:ascii="Arial Narrow" w:hAnsi="Arial Narrow"/>
          <w:sz w:val="22"/>
          <w:szCs w:val="22"/>
          <w:lang w:eastAsia="cs-CZ"/>
        </w:rPr>
        <w:t>kpl</w:t>
      </w:r>
      <w:proofErr w:type="spellEnd"/>
      <w:r w:rsidRPr="00D26867">
        <w:rPr>
          <w:rFonts w:ascii="Arial Narrow" w:hAnsi="Arial Narrow"/>
          <w:sz w:val="22"/>
          <w:szCs w:val="22"/>
          <w:lang w:eastAsia="cs-CZ"/>
        </w:rPr>
        <w:t xml:space="preserve">, obnovu sociálnych zariadení v rozsahu 3 </w:t>
      </w:r>
      <w:proofErr w:type="spellStart"/>
      <w:r w:rsidRPr="00D26867">
        <w:rPr>
          <w:rFonts w:ascii="Arial Narrow" w:hAnsi="Arial Narrow"/>
          <w:sz w:val="22"/>
          <w:szCs w:val="22"/>
          <w:lang w:eastAsia="cs-CZ"/>
        </w:rPr>
        <w:t>kpl</w:t>
      </w:r>
      <w:proofErr w:type="spellEnd"/>
      <w:r w:rsidRPr="00D26867">
        <w:rPr>
          <w:rFonts w:ascii="Arial Narrow" w:hAnsi="Arial Narrow"/>
          <w:sz w:val="22"/>
          <w:szCs w:val="22"/>
          <w:lang w:eastAsia="cs-CZ"/>
        </w:rPr>
        <w:t xml:space="preserve">, rekonštrukciu rozvodov ZTI v rozsahu 1 </w:t>
      </w:r>
      <w:proofErr w:type="spellStart"/>
      <w:r w:rsidRPr="00D26867">
        <w:rPr>
          <w:rFonts w:ascii="Arial Narrow" w:hAnsi="Arial Narrow"/>
          <w:sz w:val="22"/>
          <w:szCs w:val="22"/>
          <w:lang w:eastAsia="cs-CZ"/>
        </w:rPr>
        <w:t>kpl</w:t>
      </w:r>
      <w:proofErr w:type="spellEnd"/>
      <w:r w:rsidRPr="00D26867">
        <w:rPr>
          <w:rFonts w:ascii="Arial Narrow" w:hAnsi="Arial Narrow"/>
          <w:sz w:val="22"/>
          <w:szCs w:val="22"/>
          <w:lang w:eastAsia="cs-CZ"/>
        </w:rPr>
        <w:t xml:space="preserve"> a výmenu elektroinštalácie vrátane navýšenia počtu zásuviek v rozsahu 1 </w:t>
      </w:r>
      <w:proofErr w:type="spellStart"/>
      <w:r w:rsidRPr="00D26867">
        <w:rPr>
          <w:rFonts w:ascii="Arial Narrow" w:hAnsi="Arial Narrow"/>
          <w:sz w:val="22"/>
          <w:szCs w:val="22"/>
          <w:lang w:eastAsia="cs-CZ"/>
        </w:rPr>
        <w:t>kpl</w:t>
      </w:r>
      <w:proofErr w:type="spellEnd"/>
      <w:r>
        <w:rPr>
          <w:rFonts w:ascii="Arial Narrow" w:hAnsi="Arial Narrow"/>
          <w:sz w:val="22"/>
          <w:szCs w:val="22"/>
          <w:lang w:eastAsia="cs-CZ"/>
        </w:rPr>
        <w:t>.</w:t>
      </w:r>
    </w:p>
    <w:p w14:paraId="11DD6DAC" w14:textId="266EBA62"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Tieto údaje slúžia ako podklad na vymedzenie Opatrení mimo GES a spracovanie Štruktúrovaného rozpočtu uchádzača. Konkrétny technický rozsah, spôsob realizácie, materiálové riešenie, výmery, množstvá, ceny a nadväznosť jednotlivých zásahov bude uchádzač povinný spresniť v základnej a konečnej ponuke, v Projektovej dokumentácii a v Štruktúrovanom rozpočte podľa SP</w:t>
      </w:r>
      <w:r>
        <w:rPr>
          <w:rFonts w:ascii="Arial Narrow" w:hAnsi="Arial Narrow"/>
          <w:sz w:val="22"/>
          <w:szCs w:val="22"/>
          <w:lang w:eastAsia="cs-CZ"/>
        </w:rPr>
        <w:t>.</w:t>
      </w:r>
    </w:p>
    <w:p w14:paraId="396695E0" w14:textId="6C1FB17E" w:rsidR="00D26867" w:rsidRPr="0045128B"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Opis stavebno-technického stavu Objektu a jeho tepelno-technických vlastností vychádza najmä z Analýzy vhodnosti pre GES – OR PZ Rožňava z 24. októbra 2025. Pre účely návrhu Opatrení GES, Opatrení vyvolaných GES, Opatrení mimo GES a určenia Garantovaných ročných úspor je rozhodujúci skutočný stav Objektu overený uchádzačom pri Obhliadke a následne v Období DESIGN</w:t>
      </w:r>
      <w:r>
        <w:rPr>
          <w:rFonts w:ascii="Arial Narrow" w:hAnsi="Arial Narrow"/>
          <w:sz w:val="22"/>
          <w:szCs w:val="22"/>
          <w:lang w:eastAsia="cs-CZ"/>
        </w:rPr>
        <w:t>.</w:t>
      </w:r>
    </w:p>
    <w:p w14:paraId="3861C41C" w14:textId="495AF3E4" w:rsidR="0045128B" w:rsidRDefault="00102552" w:rsidP="003A1B01">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Strešný plášť a jeho tepelno-technické vlastnosti</w:t>
      </w:r>
    </w:p>
    <w:p w14:paraId="55C66B2D" w14:textId="3BF57456" w:rsidR="00102552"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Strešné konštrukcie Objektu OR PZ Rožňava sú riešené ako ploché strechy nad jednotlivými objektovými časťami OB 01 až OB 04. Stropné konštrukcie sú prevažne z pórobetónových strešných panelov hrúbky približne 250 mm</w:t>
      </w:r>
      <w:r w:rsidR="00102552">
        <w:rPr>
          <w:rFonts w:ascii="Arial Narrow" w:hAnsi="Arial Narrow"/>
          <w:sz w:val="22"/>
          <w:szCs w:val="22"/>
          <w:lang w:eastAsia="cs-CZ"/>
        </w:rPr>
        <w:t>.</w:t>
      </w:r>
    </w:p>
    <w:p w14:paraId="735655AF" w14:textId="4215D309"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Existujúca tepelná izolácia strešného plášťa je riešená doskami POLSID s hrúbkou približne 50 mm. Pôvodná živičná strešná krytina bola v minulosti z dôvodu výskytu trhlín prekrytá novou vrstvou povlakovej krytiny z PVC. Stav existujúcej strešnej konštrukcie a strešného plášťa je potrebné pred realizáciou Opatrení GES overiť, najmä z hľadiska nosnosti, hydroizolačnej funkcie, stavu strešných detailov, prestupov, odvodnenia, požiarnej bezpečnosti a možnosti bezpečného osadenia FVE</w:t>
      </w:r>
      <w:r>
        <w:rPr>
          <w:rFonts w:ascii="Arial Narrow" w:hAnsi="Arial Narrow"/>
          <w:sz w:val="22"/>
          <w:szCs w:val="22"/>
          <w:lang w:eastAsia="cs-CZ"/>
        </w:rPr>
        <w:t>.</w:t>
      </w:r>
    </w:p>
    <w:p w14:paraId="77D7B44A" w14:textId="711C10BF"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Plochá strecha má celkovú plochu približne 1 878,94 m² a súčiniteľ prechodu tepla U = 0,60 W·m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T</w:t>
      </w:r>
      <w:r w:rsidRPr="00D26867">
        <w:rPr>
          <w:rFonts w:ascii="Arial Narrow" w:hAnsi="Arial Narrow" w:cs="Arial Narrow"/>
          <w:sz w:val="22"/>
          <w:szCs w:val="22"/>
          <w:lang w:eastAsia="cs-CZ"/>
        </w:rPr>
        <w:t>á</w:t>
      </w:r>
      <w:r w:rsidRPr="00D26867">
        <w:rPr>
          <w:rFonts w:ascii="Arial Narrow" w:hAnsi="Arial Narrow"/>
          <w:sz w:val="22"/>
          <w:szCs w:val="22"/>
          <w:lang w:eastAsia="cs-CZ"/>
        </w:rPr>
        <w:t>to hodnota nevyhovuje normalizovanej hodnote U = 0,15 W</w:t>
      </w:r>
      <w:r w:rsidRPr="00D26867">
        <w:rPr>
          <w:rFonts w:ascii="Arial Narrow" w:hAnsi="Arial Narrow" w:cs="Arial Narrow"/>
          <w:sz w:val="22"/>
          <w:szCs w:val="22"/>
          <w:lang w:eastAsia="cs-CZ"/>
        </w:rPr>
        <w:t>·</w:t>
      </w:r>
      <w:r w:rsidRPr="00D26867">
        <w:rPr>
          <w:rFonts w:ascii="Arial Narrow" w:hAnsi="Arial Narrow"/>
          <w:sz w:val="22"/>
          <w:szCs w:val="22"/>
          <w:lang w:eastAsia="cs-CZ"/>
        </w:rPr>
        <w:t>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xml:space="preserve"> ani odpor</w:t>
      </w:r>
      <w:r w:rsidRPr="00D26867">
        <w:rPr>
          <w:rFonts w:ascii="Arial Narrow" w:hAnsi="Arial Narrow" w:cs="Arial Narrow"/>
          <w:sz w:val="22"/>
          <w:szCs w:val="22"/>
          <w:lang w:eastAsia="cs-CZ"/>
        </w:rPr>
        <w:t>úč</w:t>
      </w:r>
      <w:r w:rsidRPr="00D26867">
        <w:rPr>
          <w:rFonts w:ascii="Arial Narrow" w:hAnsi="Arial Narrow"/>
          <w:sz w:val="22"/>
          <w:szCs w:val="22"/>
          <w:lang w:eastAsia="cs-CZ"/>
        </w:rPr>
        <w:t>anej hodnote U = 0,10 W</w:t>
      </w:r>
      <w:r w:rsidRPr="00D26867">
        <w:rPr>
          <w:rFonts w:ascii="Arial Narrow" w:hAnsi="Arial Narrow" w:cs="Arial Narrow"/>
          <w:sz w:val="22"/>
          <w:szCs w:val="22"/>
          <w:lang w:eastAsia="cs-CZ"/>
        </w:rPr>
        <w:t>·</w:t>
      </w:r>
      <w:r w:rsidRPr="00D26867">
        <w:rPr>
          <w:rFonts w:ascii="Arial Narrow" w:hAnsi="Arial Narrow"/>
          <w:sz w:val="22"/>
          <w:szCs w:val="22"/>
          <w:lang w:eastAsia="cs-CZ"/>
        </w:rPr>
        <w:t>m</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²·</w:t>
      </w:r>
      <w:r w:rsidRPr="00D26867">
        <w:rPr>
          <w:rFonts w:ascii="Arial Narrow" w:hAnsi="Arial Narrow"/>
          <w:sz w:val="22"/>
          <w:szCs w:val="22"/>
          <w:lang w:eastAsia="cs-CZ"/>
        </w:rPr>
        <w:t>K</w:t>
      </w:r>
      <w:r w:rsidRPr="00D26867">
        <w:rPr>
          <w:rFonts w:ascii="Cambria Math" w:hAnsi="Cambria Math" w:cs="Cambria Math"/>
          <w:sz w:val="22"/>
          <w:szCs w:val="22"/>
          <w:lang w:eastAsia="cs-CZ"/>
        </w:rPr>
        <w:t>⁻</w:t>
      </w:r>
      <w:r w:rsidRPr="00D26867">
        <w:rPr>
          <w:rFonts w:ascii="Arial Narrow" w:hAnsi="Arial Narrow" w:cs="Arial Narrow"/>
          <w:sz w:val="22"/>
          <w:szCs w:val="22"/>
          <w:lang w:eastAsia="cs-CZ"/>
        </w:rPr>
        <w:t>¹</w:t>
      </w:r>
      <w:r w:rsidRPr="00D26867">
        <w:rPr>
          <w:rFonts w:ascii="Arial Narrow" w:hAnsi="Arial Narrow"/>
          <w:sz w:val="22"/>
          <w:szCs w:val="22"/>
          <w:lang w:eastAsia="cs-CZ"/>
        </w:rPr>
        <w:t xml:space="preserve"> pod</w:t>
      </w:r>
      <w:r w:rsidRPr="00D26867">
        <w:rPr>
          <w:rFonts w:ascii="Arial Narrow" w:hAnsi="Arial Narrow" w:cs="Arial Narrow"/>
          <w:sz w:val="22"/>
          <w:szCs w:val="22"/>
          <w:lang w:eastAsia="cs-CZ"/>
        </w:rPr>
        <w:t>ľ</w:t>
      </w:r>
      <w:r w:rsidRPr="00D26867">
        <w:rPr>
          <w:rFonts w:ascii="Arial Narrow" w:hAnsi="Arial Narrow"/>
          <w:sz w:val="22"/>
          <w:szCs w:val="22"/>
          <w:lang w:eastAsia="cs-CZ"/>
        </w:rPr>
        <w:t>a STN 73 0540-2</w:t>
      </w:r>
      <w:r>
        <w:rPr>
          <w:rFonts w:ascii="Arial Narrow" w:hAnsi="Arial Narrow"/>
          <w:sz w:val="22"/>
          <w:szCs w:val="22"/>
          <w:lang w:eastAsia="cs-CZ"/>
        </w:rPr>
        <w:t>.</w:t>
      </w:r>
    </w:p>
    <w:p w14:paraId="1CE00F2D" w14:textId="6FD09A5D"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Tepelno-technické vlastnosti strešných konštrukcií zodpovedajú obdobiu výstavby Objektu a neplnia súčasné požiadavky na energetickú hospodárnosť budov. Zateplenie strešných konštrukcií je súčasťou navrhovaných stavebných Opatrení GES</w:t>
      </w:r>
      <w:r>
        <w:rPr>
          <w:rFonts w:ascii="Arial Narrow" w:hAnsi="Arial Narrow"/>
          <w:sz w:val="22"/>
          <w:szCs w:val="22"/>
          <w:lang w:eastAsia="cs-CZ"/>
        </w:rPr>
        <w:t>.</w:t>
      </w:r>
    </w:p>
    <w:p w14:paraId="23867464" w14:textId="1BBBC73A"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Uchádzač je povinný v základnej a konečnej ponuke navrhnúť riešenie strešného plášťa v rozsahu potrebnom na dosiahnutie požadovaných energetických parametrov, funkčnej hydroizolačnej ochrany, bezpečnej prevádzky Objektu a bezpečnej realizácie FVE, ak bude FVE súčasťou jeho návrhu</w:t>
      </w:r>
      <w:r>
        <w:rPr>
          <w:rFonts w:ascii="Arial Narrow" w:hAnsi="Arial Narrow"/>
          <w:sz w:val="22"/>
          <w:szCs w:val="22"/>
          <w:lang w:eastAsia="cs-CZ"/>
        </w:rPr>
        <w:t>.</w:t>
      </w:r>
    </w:p>
    <w:p w14:paraId="0315FD22" w14:textId="3AA265D9" w:rsidR="00D26867" w:rsidRPr="00102552" w:rsidRDefault="00D073FA" w:rsidP="003A1B01">
      <w:pPr>
        <w:pStyle w:val="Odsekzoznamu"/>
        <w:spacing w:before="120"/>
        <w:ind w:left="567" w:firstLine="0"/>
        <w:contextualSpacing w:val="0"/>
        <w:jc w:val="both"/>
        <w:rPr>
          <w:rFonts w:ascii="Arial Narrow" w:hAnsi="Arial Narrow"/>
          <w:sz w:val="22"/>
          <w:szCs w:val="22"/>
          <w:lang w:eastAsia="cs-CZ"/>
        </w:rPr>
      </w:pPr>
      <w:r w:rsidRPr="00D073FA">
        <w:rPr>
          <w:rFonts w:ascii="Arial Narrow" w:hAnsi="Arial Narrow"/>
          <w:sz w:val="22"/>
          <w:szCs w:val="22"/>
          <w:lang w:eastAsia="cs-CZ"/>
        </w:rPr>
        <w:t xml:space="preserve">Uchádzač je povinný v základnej a konečnej ponuke uviesť spôsob zabezpečenia odborných posúdení potrebných pre zásahy do strešného plášťa. Úspešný uchádzač je po uzavretí Zmluvy o GES povinný pred realizáciou zateplenia strešných konštrukcií alebo iných zásahov do strešného plášťa zabezpečiť najmä statické posúdenie nosných konštrukcií, posúdenie stavu existujúcej strešnej skladby, posúdenie požiarnej bezpečnosti, posúdenie strešných prestupov a odvodnenia, ako aj posúdenie možnosti osadenia FVE. </w:t>
      </w:r>
      <w:r w:rsidR="004A4415" w:rsidRPr="004A4415">
        <w:rPr>
          <w:rFonts w:ascii="Arial Narrow" w:hAnsi="Arial Narrow"/>
          <w:sz w:val="22"/>
          <w:szCs w:val="22"/>
          <w:lang w:eastAsia="cs-CZ"/>
        </w:rPr>
        <w:t xml:space="preserve">Rozsah nevyhnutných súvisiacich zásahov úspešný uchádzač zaradí do kategórie A, B alebo C podľa ich vecnej povahy a preukázanej väzby na konkrétne Opatrenie GES. Za Opatrenie vyvolané GES kategórie B možno považovať len taký statický, hydroizolačný, požiarny, strešný, prestupový, odvodňovací alebo prístupový zásah, ktorý je priamo a preukázateľne nevyhnutný na bezpečnú realizáciu alebo prevádzku zateplenia strešných konštrukcií, FVE alebo iného </w:t>
      </w:r>
      <w:r w:rsidR="004A4415" w:rsidRPr="004A4415">
        <w:rPr>
          <w:rFonts w:ascii="Arial Narrow" w:hAnsi="Arial Narrow"/>
          <w:sz w:val="22"/>
          <w:szCs w:val="22"/>
          <w:lang w:eastAsia="cs-CZ"/>
        </w:rPr>
        <w:lastRenderedPageBreak/>
        <w:t>konkrétneho Opatrenia GES. Opravy a obnova strešného plášťa nad tento technicky nevyhnutný rozsah sa nesmú zahrnúť do Investičných nákladov GES ani do Platieb za GES a musia byť samostatne zaradené a ocenené ako Opatrenia mimo GES alebo ako iná samostatne financovaná časť Projektu, ak sú súčasťou predmetu zákazky</w:t>
      </w:r>
      <w:r w:rsidR="00D26867">
        <w:rPr>
          <w:rFonts w:ascii="Arial Narrow" w:hAnsi="Arial Narrow"/>
          <w:sz w:val="22"/>
          <w:szCs w:val="22"/>
          <w:lang w:eastAsia="cs-CZ"/>
        </w:rPr>
        <w:t>.</w:t>
      </w:r>
    </w:p>
    <w:p w14:paraId="03C1E3D9" w14:textId="765744FC" w:rsidR="00102552" w:rsidRPr="0007436D" w:rsidRDefault="00374590" w:rsidP="003A1B01">
      <w:pPr>
        <w:pStyle w:val="Odsekzoznamu"/>
        <w:numPr>
          <w:ilvl w:val="1"/>
          <w:numId w:val="1"/>
        </w:numPr>
        <w:spacing w:before="120"/>
        <w:ind w:left="567" w:hanging="567"/>
        <w:contextualSpacing w:val="0"/>
        <w:jc w:val="both"/>
        <w:rPr>
          <w:rFonts w:ascii="Arial Narrow" w:hAnsi="Arial Narrow"/>
          <w:b/>
          <w:bCs/>
          <w:color w:val="000000" w:themeColor="text1"/>
          <w:sz w:val="22"/>
          <w:szCs w:val="22"/>
          <w:lang w:eastAsia="cs-CZ"/>
        </w:rPr>
      </w:pPr>
      <w:r w:rsidRPr="0007436D">
        <w:rPr>
          <w:rFonts w:ascii="Arial Narrow" w:hAnsi="Arial Narrow"/>
          <w:b/>
          <w:bCs/>
          <w:color w:val="000000" w:themeColor="text1"/>
          <w:sz w:val="22"/>
          <w:szCs w:val="22"/>
          <w:lang w:eastAsia="cs-CZ"/>
        </w:rPr>
        <w:t>Zhrnutie východiskového stavu</w:t>
      </w:r>
    </w:p>
    <w:p w14:paraId="1692F18A" w14:textId="5B660159" w:rsidR="00374590"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Objekt OR PZ Rožňava má z hľadiska energetickej hospodárnosti, stavebno-technického stavu, prevádzkového režimu a kvality vnútorného prostredia významný potenciál na zníženie spotreby energie, zlepšenie energetickej efektívnosti a komplexnú modernizáciu</w:t>
      </w:r>
      <w:r w:rsidR="00374590">
        <w:rPr>
          <w:rFonts w:ascii="Arial Narrow" w:hAnsi="Arial Narrow"/>
          <w:sz w:val="22"/>
          <w:szCs w:val="22"/>
          <w:lang w:eastAsia="cs-CZ"/>
        </w:rPr>
        <w:t>.</w:t>
      </w:r>
    </w:p>
    <w:p w14:paraId="5E4D36BF" w14:textId="17323A90"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 xml:space="preserve">Východiskový stav Objektu je charakterizovaný najmä nevyhovujúcimi </w:t>
      </w:r>
      <w:proofErr w:type="spellStart"/>
      <w:r w:rsidRPr="00D26867">
        <w:rPr>
          <w:rFonts w:ascii="Arial Narrow" w:hAnsi="Arial Narrow"/>
          <w:sz w:val="22"/>
          <w:szCs w:val="22"/>
          <w:lang w:eastAsia="cs-CZ"/>
        </w:rPr>
        <w:t>tepelnotechnickými</w:t>
      </w:r>
      <w:proofErr w:type="spellEnd"/>
      <w:r w:rsidRPr="00D26867">
        <w:rPr>
          <w:rFonts w:ascii="Arial Narrow" w:hAnsi="Arial Narrow"/>
          <w:sz w:val="22"/>
          <w:szCs w:val="22"/>
          <w:lang w:eastAsia="cs-CZ"/>
        </w:rPr>
        <w:t xml:space="preserve"> vlastnosťami obalových konštrukcií, nedostatočnou tepelnou izoláciou obvodových stien, strešných konštrukcií a vybraných podlahových konštrukcií, nevyhovujúcim stavom významnej časti otvorových konštrukcií, obmedzenou individuálnou reguláciou vykurovania, nevykonaným hydraulickým vyregulovaním vykurovacej sústavy, vysokým podielom pôvodného osvetlenia, absenciou komplexného podružného merania a systémového energetického monitoringu</w:t>
      </w:r>
      <w:r>
        <w:rPr>
          <w:rFonts w:ascii="Arial Narrow" w:hAnsi="Arial Narrow"/>
          <w:sz w:val="22"/>
          <w:szCs w:val="22"/>
          <w:lang w:eastAsia="cs-CZ"/>
        </w:rPr>
        <w:t>.</w:t>
      </w:r>
    </w:p>
    <w:p w14:paraId="20787464" w14:textId="6F121C1C"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Súčasný stav Objektu zároveň vyžaduje obnovu vybraných vnútorných a súvisiacich vonkajších priestorov, najmä úpravu stien, podláh a stropov, obnovu anglických dvorcov, úpravu rampy a vjazdu do suterénu, vykonanie búracích a súvisiacich konštrukčných prác, obnovu sociálnych zariadení, rekonštrukciu rozvodov ZTI a výmenu elektroinštalácie vrátane navýšenia počtu zásuviek</w:t>
      </w:r>
      <w:r>
        <w:rPr>
          <w:rFonts w:ascii="Arial Narrow" w:hAnsi="Arial Narrow"/>
          <w:sz w:val="22"/>
          <w:szCs w:val="22"/>
          <w:lang w:eastAsia="cs-CZ"/>
        </w:rPr>
        <w:t>.</w:t>
      </w:r>
    </w:p>
    <w:p w14:paraId="759BFB57" w14:textId="18E15B89" w:rsidR="00D26867"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Tento východiskový stav je podkladom pre návrh Opatrení GES, Opatrení vyvolaných GES a Opatrení mimo GES podľa ďalších kapitol tejto Prílohy</w:t>
      </w:r>
      <w:r>
        <w:rPr>
          <w:rFonts w:ascii="Arial Narrow" w:hAnsi="Arial Narrow"/>
          <w:sz w:val="22"/>
          <w:szCs w:val="22"/>
          <w:lang w:eastAsia="cs-CZ"/>
        </w:rPr>
        <w:t>.</w:t>
      </w:r>
    </w:p>
    <w:p w14:paraId="34EA2EF6" w14:textId="08C5098D" w:rsidR="00D26867" w:rsidRPr="00374590" w:rsidRDefault="00D26867" w:rsidP="003A1B01">
      <w:pPr>
        <w:pStyle w:val="Odsekzoznamu"/>
        <w:spacing w:before="120"/>
        <w:ind w:left="567" w:firstLine="0"/>
        <w:contextualSpacing w:val="0"/>
        <w:jc w:val="both"/>
        <w:rPr>
          <w:rFonts w:ascii="Arial Narrow" w:hAnsi="Arial Narrow"/>
          <w:sz w:val="22"/>
          <w:szCs w:val="22"/>
          <w:lang w:eastAsia="cs-CZ"/>
        </w:rPr>
      </w:pPr>
      <w:r w:rsidRPr="00D26867">
        <w:rPr>
          <w:rFonts w:ascii="Arial Narrow" w:hAnsi="Arial Narrow"/>
          <w:sz w:val="22"/>
          <w:szCs w:val="22"/>
          <w:lang w:eastAsia="cs-CZ"/>
        </w:rPr>
        <w:t>Uchádzač je povinný pri spracovaní základnej a konečnej ponuky vychádzať z údajov uvedených v SP, z Analýzy vhodnosti pre GES – OR PZ Rožňava a z vlastného odborného posúdenia vykonaného počas Obhliadky a v rámci prípravy návrhu riešenia. Ak uchádzač identifikuje rozdiel medzi údajmi uvedenými v SP, Analýze vhodnosti pre GES a skutočným stavom Objektu, je povinný na takýto rozdiel upozorniť verejného obstarávateľa v základnej ponuke alebo v priebehu rokovania a uviesť jeho predpokladaný vplyv na technické riešenie, zaradenie opatrenia do kategórie A, B alebo C, Harmonogram prác, finančný model a Garantované ročné úspory</w:t>
      </w:r>
      <w:r>
        <w:rPr>
          <w:rFonts w:ascii="Arial Narrow" w:hAnsi="Arial Narrow"/>
          <w:sz w:val="22"/>
          <w:szCs w:val="22"/>
          <w:lang w:eastAsia="cs-CZ"/>
        </w:rPr>
        <w:t>.</w:t>
      </w:r>
    </w:p>
    <w:p w14:paraId="202B0287" w14:textId="01929856" w:rsidR="001B39FD" w:rsidRDefault="00102552" w:rsidP="00D26867">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Požadované opatrenia GES</w:t>
      </w:r>
    </w:p>
    <w:p w14:paraId="0B5F0758" w14:textId="6A72B11C" w:rsidR="00820E99" w:rsidRPr="0007436D" w:rsidRDefault="00D26867" w:rsidP="00D26867">
      <w:pPr>
        <w:spacing w:before="120"/>
        <w:ind w:left="0" w:firstLine="0"/>
        <w:jc w:val="both"/>
        <w:rPr>
          <w:rFonts w:ascii="Arial Narrow" w:hAnsi="Arial Narrow"/>
          <w:color w:val="000000" w:themeColor="text1"/>
          <w:sz w:val="22"/>
          <w:szCs w:val="22"/>
          <w:lang w:eastAsia="cs-CZ"/>
        </w:rPr>
      </w:pPr>
      <w:r w:rsidRPr="00D26867">
        <w:rPr>
          <w:rFonts w:ascii="Arial Narrow" w:hAnsi="Arial Narrow"/>
          <w:color w:val="000000" w:themeColor="text1"/>
          <w:sz w:val="22"/>
          <w:szCs w:val="22"/>
          <w:lang w:eastAsia="cs-CZ"/>
        </w:rPr>
        <w:t>Požadované Opatrenia GES sa určujú ako záväzný minimálny technický a funkčný štandard, ktorý musí uchádzač vo svojom návrhu GES dodržať</w:t>
      </w:r>
      <w:r w:rsidR="00820E99" w:rsidRPr="0007436D">
        <w:rPr>
          <w:rFonts w:ascii="Arial Narrow" w:hAnsi="Arial Narrow"/>
          <w:color w:val="000000" w:themeColor="text1"/>
          <w:sz w:val="22"/>
          <w:szCs w:val="22"/>
          <w:lang w:eastAsia="cs-CZ"/>
        </w:rPr>
        <w:t>.</w:t>
      </w:r>
      <w:r>
        <w:rPr>
          <w:rFonts w:ascii="Arial Narrow" w:hAnsi="Arial Narrow"/>
          <w:color w:val="000000" w:themeColor="text1"/>
          <w:sz w:val="22"/>
          <w:szCs w:val="22"/>
          <w:lang w:eastAsia="cs-CZ"/>
        </w:rPr>
        <w:t xml:space="preserve"> </w:t>
      </w:r>
      <w:r w:rsidRPr="00D26867">
        <w:rPr>
          <w:rFonts w:ascii="Arial Narrow" w:hAnsi="Arial Narrow"/>
          <w:color w:val="000000" w:themeColor="text1"/>
          <w:sz w:val="22"/>
          <w:szCs w:val="22"/>
          <w:lang w:eastAsia="cs-CZ"/>
        </w:rPr>
        <w:t>Uchádzač môže navrhnúť technicky, energeticky alebo prevádzkovo výhodnejšie riešenie, ak tým nedôjde k zníženiu minimálnych požiadaviek verejného obstarávateľa, k zhoršeniu kvality, bezpečnosti alebo funkčnosti Objektu, k zníženiu Garantovaných ročných úspor ani k neprípustnej zmene predmetu zákazky</w:t>
      </w:r>
      <w:r>
        <w:rPr>
          <w:rFonts w:ascii="Arial Narrow" w:hAnsi="Arial Narrow"/>
          <w:color w:val="000000" w:themeColor="text1"/>
          <w:sz w:val="22"/>
          <w:szCs w:val="22"/>
          <w:lang w:eastAsia="cs-CZ"/>
        </w:rPr>
        <w:t xml:space="preserve">. </w:t>
      </w:r>
      <w:r w:rsidRPr="00D26867">
        <w:rPr>
          <w:rFonts w:ascii="Arial Narrow" w:hAnsi="Arial Narrow"/>
          <w:color w:val="000000" w:themeColor="text1"/>
          <w:sz w:val="22"/>
          <w:szCs w:val="22"/>
          <w:lang w:eastAsia="cs-CZ"/>
        </w:rPr>
        <w:t>Konkrétne technické riešenie, materiálové a technologické parametre, výmery, rozsah súvisiacich prác a konečné zaradenie jednotlivých položiek do kategórie A, B alebo C uchádzač uvedie v základnej a konečnej ponuke, v Štruktúrovanom rozpočte, vo Finančnom modeli a v Projektovej dokumentácii</w:t>
      </w:r>
      <w:r>
        <w:rPr>
          <w:rFonts w:ascii="Arial Narrow" w:hAnsi="Arial Narrow"/>
          <w:color w:val="000000" w:themeColor="text1"/>
          <w:sz w:val="22"/>
          <w:szCs w:val="22"/>
          <w:lang w:eastAsia="cs-CZ"/>
        </w:rPr>
        <w:t>.</w:t>
      </w:r>
    </w:p>
    <w:p w14:paraId="46DF5404" w14:textId="2069E22A" w:rsidR="00102552" w:rsidRDefault="00102552" w:rsidP="00D26867">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02552">
        <w:rPr>
          <w:rFonts w:ascii="Arial Narrow" w:hAnsi="Arial Narrow"/>
          <w:b/>
          <w:bCs/>
          <w:sz w:val="22"/>
          <w:szCs w:val="22"/>
          <w:lang w:eastAsia="cs-CZ"/>
        </w:rPr>
        <w:t>Minimálny rozsah stav</w:t>
      </w:r>
      <w:r>
        <w:rPr>
          <w:rFonts w:ascii="Arial Narrow" w:hAnsi="Arial Narrow"/>
          <w:b/>
          <w:bCs/>
          <w:sz w:val="22"/>
          <w:szCs w:val="22"/>
          <w:lang w:eastAsia="cs-CZ"/>
        </w:rPr>
        <w:t>e</w:t>
      </w:r>
      <w:r w:rsidRPr="00102552">
        <w:rPr>
          <w:rFonts w:ascii="Arial Narrow" w:hAnsi="Arial Narrow"/>
          <w:b/>
          <w:bCs/>
          <w:sz w:val="22"/>
          <w:szCs w:val="22"/>
          <w:lang w:eastAsia="cs-CZ"/>
        </w:rPr>
        <w:t>bných opatrení (obal, konštrukcie)</w:t>
      </w:r>
    </w:p>
    <w:p w14:paraId="7967D303" w14:textId="2745BFD4" w:rsidR="00102552" w:rsidRDefault="00820E99" w:rsidP="00D26867">
      <w:pPr>
        <w:pStyle w:val="Odsekzoznamu"/>
        <w:spacing w:before="120"/>
        <w:ind w:left="567" w:firstLine="0"/>
        <w:contextualSpacing w:val="0"/>
        <w:jc w:val="both"/>
        <w:rPr>
          <w:rFonts w:ascii="Arial Narrow" w:hAnsi="Arial Narrow"/>
          <w:sz w:val="22"/>
          <w:szCs w:val="22"/>
          <w:lang w:eastAsia="cs-CZ"/>
        </w:rPr>
      </w:pPr>
      <w:r w:rsidRPr="00820E99">
        <w:rPr>
          <w:rFonts w:ascii="Arial Narrow" w:hAnsi="Arial Narrow"/>
          <w:sz w:val="22"/>
          <w:szCs w:val="22"/>
          <w:lang w:eastAsia="cs-CZ"/>
        </w:rPr>
        <w:t>Uchádzač je povinný do návrhu GES zahrnúť minimálne tieto stavebné opatrenia</w:t>
      </w:r>
      <w:r>
        <w:rPr>
          <w:rFonts w:ascii="Arial Narrow" w:hAnsi="Arial Narrow"/>
          <w:sz w:val="22"/>
          <w:szCs w:val="22"/>
          <w:lang w:eastAsia="cs-CZ"/>
        </w:rPr>
        <w:t>:</w:t>
      </w:r>
    </w:p>
    <w:p w14:paraId="69AC3922" w14:textId="4466A1F4" w:rsidR="00820E99" w:rsidRPr="000919C1" w:rsidRDefault="00D26867" w:rsidP="00D26867">
      <w:pPr>
        <w:pStyle w:val="Odsekzoznamu"/>
        <w:numPr>
          <w:ilvl w:val="0"/>
          <w:numId w:val="6"/>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výmenu otvorových konštrukcií v rozsahu potrebnom na dosiahnutie požadovaných </w:t>
      </w:r>
      <w:proofErr w:type="spellStart"/>
      <w:r w:rsidRPr="000919C1">
        <w:rPr>
          <w:rFonts w:ascii="Arial Narrow" w:hAnsi="Arial Narrow"/>
          <w:sz w:val="22"/>
          <w:szCs w:val="22"/>
          <w:lang w:eastAsia="cs-CZ"/>
        </w:rPr>
        <w:t>tepelnotechnických</w:t>
      </w:r>
      <w:proofErr w:type="spellEnd"/>
      <w:r w:rsidRPr="000919C1">
        <w:rPr>
          <w:rFonts w:ascii="Arial Narrow" w:hAnsi="Arial Narrow"/>
          <w:sz w:val="22"/>
          <w:szCs w:val="22"/>
          <w:lang w:eastAsia="cs-CZ"/>
        </w:rPr>
        <w:t xml:space="preserve"> vlastností Objektu, najmä výmenu nevyhovujúcich okenných a dverných konštrukcií v budovách OB 02, OB 03 a OB 04; uchádzač je povinný pri návrhu zohľadniť skutočný stav a rozsah samostatne realizovanej alebo už realizovanej výmeny otvorových konštrukcií v budove OB 01</w:t>
      </w:r>
      <w:r w:rsidR="00820E99" w:rsidRPr="000919C1">
        <w:rPr>
          <w:rFonts w:ascii="Arial Narrow" w:hAnsi="Arial Narrow"/>
          <w:sz w:val="22"/>
          <w:szCs w:val="22"/>
          <w:lang w:eastAsia="cs-CZ"/>
        </w:rPr>
        <w:t>,</w:t>
      </w:r>
    </w:p>
    <w:p w14:paraId="5BAA2297" w14:textId="61BE7E8E" w:rsidR="00820E99" w:rsidRPr="000919C1" w:rsidRDefault="00D073FA" w:rsidP="00D26867">
      <w:pPr>
        <w:pStyle w:val="Odsekzoznamu"/>
        <w:numPr>
          <w:ilvl w:val="0"/>
          <w:numId w:val="6"/>
        </w:numPr>
        <w:spacing w:before="120"/>
        <w:contextualSpacing w:val="0"/>
        <w:jc w:val="both"/>
        <w:rPr>
          <w:rFonts w:ascii="Arial Narrow" w:hAnsi="Arial Narrow"/>
          <w:sz w:val="22"/>
          <w:szCs w:val="22"/>
          <w:lang w:eastAsia="cs-CZ"/>
        </w:rPr>
      </w:pPr>
      <w:r w:rsidRPr="00D073FA">
        <w:rPr>
          <w:rFonts w:ascii="Arial Narrow" w:hAnsi="Arial Narrow"/>
          <w:sz w:val="22"/>
          <w:szCs w:val="22"/>
          <w:lang w:eastAsia="cs-CZ"/>
        </w:rPr>
        <w:t>zateplenie obvodových stien Objektu kontaktným zatepľovacím systémom alebo iným rovnocenným systémovým riešením na ploche približne 3 156 m², s použitím tepelnej izolácie hrúbky najmenej 140 mm a súčiniteľom tepelnej vodivosti najviac 0,038 W/(</w:t>
      </w:r>
      <w:proofErr w:type="spellStart"/>
      <w:r w:rsidRPr="00D073FA">
        <w:rPr>
          <w:rFonts w:ascii="Arial Narrow" w:hAnsi="Arial Narrow"/>
          <w:sz w:val="22"/>
          <w:szCs w:val="22"/>
          <w:lang w:eastAsia="cs-CZ"/>
        </w:rPr>
        <w:t>m·K</w:t>
      </w:r>
      <w:proofErr w:type="spellEnd"/>
      <w:r w:rsidRPr="00D073FA">
        <w:rPr>
          <w:rFonts w:ascii="Arial Narrow" w:hAnsi="Arial Narrow"/>
          <w:sz w:val="22"/>
          <w:szCs w:val="22"/>
          <w:lang w:eastAsia="cs-CZ"/>
        </w:rPr>
        <w:t>), alebo iným rovnocenným riešením, ktorým sa dosiahne výsledný súčiniteľ prechodu tepla obvodových stien najviac 0,22 W/(m²·K)</w:t>
      </w:r>
      <w:r w:rsidR="00D26867" w:rsidRPr="000919C1">
        <w:rPr>
          <w:rFonts w:ascii="Arial Narrow" w:hAnsi="Arial Narrow"/>
          <w:sz w:val="22"/>
          <w:szCs w:val="22"/>
          <w:lang w:eastAsia="cs-CZ"/>
        </w:rPr>
        <w:t>,</w:t>
      </w:r>
    </w:p>
    <w:p w14:paraId="49B46AF1" w14:textId="1711228C" w:rsidR="00D26867" w:rsidRDefault="00D073FA" w:rsidP="00D26867">
      <w:pPr>
        <w:pStyle w:val="Odsekzoznamu"/>
        <w:numPr>
          <w:ilvl w:val="0"/>
          <w:numId w:val="6"/>
        </w:numPr>
        <w:spacing w:before="120"/>
        <w:contextualSpacing w:val="0"/>
        <w:jc w:val="both"/>
        <w:rPr>
          <w:rFonts w:ascii="Arial Narrow" w:hAnsi="Arial Narrow"/>
          <w:sz w:val="22"/>
          <w:szCs w:val="22"/>
          <w:lang w:eastAsia="cs-CZ"/>
        </w:rPr>
      </w:pPr>
      <w:r w:rsidRPr="00D073FA">
        <w:rPr>
          <w:rFonts w:ascii="Arial Narrow" w:hAnsi="Arial Narrow"/>
          <w:sz w:val="22"/>
          <w:szCs w:val="22"/>
          <w:lang w:eastAsia="cs-CZ"/>
        </w:rPr>
        <w:t>zateplenie strešných konštrukcií na ploche približne 1 880 m², s použitím tepelnej izolácie hrúbky najmenej 200 mm a súčiniteľom tepelnej vodivosti najviac 0,038 W/(</w:t>
      </w:r>
      <w:proofErr w:type="spellStart"/>
      <w:r w:rsidRPr="00D073FA">
        <w:rPr>
          <w:rFonts w:ascii="Arial Narrow" w:hAnsi="Arial Narrow"/>
          <w:sz w:val="22"/>
          <w:szCs w:val="22"/>
          <w:lang w:eastAsia="cs-CZ"/>
        </w:rPr>
        <w:t>m·K</w:t>
      </w:r>
      <w:proofErr w:type="spellEnd"/>
      <w:r w:rsidRPr="00D073FA">
        <w:rPr>
          <w:rFonts w:ascii="Arial Narrow" w:hAnsi="Arial Narrow"/>
          <w:sz w:val="22"/>
          <w:szCs w:val="22"/>
          <w:lang w:eastAsia="cs-CZ"/>
        </w:rPr>
        <w:t>), alebo iným rovnocenným riešením, ktorým sa dosiahne výsledný súčiniteľ prechodu tepla strešných konštrukcií najviac 0,15 W/(m²·K)</w:t>
      </w:r>
      <w:r w:rsidR="000919C1">
        <w:rPr>
          <w:rFonts w:ascii="Arial Narrow" w:hAnsi="Arial Narrow"/>
          <w:sz w:val="22"/>
          <w:szCs w:val="22"/>
          <w:lang w:eastAsia="cs-CZ"/>
        </w:rPr>
        <w:t>,</w:t>
      </w:r>
    </w:p>
    <w:p w14:paraId="5EB2E3C5" w14:textId="61DBFAC7" w:rsidR="000919C1" w:rsidRPr="000919C1" w:rsidRDefault="000919C1" w:rsidP="00D26867">
      <w:pPr>
        <w:pStyle w:val="Odsekzoznamu"/>
        <w:numPr>
          <w:ilvl w:val="0"/>
          <w:numId w:val="6"/>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zateplenie podlahových konštrukcií, a to podlahy nad exteriérom v rozsahu približne 40 m² a podlahy nad temperovaným suterénom v rozsahu približne 925 m², s použitím technicky vhodného systému tepelnej izolácie; uchádzač je povinný navrhnúť riešenie tak, aby výsledné </w:t>
      </w:r>
      <w:proofErr w:type="spellStart"/>
      <w:r w:rsidRPr="000919C1">
        <w:rPr>
          <w:rFonts w:ascii="Arial Narrow" w:hAnsi="Arial Narrow"/>
          <w:sz w:val="22"/>
          <w:szCs w:val="22"/>
          <w:lang w:eastAsia="cs-CZ"/>
        </w:rPr>
        <w:t>tepelnotechnické</w:t>
      </w:r>
      <w:proofErr w:type="spellEnd"/>
      <w:r w:rsidRPr="000919C1">
        <w:rPr>
          <w:rFonts w:ascii="Arial Narrow" w:hAnsi="Arial Narrow"/>
          <w:sz w:val="22"/>
          <w:szCs w:val="22"/>
          <w:lang w:eastAsia="cs-CZ"/>
        </w:rPr>
        <w:t xml:space="preserve"> vlastnosti konštrukcií spĺňali najmenej požiadavky podľa platných technických noriem a príslušných právnych predpisov,</w:t>
      </w:r>
    </w:p>
    <w:p w14:paraId="15888BD1" w14:textId="13E75B9A" w:rsidR="000919C1" w:rsidRPr="000919C1" w:rsidRDefault="000919C1" w:rsidP="00D26867">
      <w:pPr>
        <w:pStyle w:val="Odsekzoznamu"/>
        <w:numPr>
          <w:ilvl w:val="0"/>
          <w:numId w:val="6"/>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lastRenderedPageBreak/>
        <w:t>riešenie tepelných mostov a súvisiacich stavebných detailov, najmä v miestach napojenia obvodových stien, strešných konštrukcií, podlahových konštrukcií, otvorových výplní, balkónových alebo iných konštrukčných prvkov, prestupov a napojení technických zariadení,</w:t>
      </w:r>
    </w:p>
    <w:p w14:paraId="1E2D745C" w14:textId="10A4FFA8" w:rsidR="000919C1" w:rsidRPr="000919C1" w:rsidRDefault="000919C1" w:rsidP="00D26867">
      <w:pPr>
        <w:pStyle w:val="Odsekzoznamu"/>
        <w:numPr>
          <w:ilvl w:val="0"/>
          <w:numId w:val="6"/>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obnovu alebo úpravu strešného plášťa, strešných detailov, prestupov, </w:t>
      </w:r>
      <w:proofErr w:type="spellStart"/>
      <w:r w:rsidRPr="000919C1">
        <w:rPr>
          <w:rFonts w:ascii="Arial Narrow" w:hAnsi="Arial Narrow"/>
          <w:sz w:val="22"/>
          <w:szCs w:val="22"/>
          <w:lang w:eastAsia="cs-CZ"/>
        </w:rPr>
        <w:t>atík</w:t>
      </w:r>
      <w:proofErr w:type="spellEnd"/>
      <w:r w:rsidRPr="000919C1">
        <w:rPr>
          <w:rFonts w:ascii="Arial Narrow" w:hAnsi="Arial Narrow"/>
          <w:sz w:val="22"/>
          <w:szCs w:val="22"/>
          <w:lang w:eastAsia="cs-CZ"/>
        </w:rPr>
        <w:t>, odvodnenia a súvisiacich konštrukcií v rozsahu nevyhnutnom na bezpečné a funkčné vykonanie zateplenia strešných konštrukcií a prípadnej inštalácie FVE.</w:t>
      </w:r>
    </w:p>
    <w:p w14:paraId="39176DBA" w14:textId="0CADC259" w:rsidR="000919C1" w:rsidRDefault="000919C1" w:rsidP="000919C1">
      <w:pPr>
        <w:spacing w:before="120"/>
        <w:ind w:left="567" w:firstLine="0"/>
        <w:jc w:val="both"/>
        <w:rPr>
          <w:rFonts w:ascii="Arial Narrow" w:hAnsi="Arial Narrow"/>
          <w:sz w:val="22"/>
          <w:szCs w:val="22"/>
          <w:lang w:eastAsia="cs-CZ"/>
        </w:rPr>
      </w:pPr>
      <w:r w:rsidRPr="000919C1">
        <w:rPr>
          <w:rFonts w:ascii="Arial Narrow" w:hAnsi="Arial Narrow"/>
          <w:sz w:val="22"/>
          <w:szCs w:val="22"/>
          <w:lang w:eastAsia="cs-CZ"/>
        </w:rPr>
        <w:t>Uchádzač je povinný navrhnúť stavebné opatrenia tak, aby boli vzájomne technicky kompatibilné, rešpektovali existujúci stavebno-technický stav Objektu, jeho prevádzkový a bezpečnostný režim, požiadavky požiarnej bezpečnosti, ochrany pamiatkového územia a požiadavky na bezpečnú realizáciu a prevádzku technických zariadení</w:t>
      </w:r>
      <w:r>
        <w:rPr>
          <w:rFonts w:ascii="Arial Narrow" w:hAnsi="Arial Narrow"/>
          <w:sz w:val="22"/>
          <w:szCs w:val="22"/>
          <w:lang w:eastAsia="cs-CZ"/>
        </w:rPr>
        <w:t>.</w:t>
      </w:r>
    </w:p>
    <w:p w14:paraId="4EC349A9" w14:textId="78B96F34" w:rsidR="000919C1" w:rsidRDefault="000919C1" w:rsidP="000919C1">
      <w:pPr>
        <w:spacing w:before="120"/>
        <w:ind w:left="567" w:firstLine="0"/>
        <w:jc w:val="both"/>
        <w:rPr>
          <w:rFonts w:ascii="Arial Narrow" w:hAnsi="Arial Narrow"/>
          <w:sz w:val="22"/>
          <w:szCs w:val="22"/>
          <w:lang w:eastAsia="cs-CZ"/>
        </w:rPr>
      </w:pPr>
      <w:r w:rsidRPr="000919C1">
        <w:rPr>
          <w:rFonts w:ascii="Arial Narrow" w:hAnsi="Arial Narrow"/>
          <w:sz w:val="22"/>
          <w:szCs w:val="22"/>
          <w:lang w:eastAsia="cs-CZ"/>
        </w:rPr>
        <w:t xml:space="preserve">Pred realizáciou stavebných Opatrení GES, najmä pred zateplením obvodových stien, strešných konštrukcií a pred osadením FVE, je </w:t>
      </w:r>
      <w:r w:rsidR="00093D3C">
        <w:rPr>
          <w:rFonts w:ascii="Arial Narrow" w:hAnsi="Arial Narrow"/>
          <w:sz w:val="22"/>
          <w:szCs w:val="22"/>
          <w:lang w:eastAsia="cs-CZ"/>
        </w:rPr>
        <w:t>uchádzač</w:t>
      </w:r>
      <w:r w:rsidRPr="000919C1">
        <w:rPr>
          <w:rFonts w:ascii="Arial Narrow" w:hAnsi="Arial Narrow"/>
          <w:sz w:val="22"/>
          <w:szCs w:val="22"/>
          <w:lang w:eastAsia="cs-CZ"/>
        </w:rPr>
        <w:t xml:space="preserve"> povinný zabezpečiť statické posúdenie nosných konštrukcií Objektu. Ak statické posúdenie alebo iný odborný prieskum preukáže potrebu sanačných, zosilňujúcich, hydroizolačných, požiarnych alebo iných nevyhnutných zásahov, uchádzač ich uvedie, vecne odôvodní a samostatne zaradí do kategórie A, B alebo C podľa ich priamej väzby na Opatrenia GES</w:t>
      </w:r>
      <w:r>
        <w:rPr>
          <w:rFonts w:ascii="Arial Narrow" w:hAnsi="Arial Narrow"/>
          <w:sz w:val="22"/>
          <w:szCs w:val="22"/>
          <w:lang w:eastAsia="cs-CZ"/>
        </w:rPr>
        <w:t>.</w:t>
      </w:r>
    </w:p>
    <w:p w14:paraId="7BF9214D" w14:textId="76149029" w:rsidR="000919C1" w:rsidRPr="000919C1" w:rsidRDefault="000919C1" w:rsidP="00D073FA">
      <w:pPr>
        <w:spacing w:before="120"/>
        <w:ind w:left="567" w:firstLine="0"/>
        <w:jc w:val="both"/>
        <w:rPr>
          <w:rFonts w:ascii="Arial Narrow" w:hAnsi="Arial Narrow"/>
          <w:sz w:val="22"/>
          <w:szCs w:val="22"/>
          <w:lang w:eastAsia="cs-CZ"/>
        </w:rPr>
      </w:pPr>
      <w:r w:rsidRPr="000919C1">
        <w:rPr>
          <w:rFonts w:ascii="Arial Narrow" w:hAnsi="Arial Narrow"/>
          <w:sz w:val="22"/>
          <w:szCs w:val="22"/>
          <w:lang w:eastAsia="cs-CZ"/>
        </w:rPr>
        <w:t>Navrhované stavebné Opatrenia GES musia zabezpečiť dosiahnutie požadovaných energetických parametrov Objektu, najmä zníženie potreby primárnej energie najmenej v rozsahu určenom v SP, a nesmú zhoršiť tepelnú pohodu, hygienické podmienky, kvalitu vnútorného prostredia, požiarno-bezpečnostné vlastnosti, statickú bezpečnosť ani prevádzkovú funkčnosť Objektu</w:t>
      </w:r>
      <w:r>
        <w:rPr>
          <w:rFonts w:ascii="Arial Narrow" w:hAnsi="Arial Narrow"/>
          <w:sz w:val="22"/>
          <w:szCs w:val="22"/>
          <w:lang w:eastAsia="cs-CZ"/>
        </w:rPr>
        <w:t>.</w:t>
      </w:r>
    </w:p>
    <w:p w14:paraId="74FD7AFF" w14:textId="1D0862EA" w:rsidR="00102552" w:rsidRDefault="00820E99" w:rsidP="00D26867">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Minimálny rozsah opatrení na technické zariadenia budovy</w:t>
      </w:r>
    </w:p>
    <w:p w14:paraId="16907AB9" w14:textId="49E5D968" w:rsidR="00820E99" w:rsidRDefault="000919C1" w:rsidP="00D26867">
      <w:pPr>
        <w:pStyle w:val="Odsekzoznamu"/>
        <w:spacing w:before="120"/>
        <w:ind w:left="567" w:firstLine="0"/>
        <w:contextualSpacing w:val="0"/>
        <w:jc w:val="both"/>
        <w:rPr>
          <w:rFonts w:ascii="Arial Narrow" w:hAnsi="Arial Narrow"/>
          <w:sz w:val="22"/>
          <w:szCs w:val="22"/>
          <w:lang w:eastAsia="cs-CZ"/>
        </w:rPr>
      </w:pPr>
      <w:r w:rsidRPr="000919C1">
        <w:rPr>
          <w:rFonts w:ascii="Arial Narrow" w:hAnsi="Arial Narrow"/>
          <w:sz w:val="22"/>
          <w:szCs w:val="22"/>
          <w:lang w:eastAsia="cs-CZ"/>
        </w:rPr>
        <w:t>Uchádzač je povinný do návrhu GES zahrnúť minimálne nasledujúce opatrenia na technické zariadenia budovy</w:t>
      </w:r>
      <w:r w:rsidR="00820E99">
        <w:rPr>
          <w:rFonts w:ascii="Arial Narrow" w:hAnsi="Arial Narrow"/>
          <w:sz w:val="22"/>
          <w:szCs w:val="22"/>
          <w:lang w:eastAsia="cs-CZ"/>
        </w:rPr>
        <w:t>:</w:t>
      </w:r>
    </w:p>
    <w:p w14:paraId="3D7C4B05" w14:textId="2A5C557D" w:rsidR="00820E99" w:rsidRDefault="00820E99" w:rsidP="00D26867">
      <w:pPr>
        <w:pStyle w:val="Odsekzoznamu"/>
        <w:numPr>
          <w:ilvl w:val="0"/>
          <w:numId w:val="7"/>
        </w:numPr>
        <w:spacing w:before="120"/>
        <w:contextualSpacing w:val="0"/>
        <w:jc w:val="both"/>
        <w:rPr>
          <w:rFonts w:ascii="Arial Narrow" w:hAnsi="Arial Narrow"/>
          <w:sz w:val="22"/>
          <w:szCs w:val="22"/>
          <w:lang w:eastAsia="cs-CZ"/>
        </w:rPr>
      </w:pPr>
      <w:r>
        <w:rPr>
          <w:rFonts w:ascii="Arial Narrow" w:hAnsi="Arial Narrow"/>
          <w:sz w:val="22"/>
          <w:szCs w:val="22"/>
          <w:lang w:eastAsia="cs-CZ"/>
        </w:rPr>
        <w:t>Vykurovanie a príprava teplej úžitkovej vody (TÚV):</w:t>
      </w:r>
    </w:p>
    <w:p w14:paraId="123EC719" w14:textId="482AF5D5" w:rsidR="00820E99" w:rsidRDefault="000919C1" w:rsidP="00D26867">
      <w:pPr>
        <w:pStyle w:val="Odsekzoznamu"/>
        <w:numPr>
          <w:ilvl w:val="0"/>
          <w:numId w:val="8"/>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hydraulické vyregulovanie celej vykurovacej sústavy, vrátane potrebnej kontroly, doplnenia alebo výmeny armatúr, regulačných prvkov, </w:t>
      </w:r>
      <w:proofErr w:type="spellStart"/>
      <w:r w:rsidRPr="000919C1">
        <w:rPr>
          <w:rFonts w:ascii="Arial Narrow" w:hAnsi="Arial Narrow"/>
          <w:sz w:val="22"/>
          <w:szCs w:val="22"/>
          <w:lang w:eastAsia="cs-CZ"/>
        </w:rPr>
        <w:t>vyvažovacích</w:t>
      </w:r>
      <w:proofErr w:type="spellEnd"/>
      <w:r w:rsidRPr="000919C1">
        <w:rPr>
          <w:rFonts w:ascii="Arial Narrow" w:hAnsi="Arial Narrow"/>
          <w:sz w:val="22"/>
          <w:szCs w:val="22"/>
          <w:lang w:eastAsia="cs-CZ"/>
        </w:rPr>
        <w:t xml:space="preserve"> prvkov a ďalších komponentov potrebných na riadne hydraulické vyregulovanie sústavy</w:t>
      </w:r>
      <w:r w:rsidR="00820E99">
        <w:rPr>
          <w:rFonts w:ascii="Arial Narrow" w:hAnsi="Arial Narrow"/>
          <w:sz w:val="22"/>
          <w:szCs w:val="22"/>
          <w:lang w:eastAsia="cs-CZ"/>
        </w:rPr>
        <w:t>,</w:t>
      </w:r>
    </w:p>
    <w:p w14:paraId="50B978EC" w14:textId="21209FF9" w:rsidR="00820E99" w:rsidRDefault="000919C1" w:rsidP="00D26867">
      <w:pPr>
        <w:pStyle w:val="Odsekzoznamu"/>
        <w:numPr>
          <w:ilvl w:val="0"/>
          <w:numId w:val="8"/>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realizáciu individuálnej regulácie teploty v jednotlivých priestoroch Objektu, najmä prostredníctvom systému IRC, termostatických regulačných ventilov alebo iného rovnocenného riešenia</w:t>
      </w:r>
      <w:r w:rsidR="00820E99">
        <w:rPr>
          <w:rFonts w:ascii="Arial Narrow" w:hAnsi="Arial Narrow"/>
          <w:sz w:val="22"/>
          <w:szCs w:val="22"/>
          <w:lang w:eastAsia="cs-CZ"/>
        </w:rPr>
        <w:t>,</w:t>
      </w:r>
    </w:p>
    <w:p w14:paraId="01FCCA7D" w14:textId="56052434" w:rsidR="00820E99" w:rsidRDefault="000919C1" w:rsidP="00D26867">
      <w:pPr>
        <w:pStyle w:val="Odsekzoznamu"/>
        <w:numPr>
          <w:ilvl w:val="0"/>
          <w:numId w:val="8"/>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osadenie alebo doplnenie regulačných prvkov na všetkých vykurovacích telesách v rozsahu potrebnom na riadne fungovanie navrhovaného systému regulácie; pri návrhu uchádzač vychádza z existujúceho počtu 236 vykurovacích telies</w:t>
      </w:r>
      <w:r>
        <w:rPr>
          <w:rFonts w:ascii="Arial Narrow" w:hAnsi="Arial Narrow"/>
          <w:sz w:val="22"/>
          <w:szCs w:val="22"/>
          <w:lang w:eastAsia="cs-CZ"/>
        </w:rPr>
        <w:t>,</w:t>
      </w:r>
    </w:p>
    <w:p w14:paraId="33B4AE92" w14:textId="61AD816A" w:rsidR="000919C1" w:rsidRDefault="000919C1" w:rsidP="00D26867">
      <w:pPr>
        <w:pStyle w:val="Odsekzoznamu"/>
        <w:numPr>
          <w:ilvl w:val="0"/>
          <w:numId w:val="8"/>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zavedenie riadenia vykurovania v nadväznosti na prevádzkový režim jednotlivých budov a priestorov Objektu, vrátane zohľadnenia administratívnych priestorov, priestorov so stálou prevádzkou, ubytovacích priestorov, sociálno-hygienických priestorov, skladov, archívov a technických priestorov</w:t>
      </w:r>
      <w:r>
        <w:rPr>
          <w:rFonts w:ascii="Arial Narrow" w:hAnsi="Arial Narrow"/>
          <w:sz w:val="22"/>
          <w:szCs w:val="22"/>
          <w:lang w:eastAsia="cs-CZ"/>
        </w:rPr>
        <w:t>,</w:t>
      </w:r>
    </w:p>
    <w:p w14:paraId="45A6C66E" w14:textId="4B72234E" w:rsidR="000919C1" w:rsidRDefault="000919C1" w:rsidP="00D26867">
      <w:pPr>
        <w:pStyle w:val="Odsekzoznamu"/>
        <w:numPr>
          <w:ilvl w:val="0"/>
          <w:numId w:val="8"/>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úpravu a optimalizáciu hydraulického zapojenia, riadenia a prevádzkových parametrov existujúcej kotolne, rozdeľovača a zberača, vykurovacích vetiev, čerpadiel, regulačných prvkov a rozvodov tepla v rozsahu nevyhnutnom na dosiahnutie Garantovaných ročných úspor a na zabezpečenie spoľahlivej prevádzky vykurovacej sústavy</w:t>
      </w:r>
      <w:r>
        <w:rPr>
          <w:rFonts w:ascii="Arial Narrow" w:hAnsi="Arial Narrow"/>
          <w:sz w:val="22"/>
          <w:szCs w:val="22"/>
          <w:lang w:eastAsia="cs-CZ"/>
        </w:rPr>
        <w:t>,</w:t>
      </w:r>
    </w:p>
    <w:p w14:paraId="33AC3B81" w14:textId="2B24BA3C" w:rsidR="000919C1" w:rsidRDefault="000919C1" w:rsidP="00D26867">
      <w:pPr>
        <w:pStyle w:val="Odsekzoznamu"/>
        <w:numPr>
          <w:ilvl w:val="0"/>
          <w:numId w:val="8"/>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overenie funkčnosti a primeranosti existujúceho systému prípravy TÚV, vrátane napojenia stojatého zásobníka TÚV na existujúci kondenzačný zdroj tepla, a návrh prípadných úprav potrebných na zvýšenie energetickej efektívnosti, prevádzkovej spoľahlivosti a hygienickej bezpečnosti prípravy TÚV</w:t>
      </w:r>
      <w:r>
        <w:rPr>
          <w:rFonts w:ascii="Arial Narrow" w:hAnsi="Arial Narrow"/>
          <w:sz w:val="22"/>
          <w:szCs w:val="22"/>
          <w:lang w:eastAsia="cs-CZ"/>
        </w:rPr>
        <w:t>.</w:t>
      </w:r>
    </w:p>
    <w:p w14:paraId="68B021CA" w14:textId="2E9736D7" w:rsidR="00360224" w:rsidRDefault="000919C1" w:rsidP="00D26867">
      <w:pPr>
        <w:spacing w:before="120"/>
        <w:ind w:left="1416" w:firstLine="0"/>
        <w:jc w:val="both"/>
        <w:rPr>
          <w:rFonts w:ascii="Arial Narrow" w:hAnsi="Arial Narrow"/>
          <w:color w:val="000000" w:themeColor="text1"/>
          <w:sz w:val="22"/>
          <w:szCs w:val="22"/>
          <w:lang w:eastAsia="cs-CZ"/>
        </w:rPr>
      </w:pPr>
      <w:r w:rsidRPr="000919C1">
        <w:rPr>
          <w:rFonts w:ascii="Arial Narrow" w:hAnsi="Arial Narrow"/>
          <w:color w:val="000000" w:themeColor="text1"/>
          <w:sz w:val="22"/>
          <w:szCs w:val="22"/>
          <w:lang w:eastAsia="cs-CZ"/>
        </w:rPr>
        <w:t xml:space="preserve">Verejný obstarávateľ berie na vedomie, že v Objekte je inštalovaný kondenzačný plynový kotol </w:t>
      </w:r>
      <w:proofErr w:type="spellStart"/>
      <w:r w:rsidRPr="000919C1">
        <w:rPr>
          <w:rFonts w:ascii="Arial Narrow" w:hAnsi="Arial Narrow"/>
          <w:color w:val="000000" w:themeColor="text1"/>
          <w:sz w:val="22"/>
          <w:szCs w:val="22"/>
          <w:lang w:eastAsia="cs-CZ"/>
        </w:rPr>
        <w:t>Buderus</w:t>
      </w:r>
      <w:proofErr w:type="spellEnd"/>
      <w:r w:rsidRPr="000919C1">
        <w:rPr>
          <w:rFonts w:ascii="Arial Narrow" w:hAnsi="Arial Narrow"/>
          <w:color w:val="000000" w:themeColor="text1"/>
          <w:sz w:val="22"/>
          <w:szCs w:val="22"/>
          <w:lang w:eastAsia="cs-CZ"/>
        </w:rPr>
        <w:t xml:space="preserve"> </w:t>
      </w:r>
      <w:proofErr w:type="spellStart"/>
      <w:r w:rsidRPr="000919C1">
        <w:rPr>
          <w:rFonts w:ascii="Arial Narrow" w:hAnsi="Arial Narrow"/>
          <w:color w:val="000000" w:themeColor="text1"/>
          <w:sz w:val="22"/>
          <w:szCs w:val="22"/>
          <w:lang w:eastAsia="cs-CZ"/>
        </w:rPr>
        <w:t>Logano</w:t>
      </w:r>
      <w:proofErr w:type="spellEnd"/>
      <w:r w:rsidRPr="000919C1">
        <w:rPr>
          <w:rFonts w:ascii="Arial Narrow" w:hAnsi="Arial Narrow"/>
          <w:color w:val="000000" w:themeColor="text1"/>
          <w:sz w:val="22"/>
          <w:szCs w:val="22"/>
          <w:lang w:eastAsia="cs-CZ"/>
        </w:rPr>
        <w:t xml:space="preserve"> GE515 351-401 z roku 2022 a stojatý zásobník TÚV Reflex AF 750/2_C w z roku 2022. Uchádzač je povinný tieto existujúce zariadenia odborne posúdiť a vo svojom návrhu uviesť, či a v akom rozsahu navrhuje ich zachovanie, úpravu, optimalizáciu, doplnenie alebo nahradenie</w:t>
      </w:r>
      <w:r w:rsidR="00340B90" w:rsidRPr="00360224">
        <w:rPr>
          <w:rFonts w:ascii="Arial Narrow" w:hAnsi="Arial Narrow"/>
          <w:color w:val="000000" w:themeColor="text1"/>
          <w:sz w:val="22"/>
          <w:szCs w:val="22"/>
          <w:lang w:eastAsia="cs-CZ"/>
        </w:rPr>
        <w:t xml:space="preserve">. </w:t>
      </w:r>
    </w:p>
    <w:p w14:paraId="0F675EBF" w14:textId="1EDA8C8A" w:rsidR="00340B90" w:rsidRDefault="000919C1" w:rsidP="00D26867">
      <w:pPr>
        <w:spacing w:before="120"/>
        <w:ind w:left="1416" w:firstLine="0"/>
        <w:jc w:val="both"/>
        <w:rPr>
          <w:rFonts w:ascii="Arial Narrow" w:hAnsi="Arial Narrow"/>
          <w:color w:val="000000" w:themeColor="text1"/>
          <w:sz w:val="22"/>
          <w:szCs w:val="22"/>
          <w:lang w:eastAsia="cs-CZ"/>
        </w:rPr>
      </w:pPr>
      <w:r w:rsidRPr="000919C1">
        <w:rPr>
          <w:rFonts w:ascii="Arial Narrow" w:hAnsi="Arial Narrow"/>
          <w:color w:val="000000" w:themeColor="text1"/>
          <w:sz w:val="22"/>
          <w:szCs w:val="22"/>
          <w:lang w:eastAsia="cs-CZ"/>
        </w:rPr>
        <w:lastRenderedPageBreak/>
        <w:t>Uchádzač nesmie navrhnúť riešenie, ktoré by zhoršilo energetickú efektívnosť, funkčnosť, bezpečnosť, spoľahlivosť alebo hygienické parametre existujúceho systému vykurovania a prípravy TÚV. Navrhované riešenie musí byť v súlade s pravidlami financovania, podmienkami oprávnenosti výdavkov, zásadou DNSH a s podmienkami Programu Slovensko 2021 – 2027 v rozsahu, v akom sú pre Projekt aplikovateľné</w:t>
      </w:r>
      <w:r w:rsidR="00340B90" w:rsidRPr="00360224">
        <w:rPr>
          <w:rFonts w:ascii="Arial Narrow" w:hAnsi="Arial Narrow"/>
          <w:color w:val="000000" w:themeColor="text1"/>
          <w:sz w:val="22"/>
          <w:szCs w:val="22"/>
          <w:lang w:eastAsia="cs-CZ"/>
        </w:rPr>
        <w:t>.</w:t>
      </w:r>
    </w:p>
    <w:p w14:paraId="5ED07374" w14:textId="6E9BD3F2" w:rsidR="000919C1" w:rsidRPr="00360224" w:rsidRDefault="000919C1" w:rsidP="00D26867">
      <w:pPr>
        <w:spacing w:before="120"/>
        <w:ind w:left="1416" w:firstLine="0"/>
        <w:jc w:val="both"/>
        <w:rPr>
          <w:rFonts w:ascii="Arial Narrow" w:hAnsi="Arial Narrow"/>
          <w:color w:val="000000" w:themeColor="text1"/>
          <w:sz w:val="22"/>
          <w:szCs w:val="22"/>
          <w:lang w:eastAsia="cs-CZ"/>
        </w:rPr>
      </w:pPr>
      <w:r w:rsidRPr="000919C1">
        <w:rPr>
          <w:rFonts w:ascii="Arial Narrow" w:hAnsi="Arial Narrow"/>
          <w:color w:val="000000" w:themeColor="text1"/>
          <w:sz w:val="22"/>
          <w:szCs w:val="22"/>
          <w:lang w:eastAsia="cs-CZ"/>
        </w:rPr>
        <w:t xml:space="preserve">Opatrenie tepelného čerpadla s </w:t>
      </w:r>
      <w:proofErr w:type="spellStart"/>
      <w:r w:rsidRPr="000919C1">
        <w:rPr>
          <w:rFonts w:ascii="Arial Narrow" w:hAnsi="Arial Narrow"/>
          <w:color w:val="000000" w:themeColor="text1"/>
          <w:sz w:val="22"/>
          <w:szCs w:val="22"/>
          <w:lang w:eastAsia="cs-CZ"/>
        </w:rPr>
        <w:t>bivalentným</w:t>
      </w:r>
      <w:proofErr w:type="spellEnd"/>
      <w:r w:rsidRPr="000919C1">
        <w:rPr>
          <w:rFonts w:ascii="Arial Narrow" w:hAnsi="Arial Narrow"/>
          <w:color w:val="000000" w:themeColor="text1"/>
          <w:sz w:val="22"/>
          <w:szCs w:val="22"/>
          <w:lang w:eastAsia="cs-CZ"/>
        </w:rPr>
        <w:t xml:space="preserve"> zdrojom bolo posudzované v Analýze vhodnosti pre GES – OR PZ Rožňava ako samostatný variant. Verejný obstarávateľ týmto nevylučuje, aby uchádzač navrhol technicky odôvodnené riešenie modernizácie zdroja tepla, avšak uchádzač je povinný preukázať jeho technickú vhodnosť, hospodárnosť, súlad s pravidlami financovania, vplyv na Garantované ročné úspory a primeranosť vo vzťahu k existujúcemu kondenzačnému zdroju tepla</w:t>
      </w:r>
      <w:r>
        <w:rPr>
          <w:rFonts w:ascii="Arial Narrow" w:hAnsi="Arial Narrow"/>
          <w:color w:val="000000" w:themeColor="text1"/>
          <w:sz w:val="22"/>
          <w:szCs w:val="22"/>
          <w:lang w:eastAsia="cs-CZ"/>
        </w:rPr>
        <w:t>.</w:t>
      </w:r>
    </w:p>
    <w:p w14:paraId="79A61831" w14:textId="3337A83B" w:rsidR="00820E99" w:rsidRDefault="000919C1" w:rsidP="00D26867">
      <w:pPr>
        <w:pStyle w:val="Odsekzoznamu"/>
        <w:numPr>
          <w:ilvl w:val="0"/>
          <w:numId w:val="7"/>
        </w:numPr>
        <w:spacing w:before="120"/>
        <w:ind w:left="1281" w:hanging="357"/>
        <w:contextualSpacing w:val="0"/>
        <w:jc w:val="both"/>
        <w:rPr>
          <w:rFonts w:ascii="Arial Narrow" w:hAnsi="Arial Narrow"/>
          <w:sz w:val="22"/>
          <w:szCs w:val="22"/>
          <w:lang w:eastAsia="cs-CZ"/>
        </w:rPr>
      </w:pPr>
      <w:r w:rsidRPr="000919C1">
        <w:rPr>
          <w:rFonts w:ascii="Arial Narrow" w:hAnsi="Arial Narrow"/>
          <w:sz w:val="22"/>
          <w:szCs w:val="22"/>
          <w:lang w:eastAsia="cs-CZ"/>
        </w:rPr>
        <w:t>Modernizácia vnútorného osvetlenia</w:t>
      </w:r>
    </w:p>
    <w:p w14:paraId="21D14224" w14:textId="6B1ED0D0" w:rsidR="00D84EB6"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výmenu existujúcich energeticky neefektívnych svietidiel za LED svietidlá alebo iné rovnocenné energeticky úsporné riešenie</w:t>
      </w:r>
      <w:r>
        <w:rPr>
          <w:rFonts w:ascii="Arial Narrow" w:hAnsi="Arial Narrow"/>
          <w:sz w:val="22"/>
          <w:szCs w:val="22"/>
          <w:lang w:eastAsia="cs-CZ"/>
        </w:rPr>
        <w:t>,</w:t>
      </w:r>
    </w:p>
    <w:p w14:paraId="13871DE2" w14:textId="4E05AE5C" w:rsidR="000919C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modernizáciu najmenej 739 ks existujúcich svietidiel, ktoré sú podľa Analýzy vhodnosti pre GES – OR PZ Rožňava určené na výmenu</w:t>
      </w:r>
      <w:r>
        <w:rPr>
          <w:rFonts w:ascii="Arial Narrow" w:hAnsi="Arial Narrow"/>
          <w:sz w:val="22"/>
          <w:szCs w:val="22"/>
          <w:lang w:eastAsia="cs-CZ"/>
        </w:rPr>
        <w:t>,</w:t>
      </w:r>
    </w:p>
    <w:p w14:paraId="30E9CE18" w14:textId="00DEFDD2" w:rsidR="000919C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návrh osvetlenia musí zabezpečiť splnenie požiadaviek na bezpečnosť, vizuálny komfort, požadovanú úroveň </w:t>
      </w:r>
      <w:proofErr w:type="spellStart"/>
      <w:r w:rsidRPr="000919C1">
        <w:rPr>
          <w:rFonts w:ascii="Arial Narrow" w:hAnsi="Arial Narrow"/>
          <w:sz w:val="22"/>
          <w:szCs w:val="22"/>
          <w:lang w:eastAsia="cs-CZ"/>
        </w:rPr>
        <w:t>osvetlenosti</w:t>
      </w:r>
      <w:proofErr w:type="spellEnd"/>
      <w:r w:rsidRPr="000919C1">
        <w:rPr>
          <w:rFonts w:ascii="Arial Narrow" w:hAnsi="Arial Narrow"/>
          <w:sz w:val="22"/>
          <w:szCs w:val="22"/>
          <w:lang w:eastAsia="cs-CZ"/>
        </w:rPr>
        <w:t>, prevádzkovú spoľahlivosť a funkčnosť jednotlivých priestorov Objektu</w:t>
      </w:r>
      <w:r>
        <w:rPr>
          <w:rFonts w:ascii="Arial Narrow" w:hAnsi="Arial Narrow"/>
          <w:sz w:val="22"/>
          <w:szCs w:val="22"/>
          <w:lang w:eastAsia="cs-CZ"/>
        </w:rPr>
        <w:t>,</w:t>
      </w:r>
    </w:p>
    <w:p w14:paraId="19FCFCD1" w14:textId="050F6F53" w:rsidR="000919C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uchádzač je povinný v návrhu uviesť počet, typ, príkon, </w:t>
      </w:r>
      <w:proofErr w:type="spellStart"/>
      <w:r w:rsidRPr="000919C1">
        <w:rPr>
          <w:rFonts w:ascii="Arial Narrow" w:hAnsi="Arial Narrow"/>
          <w:sz w:val="22"/>
          <w:szCs w:val="22"/>
          <w:lang w:eastAsia="cs-CZ"/>
        </w:rPr>
        <w:t>svetelnotechnické</w:t>
      </w:r>
      <w:proofErr w:type="spellEnd"/>
      <w:r w:rsidRPr="000919C1">
        <w:rPr>
          <w:rFonts w:ascii="Arial Narrow" w:hAnsi="Arial Narrow"/>
          <w:sz w:val="22"/>
          <w:szCs w:val="22"/>
          <w:lang w:eastAsia="cs-CZ"/>
        </w:rPr>
        <w:t xml:space="preserve"> parametre, spôsob riadenia a umiestnenie navrhovaných svietidiel, ako aj spôsob zohľadnenia núdzového osvetlenia, ak je relevantné</w:t>
      </w:r>
      <w:r w:rsidR="00D0017A">
        <w:rPr>
          <w:rFonts w:ascii="Arial Narrow" w:hAnsi="Arial Narrow"/>
          <w:sz w:val="22"/>
          <w:szCs w:val="22"/>
          <w:lang w:eastAsia="cs-CZ"/>
        </w:rPr>
        <w:t>,</w:t>
      </w:r>
    </w:p>
    <w:p w14:paraId="5B732837" w14:textId="6575135B" w:rsidR="00D0017A" w:rsidRDefault="00D0017A" w:rsidP="00D26867">
      <w:pPr>
        <w:pStyle w:val="Odsekzoznamu"/>
        <w:numPr>
          <w:ilvl w:val="0"/>
          <w:numId w:val="9"/>
        </w:numPr>
        <w:spacing w:before="120"/>
        <w:contextualSpacing w:val="0"/>
        <w:jc w:val="both"/>
        <w:rPr>
          <w:rFonts w:ascii="Arial Narrow" w:hAnsi="Arial Narrow"/>
          <w:sz w:val="22"/>
          <w:szCs w:val="22"/>
          <w:lang w:eastAsia="cs-CZ"/>
        </w:rPr>
      </w:pPr>
      <w:r>
        <w:rPr>
          <w:rFonts w:ascii="Arial Narrow" w:hAnsi="Arial Narrow"/>
          <w:sz w:val="22"/>
          <w:szCs w:val="22"/>
          <w:lang w:eastAsia="cs-CZ"/>
        </w:rPr>
        <w:t>m</w:t>
      </w:r>
      <w:r w:rsidRPr="00D0017A">
        <w:rPr>
          <w:rFonts w:ascii="Arial Narrow" w:hAnsi="Arial Narrow"/>
          <w:sz w:val="22"/>
          <w:szCs w:val="22"/>
          <w:lang w:eastAsia="cs-CZ"/>
        </w:rPr>
        <w:t>odernizácia vnútorného osvetlenia bude v Štruktúrovanom rozpočte podľa Prílohy č. 2 SP samostatne identifikovaná a ocenená ako Opatrenie GES – kategória A</w:t>
      </w:r>
    </w:p>
    <w:p w14:paraId="6529997D" w14:textId="312C325B" w:rsidR="000919C1" w:rsidRDefault="000919C1" w:rsidP="00D26867">
      <w:pPr>
        <w:pStyle w:val="Odsekzoznamu"/>
        <w:numPr>
          <w:ilvl w:val="0"/>
          <w:numId w:val="7"/>
        </w:numPr>
        <w:spacing w:before="120"/>
        <w:ind w:left="1281" w:hanging="357"/>
        <w:contextualSpacing w:val="0"/>
        <w:jc w:val="both"/>
        <w:rPr>
          <w:rFonts w:ascii="Arial Narrow" w:hAnsi="Arial Narrow"/>
          <w:sz w:val="22"/>
          <w:szCs w:val="22"/>
          <w:lang w:eastAsia="cs-CZ"/>
        </w:rPr>
      </w:pPr>
      <w:proofErr w:type="spellStart"/>
      <w:r w:rsidRPr="000919C1">
        <w:rPr>
          <w:rFonts w:ascii="Arial Narrow" w:hAnsi="Arial Narrow"/>
          <w:sz w:val="22"/>
          <w:szCs w:val="22"/>
          <w:lang w:eastAsia="cs-CZ"/>
        </w:rPr>
        <w:t>Fotovoltická</w:t>
      </w:r>
      <w:proofErr w:type="spellEnd"/>
      <w:r w:rsidRPr="000919C1">
        <w:rPr>
          <w:rFonts w:ascii="Arial Narrow" w:hAnsi="Arial Narrow"/>
          <w:sz w:val="22"/>
          <w:szCs w:val="22"/>
          <w:lang w:eastAsia="cs-CZ"/>
        </w:rPr>
        <w:t xml:space="preserve"> elektráreň</w:t>
      </w:r>
    </w:p>
    <w:p w14:paraId="573B6AF4" w14:textId="0CCE6EEB" w:rsidR="000919C1" w:rsidRDefault="004A4415" w:rsidP="002224B2">
      <w:pPr>
        <w:pStyle w:val="Odsekzoznamu"/>
        <w:numPr>
          <w:ilvl w:val="0"/>
          <w:numId w:val="31"/>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 xml:space="preserve">návrh a realizáciu </w:t>
      </w:r>
      <w:proofErr w:type="spellStart"/>
      <w:r w:rsidRPr="004A4415">
        <w:rPr>
          <w:rFonts w:ascii="Arial Narrow" w:hAnsi="Arial Narrow"/>
          <w:sz w:val="22"/>
          <w:szCs w:val="22"/>
          <w:lang w:eastAsia="cs-CZ"/>
        </w:rPr>
        <w:t>fotovoltickej</w:t>
      </w:r>
      <w:proofErr w:type="spellEnd"/>
      <w:r w:rsidRPr="004A4415">
        <w:rPr>
          <w:rFonts w:ascii="Arial Narrow" w:hAnsi="Arial Narrow"/>
          <w:sz w:val="22"/>
          <w:szCs w:val="22"/>
          <w:lang w:eastAsia="cs-CZ"/>
        </w:rPr>
        <w:t xml:space="preserve"> elektrárne s cieľovým inštalovaným výkonom približne 30,8 </w:t>
      </w:r>
      <w:proofErr w:type="spellStart"/>
      <w:r w:rsidRPr="004A4415">
        <w:rPr>
          <w:rFonts w:ascii="Arial Narrow" w:hAnsi="Arial Narrow"/>
          <w:sz w:val="22"/>
          <w:szCs w:val="22"/>
          <w:lang w:eastAsia="cs-CZ"/>
        </w:rPr>
        <w:t>kWp</w:t>
      </w:r>
      <w:proofErr w:type="spellEnd"/>
      <w:r w:rsidRPr="004A4415">
        <w:rPr>
          <w:rFonts w:ascii="Arial Narrow" w:hAnsi="Arial Narrow"/>
          <w:sz w:val="22"/>
          <w:szCs w:val="22"/>
          <w:lang w:eastAsia="cs-CZ"/>
        </w:rPr>
        <w:t>, ak to umožnia výsledky statického, požiarno-bezpečnostného, technického, pripojovacieho a prevádzkového posúdenia Objektu</w:t>
      </w:r>
      <w:r>
        <w:rPr>
          <w:rFonts w:ascii="Arial Narrow" w:hAnsi="Arial Narrow"/>
          <w:sz w:val="22"/>
          <w:szCs w:val="22"/>
          <w:lang w:eastAsia="cs-CZ"/>
        </w:rPr>
        <w:t>. U</w:t>
      </w:r>
      <w:r w:rsidRPr="004A4415">
        <w:rPr>
          <w:rFonts w:ascii="Arial Narrow" w:hAnsi="Arial Narrow"/>
          <w:sz w:val="22"/>
          <w:szCs w:val="22"/>
          <w:lang w:eastAsia="cs-CZ"/>
        </w:rPr>
        <w:t>chádzač je povinný navrhnúť najvyšší technicky, bezpečnostne a prevádzkovo realizovateľný výkon FVE pri rešpektovaní podmienok Objektu</w:t>
      </w:r>
      <w:r w:rsidR="000919C1">
        <w:rPr>
          <w:rFonts w:ascii="Arial Narrow" w:hAnsi="Arial Narrow"/>
          <w:sz w:val="22"/>
          <w:szCs w:val="22"/>
          <w:lang w:eastAsia="cs-CZ"/>
        </w:rPr>
        <w:t>,</w:t>
      </w:r>
    </w:p>
    <w:p w14:paraId="4A3AA758" w14:textId="5950C9B9" w:rsidR="000919C1" w:rsidRDefault="004A4415" w:rsidP="002224B2">
      <w:pPr>
        <w:pStyle w:val="Odsekzoznamu"/>
        <w:numPr>
          <w:ilvl w:val="0"/>
          <w:numId w:val="31"/>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pripojenie FVE na vnútornú elektroinštaláciu Objektu s prioritným využitím vyrobenej elektriny na vlastnú spotrebu Objektu</w:t>
      </w:r>
      <w:r w:rsidR="000919C1">
        <w:rPr>
          <w:rFonts w:ascii="Arial Narrow" w:hAnsi="Arial Narrow"/>
          <w:sz w:val="22"/>
          <w:szCs w:val="22"/>
          <w:lang w:eastAsia="cs-CZ"/>
        </w:rPr>
        <w:t>,</w:t>
      </w:r>
    </w:p>
    <w:p w14:paraId="3D6F0EF8" w14:textId="3523EF84" w:rsidR="000919C1" w:rsidRDefault="004A4415" w:rsidP="002224B2">
      <w:pPr>
        <w:pStyle w:val="Odsekzoznamu"/>
        <w:numPr>
          <w:ilvl w:val="0"/>
          <w:numId w:val="31"/>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 xml:space="preserve">návrh FVE vrátane </w:t>
      </w:r>
      <w:proofErr w:type="spellStart"/>
      <w:r w:rsidRPr="004A4415">
        <w:rPr>
          <w:rFonts w:ascii="Arial Narrow" w:hAnsi="Arial Narrow"/>
          <w:sz w:val="22"/>
          <w:szCs w:val="22"/>
          <w:lang w:eastAsia="cs-CZ"/>
        </w:rPr>
        <w:t>fotovoltických</w:t>
      </w:r>
      <w:proofErr w:type="spellEnd"/>
      <w:r w:rsidRPr="004A4415">
        <w:rPr>
          <w:rFonts w:ascii="Arial Narrow" w:hAnsi="Arial Narrow"/>
          <w:sz w:val="22"/>
          <w:szCs w:val="22"/>
          <w:lang w:eastAsia="cs-CZ"/>
        </w:rPr>
        <w:t xml:space="preserve"> panelov, nosnej konštrukcie, </w:t>
      </w:r>
      <w:proofErr w:type="spellStart"/>
      <w:r w:rsidRPr="004A4415">
        <w:rPr>
          <w:rFonts w:ascii="Arial Narrow" w:hAnsi="Arial Narrow"/>
          <w:sz w:val="22"/>
          <w:szCs w:val="22"/>
          <w:lang w:eastAsia="cs-CZ"/>
        </w:rPr>
        <w:t>striedačov</w:t>
      </w:r>
      <w:proofErr w:type="spellEnd"/>
      <w:r w:rsidRPr="004A4415">
        <w:rPr>
          <w:rFonts w:ascii="Arial Narrow" w:hAnsi="Arial Narrow"/>
          <w:sz w:val="22"/>
          <w:szCs w:val="22"/>
          <w:lang w:eastAsia="cs-CZ"/>
        </w:rPr>
        <w:t>, ochranných prvkov, DC a AC kabeláže, rozvádzačov, merania vyrobenej elektriny, monitoringu výroby a všetkých súvisiacich prác, zariadení a revízií potrebných na bezpečnú, funkčnú a prevádzkovo spoľahlivú prevádzku</w:t>
      </w:r>
      <w:r w:rsidR="000919C1">
        <w:rPr>
          <w:rFonts w:ascii="Arial Narrow" w:hAnsi="Arial Narrow"/>
          <w:sz w:val="22"/>
          <w:szCs w:val="22"/>
          <w:lang w:eastAsia="cs-CZ"/>
        </w:rPr>
        <w:t>,</w:t>
      </w:r>
    </w:p>
    <w:p w14:paraId="4A889D27" w14:textId="22962416" w:rsidR="000919C1" w:rsidRDefault="004A4415" w:rsidP="002224B2">
      <w:pPr>
        <w:pStyle w:val="Odsekzoznamu"/>
        <w:numPr>
          <w:ilvl w:val="0"/>
          <w:numId w:val="31"/>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zohľadnenie technického stavu strešného plášťa, statickej nosnosti strešných konštrukcií, požiarno-bezpečnostného riešenia, požiadaviek prevádzkovateľa distribučnej sústavy, ochrany pred bleskom, uzemnenia, ochrany proti prepätiu, bezpečného prístupu na strechu, údržby a prevádzkového režimu Objektu</w:t>
      </w:r>
      <w:r w:rsidR="000919C1">
        <w:rPr>
          <w:rFonts w:ascii="Arial Narrow" w:hAnsi="Arial Narrow"/>
          <w:sz w:val="22"/>
          <w:szCs w:val="22"/>
          <w:lang w:eastAsia="cs-CZ"/>
        </w:rPr>
        <w:t>,</w:t>
      </w:r>
    </w:p>
    <w:p w14:paraId="5772193B" w14:textId="55EA99BB" w:rsidR="000919C1" w:rsidRDefault="004A4415" w:rsidP="002224B2">
      <w:pPr>
        <w:pStyle w:val="Odsekzoznamu"/>
        <w:numPr>
          <w:ilvl w:val="0"/>
          <w:numId w:val="31"/>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 xml:space="preserve">ak výsledky odborných posúdení neumožnia realizáciu FVE v cieľovom inštalovanom výkone približne 30,8 </w:t>
      </w:r>
      <w:proofErr w:type="spellStart"/>
      <w:r w:rsidRPr="004A4415">
        <w:rPr>
          <w:rFonts w:ascii="Arial Narrow" w:hAnsi="Arial Narrow"/>
          <w:sz w:val="22"/>
          <w:szCs w:val="22"/>
          <w:lang w:eastAsia="cs-CZ"/>
        </w:rPr>
        <w:t>kWp</w:t>
      </w:r>
      <w:proofErr w:type="spellEnd"/>
      <w:r w:rsidRPr="004A4415">
        <w:rPr>
          <w:rFonts w:ascii="Arial Narrow" w:hAnsi="Arial Narrow"/>
          <w:sz w:val="22"/>
          <w:szCs w:val="22"/>
          <w:lang w:eastAsia="cs-CZ"/>
        </w:rPr>
        <w:t>, uchádzač je povinný túto skutočnosť písomne a odborne odôvodniť, navrhnúť maximálny technicky, bezpečnostne a prevádzkovo realizovateľný výkon FVE a uviesť vplyv takéhoto riešenia na Garantované ročné úspory, Štruktúrovaný rozpočet, Harmonogram prác a Finančný model</w:t>
      </w:r>
      <w:r>
        <w:rPr>
          <w:rFonts w:ascii="Arial Narrow" w:hAnsi="Arial Narrow"/>
          <w:sz w:val="22"/>
          <w:szCs w:val="22"/>
          <w:lang w:eastAsia="cs-CZ"/>
        </w:rPr>
        <w:t>,</w:t>
      </w:r>
    </w:p>
    <w:p w14:paraId="57FCF058" w14:textId="7FAB7C76" w:rsidR="004A4415" w:rsidRDefault="004A4415" w:rsidP="002224B2">
      <w:pPr>
        <w:pStyle w:val="Odsekzoznamu"/>
        <w:numPr>
          <w:ilvl w:val="0"/>
          <w:numId w:val="31"/>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ak odborné posúdenia preukážu, že realizácia FVE nie je možná ani v technicky primeranom rozsahu, uchádzač je povinný navrhnúť technicky a ekonomicky porovnateľné Opatrenia GES, ktoré kompenzujú príslušný vplyv na dosiahnutie minimálne požadovaných Garantovaných ročných úspor a zníženie potreby primárnej energie; tým nie je dotknutá povinnosť dodržať minimálne požiadavky verejného obstarávateľa na výsledné parametre Projektu</w:t>
      </w:r>
      <w:r>
        <w:rPr>
          <w:rFonts w:ascii="Arial Narrow" w:hAnsi="Arial Narrow"/>
          <w:sz w:val="22"/>
          <w:szCs w:val="22"/>
          <w:lang w:eastAsia="cs-CZ"/>
        </w:rPr>
        <w:t>.</w:t>
      </w:r>
    </w:p>
    <w:p w14:paraId="3F606353" w14:textId="2B5E8BE5" w:rsidR="00D84EB6" w:rsidRDefault="00D84EB6" w:rsidP="00D26867">
      <w:pPr>
        <w:pStyle w:val="Odsekzoznamu"/>
        <w:numPr>
          <w:ilvl w:val="0"/>
          <w:numId w:val="7"/>
        </w:numPr>
        <w:spacing w:before="120"/>
        <w:ind w:left="1281" w:hanging="357"/>
        <w:contextualSpacing w:val="0"/>
        <w:jc w:val="both"/>
        <w:rPr>
          <w:rFonts w:ascii="Arial Narrow" w:hAnsi="Arial Narrow"/>
          <w:sz w:val="22"/>
          <w:szCs w:val="22"/>
          <w:lang w:eastAsia="cs-CZ"/>
        </w:rPr>
      </w:pPr>
      <w:r>
        <w:rPr>
          <w:rFonts w:ascii="Arial Narrow" w:hAnsi="Arial Narrow"/>
          <w:sz w:val="22"/>
          <w:szCs w:val="22"/>
          <w:lang w:eastAsia="cs-CZ"/>
        </w:rPr>
        <w:lastRenderedPageBreak/>
        <w:t>Meranie, regulácia a</w:t>
      </w:r>
      <w:r w:rsidR="009D4A71">
        <w:rPr>
          <w:rFonts w:ascii="Arial Narrow" w:hAnsi="Arial Narrow"/>
          <w:sz w:val="22"/>
          <w:szCs w:val="22"/>
          <w:lang w:eastAsia="cs-CZ"/>
        </w:rPr>
        <w:t> </w:t>
      </w:r>
      <w:r>
        <w:rPr>
          <w:rFonts w:ascii="Arial Narrow" w:hAnsi="Arial Narrow"/>
          <w:sz w:val="22"/>
          <w:szCs w:val="22"/>
          <w:lang w:eastAsia="cs-CZ"/>
        </w:rPr>
        <w:t>monitoring</w:t>
      </w:r>
    </w:p>
    <w:p w14:paraId="63331A7F" w14:textId="10EEAF18" w:rsidR="009D4A7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zavedenie systému </w:t>
      </w:r>
      <w:proofErr w:type="spellStart"/>
      <w:r w:rsidRPr="000919C1">
        <w:rPr>
          <w:rFonts w:ascii="Arial Narrow" w:hAnsi="Arial Narrow"/>
          <w:sz w:val="22"/>
          <w:szCs w:val="22"/>
          <w:lang w:eastAsia="cs-CZ"/>
        </w:rPr>
        <w:t>MaR</w:t>
      </w:r>
      <w:proofErr w:type="spellEnd"/>
      <w:r w:rsidRPr="000919C1">
        <w:rPr>
          <w:rFonts w:ascii="Arial Narrow" w:hAnsi="Arial Narrow"/>
          <w:sz w:val="22"/>
          <w:szCs w:val="22"/>
          <w:lang w:eastAsia="cs-CZ"/>
        </w:rPr>
        <w:t xml:space="preserve"> pre existujúci zdroj tepla, vykurovaciu sústavu, reguláciu jednotlivých vykurovacích zón, prípravu TÚV a ďalšie relevantné technické zariadenia</w:t>
      </w:r>
      <w:r w:rsidR="009D4A71">
        <w:rPr>
          <w:rFonts w:ascii="Arial Narrow" w:hAnsi="Arial Narrow"/>
          <w:sz w:val="22"/>
          <w:szCs w:val="22"/>
          <w:lang w:eastAsia="cs-CZ"/>
        </w:rPr>
        <w:t>,</w:t>
      </w:r>
    </w:p>
    <w:p w14:paraId="65E59E91" w14:textId="63F35F41" w:rsidR="009D4A7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zriadenie podružného merania a energetického monitoringu v rozsahu primeranom navrhovanému technickému riešeniu, charakteru Objektu, prevádzkovému režimu a potrebám EM</w:t>
      </w:r>
      <w:r>
        <w:rPr>
          <w:rFonts w:ascii="Arial Narrow" w:hAnsi="Arial Narrow"/>
          <w:sz w:val="22"/>
          <w:szCs w:val="22"/>
          <w:lang w:eastAsia="cs-CZ"/>
        </w:rPr>
        <w:t>,</w:t>
      </w:r>
    </w:p>
    <w:p w14:paraId="5967F299" w14:textId="528773E7" w:rsidR="000919C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energetický monitoring musí umožňovať automatizovaný zber, archiváciu, vizualizáciu a vyhodnocovanie údajov o spotrebe elektriny, zemného plynu, výrobe elektriny z FVE, relevantných prevádzkových parametroch vykurovacej sústavy a ďalších energeticky významných spotrebách</w:t>
      </w:r>
      <w:r>
        <w:rPr>
          <w:rFonts w:ascii="Arial Narrow" w:hAnsi="Arial Narrow"/>
          <w:sz w:val="22"/>
          <w:szCs w:val="22"/>
          <w:lang w:eastAsia="cs-CZ"/>
        </w:rPr>
        <w:t>,</w:t>
      </w:r>
    </w:p>
    <w:p w14:paraId="21C25999" w14:textId="7DDB31DA" w:rsidR="000919C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systém musí umožňovať export a sprístupnenie údajov MV SR v rozsahu potrebnom na výkon EM, kontrolu plnenia Zmluvy o GES, vyhodnocovanie dosiahnutých úspor a prípravu pravidelných správ</w:t>
      </w:r>
      <w:r>
        <w:rPr>
          <w:rFonts w:ascii="Arial Narrow" w:hAnsi="Arial Narrow"/>
          <w:sz w:val="22"/>
          <w:szCs w:val="22"/>
          <w:lang w:eastAsia="cs-CZ"/>
        </w:rPr>
        <w:t>,</w:t>
      </w:r>
    </w:p>
    <w:p w14:paraId="72BB1110" w14:textId="01F2C8F4" w:rsidR="000919C1" w:rsidRDefault="000919C1" w:rsidP="00D26867">
      <w:pPr>
        <w:pStyle w:val="Odsekzoznamu"/>
        <w:numPr>
          <w:ilvl w:val="0"/>
          <w:numId w:val="9"/>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 xml:space="preserve">uchádzač je povinný navrhnúť primerané bezpečnostné, komunikačné a prístupové riešenie systému </w:t>
      </w:r>
      <w:proofErr w:type="spellStart"/>
      <w:r w:rsidRPr="000919C1">
        <w:rPr>
          <w:rFonts w:ascii="Arial Narrow" w:hAnsi="Arial Narrow"/>
          <w:sz w:val="22"/>
          <w:szCs w:val="22"/>
          <w:lang w:eastAsia="cs-CZ"/>
        </w:rPr>
        <w:t>MaR</w:t>
      </w:r>
      <w:proofErr w:type="spellEnd"/>
      <w:r w:rsidRPr="000919C1">
        <w:rPr>
          <w:rFonts w:ascii="Arial Narrow" w:hAnsi="Arial Narrow"/>
          <w:sz w:val="22"/>
          <w:szCs w:val="22"/>
          <w:lang w:eastAsia="cs-CZ"/>
        </w:rPr>
        <w:t xml:space="preserve"> a energetického monitoringu, ktoré bude rešpektovať bezpečnostný režim Objektu, požiadavky MV SR na ochranu informácií a pravidlá používania IKT zariadení</w:t>
      </w:r>
      <w:r>
        <w:rPr>
          <w:rFonts w:ascii="Arial Narrow" w:hAnsi="Arial Narrow"/>
          <w:sz w:val="22"/>
          <w:szCs w:val="22"/>
          <w:lang w:eastAsia="cs-CZ"/>
        </w:rPr>
        <w:t>.</w:t>
      </w:r>
    </w:p>
    <w:p w14:paraId="4664EE75" w14:textId="35FFB875" w:rsidR="000919C1" w:rsidRPr="000919C1" w:rsidRDefault="000919C1" w:rsidP="000919C1">
      <w:pPr>
        <w:spacing w:before="120"/>
        <w:ind w:left="1418" w:hanging="2"/>
        <w:jc w:val="both"/>
        <w:rPr>
          <w:rFonts w:ascii="Arial Narrow" w:hAnsi="Arial Narrow"/>
          <w:sz w:val="22"/>
          <w:szCs w:val="22"/>
          <w:lang w:eastAsia="cs-CZ"/>
        </w:rPr>
      </w:pPr>
      <w:r w:rsidRPr="000919C1">
        <w:rPr>
          <w:rFonts w:ascii="Arial Narrow" w:hAnsi="Arial Narrow"/>
          <w:sz w:val="22"/>
          <w:szCs w:val="22"/>
          <w:lang w:eastAsia="cs-CZ"/>
        </w:rPr>
        <w:t>Konkrétny rozsah, technické riešenie, parametre, meracie body, dátové rozhrania, režim prístupu, periodicitu zberu a spracovania údajov a spôsob využitia údajov pri vyhodnocovaní úspor uchádzač uvedie v základnej a konečnej ponuke. Konečné riešenie bude predmetom rokovania a po jeho odsúhlasení bude zapracované do Projektovej dokumentácie, Štruktúrovaného rozpočtu, M&amp;V plánu a Zmluvy o GES</w:t>
      </w:r>
    </w:p>
    <w:p w14:paraId="2D3B6450" w14:textId="544F7019" w:rsidR="00820E99" w:rsidRDefault="00340B90" w:rsidP="00D26867">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F5261">
        <w:rPr>
          <w:rFonts w:ascii="Arial Narrow" w:hAnsi="Arial Narrow"/>
          <w:b/>
          <w:bCs/>
          <w:sz w:val="22"/>
          <w:szCs w:val="22"/>
          <w:lang w:eastAsia="cs-CZ"/>
        </w:rPr>
        <w:t>Požiadavky na energetický manažment a prevádzku (GES služba)</w:t>
      </w:r>
    </w:p>
    <w:p w14:paraId="4133ABBF" w14:textId="1CC9A2DC" w:rsidR="00340B90" w:rsidRDefault="000919C1" w:rsidP="00D26867">
      <w:pPr>
        <w:pStyle w:val="Odsekzoznamu"/>
        <w:spacing w:before="120"/>
        <w:ind w:left="567" w:firstLine="0"/>
        <w:contextualSpacing w:val="0"/>
        <w:jc w:val="both"/>
        <w:rPr>
          <w:rFonts w:ascii="Arial Narrow" w:hAnsi="Arial Narrow"/>
          <w:sz w:val="22"/>
          <w:szCs w:val="22"/>
          <w:lang w:eastAsia="cs-CZ"/>
        </w:rPr>
      </w:pPr>
      <w:r w:rsidRPr="000919C1">
        <w:rPr>
          <w:rFonts w:ascii="Arial Narrow" w:hAnsi="Arial Narrow"/>
          <w:sz w:val="22"/>
          <w:szCs w:val="22"/>
          <w:lang w:eastAsia="cs-CZ"/>
        </w:rPr>
        <w:t>Uchádzač je povinný v rámci GES zabezpečiť EM Objektu v minimálnom rozsahu uvedenom v tomto bode. EM je povinnou súčasťou Služieb GES poskytovaných počas Obdobia garancie</w:t>
      </w:r>
      <w:r>
        <w:rPr>
          <w:rFonts w:ascii="Arial Narrow" w:hAnsi="Arial Narrow"/>
          <w:sz w:val="22"/>
          <w:szCs w:val="22"/>
          <w:lang w:eastAsia="cs-CZ"/>
        </w:rPr>
        <w:t xml:space="preserve">. </w:t>
      </w:r>
      <w:r w:rsidR="00093D3C">
        <w:rPr>
          <w:rFonts w:ascii="Arial Narrow" w:hAnsi="Arial Narrow"/>
          <w:sz w:val="22"/>
          <w:szCs w:val="22"/>
          <w:lang w:eastAsia="cs-CZ"/>
        </w:rPr>
        <w:t>Uchádzač</w:t>
      </w:r>
      <w:r w:rsidRPr="000919C1">
        <w:rPr>
          <w:rFonts w:ascii="Arial Narrow" w:hAnsi="Arial Narrow"/>
          <w:sz w:val="22"/>
          <w:szCs w:val="22"/>
          <w:lang w:eastAsia="cs-CZ"/>
        </w:rPr>
        <w:t xml:space="preserve"> je povinný zabezpečiť systematický EM Objektu založený najmä na pravidelnom plánovaní, monitorovaní, vyhodnocovaní a optimalizácii spotreby energie, identifikácii odchýlok, analýze ich príčin a návrhu alebo realizácii primeraných nápravných opatrení v rozsahu povinností </w:t>
      </w:r>
      <w:r w:rsidR="00093D3C">
        <w:rPr>
          <w:rFonts w:ascii="Arial Narrow" w:hAnsi="Arial Narrow"/>
          <w:sz w:val="22"/>
          <w:szCs w:val="22"/>
          <w:lang w:eastAsia="cs-CZ"/>
        </w:rPr>
        <w:t>uchádzača</w:t>
      </w:r>
      <w:r w:rsidRPr="000919C1">
        <w:rPr>
          <w:rFonts w:ascii="Arial Narrow" w:hAnsi="Arial Narrow"/>
          <w:sz w:val="22"/>
          <w:szCs w:val="22"/>
          <w:lang w:eastAsia="cs-CZ"/>
        </w:rPr>
        <w:t xml:space="preserve"> podľa Zmluvy o</w:t>
      </w:r>
      <w:r>
        <w:rPr>
          <w:rFonts w:ascii="Arial Narrow" w:hAnsi="Arial Narrow"/>
          <w:sz w:val="22"/>
          <w:szCs w:val="22"/>
          <w:lang w:eastAsia="cs-CZ"/>
        </w:rPr>
        <w:t> </w:t>
      </w:r>
      <w:r w:rsidRPr="000919C1">
        <w:rPr>
          <w:rFonts w:ascii="Arial Narrow" w:hAnsi="Arial Narrow"/>
          <w:sz w:val="22"/>
          <w:szCs w:val="22"/>
          <w:lang w:eastAsia="cs-CZ"/>
        </w:rPr>
        <w:t>GES</w:t>
      </w:r>
      <w:r>
        <w:rPr>
          <w:rFonts w:ascii="Arial Narrow" w:hAnsi="Arial Narrow"/>
          <w:sz w:val="22"/>
          <w:szCs w:val="22"/>
          <w:lang w:eastAsia="cs-CZ"/>
        </w:rPr>
        <w:t xml:space="preserve">. </w:t>
      </w:r>
      <w:r w:rsidR="00093D3C">
        <w:rPr>
          <w:rFonts w:ascii="Arial Narrow" w:hAnsi="Arial Narrow"/>
          <w:sz w:val="22"/>
          <w:szCs w:val="22"/>
          <w:lang w:eastAsia="cs-CZ"/>
        </w:rPr>
        <w:t>Uchádzač</w:t>
      </w:r>
      <w:r w:rsidRPr="000919C1">
        <w:rPr>
          <w:rFonts w:ascii="Arial Narrow" w:hAnsi="Arial Narrow"/>
          <w:sz w:val="22"/>
          <w:szCs w:val="22"/>
          <w:lang w:eastAsia="cs-CZ"/>
        </w:rPr>
        <w:t xml:space="preserve"> je povinný využívať údaje zo systému </w:t>
      </w:r>
      <w:proofErr w:type="spellStart"/>
      <w:r w:rsidRPr="000919C1">
        <w:rPr>
          <w:rFonts w:ascii="Arial Narrow" w:hAnsi="Arial Narrow"/>
          <w:sz w:val="22"/>
          <w:szCs w:val="22"/>
          <w:lang w:eastAsia="cs-CZ"/>
        </w:rPr>
        <w:t>MaR</w:t>
      </w:r>
      <w:proofErr w:type="spellEnd"/>
      <w:r w:rsidRPr="000919C1">
        <w:rPr>
          <w:rFonts w:ascii="Arial Narrow" w:hAnsi="Arial Narrow"/>
          <w:sz w:val="22"/>
          <w:szCs w:val="22"/>
          <w:lang w:eastAsia="cs-CZ"/>
        </w:rPr>
        <w:t>, energetického monitoringu, hlavného a podružného merania, prevádzkových záznamov a iných relevantných dátových zdrojov na:</w:t>
      </w:r>
    </w:p>
    <w:p w14:paraId="2CC29999" w14:textId="1C35B40E" w:rsidR="00340B90" w:rsidRDefault="000919C1" w:rsidP="00D26867">
      <w:pPr>
        <w:pStyle w:val="Odsekzoznamu"/>
        <w:numPr>
          <w:ilvl w:val="0"/>
          <w:numId w:val="7"/>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priebežné sledovanie spotreby elektriny, zemného plynu a ďalších relevantných energetických médií</w:t>
      </w:r>
      <w:r w:rsidR="00340B90">
        <w:rPr>
          <w:rFonts w:ascii="Arial Narrow" w:hAnsi="Arial Narrow"/>
          <w:sz w:val="22"/>
          <w:szCs w:val="22"/>
          <w:lang w:eastAsia="cs-CZ"/>
        </w:rPr>
        <w:t>,</w:t>
      </w:r>
    </w:p>
    <w:p w14:paraId="408B4B0A" w14:textId="042E43D0" w:rsidR="00340B90" w:rsidRDefault="000919C1" w:rsidP="00D26867">
      <w:pPr>
        <w:pStyle w:val="Odsekzoznamu"/>
        <w:numPr>
          <w:ilvl w:val="0"/>
          <w:numId w:val="7"/>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sledovanie výroby a vlastnej spotreby elektriny z FVE, ak bude FVE súčasťou realizovaného riešenia</w:t>
      </w:r>
      <w:r w:rsidR="00340B90">
        <w:rPr>
          <w:rFonts w:ascii="Arial Narrow" w:hAnsi="Arial Narrow"/>
          <w:sz w:val="22"/>
          <w:szCs w:val="22"/>
          <w:lang w:eastAsia="cs-CZ"/>
        </w:rPr>
        <w:t>,</w:t>
      </w:r>
    </w:p>
    <w:p w14:paraId="3ACA8AE9" w14:textId="3E92CCF8" w:rsidR="00340B90" w:rsidRDefault="000919C1" w:rsidP="00D26867">
      <w:pPr>
        <w:pStyle w:val="Odsekzoznamu"/>
        <w:numPr>
          <w:ilvl w:val="0"/>
          <w:numId w:val="7"/>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sledovanie prevádzkových parametrov zdroja tepla, vykurovacej sústavy, prípravy TÚV, regulačných prvkov a ostatných relevantných technických zariadení</w:t>
      </w:r>
      <w:r w:rsidR="00340B90">
        <w:rPr>
          <w:rFonts w:ascii="Arial Narrow" w:hAnsi="Arial Narrow"/>
          <w:sz w:val="22"/>
          <w:szCs w:val="22"/>
          <w:lang w:eastAsia="cs-CZ"/>
        </w:rPr>
        <w:t>,</w:t>
      </w:r>
    </w:p>
    <w:p w14:paraId="696614D5" w14:textId="4CFF9B0D" w:rsidR="00340B90" w:rsidRDefault="000919C1" w:rsidP="00D26867">
      <w:pPr>
        <w:pStyle w:val="Odsekzoznamu"/>
        <w:numPr>
          <w:ilvl w:val="0"/>
          <w:numId w:val="7"/>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identifikáciu neštandardnej spotreby, prevádzkových odchýlok, porúch, výpadkov merania, nedostupnosti zariadení a iných okolností, ktoré môžu mať vplyv na dosahovanie Garantovaných ročných úspor</w:t>
      </w:r>
      <w:r>
        <w:rPr>
          <w:rFonts w:ascii="Arial Narrow" w:hAnsi="Arial Narrow"/>
          <w:sz w:val="22"/>
          <w:szCs w:val="22"/>
          <w:lang w:eastAsia="cs-CZ"/>
        </w:rPr>
        <w:t>,</w:t>
      </w:r>
    </w:p>
    <w:p w14:paraId="6EB9AE33" w14:textId="031E522B" w:rsidR="000919C1" w:rsidRDefault="000919C1" w:rsidP="00D26867">
      <w:pPr>
        <w:pStyle w:val="Odsekzoznamu"/>
        <w:numPr>
          <w:ilvl w:val="0"/>
          <w:numId w:val="7"/>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návrh optimalizácie prevádzkových režimov, regulačných parametrov, časových programov a iných opatrení na zabezpečenie energeticky hospodárnej prevádzky Objektu</w:t>
      </w:r>
      <w:r>
        <w:rPr>
          <w:rFonts w:ascii="Arial Narrow" w:hAnsi="Arial Narrow"/>
          <w:sz w:val="22"/>
          <w:szCs w:val="22"/>
          <w:lang w:eastAsia="cs-CZ"/>
        </w:rPr>
        <w:t>.</w:t>
      </w:r>
    </w:p>
    <w:p w14:paraId="46070943" w14:textId="250D6F5F" w:rsidR="00340B90" w:rsidRDefault="00D073FA" w:rsidP="00D26867">
      <w:pPr>
        <w:spacing w:before="120"/>
        <w:ind w:left="567" w:firstLine="0"/>
        <w:jc w:val="both"/>
        <w:rPr>
          <w:rFonts w:ascii="Arial Narrow" w:hAnsi="Arial Narrow"/>
          <w:sz w:val="22"/>
          <w:szCs w:val="22"/>
          <w:lang w:eastAsia="cs-CZ"/>
        </w:rPr>
      </w:pPr>
      <w:r w:rsidRPr="00D073FA">
        <w:rPr>
          <w:rFonts w:ascii="Arial Narrow" w:hAnsi="Arial Narrow"/>
          <w:sz w:val="22"/>
          <w:szCs w:val="22"/>
          <w:lang w:eastAsia="cs-CZ"/>
        </w:rPr>
        <w:t>Úspešný uchádzač je po uzavretí Zmluvy o GES počas celého Obdobia garancie povinný priebežne kontrolovať plnenie Garantovaných ročných úspor</w:t>
      </w:r>
      <w:r w:rsidR="000919C1" w:rsidRPr="000919C1">
        <w:rPr>
          <w:rFonts w:ascii="Arial Narrow" w:hAnsi="Arial Narrow"/>
          <w:sz w:val="22"/>
          <w:szCs w:val="22"/>
          <w:lang w:eastAsia="cs-CZ"/>
        </w:rPr>
        <w:t>. Ak zistí riziko nedosiahnutia Garantovaných ročných úspor, je povinný bez zbytočného odkladu:</w:t>
      </w:r>
    </w:p>
    <w:p w14:paraId="54932BC2" w14:textId="13988EFC" w:rsidR="000919C1" w:rsidRDefault="000919C1" w:rsidP="002224B2">
      <w:pPr>
        <w:pStyle w:val="Odsekzoznamu"/>
        <w:numPr>
          <w:ilvl w:val="0"/>
          <w:numId w:val="32"/>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identifikovať a zdokumentovať príčiny rizika alebo odchýlky</w:t>
      </w:r>
      <w:r>
        <w:rPr>
          <w:rFonts w:ascii="Arial Narrow" w:hAnsi="Arial Narrow"/>
          <w:sz w:val="22"/>
          <w:szCs w:val="22"/>
          <w:lang w:eastAsia="cs-CZ"/>
        </w:rPr>
        <w:t>,</w:t>
      </w:r>
    </w:p>
    <w:p w14:paraId="710EE0D0" w14:textId="23BF8EDD" w:rsidR="000919C1" w:rsidRDefault="000919C1" w:rsidP="002224B2">
      <w:pPr>
        <w:pStyle w:val="Odsekzoznamu"/>
        <w:numPr>
          <w:ilvl w:val="0"/>
          <w:numId w:val="32"/>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informovať MV SR</w:t>
      </w:r>
      <w:r>
        <w:rPr>
          <w:rFonts w:ascii="Arial Narrow" w:hAnsi="Arial Narrow"/>
          <w:sz w:val="22"/>
          <w:szCs w:val="22"/>
          <w:lang w:eastAsia="cs-CZ"/>
        </w:rPr>
        <w:t>,</w:t>
      </w:r>
    </w:p>
    <w:p w14:paraId="3761F1E4" w14:textId="61646658" w:rsidR="000919C1" w:rsidRDefault="000919C1" w:rsidP="002224B2">
      <w:pPr>
        <w:pStyle w:val="Odsekzoznamu"/>
        <w:numPr>
          <w:ilvl w:val="0"/>
          <w:numId w:val="32"/>
        </w:numPr>
        <w:spacing w:before="120"/>
        <w:contextualSpacing w:val="0"/>
        <w:jc w:val="both"/>
        <w:rPr>
          <w:rFonts w:ascii="Arial Narrow" w:hAnsi="Arial Narrow"/>
          <w:sz w:val="22"/>
          <w:szCs w:val="22"/>
          <w:lang w:eastAsia="cs-CZ"/>
        </w:rPr>
      </w:pPr>
      <w:r w:rsidRPr="000919C1">
        <w:rPr>
          <w:rFonts w:ascii="Arial Narrow" w:hAnsi="Arial Narrow"/>
          <w:sz w:val="22"/>
          <w:szCs w:val="22"/>
          <w:lang w:eastAsia="cs-CZ"/>
        </w:rPr>
        <w:t>navrhnúť primerané technické, prevádzkové alebo organizačné opatrenia na nápravu</w:t>
      </w:r>
      <w:r>
        <w:rPr>
          <w:rFonts w:ascii="Arial Narrow" w:hAnsi="Arial Narrow"/>
          <w:sz w:val="22"/>
          <w:szCs w:val="22"/>
          <w:lang w:eastAsia="cs-CZ"/>
        </w:rPr>
        <w:t>,</w:t>
      </w:r>
    </w:p>
    <w:p w14:paraId="032765B8" w14:textId="646FB06F" w:rsidR="000919C1" w:rsidRDefault="002D2539" w:rsidP="002224B2">
      <w:pPr>
        <w:pStyle w:val="Odsekzoznamu"/>
        <w:numPr>
          <w:ilvl w:val="0"/>
          <w:numId w:val="3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v rozsahu svojej zodpovednosti vykonať potrebné nápravné opatrenia na vlastné náklady, ak Zmluva o GES neustanovuje inak</w:t>
      </w:r>
      <w:r>
        <w:rPr>
          <w:rFonts w:ascii="Arial Narrow" w:hAnsi="Arial Narrow"/>
          <w:sz w:val="22"/>
          <w:szCs w:val="22"/>
          <w:lang w:eastAsia="cs-CZ"/>
        </w:rPr>
        <w:t>.</w:t>
      </w:r>
    </w:p>
    <w:p w14:paraId="78113F10" w14:textId="1E8D16E6" w:rsidR="002D2539" w:rsidRDefault="00093D3C" w:rsidP="002D2539">
      <w:pPr>
        <w:spacing w:before="120"/>
        <w:ind w:left="709" w:hanging="1"/>
        <w:jc w:val="both"/>
        <w:rPr>
          <w:rFonts w:ascii="Arial Narrow" w:hAnsi="Arial Narrow"/>
          <w:sz w:val="22"/>
          <w:szCs w:val="22"/>
          <w:lang w:eastAsia="cs-CZ"/>
        </w:rPr>
      </w:pPr>
      <w:r>
        <w:rPr>
          <w:rFonts w:ascii="Arial Narrow" w:hAnsi="Arial Narrow"/>
          <w:sz w:val="22"/>
          <w:szCs w:val="22"/>
          <w:lang w:eastAsia="cs-CZ"/>
        </w:rPr>
        <w:lastRenderedPageBreak/>
        <w:t>Uchádzač</w:t>
      </w:r>
      <w:r w:rsidR="002D2539" w:rsidRPr="002D2539">
        <w:rPr>
          <w:rFonts w:ascii="Arial Narrow" w:hAnsi="Arial Narrow"/>
          <w:sz w:val="22"/>
          <w:szCs w:val="22"/>
          <w:lang w:eastAsia="cs-CZ"/>
        </w:rPr>
        <w:t xml:space="preserve"> zabezpečí spoluprácu s poverenými zamestnancami MV SR a s určenými osobami prevádzkujúcimi Objekt. Súčasťou tejto spolupráce sú najmä školenia a odborné konzultácie týkajúce sa obsluhy Obnovených zariadení, používania systému </w:t>
      </w:r>
      <w:proofErr w:type="spellStart"/>
      <w:r w:rsidR="002D2539" w:rsidRPr="002D2539">
        <w:rPr>
          <w:rFonts w:ascii="Arial Narrow" w:hAnsi="Arial Narrow"/>
          <w:sz w:val="22"/>
          <w:szCs w:val="22"/>
          <w:lang w:eastAsia="cs-CZ"/>
        </w:rPr>
        <w:t>MaR</w:t>
      </w:r>
      <w:proofErr w:type="spellEnd"/>
      <w:r w:rsidR="002D2539" w:rsidRPr="002D2539">
        <w:rPr>
          <w:rFonts w:ascii="Arial Narrow" w:hAnsi="Arial Narrow"/>
          <w:sz w:val="22"/>
          <w:szCs w:val="22"/>
          <w:lang w:eastAsia="cs-CZ"/>
        </w:rPr>
        <w:t xml:space="preserve"> a energetického monitoringu, energeticky hospodárnej prevádzky Objektu, identifikácie porúch, vedenia relevantných prevádzkových záznamov a oznamovania zmien, ktoré môžu mať vplyv na spotrebu energie alebo dosahovanie Garantovaných ročných úspor</w:t>
      </w:r>
      <w:r w:rsidR="002D2539">
        <w:rPr>
          <w:rFonts w:ascii="Arial Narrow" w:hAnsi="Arial Narrow"/>
          <w:sz w:val="22"/>
          <w:szCs w:val="22"/>
          <w:lang w:eastAsia="cs-CZ"/>
        </w:rPr>
        <w:t>.</w:t>
      </w:r>
    </w:p>
    <w:p w14:paraId="0B382A6F" w14:textId="416F60EC" w:rsidR="002D2539" w:rsidRDefault="00093D3C" w:rsidP="002D2539">
      <w:pPr>
        <w:spacing w:before="120"/>
        <w:ind w:left="709" w:hanging="1"/>
        <w:jc w:val="both"/>
        <w:rPr>
          <w:rFonts w:ascii="Arial Narrow" w:hAnsi="Arial Narrow"/>
          <w:sz w:val="22"/>
          <w:szCs w:val="22"/>
          <w:lang w:eastAsia="cs-CZ"/>
        </w:rPr>
      </w:pPr>
      <w:r>
        <w:rPr>
          <w:rFonts w:ascii="Arial Narrow" w:hAnsi="Arial Narrow"/>
          <w:sz w:val="22"/>
          <w:szCs w:val="22"/>
          <w:lang w:eastAsia="cs-CZ"/>
        </w:rPr>
        <w:t>Uchádzač</w:t>
      </w:r>
      <w:r w:rsidR="002D2539" w:rsidRPr="002D2539">
        <w:rPr>
          <w:rFonts w:ascii="Arial Narrow" w:hAnsi="Arial Narrow"/>
          <w:sz w:val="22"/>
          <w:szCs w:val="22"/>
          <w:lang w:eastAsia="cs-CZ"/>
        </w:rPr>
        <w:t xml:space="preserve"> je povinný vypracúvať a predkladať MV SR pravidelné správy o energetickej hospodárnosti Objektu, poskytovaných Službách GES, prevádzkových udalostiach, vykonaných servisných zásahoch, stave technických zariadení a vyhodnotení dosiahnutých úspor. Rozsah, periodicita, obsah, forma, spôsob odovzdania a schvaľovania týchto správ budú upravené v Zmluve o GES a v príslušných prílohách</w:t>
      </w:r>
      <w:r w:rsidR="002D2539">
        <w:rPr>
          <w:rFonts w:ascii="Arial Narrow" w:hAnsi="Arial Narrow"/>
          <w:sz w:val="22"/>
          <w:szCs w:val="22"/>
          <w:lang w:eastAsia="cs-CZ"/>
        </w:rPr>
        <w:t>.</w:t>
      </w:r>
    </w:p>
    <w:p w14:paraId="6971DBD2" w14:textId="1FB51A5B" w:rsidR="002D2539" w:rsidRDefault="002D2539" w:rsidP="002D2539">
      <w:pPr>
        <w:spacing w:before="120"/>
        <w:ind w:left="709" w:hanging="1"/>
        <w:jc w:val="both"/>
        <w:rPr>
          <w:rFonts w:ascii="Arial Narrow" w:hAnsi="Arial Narrow"/>
          <w:sz w:val="22"/>
          <w:szCs w:val="22"/>
          <w:lang w:eastAsia="cs-CZ"/>
        </w:rPr>
      </w:pPr>
      <w:r w:rsidRPr="002D2539">
        <w:rPr>
          <w:rFonts w:ascii="Arial Narrow" w:hAnsi="Arial Narrow"/>
          <w:sz w:val="22"/>
          <w:szCs w:val="22"/>
          <w:lang w:eastAsia="cs-CZ"/>
        </w:rPr>
        <w:t>Navrhovaný model EM, monitoringu, prevádzky, údržby, servisu, reportovania a spolupráce s MV SR musí byť uchádzačom opísaný v základnej a konečnej ponuke. Verejný obstarávateľ je oprávnený tieto parametre prerokovať s uchádzačmi v rozsahu prípustnom podľa SP</w:t>
      </w:r>
      <w:r>
        <w:rPr>
          <w:rFonts w:ascii="Arial Narrow" w:hAnsi="Arial Narrow"/>
          <w:sz w:val="22"/>
          <w:szCs w:val="22"/>
          <w:lang w:eastAsia="cs-CZ"/>
        </w:rPr>
        <w:t>.</w:t>
      </w:r>
    </w:p>
    <w:p w14:paraId="3DC7666E" w14:textId="01806863" w:rsidR="00340B90" w:rsidRPr="002D2539" w:rsidRDefault="002D2539" w:rsidP="002D2539">
      <w:pPr>
        <w:spacing w:before="120"/>
        <w:ind w:left="709" w:hanging="1"/>
        <w:jc w:val="both"/>
        <w:rPr>
          <w:rFonts w:ascii="Arial Narrow" w:hAnsi="Arial Narrow"/>
          <w:sz w:val="22"/>
          <w:szCs w:val="22"/>
          <w:lang w:eastAsia="cs-CZ"/>
        </w:rPr>
      </w:pPr>
      <w:r w:rsidRPr="002D2539">
        <w:rPr>
          <w:rFonts w:ascii="Arial Narrow" w:hAnsi="Arial Narrow"/>
          <w:sz w:val="22"/>
          <w:szCs w:val="22"/>
          <w:lang w:eastAsia="cs-CZ"/>
        </w:rPr>
        <w:t>Náklady na EM, monitoring, M&amp;V, pravidelné reportovanie, školenia, konzultačné činnosti, servis, údržbu a ostatné Služby GES počas Obdobia garancie musia byť uchádzačom samostatne identifikované v Štruktúrovanom rozpočte a vo Finančnom modeli. Tieto náklady tvoria súčasť ceny za garanciu úspor, EM a súvisiace Služby GES a musia byť uvedené oddelene od Investičných nákladov na Opatrenia GES, Opatrenia vyvolané GES a Opatrenia mimo GES</w:t>
      </w:r>
      <w:r>
        <w:rPr>
          <w:rFonts w:ascii="Arial Narrow" w:hAnsi="Arial Narrow"/>
          <w:sz w:val="22"/>
          <w:szCs w:val="22"/>
          <w:lang w:eastAsia="cs-CZ"/>
        </w:rPr>
        <w:t>.</w:t>
      </w:r>
    </w:p>
    <w:p w14:paraId="1EFAAFA8" w14:textId="5CC1C40E" w:rsidR="00102552" w:rsidRPr="00297D16" w:rsidRDefault="00297D16" w:rsidP="002D2539">
      <w:pPr>
        <w:pStyle w:val="Odsekzoznamu"/>
        <w:numPr>
          <w:ilvl w:val="0"/>
          <w:numId w:val="1"/>
        </w:numPr>
        <w:spacing w:before="120"/>
        <w:contextualSpacing w:val="0"/>
        <w:jc w:val="both"/>
        <w:rPr>
          <w:rFonts w:ascii="Arial Narrow" w:hAnsi="Arial Narrow"/>
          <w:b/>
          <w:bCs/>
          <w:sz w:val="22"/>
          <w:szCs w:val="22"/>
          <w:lang w:eastAsia="cs-CZ"/>
        </w:rPr>
      </w:pPr>
      <w:r w:rsidRPr="00297D16">
        <w:rPr>
          <w:rFonts w:ascii="Arial Narrow" w:hAnsi="Arial Narrow"/>
          <w:b/>
          <w:bCs/>
          <w:sz w:val="22"/>
          <w:szCs w:val="22"/>
          <w:lang w:eastAsia="cs-CZ"/>
        </w:rPr>
        <w:t>Opatrenia vyvolané GES</w:t>
      </w:r>
    </w:p>
    <w:p w14:paraId="3D97912C" w14:textId="0BDC0386" w:rsidR="00297D16" w:rsidRDefault="00297D16"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1F5261">
        <w:rPr>
          <w:rFonts w:ascii="Arial Narrow" w:hAnsi="Arial Narrow"/>
          <w:b/>
          <w:bCs/>
          <w:sz w:val="22"/>
          <w:szCs w:val="22"/>
          <w:lang w:eastAsia="cs-CZ"/>
        </w:rPr>
        <w:t>Opatrenia vyvolané GES</w:t>
      </w:r>
    </w:p>
    <w:p w14:paraId="24A92EE3" w14:textId="484CAC2A" w:rsidR="00297D16" w:rsidRDefault="002D2539" w:rsidP="002D2539">
      <w:pPr>
        <w:pStyle w:val="Odsekzoznamu"/>
        <w:spacing w:before="120"/>
        <w:ind w:left="567" w:firstLine="0"/>
        <w:contextualSpacing w:val="0"/>
        <w:jc w:val="both"/>
        <w:rPr>
          <w:rFonts w:ascii="Arial Narrow" w:hAnsi="Arial Narrow"/>
          <w:sz w:val="22"/>
          <w:szCs w:val="22"/>
          <w:lang w:eastAsia="cs-CZ"/>
        </w:rPr>
      </w:pPr>
      <w:r w:rsidRPr="002D2539">
        <w:rPr>
          <w:rFonts w:ascii="Arial Narrow" w:hAnsi="Arial Narrow"/>
          <w:sz w:val="22"/>
          <w:szCs w:val="22"/>
          <w:lang w:eastAsia="cs-CZ"/>
        </w:rPr>
        <w:t>Uchádzač je povinný pri spracovaní návrhu GES identifikovať všetky stavebné, technické, inštalačné, projektové alebo iné zásahy, ktoré sú technicky nevyhnutné na riadnu, bezpečnú, funkčnú a prevádzkovo spoľahlivú realizáciu alebo prevádzku Opatrení GES (ďalej len „Opatrenia vyvolané GES“)</w:t>
      </w:r>
      <w:r>
        <w:rPr>
          <w:rFonts w:ascii="Arial Narrow" w:hAnsi="Arial Narrow"/>
          <w:sz w:val="22"/>
          <w:szCs w:val="22"/>
          <w:lang w:eastAsia="cs-CZ"/>
        </w:rPr>
        <w:t xml:space="preserve">. </w:t>
      </w:r>
      <w:r w:rsidRPr="002D2539">
        <w:rPr>
          <w:rFonts w:ascii="Arial Narrow" w:hAnsi="Arial Narrow"/>
          <w:sz w:val="22"/>
          <w:szCs w:val="22"/>
          <w:lang w:eastAsia="cs-CZ"/>
        </w:rPr>
        <w:t>Opatrenia vyvolané GES samy osebe nemusia predstavovať samostatný zdroj Garantovaných ročných úspor, musia však mať priamu, konkrétnu a preukázateľnú technickú väzbu na určité Opatrenie GES</w:t>
      </w:r>
      <w:r>
        <w:rPr>
          <w:rFonts w:ascii="Arial Narrow" w:hAnsi="Arial Narrow"/>
          <w:sz w:val="22"/>
          <w:szCs w:val="22"/>
          <w:lang w:eastAsia="cs-CZ"/>
        </w:rPr>
        <w:t xml:space="preserve">. </w:t>
      </w:r>
      <w:r w:rsidRPr="002D2539">
        <w:rPr>
          <w:rFonts w:ascii="Arial Narrow" w:hAnsi="Arial Narrow"/>
          <w:sz w:val="22"/>
          <w:szCs w:val="22"/>
          <w:lang w:eastAsia="cs-CZ"/>
        </w:rPr>
        <w:t>Uchádzač je povinný identifikovať najmä tieto možné Opatrenia vyvolané GES:</w:t>
      </w:r>
    </w:p>
    <w:p w14:paraId="06F38769" w14:textId="79811DC6" w:rsidR="00297D16" w:rsidRDefault="002D2539" w:rsidP="002D2539">
      <w:pPr>
        <w:pStyle w:val="Odsekzoznamu"/>
        <w:numPr>
          <w:ilvl w:val="0"/>
          <w:numId w:val="10"/>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statické posúdenie nosných konštrukcií, obvodového plášťa, strešných konštrukcií a súvisiacich stavebných prvkov, vrátane prípadných sanačných, zosilňujúcich alebo stabilizačných zásahov potrebných na realizáciu zateplenia, FVE alebo iných Opatrení GES</w:t>
      </w:r>
      <w:r w:rsidR="00297D16">
        <w:rPr>
          <w:rFonts w:ascii="Arial Narrow" w:hAnsi="Arial Narrow"/>
          <w:sz w:val="22"/>
          <w:szCs w:val="22"/>
          <w:lang w:eastAsia="cs-CZ"/>
        </w:rPr>
        <w:t>,</w:t>
      </w:r>
    </w:p>
    <w:p w14:paraId="5E1BD6FD" w14:textId="3971741B" w:rsidR="00297D16" w:rsidRDefault="002D2539" w:rsidP="002D2539">
      <w:pPr>
        <w:pStyle w:val="Odsekzoznamu"/>
        <w:numPr>
          <w:ilvl w:val="0"/>
          <w:numId w:val="10"/>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 xml:space="preserve">miestne opravy alebo úpravy strešného plášťa, strešných prestupov, </w:t>
      </w:r>
      <w:proofErr w:type="spellStart"/>
      <w:r w:rsidRPr="002D2539">
        <w:rPr>
          <w:rFonts w:ascii="Arial Narrow" w:hAnsi="Arial Narrow"/>
          <w:sz w:val="22"/>
          <w:szCs w:val="22"/>
          <w:lang w:eastAsia="cs-CZ"/>
        </w:rPr>
        <w:t>atík</w:t>
      </w:r>
      <w:proofErr w:type="spellEnd"/>
      <w:r w:rsidRPr="002D2539">
        <w:rPr>
          <w:rFonts w:ascii="Arial Narrow" w:hAnsi="Arial Narrow"/>
          <w:sz w:val="22"/>
          <w:szCs w:val="22"/>
          <w:lang w:eastAsia="cs-CZ"/>
        </w:rPr>
        <w:t>, odvodnenia, povlakovej krytiny, detailov napojenia a súvisiacich konštrukcií v rozsahu nevyhnutnom na zamedzenie zatekaniu, bezpečné zateplenie strechy a bezpečnú inštaláciu FVE</w:t>
      </w:r>
      <w:r w:rsidR="00297D16">
        <w:rPr>
          <w:rFonts w:ascii="Arial Narrow" w:hAnsi="Arial Narrow"/>
          <w:sz w:val="22"/>
          <w:szCs w:val="22"/>
          <w:lang w:eastAsia="cs-CZ"/>
        </w:rPr>
        <w:t>,</w:t>
      </w:r>
    </w:p>
    <w:p w14:paraId="72DE34AF" w14:textId="7800F1C2" w:rsidR="00297D16" w:rsidRDefault="002D2539" w:rsidP="002D2539">
      <w:pPr>
        <w:pStyle w:val="Odsekzoznamu"/>
        <w:numPr>
          <w:ilvl w:val="0"/>
          <w:numId w:val="10"/>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 xml:space="preserve">úpravy, doplnenie alebo výmenu rozvodov tepla, armatúr, regulačných prvkov, meracích prvkov, čerpadiel, rozdeľovačov, zberačov, potrubných izolácií, elektrických prívodov, riadiacich prvkov a ďalších súčastí existujúcej kotolne alebo vykurovacej sústavy, ktoré sú technicky nevyhnutné na hydraulické vyregulovanie, zavedenie individuálnej regulácie, </w:t>
      </w:r>
      <w:proofErr w:type="spellStart"/>
      <w:r w:rsidRPr="002D2539">
        <w:rPr>
          <w:rFonts w:ascii="Arial Narrow" w:hAnsi="Arial Narrow"/>
          <w:sz w:val="22"/>
          <w:szCs w:val="22"/>
          <w:lang w:eastAsia="cs-CZ"/>
        </w:rPr>
        <w:t>MaR</w:t>
      </w:r>
      <w:proofErr w:type="spellEnd"/>
      <w:r w:rsidRPr="002D2539">
        <w:rPr>
          <w:rFonts w:ascii="Arial Narrow" w:hAnsi="Arial Narrow"/>
          <w:sz w:val="22"/>
          <w:szCs w:val="22"/>
          <w:lang w:eastAsia="cs-CZ"/>
        </w:rPr>
        <w:t>, energetického monitoringu alebo na riadnu prevádzku existujúceho zdroja tepla</w:t>
      </w:r>
      <w:r w:rsidR="00297D16">
        <w:rPr>
          <w:rFonts w:ascii="Arial Narrow" w:hAnsi="Arial Narrow"/>
          <w:sz w:val="22"/>
          <w:szCs w:val="22"/>
          <w:lang w:eastAsia="cs-CZ"/>
        </w:rPr>
        <w:t>,</w:t>
      </w:r>
    </w:p>
    <w:p w14:paraId="2CFCD858" w14:textId="5D863242" w:rsidR="00297D16" w:rsidRDefault="002D2539" w:rsidP="002D2539">
      <w:pPr>
        <w:pStyle w:val="Odsekzoznamu"/>
        <w:numPr>
          <w:ilvl w:val="0"/>
          <w:numId w:val="10"/>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stavebné a inštalačné úpravy vyvolané požiadavkami požiarnej bezpečnosti stavby v súvislosti so zateplením obvodového plášťa, zateplením strešných konštrukcií, inštaláciou FVE, prestupmi rozvodov, elektrických vedení, meracích a regulačných zariadení alebo iných technických systémov</w:t>
      </w:r>
      <w:r w:rsidR="00297D16">
        <w:rPr>
          <w:rFonts w:ascii="Arial Narrow" w:hAnsi="Arial Narrow"/>
          <w:sz w:val="22"/>
          <w:szCs w:val="22"/>
          <w:lang w:eastAsia="cs-CZ"/>
        </w:rPr>
        <w:t>,</w:t>
      </w:r>
    </w:p>
    <w:p w14:paraId="67BC8048" w14:textId="6D468C9F" w:rsidR="002D2539" w:rsidRDefault="004A4415" w:rsidP="002D2539">
      <w:pPr>
        <w:pStyle w:val="Odsekzoznamu"/>
        <w:numPr>
          <w:ilvl w:val="0"/>
          <w:numId w:val="10"/>
        </w:numPr>
        <w:spacing w:before="120"/>
        <w:contextualSpacing w:val="0"/>
        <w:jc w:val="both"/>
        <w:rPr>
          <w:rFonts w:ascii="Arial Narrow" w:hAnsi="Arial Narrow"/>
          <w:sz w:val="22"/>
          <w:szCs w:val="22"/>
          <w:lang w:eastAsia="cs-CZ"/>
        </w:rPr>
      </w:pPr>
      <w:r w:rsidRPr="004A4415">
        <w:rPr>
          <w:rFonts w:ascii="Arial Narrow" w:hAnsi="Arial Narrow"/>
          <w:sz w:val="22"/>
          <w:szCs w:val="22"/>
          <w:lang w:eastAsia="cs-CZ"/>
        </w:rPr>
        <w:t xml:space="preserve">úpravy rozvádzačov, istenia, ochranných prvkov, uzemnenia, ochrany proti prepätiu, bleskozvodu, kabeláže, pripojovacích miest a nevyhnutnej časti existujúcej elektroinštalácie výlučne v rozsahu, v akom sú priamo, konkrétne a preukázateľne technicky nevyhnutné na realizáciu alebo bezpečnú prevádzku FVE, LED osvetlenia, </w:t>
      </w:r>
      <w:proofErr w:type="spellStart"/>
      <w:r w:rsidRPr="004A4415">
        <w:rPr>
          <w:rFonts w:ascii="Arial Narrow" w:hAnsi="Arial Narrow"/>
          <w:sz w:val="22"/>
          <w:szCs w:val="22"/>
          <w:lang w:eastAsia="cs-CZ"/>
        </w:rPr>
        <w:t>MaR</w:t>
      </w:r>
      <w:proofErr w:type="spellEnd"/>
      <w:r w:rsidRPr="004A4415">
        <w:rPr>
          <w:rFonts w:ascii="Arial Narrow" w:hAnsi="Arial Narrow"/>
          <w:sz w:val="22"/>
          <w:szCs w:val="22"/>
          <w:lang w:eastAsia="cs-CZ"/>
        </w:rPr>
        <w:t>, podružného merania, energetického monitoringu alebo iného konkrétneho Opatrenia GES; tým nie je dotknuté zaradenie komplexnej výmeny elektroinštalácie a navýšenia počtu zásuviek do položky C9 Opatrení mimo GES, ak príslušná časť elektroinštalácie nemá priamu a preukázateľnú technickú väzbu na konkrétne Opatrenie GES</w:t>
      </w:r>
      <w:r w:rsidR="002D2539">
        <w:rPr>
          <w:rFonts w:ascii="Arial Narrow" w:hAnsi="Arial Narrow"/>
          <w:sz w:val="22"/>
          <w:szCs w:val="22"/>
          <w:lang w:eastAsia="cs-CZ"/>
        </w:rPr>
        <w:t>,</w:t>
      </w:r>
    </w:p>
    <w:p w14:paraId="5C7C1AC0" w14:textId="77777777" w:rsidR="002D2539" w:rsidRDefault="002D2539" w:rsidP="002D2539">
      <w:pPr>
        <w:pStyle w:val="Odsekzoznamu"/>
        <w:numPr>
          <w:ilvl w:val="0"/>
          <w:numId w:val="10"/>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 xml:space="preserve">stavebné, technické alebo inštalačné úpravy nevyhnutné na zabezpečenie prístupu, bezpečnej montáže, údržby, </w:t>
      </w:r>
      <w:proofErr w:type="spellStart"/>
      <w:r w:rsidRPr="002D2539">
        <w:rPr>
          <w:rFonts w:ascii="Arial Narrow" w:hAnsi="Arial Narrow"/>
          <w:sz w:val="22"/>
          <w:szCs w:val="22"/>
          <w:lang w:eastAsia="cs-CZ"/>
        </w:rPr>
        <w:t>servisovateľnosti</w:t>
      </w:r>
      <w:proofErr w:type="spellEnd"/>
      <w:r w:rsidRPr="002D2539">
        <w:rPr>
          <w:rFonts w:ascii="Arial Narrow" w:hAnsi="Arial Narrow"/>
          <w:sz w:val="22"/>
          <w:szCs w:val="22"/>
          <w:lang w:eastAsia="cs-CZ"/>
        </w:rPr>
        <w:t>, revízie a prevádzky zariadení GES</w:t>
      </w:r>
      <w:r>
        <w:rPr>
          <w:rFonts w:ascii="Arial Narrow" w:hAnsi="Arial Narrow"/>
          <w:sz w:val="22"/>
          <w:szCs w:val="22"/>
          <w:lang w:eastAsia="cs-CZ"/>
        </w:rPr>
        <w:t>,</w:t>
      </w:r>
    </w:p>
    <w:p w14:paraId="00415052" w14:textId="77777777" w:rsidR="002D2539" w:rsidRDefault="002D2539" w:rsidP="002D2539">
      <w:pPr>
        <w:pStyle w:val="Odsekzoznamu"/>
        <w:numPr>
          <w:ilvl w:val="0"/>
          <w:numId w:val="10"/>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lastRenderedPageBreak/>
        <w:t>ďalšie nevyhnutné zásahy do stavebných konštrukcií, technických zariadení, rozvodov alebo vnútorných inštalácií Objektu, ktoré sú technicky neoddeliteľne spojené s realizáciou konkrétneho Opatrenia GES a svojím rozsahom nepresahujú rámec potrebný na jeho bezpečnú realizáciu alebo prevádzku</w:t>
      </w:r>
      <w:r>
        <w:rPr>
          <w:rFonts w:ascii="Arial Narrow" w:hAnsi="Arial Narrow"/>
          <w:sz w:val="22"/>
          <w:szCs w:val="22"/>
          <w:lang w:eastAsia="cs-CZ"/>
        </w:rPr>
        <w:t>.</w:t>
      </w:r>
    </w:p>
    <w:p w14:paraId="47AA75B3" w14:textId="7AFE4B4A" w:rsidR="00297D16" w:rsidRPr="002D2539" w:rsidRDefault="002D2539" w:rsidP="002D2539">
      <w:pPr>
        <w:spacing w:before="120"/>
        <w:ind w:left="567" w:firstLine="0"/>
        <w:jc w:val="both"/>
        <w:rPr>
          <w:rFonts w:ascii="Arial Narrow" w:hAnsi="Arial Narrow"/>
          <w:sz w:val="22"/>
          <w:szCs w:val="22"/>
          <w:lang w:eastAsia="cs-CZ"/>
        </w:rPr>
      </w:pPr>
      <w:r w:rsidRPr="002D2539">
        <w:rPr>
          <w:rFonts w:ascii="Arial Narrow" w:hAnsi="Arial Narrow"/>
          <w:sz w:val="22"/>
          <w:szCs w:val="22"/>
          <w:lang w:eastAsia="cs-CZ"/>
        </w:rPr>
        <w:t>Uchádzač je povinný pri každom navrhovanom Opatrení vyvolanom GES uviesť jeho vecný opis, technické odôvodnenie, väzbu na konkrétne Opatrenie GES, rozsah, množstvo, cenu, zdroj financovania a navrhované zaradenie v Štruktúrovanom rozpočte</w:t>
      </w:r>
      <w:r>
        <w:rPr>
          <w:rFonts w:ascii="Arial Narrow" w:hAnsi="Arial Narrow"/>
          <w:sz w:val="22"/>
          <w:szCs w:val="22"/>
          <w:lang w:eastAsia="cs-CZ"/>
        </w:rPr>
        <w:t>.</w:t>
      </w:r>
      <w:r w:rsidR="00297D16" w:rsidRPr="002D2539">
        <w:rPr>
          <w:rFonts w:ascii="Arial Narrow" w:hAnsi="Arial Narrow"/>
          <w:sz w:val="22"/>
          <w:szCs w:val="22"/>
          <w:lang w:eastAsia="cs-CZ"/>
        </w:rPr>
        <w:t xml:space="preserve"> </w:t>
      </w:r>
    </w:p>
    <w:p w14:paraId="5163F363" w14:textId="6E8DD873" w:rsidR="00297D16" w:rsidRDefault="00297D16"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Zásady vymedzenia a financovania vyvolaných opatrení</w:t>
      </w:r>
    </w:p>
    <w:p w14:paraId="06F69FCA" w14:textId="5D07F8C4" w:rsidR="00297D16" w:rsidRDefault="002D2539" w:rsidP="002D2539">
      <w:pPr>
        <w:pStyle w:val="Odsekzoznamu"/>
        <w:spacing w:before="120"/>
        <w:ind w:left="567" w:firstLine="0"/>
        <w:contextualSpacing w:val="0"/>
        <w:jc w:val="both"/>
        <w:rPr>
          <w:rFonts w:ascii="Arial Narrow" w:hAnsi="Arial Narrow"/>
          <w:sz w:val="22"/>
          <w:szCs w:val="22"/>
          <w:lang w:eastAsia="cs-CZ"/>
        </w:rPr>
      </w:pPr>
      <w:r w:rsidRPr="002D2539">
        <w:rPr>
          <w:rFonts w:ascii="Arial Narrow" w:hAnsi="Arial Narrow"/>
          <w:sz w:val="22"/>
          <w:szCs w:val="22"/>
          <w:lang w:eastAsia="cs-CZ"/>
        </w:rPr>
        <w:t xml:space="preserve">Na účely tejto zákazky sa Opatreniami vyvolanými GES rozumejú zásahy podľa bodu 6.1 tejto Prílohy, ktoré nie sú samostatným energetickým opatrením GES, ale sú technicky nevyhnutné na realizáciu, bezpečnú prevádzku, funkčnosť alebo </w:t>
      </w:r>
      <w:proofErr w:type="spellStart"/>
      <w:r w:rsidRPr="002D2539">
        <w:rPr>
          <w:rFonts w:ascii="Arial Narrow" w:hAnsi="Arial Narrow"/>
          <w:sz w:val="22"/>
          <w:szCs w:val="22"/>
          <w:lang w:eastAsia="cs-CZ"/>
        </w:rPr>
        <w:t>servisovateľnosť</w:t>
      </w:r>
      <w:proofErr w:type="spellEnd"/>
      <w:r w:rsidRPr="002D2539">
        <w:rPr>
          <w:rFonts w:ascii="Arial Narrow" w:hAnsi="Arial Narrow"/>
          <w:sz w:val="22"/>
          <w:szCs w:val="22"/>
          <w:lang w:eastAsia="cs-CZ"/>
        </w:rPr>
        <w:t xml:space="preserve"> konkrétneho Opatrenia GES</w:t>
      </w:r>
      <w:r w:rsidR="00D50824">
        <w:rPr>
          <w:rFonts w:ascii="Arial Narrow" w:hAnsi="Arial Narrow"/>
          <w:sz w:val="22"/>
          <w:szCs w:val="22"/>
          <w:lang w:eastAsia="cs-CZ"/>
        </w:rPr>
        <w:t>.</w:t>
      </w:r>
    </w:p>
    <w:p w14:paraId="1DAF4B42" w14:textId="1E132A19" w:rsidR="00D50824" w:rsidRDefault="002D2539" w:rsidP="002D2539">
      <w:pPr>
        <w:pStyle w:val="Odsekzoznamu"/>
        <w:spacing w:before="120"/>
        <w:ind w:left="567" w:firstLine="0"/>
        <w:contextualSpacing w:val="0"/>
        <w:jc w:val="both"/>
        <w:rPr>
          <w:rFonts w:ascii="Arial Narrow" w:hAnsi="Arial Narrow"/>
          <w:sz w:val="22"/>
          <w:szCs w:val="22"/>
          <w:lang w:eastAsia="cs-CZ"/>
        </w:rPr>
      </w:pPr>
      <w:r w:rsidRPr="002D2539">
        <w:rPr>
          <w:rFonts w:ascii="Arial Narrow" w:hAnsi="Arial Narrow"/>
          <w:sz w:val="22"/>
          <w:szCs w:val="22"/>
          <w:lang w:eastAsia="cs-CZ"/>
        </w:rPr>
        <w:t>Verejný obstarávateľ v tejto Prílohe rámcovo vymedzuje možné typy Opatrení vyvolaných GES. Uchádzač je povinný v rozsahu vyplývajúcom z vlastného návrhu riešenia tieto opatrenia identifikovať, doplniť, technicky zdôvodniť, kvantifikovať a samostatne oceniť v základnej a konečnej ponuke</w:t>
      </w:r>
      <w:r w:rsidR="00D50824">
        <w:rPr>
          <w:rFonts w:ascii="Arial Narrow" w:hAnsi="Arial Narrow"/>
          <w:sz w:val="22"/>
          <w:szCs w:val="22"/>
          <w:lang w:eastAsia="cs-CZ"/>
        </w:rPr>
        <w:t>.</w:t>
      </w:r>
    </w:p>
    <w:p w14:paraId="3C77CCF9" w14:textId="2565493C" w:rsidR="00D50824" w:rsidRDefault="002D2539" w:rsidP="002D2539">
      <w:pPr>
        <w:pStyle w:val="Odsekzoznamu"/>
        <w:spacing w:before="120"/>
        <w:ind w:left="567" w:firstLine="0"/>
        <w:contextualSpacing w:val="0"/>
        <w:jc w:val="both"/>
        <w:rPr>
          <w:rFonts w:ascii="Arial Narrow" w:hAnsi="Arial Narrow"/>
          <w:sz w:val="22"/>
          <w:szCs w:val="22"/>
          <w:lang w:eastAsia="cs-CZ"/>
        </w:rPr>
      </w:pPr>
      <w:r w:rsidRPr="002D2539">
        <w:rPr>
          <w:rFonts w:ascii="Arial Narrow" w:hAnsi="Arial Narrow"/>
          <w:sz w:val="22"/>
          <w:szCs w:val="22"/>
          <w:lang w:eastAsia="cs-CZ"/>
        </w:rPr>
        <w:t>Uchádzač je povinný pre každé Opatrenie vyvolané GES jednoznačne uviesť:</w:t>
      </w:r>
    </w:p>
    <w:p w14:paraId="1496DAE4" w14:textId="362D3719" w:rsidR="002D2539" w:rsidRPr="002D2539" w:rsidRDefault="002D2539" w:rsidP="002224B2">
      <w:pPr>
        <w:pStyle w:val="my-2"/>
        <w:numPr>
          <w:ilvl w:val="0"/>
          <w:numId w:val="33"/>
        </w:numPr>
        <w:spacing w:before="120" w:beforeAutospacing="0" w:after="0" w:afterAutospacing="0"/>
        <w:rPr>
          <w:rFonts w:ascii="Arial Narrow" w:hAnsi="Arial Narrow"/>
          <w:sz w:val="22"/>
          <w:szCs w:val="22"/>
        </w:rPr>
      </w:pPr>
      <w:r w:rsidRPr="002D2539">
        <w:rPr>
          <w:rFonts w:ascii="Arial Narrow" w:hAnsi="Arial Narrow"/>
          <w:sz w:val="22"/>
          <w:szCs w:val="22"/>
        </w:rPr>
        <w:t>konkrétne Opatrenie GES, na ktoré je Opatrenie vyvolané GES viazané</w:t>
      </w:r>
      <w:r>
        <w:rPr>
          <w:rFonts w:ascii="Arial Narrow" w:hAnsi="Arial Narrow"/>
          <w:sz w:val="22"/>
          <w:szCs w:val="22"/>
        </w:rPr>
        <w:t>,</w:t>
      </w:r>
    </w:p>
    <w:p w14:paraId="7AE9CD05" w14:textId="5714223F" w:rsidR="002D2539" w:rsidRPr="002D2539" w:rsidRDefault="002D2539" w:rsidP="002224B2">
      <w:pPr>
        <w:pStyle w:val="my-2"/>
        <w:numPr>
          <w:ilvl w:val="0"/>
          <w:numId w:val="33"/>
        </w:numPr>
        <w:spacing w:before="120" w:beforeAutospacing="0" w:after="0" w:afterAutospacing="0"/>
        <w:rPr>
          <w:rFonts w:ascii="Arial Narrow" w:hAnsi="Arial Narrow"/>
          <w:sz w:val="22"/>
          <w:szCs w:val="22"/>
        </w:rPr>
      </w:pPr>
      <w:r w:rsidRPr="002D2539">
        <w:rPr>
          <w:rFonts w:ascii="Arial Narrow" w:hAnsi="Arial Narrow"/>
          <w:sz w:val="22"/>
          <w:szCs w:val="22"/>
        </w:rPr>
        <w:t>technickú nevyhnutnosť a primeranosť navrhovaného zásahu</w:t>
      </w:r>
      <w:r>
        <w:rPr>
          <w:rFonts w:ascii="Arial Narrow" w:hAnsi="Arial Narrow"/>
          <w:sz w:val="22"/>
          <w:szCs w:val="22"/>
        </w:rPr>
        <w:t>,</w:t>
      </w:r>
    </w:p>
    <w:p w14:paraId="09589E55" w14:textId="5D7C2A57" w:rsidR="002D2539" w:rsidRPr="002D2539" w:rsidRDefault="002D2539" w:rsidP="002224B2">
      <w:pPr>
        <w:pStyle w:val="my-2"/>
        <w:numPr>
          <w:ilvl w:val="0"/>
          <w:numId w:val="33"/>
        </w:numPr>
        <w:spacing w:before="120" w:beforeAutospacing="0" w:after="0" w:afterAutospacing="0"/>
        <w:rPr>
          <w:rFonts w:ascii="Arial Narrow" w:hAnsi="Arial Narrow"/>
          <w:sz w:val="22"/>
          <w:szCs w:val="22"/>
        </w:rPr>
      </w:pPr>
      <w:r w:rsidRPr="002D2539">
        <w:rPr>
          <w:rFonts w:ascii="Arial Narrow" w:hAnsi="Arial Narrow"/>
          <w:sz w:val="22"/>
          <w:szCs w:val="22"/>
        </w:rPr>
        <w:t>rozsah, množstvo, jednotkovú cenu a celkovú cenu</w:t>
      </w:r>
      <w:r>
        <w:rPr>
          <w:rFonts w:ascii="Arial Narrow" w:hAnsi="Arial Narrow"/>
          <w:sz w:val="22"/>
          <w:szCs w:val="22"/>
        </w:rPr>
        <w:t>,</w:t>
      </w:r>
    </w:p>
    <w:p w14:paraId="320B21BD" w14:textId="366AED69" w:rsidR="002D2539" w:rsidRPr="002D2539" w:rsidRDefault="002D2539" w:rsidP="002224B2">
      <w:pPr>
        <w:pStyle w:val="my-2"/>
        <w:numPr>
          <w:ilvl w:val="0"/>
          <w:numId w:val="33"/>
        </w:numPr>
        <w:spacing w:before="120" w:beforeAutospacing="0" w:after="0" w:afterAutospacing="0"/>
        <w:rPr>
          <w:rFonts w:ascii="Arial Narrow" w:hAnsi="Arial Narrow"/>
          <w:sz w:val="22"/>
          <w:szCs w:val="22"/>
        </w:rPr>
      </w:pPr>
      <w:r w:rsidRPr="002D2539">
        <w:rPr>
          <w:rFonts w:ascii="Arial Narrow" w:hAnsi="Arial Narrow"/>
          <w:sz w:val="22"/>
          <w:szCs w:val="22"/>
        </w:rPr>
        <w:t>navrhované zaradenie do kategórie B</w:t>
      </w:r>
      <w:r>
        <w:rPr>
          <w:rFonts w:ascii="Arial Narrow" w:hAnsi="Arial Narrow"/>
          <w:sz w:val="22"/>
          <w:szCs w:val="22"/>
        </w:rPr>
        <w:t>,</w:t>
      </w:r>
    </w:p>
    <w:p w14:paraId="48BDFCF9" w14:textId="2DF969BE" w:rsidR="002D2539" w:rsidRPr="002D2539" w:rsidRDefault="002D2539" w:rsidP="002224B2">
      <w:pPr>
        <w:pStyle w:val="my-2"/>
        <w:numPr>
          <w:ilvl w:val="0"/>
          <w:numId w:val="33"/>
        </w:numPr>
        <w:spacing w:before="120" w:beforeAutospacing="0" w:after="0" w:afterAutospacing="0"/>
        <w:rPr>
          <w:rFonts w:ascii="Arial Narrow" w:hAnsi="Arial Narrow"/>
          <w:sz w:val="22"/>
          <w:szCs w:val="22"/>
        </w:rPr>
      </w:pPr>
      <w:r w:rsidRPr="002D2539">
        <w:rPr>
          <w:rFonts w:ascii="Arial Narrow" w:hAnsi="Arial Narrow"/>
          <w:sz w:val="22"/>
          <w:szCs w:val="22"/>
        </w:rPr>
        <w:t>navrhovaný zdroj financovania</w:t>
      </w:r>
      <w:r>
        <w:rPr>
          <w:rFonts w:ascii="Arial Narrow" w:hAnsi="Arial Narrow"/>
          <w:sz w:val="22"/>
          <w:szCs w:val="22"/>
        </w:rPr>
        <w:t>,</w:t>
      </w:r>
    </w:p>
    <w:p w14:paraId="45E8FEBF" w14:textId="529CECFC" w:rsidR="002D2539" w:rsidRDefault="002D2539" w:rsidP="002224B2">
      <w:pPr>
        <w:pStyle w:val="my-2"/>
        <w:numPr>
          <w:ilvl w:val="0"/>
          <w:numId w:val="33"/>
        </w:numPr>
        <w:spacing w:before="120" w:beforeAutospacing="0" w:after="0" w:afterAutospacing="0"/>
        <w:rPr>
          <w:rFonts w:ascii="Arial Narrow" w:hAnsi="Arial Narrow"/>
          <w:sz w:val="22"/>
          <w:szCs w:val="22"/>
        </w:rPr>
      </w:pPr>
      <w:r w:rsidRPr="002D2539">
        <w:rPr>
          <w:rFonts w:ascii="Arial Narrow" w:hAnsi="Arial Narrow"/>
          <w:sz w:val="22"/>
          <w:szCs w:val="22"/>
        </w:rPr>
        <w:t>vplyv na Harmonogram prác, prevádzku Objektu, požiarno-bezpečnostné riešenie, statiku, M&amp;V a Garantované ročné úspory.</w:t>
      </w:r>
    </w:p>
    <w:p w14:paraId="29E996AC" w14:textId="16A41890" w:rsidR="002D2539" w:rsidRDefault="004A4415" w:rsidP="002D2539">
      <w:pPr>
        <w:pStyle w:val="my-2"/>
        <w:spacing w:before="120" w:beforeAutospacing="0" w:after="0" w:afterAutospacing="0"/>
        <w:ind w:left="708"/>
        <w:jc w:val="both"/>
        <w:rPr>
          <w:rFonts w:ascii="Arial Narrow" w:hAnsi="Arial Narrow"/>
          <w:sz w:val="22"/>
          <w:szCs w:val="22"/>
        </w:rPr>
      </w:pPr>
      <w:r w:rsidRPr="004A4415">
        <w:rPr>
          <w:rFonts w:ascii="Arial Narrow" w:hAnsi="Arial Narrow"/>
          <w:sz w:val="22"/>
          <w:szCs w:val="22"/>
        </w:rPr>
        <w:t>Opatrenia vyvolané GES sa samostatne uvedú v Štruktúrovanom rozpočte, Projektovej dokumentácii, Finančnom modeli a v príslušných prílohách Zmluvy o GES. Pri každom Opatrení vyvolanom GES musí byť jednoznačne uvedené, či ide o:</w:t>
      </w:r>
    </w:p>
    <w:p w14:paraId="7802B121" w14:textId="609C9CE4" w:rsidR="004A4415" w:rsidRDefault="004A4415" w:rsidP="004A4415">
      <w:pPr>
        <w:pStyle w:val="my-2"/>
        <w:numPr>
          <w:ilvl w:val="0"/>
          <w:numId w:val="47"/>
        </w:numPr>
        <w:spacing w:before="120" w:beforeAutospacing="0" w:after="0" w:afterAutospacing="0"/>
        <w:jc w:val="both"/>
        <w:rPr>
          <w:rFonts w:ascii="Arial Narrow" w:hAnsi="Arial Narrow"/>
          <w:sz w:val="22"/>
          <w:szCs w:val="22"/>
        </w:rPr>
      </w:pPr>
      <w:r w:rsidRPr="004A4415">
        <w:rPr>
          <w:rFonts w:ascii="Arial Narrow" w:hAnsi="Arial Narrow"/>
          <w:sz w:val="22"/>
          <w:szCs w:val="22"/>
        </w:rPr>
        <w:t>Opatrenie vyvolané GES zahrnuté do Investičných nákladov GES a uhrádzané prostredníctvom Platieb za GES, alebo</w:t>
      </w:r>
    </w:p>
    <w:p w14:paraId="30149913" w14:textId="58719857" w:rsidR="004A4415" w:rsidRDefault="004A4415" w:rsidP="004A4415">
      <w:pPr>
        <w:pStyle w:val="my-2"/>
        <w:numPr>
          <w:ilvl w:val="0"/>
          <w:numId w:val="47"/>
        </w:numPr>
        <w:spacing w:before="120" w:beforeAutospacing="0" w:after="0" w:afterAutospacing="0"/>
        <w:jc w:val="both"/>
        <w:rPr>
          <w:rFonts w:ascii="Arial Narrow" w:hAnsi="Arial Narrow"/>
          <w:sz w:val="22"/>
          <w:szCs w:val="22"/>
        </w:rPr>
      </w:pPr>
      <w:r w:rsidRPr="004A4415">
        <w:rPr>
          <w:rFonts w:ascii="Arial Narrow" w:hAnsi="Arial Narrow"/>
          <w:sz w:val="22"/>
          <w:szCs w:val="22"/>
        </w:rPr>
        <w:t>Opatrenie vyvolané GES uhrádzané samostatne mimo Platieb za GES podľa osobitného režimu upraveného v Zmluve o GES, Prílohe č. 11 Zmluvy a Prílohe č. 12 Zmluvy</w:t>
      </w:r>
      <w:r>
        <w:rPr>
          <w:rFonts w:ascii="Arial Narrow" w:hAnsi="Arial Narrow"/>
          <w:sz w:val="22"/>
          <w:szCs w:val="22"/>
        </w:rPr>
        <w:t>.</w:t>
      </w:r>
    </w:p>
    <w:p w14:paraId="034922F3" w14:textId="0B6BB7F0" w:rsidR="004A4415" w:rsidRDefault="004A4415" w:rsidP="004A4415">
      <w:pPr>
        <w:pStyle w:val="my-2"/>
        <w:spacing w:before="120" w:beforeAutospacing="0" w:after="0" w:afterAutospacing="0"/>
        <w:ind w:left="708"/>
        <w:jc w:val="both"/>
        <w:rPr>
          <w:rFonts w:ascii="Arial Narrow" w:hAnsi="Arial Narrow"/>
          <w:sz w:val="22"/>
          <w:szCs w:val="22"/>
        </w:rPr>
      </w:pPr>
      <w:r w:rsidRPr="004A4415">
        <w:rPr>
          <w:rFonts w:ascii="Arial Narrow" w:hAnsi="Arial Narrow"/>
          <w:sz w:val="22"/>
          <w:szCs w:val="22"/>
        </w:rPr>
        <w:t>Do Investičných nákladov GES a Platieb za GES možno zahrnúť len Opatrenia vyvolané GES, ktoré majú priamu, konkrétnu a preukázateľnú technickú väzbu na konkrétne Opatrenie GES, sú technicky neoddeliteľné od jeho riadnej, bezpečnej a funkčnej realizácie alebo prevádzky a sú ako súčasť režimu GES výslovne zaradené v Štruktúrovanom rozpočte, Finančnom modeli a príslušných prílohách Zmluvy o</w:t>
      </w:r>
      <w:r>
        <w:rPr>
          <w:rFonts w:ascii="Arial Narrow" w:hAnsi="Arial Narrow"/>
          <w:sz w:val="22"/>
          <w:szCs w:val="22"/>
        </w:rPr>
        <w:t> </w:t>
      </w:r>
      <w:r w:rsidRPr="004A4415">
        <w:rPr>
          <w:rFonts w:ascii="Arial Narrow" w:hAnsi="Arial Narrow"/>
          <w:sz w:val="22"/>
          <w:szCs w:val="22"/>
        </w:rPr>
        <w:t>GES</w:t>
      </w:r>
      <w:r>
        <w:rPr>
          <w:rFonts w:ascii="Arial Narrow" w:hAnsi="Arial Narrow"/>
          <w:sz w:val="22"/>
          <w:szCs w:val="22"/>
        </w:rPr>
        <w:t xml:space="preserve">. </w:t>
      </w:r>
      <w:r w:rsidRPr="004A4415">
        <w:rPr>
          <w:rFonts w:ascii="Arial Narrow" w:hAnsi="Arial Narrow"/>
          <w:sz w:val="22"/>
          <w:szCs w:val="22"/>
        </w:rPr>
        <w:t>Opatrenia vyvolané GES, ktoré tieto podmienky nespĺňajú alebo ktoré pravidlá financovania neumožňujú zahrnúť do režimu GES, sa musia uhrádzať samostatne mimo Platieb za GES. Takéto samostatne uhrádzané Opatrenia vyvolané GES nevstupujú do výpočtu Garantovaných ročných úspor, Skutočných ročných úspor, Prebytku úspor, Výpadku úspor, Platieb za GES, Odmeny za Služby ani Finančného modelu GES</w:t>
      </w:r>
      <w:r>
        <w:rPr>
          <w:rFonts w:ascii="Arial Narrow" w:hAnsi="Arial Narrow"/>
          <w:sz w:val="22"/>
          <w:szCs w:val="22"/>
        </w:rPr>
        <w:t>.</w:t>
      </w:r>
    </w:p>
    <w:p w14:paraId="4C1E9CB8" w14:textId="501AA066" w:rsidR="002D2539" w:rsidRDefault="00D073FA" w:rsidP="002D2539">
      <w:pPr>
        <w:pStyle w:val="my-2"/>
        <w:spacing w:before="120" w:beforeAutospacing="0" w:after="0" w:afterAutospacing="0"/>
        <w:ind w:left="708"/>
        <w:jc w:val="both"/>
        <w:rPr>
          <w:rFonts w:ascii="Arial Narrow" w:hAnsi="Arial Narrow"/>
          <w:sz w:val="22"/>
          <w:szCs w:val="22"/>
        </w:rPr>
      </w:pPr>
      <w:r w:rsidRPr="00D073FA">
        <w:rPr>
          <w:rFonts w:ascii="Arial Narrow" w:hAnsi="Arial Narrow"/>
          <w:sz w:val="22"/>
          <w:szCs w:val="22"/>
        </w:rPr>
        <w:t>Opatrenia vyvolané GES, ktoré nebudú zaradené do režimu GES, sa financujú a uhrádzajú samostatne v dielovom režime podľa Zmluvy o GES a jej príloh</w:t>
      </w:r>
      <w:r w:rsidR="002D2539">
        <w:rPr>
          <w:rFonts w:ascii="Arial Narrow" w:hAnsi="Arial Narrow"/>
          <w:sz w:val="22"/>
          <w:szCs w:val="22"/>
        </w:rPr>
        <w:t>.</w:t>
      </w:r>
    </w:p>
    <w:p w14:paraId="08B83538" w14:textId="7E0A5AD0" w:rsidR="002D2539"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Náklady na Opatrenia vyvolané GES môžu byť považované za potenciálne oprávnené výdavky len v rozsahu, v akom budú podľa pravidiel Programu Slovensko 2021 – 2027, podmienok príslušnej výzvy, finančného nástroja alebo iného zdroja financovania uznané ako nevyhnutné súvisiace práce technicky neoddeliteľné od energetických opatrení</w:t>
      </w:r>
      <w:r>
        <w:rPr>
          <w:rFonts w:ascii="Arial Narrow" w:hAnsi="Arial Narrow"/>
          <w:sz w:val="22"/>
          <w:szCs w:val="22"/>
        </w:rPr>
        <w:t xml:space="preserve">. </w:t>
      </w:r>
      <w:r w:rsidRPr="002D2539">
        <w:rPr>
          <w:rFonts w:ascii="Arial Narrow" w:hAnsi="Arial Narrow"/>
          <w:sz w:val="22"/>
          <w:szCs w:val="22"/>
        </w:rPr>
        <w:t>Uchádzač je povinný v Štruktúrovanom rozpočte samostatne uviesť časť nákladov na Opatrenia vyvolané GES, ktorú navrhuje financovať:</w:t>
      </w:r>
    </w:p>
    <w:p w14:paraId="126E89FD" w14:textId="71145B1E"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v rámci Investičných nákladov GES</w:t>
      </w:r>
      <w:r>
        <w:rPr>
          <w:rFonts w:ascii="Arial Narrow" w:hAnsi="Arial Narrow"/>
          <w:sz w:val="22"/>
          <w:szCs w:val="22"/>
        </w:rPr>
        <w:t>,</w:t>
      </w:r>
    </w:p>
    <w:p w14:paraId="3CFD7DF3" w14:textId="0411F18C"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Programu Slovensko 2021 – 2027</w:t>
      </w:r>
      <w:r>
        <w:rPr>
          <w:rFonts w:ascii="Arial Narrow" w:hAnsi="Arial Narrow"/>
          <w:sz w:val="22"/>
          <w:szCs w:val="22"/>
        </w:rPr>
        <w:t>,</w:t>
      </w:r>
    </w:p>
    <w:p w14:paraId="35E82705" w14:textId="7C369D4B"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lastRenderedPageBreak/>
        <w:t>z rozpočtových prostriedkov MV SR</w:t>
      </w:r>
      <w:r>
        <w:rPr>
          <w:rFonts w:ascii="Arial Narrow" w:hAnsi="Arial Narrow"/>
          <w:sz w:val="22"/>
          <w:szCs w:val="22"/>
        </w:rPr>
        <w:t>,</w:t>
      </w:r>
    </w:p>
    <w:p w14:paraId="07853E60" w14:textId="0BB1F6DA"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finančného nástroja SIH alebo iného externého zdroja</w:t>
      </w:r>
      <w:r>
        <w:rPr>
          <w:rFonts w:ascii="Arial Narrow" w:hAnsi="Arial Narrow"/>
          <w:sz w:val="22"/>
          <w:szCs w:val="22"/>
        </w:rPr>
        <w:t>,</w:t>
      </w:r>
    </w:p>
    <w:p w14:paraId="50053A24" w14:textId="760AD169" w:rsidR="002D2539" w:rsidRDefault="002D2539" w:rsidP="002224B2">
      <w:pPr>
        <w:pStyle w:val="my-2"/>
        <w:numPr>
          <w:ilvl w:val="0"/>
          <w:numId w:val="34"/>
        </w:numPr>
        <w:spacing w:before="120" w:beforeAutospacing="0" w:after="0" w:afterAutospacing="0"/>
        <w:jc w:val="both"/>
        <w:rPr>
          <w:rFonts w:ascii="Arial Narrow" w:hAnsi="Arial Narrow"/>
          <w:sz w:val="22"/>
          <w:szCs w:val="22"/>
        </w:rPr>
      </w:pPr>
      <w:r w:rsidRPr="002D2539">
        <w:rPr>
          <w:rFonts w:ascii="Arial Narrow" w:hAnsi="Arial Narrow"/>
          <w:sz w:val="22"/>
          <w:szCs w:val="22"/>
        </w:rPr>
        <w:t>z iného prípustného zdroja financovania</w:t>
      </w:r>
      <w:r>
        <w:rPr>
          <w:rFonts w:ascii="Arial Narrow" w:hAnsi="Arial Narrow"/>
          <w:sz w:val="22"/>
          <w:szCs w:val="22"/>
        </w:rPr>
        <w:t>.</w:t>
      </w:r>
    </w:p>
    <w:p w14:paraId="536B5F6C" w14:textId="27337F3F" w:rsidR="002D2539"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Uchádzač nesmie medzi Opatrenia vyvolané GES zaradiť</w:t>
      </w:r>
      <w:r>
        <w:rPr>
          <w:rFonts w:ascii="Arial Narrow" w:hAnsi="Arial Narrow"/>
          <w:sz w:val="22"/>
          <w:szCs w:val="22"/>
        </w:rPr>
        <w:t>:</w:t>
      </w:r>
    </w:p>
    <w:p w14:paraId="4A44DA39" w14:textId="0EF711EF"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samostatné energetické opatrenia, ktoré majú byť zaradené do kategórie A – Opatrenia GES</w:t>
      </w:r>
      <w:r>
        <w:rPr>
          <w:rFonts w:ascii="Arial Narrow" w:hAnsi="Arial Narrow"/>
          <w:sz w:val="22"/>
          <w:szCs w:val="22"/>
        </w:rPr>
        <w:t>,</w:t>
      </w:r>
    </w:p>
    <w:p w14:paraId="06CDFDA8" w14:textId="3F638E97"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interiérové, estetické, dispozičné, hygienické alebo iné modernizačné úpravy, ktoré nemajú priamu technickú väzbu na Opatrenia GES a ktoré majú byť zaradené do kategórie C – Opatrenia mimo GES</w:t>
      </w:r>
      <w:r>
        <w:rPr>
          <w:rFonts w:ascii="Arial Narrow" w:hAnsi="Arial Narrow"/>
          <w:sz w:val="22"/>
          <w:szCs w:val="22"/>
        </w:rPr>
        <w:t>,</w:t>
      </w:r>
    </w:p>
    <w:p w14:paraId="745D94DB" w14:textId="412EBEC9"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práce, dodávky alebo služby, ktoré nie sú nevyhnutné na riadnu realizáciu alebo prevádzku konkrétneho Opatrenia GES</w:t>
      </w:r>
      <w:r>
        <w:rPr>
          <w:rFonts w:ascii="Arial Narrow" w:hAnsi="Arial Narrow"/>
          <w:sz w:val="22"/>
          <w:szCs w:val="22"/>
        </w:rPr>
        <w:t>,</w:t>
      </w:r>
    </w:p>
    <w:p w14:paraId="497C9328" w14:textId="2A4FD9AC" w:rsidR="002D2539" w:rsidRDefault="002D2539" w:rsidP="002224B2">
      <w:pPr>
        <w:pStyle w:val="my-2"/>
        <w:numPr>
          <w:ilvl w:val="0"/>
          <w:numId w:val="35"/>
        </w:numPr>
        <w:spacing w:before="120" w:beforeAutospacing="0" w:after="0" w:afterAutospacing="0"/>
        <w:jc w:val="both"/>
        <w:rPr>
          <w:rFonts w:ascii="Arial Narrow" w:hAnsi="Arial Narrow"/>
          <w:sz w:val="22"/>
          <w:szCs w:val="22"/>
        </w:rPr>
      </w:pPr>
      <w:r w:rsidRPr="002D2539">
        <w:rPr>
          <w:rFonts w:ascii="Arial Narrow" w:hAnsi="Arial Narrow"/>
          <w:sz w:val="22"/>
          <w:szCs w:val="22"/>
        </w:rPr>
        <w:t>náklady, ktoré by viedli k duplicitnému oceneniu alebo dvojitému financovaniu</w:t>
      </w:r>
      <w:r>
        <w:rPr>
          <w:rFonts w:ascii="Arial Narrow" w:hAnsi="Arial Narrow"/>
          <w:sz w:val="22"/>
          <w:szCs w:val="22"/>
        </w:rPr>
        <w:t>.</w:t>
      </w:r>
    </w:p>
    <w:p w14:paraId="457A51D3" w14:textId="42579E8F" w:rsidR="002D2539"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Verejný obstarávateľ je oprávnený v priebehu rokovania posúdiť technickú nevyhnutnosť, vecné zaradenie, rozsah a primeranosť nákladov Opatrení vyvolaných GES. Verejný obstarávateľ môže požadovať ich vysvetlenie, doplnenie, úpravu, zníženie rozsahu alebo ich preradenie medzi Opatrenia mimo GES, ak uchádzač nepreukáže ich priamu technickú väzbu na konkrétne Opatrenie GES</w:t>
      </w:r>
      <w:r>
        <w:rPr>
          <w:rFonts w:ascii="Arial Narrow" w:hAnsi="Arial Narrow"/>
          <w:sz w:val="22"/>
          <w:szCs w:val="22"/>
        </w:rPr>
        <w:t>.</w:t>
      </w:r>
    </w:p>
    <w:p w14:paraId="393E5344" w14:textId="4981868B" w:rsidR="00297D16" w:rsidRDefault="002D2539" w:rsidP="002D2539">
      <w:pPr>
        <w:pStyle w:val="my-2"/>
        <w:spacing w:before="120" w:beforeAutospacing="0" w:after="0" w:afterAutospacing="0"/>
        <w:ind w:left="708"/>
        <w:jc w:val="both"/>
        <w:rPr>
          <w:rFonts w:ascii="Arial Narrow" w:hAnsi="Arial Narrow"/>
          <w:sz w:val="22"/>
          <w:szCs w:val="22"/>
        </w:rPr>
      </w:pPr>
      <w:r w:rsidRPr="002D2539">
        <w:rPr>
          <w:rFonts w:ascii="Arial Narrow" w:hAnsi="Arial Narrow"/>
          <w:sz w:val="22"/>
          <w:szCs w:val="22"/>
        </w:rPr>
        <w:t>Takýmto posúdením alebo preradením nesmie dôjsť k zmene minimálnych požiadaviek na predmet zákazky, zmene kritérií na vyhodnotenie ponúk, rozšíreniu predmetu zákazky ani k zahrnutiu nákladov na Opatrenia mimo GES do Garantovaných ročných úspor, Platieb za GES alebo Odmeny za služby</w:t>
      </w:r>
      <w:r>
        <w:rPr>
          <w:rFonts w:ascii="Arial Narrow" w:hAnsi="Arial Narrow"/>
          <w:sz w:val="22"/>
          <w:szCs w:val="22"/>
        </w:rPr>
        <w:t>.</w:t>
      </w:r>
    </w:p>
    <w:p w14:paraId="21C6C5ED" w14:textId="2A5DB3B7" w:rsidR="00CA7886" w:rsidRDefault="00CA7886" w:rsidP="002D2539">
      <w:pPr>
        <w:pStyle w:val="my-2"/>
        <w:spacing w:before="120" w:beforeAutospacing="0" w:after="0" w:afterAutospacing="0"/>
        <w:ind w:left="708"/>
        <w:jc w:val="both"/>
        <w:rPr>
          <w:rFonts w:ascii="Arial Narrow" w:hAnsi="Arial Narrow"/>
          <w:sz w:val="22"/>
          <w:szCs w:val="22"/>
        </w:rPr>
      </w:pPr>
      <w:r w:rsidRPr="00CA7886">
        <w:rPr>
          <w:rFonts w:ascii="Arial Narrow" w:hAnsi="Arial Narrow"/>
          <w:sz w:val="22"/>
          <w:szCs w:val="22"/>
        </w:rPr>
        <w:t>Každé Opatrenie vyvolané GES musí byť v konečnej Ponuke, Štruktúrovanom rozpočte, Finančnom modeli, Projektovej dokumentácii a Zmluve o GES označené ako:</w:t>
      </w:r>
    </w:p>
    <w:p w14:paraId="7D97FE6C" w14:textId="42BAFA63" w:rsidR="00CA7886" w:rsidRDefault="00CA7886" w:rsidP="00CA7886">
      <w:pPr>
        <w:pStyle w:val="my-2"/>
        <w:numPr>
          <w:ilvl w:val="0"/>
          <w:numId w:val="46"/>
        </w:numPr>
        <w:spacing w:before="120" w:beforeAutospacing="0" w:after="0" w:afterAutospacing="0"/>
        <w:jc w:val="both"/>
        <w:rPr>
          <w:rFonts w:ascii="Arial Narrow" w:hAnsi="Arial Narrow"/>
          <w:sz w:val="22"/>
          <w:szCs w:val="22"/>
        </w:rPr>
      </w:pPr>
      <w:r w:rsidRPr="00CA7886">
        <w:rPr>
          <w:rFonts w:ascii="Arial Narrow" w:hAnsi="Arial Narrow"/>
          <w:sz w:val="22"/>
          <w:szCs w:val="22"/>
        </w:rPr>
        <w:t>Opatrenie vyvolané GES zahrnuté v Investičných nákladoch GES a uhrádzané prostredníctvom Platieb za GES</w:t>
      </w:r>
      <w:r>
        <w:rPr>
          <w:rFonts w:ascii="Arial Narrow" w:hAnsi="Arial Narrow"/>
          <w:sz w:val="22"/>
          <w:szCs w:val="22"/>
        </w:rPr>
        <w:t>,</w:t>
      </w:r>
    </w:p>
    <w:p w14:paraId="3D0FF84F" w14:textId="5D12A1A6" w:rsidR="00CA7886" w:rsidRPr="00CA7886" w:rsidRDefault="00CA7886" w:rsidP="00CA7886">
      <w:pPr>
        <w:pStyle w:val="my-2"/>
        <w:numPr>
          <w:ilvl w:val="0"/>
          <w:numId w:val="46"/>
        </w:numPr>
        <w:spacing w:before="120" w:beforeAutospacing="0" w:after="0" w:afterAutospacing="0"/>
        <w:jc w:val="both"/>
        <w:rPr>
          <w:rFonts w:ascii="Arial Narrow" w:hAnsi="Arial Narrow"/>
          <w:sz w:val="22"/>
          <w:szCs w:val="22"/>
        </w:rPr>
      </w:pPr>
      <w:r w:rsidRPr="00CA7886">
        <w:rPr>
          <w:rFonts w:ascii="Arial Narrow" w:hAnsi="Arial Narrow"/>
          <w:sz w:val="22"/>
          <w:szCs w:val="22"/>
        </w:rPr>
        <w:t>Opatrenie vyvolané GES uhrádzané samostatne mimo Platieb za GES podľa osobitného režimu upraveného v Zmluve o GES, Prílohe č. 11 a Prílohe č. 12</w:t>
      </w:r>
      <w:r>
        <w:rPr>
          <w:rFonts w:ascii="Arial Narrow" w:hAnsi="Arial Narrow"/>
          <w:sz w:val="22"/>
          <w:szCs w:val="22"/>
        </w:rPr>
        <w:t>.</w:t>
      </w:r>
    </w:p>
    <w:p w14:paraId="48B6DD5C" w14:textId="18387A16" w:rsidR="00297D16" w:rsidRPr="002D2539" w:rsidRDefault="00D50824" w:rsidP="002D2539">
      <w:pPr>
        <w:pStyle w:val="Odsekzoznamu"/>
        <w:numPr>
          <w:ilvl w:val="0"/>
          <w:numId w:val="1"/>
        </w:numPr>
        <w:spacing w:before="120"/>
        <w:contextualSpacing w:val="0"/>
        <w:jc w:val="both"/>
        <w:rPr>
          <w:rFonts w:ascii="Arial Narrow" w:hAnsi="Arial Narrow"/>
          <w:b/>
          <w:bCs/>
          <w:sz w:val="22"/>
          <w:szCs w:val="22"/>
          <w:lang w:eastAsia="cs-CZ"/>
        </w:rPr>
      </w:pPr>
      <w:r w:rsidRPr="002D2539">
        <w:rPr>
          <w:rFonts w:ascii="Arial Narrow" w:hAnsi="Arial Narrow"/>
          <w:b/>
          <w:bCs/>
          <w:sz w:val="22"/>
          <w:szCs w:val="22"/>
          <w:lang w:eastAsia="cs-CZ"/>
        </w:rPr>
        <w:t>Opatrenia mimo GES (</w:t>
      </w:r>
      <w:r w:rsidR="002D2539" w:rsidRPr="002D2539">
        <w:rPr>
          <w:rFonts w:ascii="Arial Narrow" w:hAnsi="Arial Narrow"/>
          <w:b/>
          <w:bCs/>
          <w:sz w:val="22"/>
          <w:szCs w:val="22"/>
          <w:lang w:eastAsia="cs-CZ"/>
        </w:rPr>
        <w:t>modernizácia a interiérové opravy</w:t>
      </w:r>
      <w:r w:rsidRPr="002D2539">
        <w:rPr>
          <w:rFonts w:ascii="Arial Narrow" w:hAnsi="Arial Narrow"/>
          <w:b/>
          <w:bCs/>
          <w:sz w:val="22"/>
          <w:szCs w:val="22"/>
          <w:lang w:eastAsia="cs-CZ"/>
        </w:rPr>
        <w:t>)</w:t>
      </w:r>
    </w:p>
    <w:p w14:paraId="1DD82E66" w14:textId="4B0A1649" w:rsidR="00D50824" w:rsidRPr="002D2539" w:rsidRDefault="00D50824"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D2539">
        <w:rPr>
          <w:rFonts w:ascii="Arial Narrow" w:hAnsi="Arial Narrow"/>
          <w:b/>
          <w:bCs/>
          <w:sz w:val="22"/>
          <w:szCs w:val="22"/>
          <w:lang w:eastAsia="cs-CZ"/>
        </w:rPr>
        <w:t xml:space="preserve">Všeobecný opis </w:t>
      </w:r>
      <w:r w:rsidR="002D2539">
        <w:rPr>
          <w:rFonts w:ascii="Arial Narrow" w:hAnsi="Arial Narrow"/>
          <w:b/>
          <w:bCs/>
          <w:sz w:val="22"/>
          <w:szCs w:val="22"/>
          <w:lang w:eastAsia="cs-CZ"/>
        </w:rPr>
        <w:t>Opatrení mimo GES</w:t>
      </w:r>
    </w:p>
    <w:p w14:paraId="0A68B2C7" w14:textId="072EA436" w:rsidR="00D50824" w:rsidRPr="002D2539" w:rsidRDefault="004A4415" w:rsidP="002D2539">
      <w:pPr>
        <w:pStyle w:val="Odsekzoznamu"/>
        <w:spacing w:before="120"/>
        <w:ind w:left="567" w:firstLine="0"/>
        <w:contextualSpacing w:val="0"/>
        <w:jc w:val="both"/>
        <w:rPr>
          <w:rFonts w:ascii="Arial Narrow" w:hAnsi="Arial Narrow"/>
          <w:sz w:val="22"/>
          <w:szCs w:val="22"/>
          <w:lang w:eastAsia="cs-CZ"/>
        </w:rPr>
      </w:pPr>
      <w:r w:rsidRPr="004A4415">
        <w:rPr>
          <w:rFonts w:ascii="Arial Narrow" w:hAnsi="Arial Narrow"/>
          <w:sz w:val="22"/>
          <w:szCs w:val="22"/>
          <w:lang w:eastAsia="cs-CZ"/>
        </w:rPr>
        <w:t>Opatrenia mimo GES sú stavebné, interiérové, inštalačné, dispozičné, hygienické, technické alebo obdobné opatrenia, ktoré nie sú Opatreniami GES ani Opatreniami vyvolanými GES. Nemajú priamu väzbu na dosahovanie Garantovaných ročných úspor a nie sú priamo, konkrétne a preukázateľne technicky nevyhnutné na riadnu, bezpečnú a funkčnú realizáciu alebo prevádzku konkrétneho Opatrenia GES</w:t>
      </w:r>
      <w:r w:rsidR="002D2539">
        <w:rPr>
          <w:rFonts w:ascii="Arial Narrow" w:hAnsi="Arial Narrow"/>
          <w:sz w:val="22"/>
          <w:szCs w:val="22"/>
          <w:lang w:eastAsia="cs-CZ"/>
        </w:rPr>
        <w:t xml:space="preserve">. </w:t>
      </w:r>
      <w:r w:rsidR="002D2539" w:rsidRPr="002D2539">
        <w:rPr>
          <w:rFonts w:ascii="Arial Narrow" w:hAnsi="Arial Narrow"/>
          <w:sz w:val="22"/>
          <w:szCs w:val="22"/>
          <w:lang w:eastAsia="cs-CZ"/>
        </w:rPr>
        <w:t>Opatrenia mimo GES zahŕňajú najmä</w:t>
      </w:r>
      <w:r w:rsidR="002D2539">
        <w:rPr>
          <w:rFonts w:ascii="Arial Narrow" w:hAnsi="Arial Narrow"/>
          <w:sz w:val="22"/>
          <w:szCs w:val="22"/>
          <w:lang w:eastAsia="cs-CZ"/>
        </w:rPr>
        <w:t>:</w:t>
      </w:r>
    </w:p>
    <w:p w14:paraId="13C96AF0" w14:textId="2BB782AE" w:rsidR="00D50824" w:rsidRPr="002D2539" w:rsidRDefault="002D2539" w:rsidP="002224B2">
      <w:pPr>
        <w:pStyle w:val="Odsekzoznamu"/>
        <w:numPr>
          <w:ilvl w:val="0"/>
          <w:numId w:val="24"/>
        </w:numPr>
        <w:spacing w:before="120"/>
        <w:ind w:left="1281" w:hanging="357"/>
        <w:contextualSpacing w:val="0"/>
        <w:jc w:val="both"/>
        <w:rPr>
          <w:rFonts w:ascii="Arial Narrow" w:hAnsi="Arial Narrow"/>
          <w:color w:val="000000" w:themeColor="text1"/>
          <w:sz w:val="22"/>
          <w:szCs w:val="22"/>
          <w:lang w:eastAsia="cs-CZ"/>
        </w:rPr>
      </w:pPr>
      <w:r w:rsidRPr="002D2539">
        <w:rPr>
          <w:rFonts w:ascii="Arial Narrow" w:hAnsi="Arial Narrow"/>
          <w:color w:val="000000" w:themeColor="text1"/>
          <w:sz w:val="22"/>
          <w:szCs w:val="22"/>
          <w:lang w:eastAsia="cs-CZ"/>
        </w:rPr>
        <w:t>úpravu stien komplet</w:t>
      </w:r>
      <w:r w:rsidR="00D50824" w:rsidRPr="002D2539">
        <w:rPr>
          <w:rFonts w:ascii="Arial Narrow" w:hAnsi="Arial Narrow"/>
          <w:color w:val="000000" w:themeColor="text1"/>
          <w:sz w:val="22"/>
          <w:szCs w:val="22"/>
          <w:lang w:eastAsia="cs-CZ"/>
        </w:rPr>
        <w:t>,</w:t>
      </w:r>
    </w:p>
    <w:p w14:paraId="77A01A51" w14:textId="59F4A2DE" w:rsidR="00D50824" w:rsidRP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úpravu podláh komplet</w:t>
      </w:r>
      <w:r w:rsidR="00D50824" w:rsidRPr="002D2539">
        <w:rPr>
          <w:rFonts w:ascii="Arial Narrow" w:hAnsi="Arial Narrow"/>
          <w:sz w:val="22"/>
          <w:szCs w:val="22"/>
          <w:lang w:eastAsia="cs-CZ"/>
        </w:rPr>
        <w:t>,</w:t>
      </w:r>
    </w:p>
    <w:p w14:paraId="2C46B39B" w14:textId="0ACE771B" w:rsidR="00D50824" w:rsidRP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úpravu stropov komplet</w:t>
      </w:r>
      <w:r w:rsidR="00D50824" w:rsidRPr="002D2539">
        <w:rPr>
          <w:rFonts w:ascii="Arial Narrow" w:hAnsi="Arial Narrow"/>
          <w:sz w:val="22"/>
          <w:szCs w:val="22"/>
          <w:lang w:eastAsia="cs-CZ"/>
        </w:rPr>
        <w:t>,</w:t>
      </w:r>
    </w:p>
    <w:p w14:paraId="5F3846C2" w14:textId="68EB95BB" w:rsidR="00D50824" w:rsidRP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obnovu anglických dvorcov</w:t>
      </w:r>
      <w:r w:rsidR="00D50824" w:rsidRPr="002D2539">
        <w:rPr>
          <w:rFonts w:ascii="Arial Narrow" w:hAnsi="Arial Narrow"/>
          <w:sz w:val="22"/>
          <w:szCs w:val="22"/>
          <w:lang w:eastAsia="cs-CZ"/>
        </w:rPr>
        <w:t>,</w:t>
      </w:r>
    </w:p>
    <w:p w14:paraId="7C5596F7" w14:textId="53E4E905" w:rsidR="00D50824"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úpravu rampy a vjazdu do suterénu</w:t>
      </w:r>
      <w:r>
        <w:rPr>
          <w:rFonts w:ascii="Arial Narrow" w:hAnsi="Arial Narrow"/>
          <w:sz w:val="22"/>
          <w:szCs w:val="22"/>
          <w:lang w:eastAsia="cs-CZ"/>
        </w:rPr>
        <w:t>,</w:t>
      </w:r>
    </w:p>
    <w:p w14:paraId="2BEB096B" w14:textId="4F678D62" w:rsid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ostatné konštrukcie a práce, najmä búracie práce</w:t>
      </w:r>
      <w:r>
        <w:rPr>
          <w:rFonts w:ascii="Arial Narrow" w:hAnsi="Arial Narrow"/>
          <w:sz w:val="22"/>
          <w:szCs w:val="22"/>
          <w:lang w:eastAsia="cs-CZ"/>
        </w:rPr>
        <w:t>,</w:t>
      </w:r>
    </w:p>
    <w:p w14:paraId="0A98C6AE" w14:textId="49C91970" w:rsid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obnovu sociálnych zariadení</w:t>
      </w:r>
      <w:r>
        <w:rPr>
          <w:rFonts w:ascii="Arial Narrow" w:hAnsi="Arial Narrow"/>
          <w:sz w:val="22"/>
          <w:szCs w:val="22"/>
          <w:lang w:eastAsia="cs-CZ"/>
        </w:rPr>
        <w:t>,</w:t>
      </w:r>
    </w:p>
    <w:p w14:paraId="68FF9F91" w14:textId="771B4464" w:rsid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rekonštrukciu rozvodov ZTI, vrátane vody, kanalizácie a</w:t>
      </w:r>
      <w:r>
        <w:rPr>
          <w:rFonts w:ascii="Arial Narrow" w:hAnsi="Arial Narrow"/>
          <w:sz w:val="22"/>
          <w:szCs w:val="22"/>
          <w:lang w:eastAsia="cs-CZ"/>
        </w:rPr>
        <w:t> </w:t>
      </w:r>
      <w:r w:rsidRPr="002D2539">
        <w:rPr>
          <w:rFonts w:ascii="Arial Narrow" w:hAnsi="Arial Narrow"/>
          <w:sz w:val="22"/>
          <w:szCs w:val="22"/>
          <w:lang w:eastAsia="cs-CZ"/>
        </w:rPr>
        <w:t>stúpačiek</w:t>
      </w:r>
      <w:r>
        <w:rPr>
          <w:rFonts w:ascii="Arial Narrow" w:hAnsi="Arial Narrow"/>
          <w:sz w:val="22"/>
          <w:szCs w:val="22"/>
          <w:lang w:eastAsia="cs-CZ"/>
        </w:rPr>
        <w:t>,</w:t>
      </w:r>
    </w:p>
    <w:p w14:paraId="7E0AFAAB" w14:textId="6EFB0016" w:rsidR="002D2539" w:rsidRDefault="002D2539" w:rsidP="002D2539">
      <w:pPr>
        <w:pStyle w:val="Odsekzoznamu"/>
        <w:numPr>
          <w:ilvl w:val="0"/>
          <w:numId w:val="11"/>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výmenu elektroinštalácie vrátane navýšenia počtu zásuviek</w:t>
      </w:r>
      <w:r>
        <w:rPr>
          <w:rFonts w:ascii="Arial Narrow" w:hAnsi="Arial Narrow"/>
          <w:sz w:val="22"/>
          <w:szCs w:val="22"/>
          <w:lang w:eastAsia="cs-CZ"/>
        </w:rPr>
        <w:t>.</w:t>
      </w:r>
    </w:p>
    <w:p w14:paraId="4AF98754" w14:textId="191A03A0" w:rsidR="002D2539" w:rsidRDefault="002D2539" w:rsidP="00CC01FF">
      <w:pPr>
        <w:spacing w:before="120"/>
        <w:ind w:left="567" w:firstLine="0"/>
        <w:jc w:val="both"/>
        <w:rPr>
          <w:rFonts w:ascii="Arial Narrow" w:hAnsi="Arial Narrow"/>
          <w:sz w:val="22"/>
          <w:szCs w:val="22"/>
          <w:lang w:eastAsia="cs-CZ"/>
        </w:rPr>
      </w:pPr>
      <w:r w:rsidRPr="002D2539">
        <w:rPr>
          <w:rFonts w:ascii="Arial Narrow" w:hAnsi="Arial Narrow"/>
          <w:sz w:val="22"/>
          <w:szCs w:val="22"/>
          <w:lang w:eastAsia="cs-CZ"/>
        </w:rPr>
        <w:t>Opatrenia mimo GES môžu podľa konečného návrhu uchádzača, Projektovej dokumentácie a skutočne zisteného stavu Objektu zahŕňať najmä:</w:t>
      </w:r>
    </w:p>
    <w:p w14:paraId="07178477" w14:textId="0917775E" w:rsidR="002D2539"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lastRenderedPageBreak/>
        <w:t>úpravy vnútorných dispozícií priestorov, vrátane premiestnenia, zriadenia alebo odstránenia deliacich priečok, ak sú takéto úpravy súčasťou schváleného rozsahu Opatrení mimo GES</w:t>
      </w:r>
      <w:r>
        <w:rPr>
          <w:rFonts w:ascii="Arial Narrow" w:hAnsi="Arial Narrow"/>
          <w:sz w:val="22"/>
          <w:szCs w:val="22"/>
          <w:lang w:eastAsia="cs-CZ"/>
        </w:rPr>
        <w:t>,</w:t>
      </w:r>
    </w:p>
    <w:p w14:paraId="2DE05595" w14:textId="68B172A2" w:rsidR="00CC01FF"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obnovu a nové povrchové úpravy vnútorných konštrukcií, najmä omietky, stierky, obklady, nátery, maľby, podlahové vrstvy, podhľady, schodiskové konštrukcie a súvisiace drobné stavebné práce</w:t>
      </w:r>
      <w:r>
        <w:rPr>
          <w:rFonts w:ascii="Arial Narrow" w:hAnsi="Arial Narrow"/>
          <w:sz w:val="22"/>
          <w:szCs w:val="22"/>
          <w:lang w:eastAsia="cs-CZ"/>
        </w:rPr>
        <w:t>,</w:t>
      </w:r>
    </w:p>
    <w:p w14:paraId="42B176FB" w14:textId="227E9D1A" w:rsidR="00CC01FF"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modernizáciu a obnovu sociálnych zariadení, hygienického zázemia, šatní, umyvární, kuchyniek a súvisiacich </w:t>
      </w:r>
      <w:proofErr w:type="spellStart"/>
      <w:r w:rsidRPr="00CC01FF">
        <w:rPr>
          <w:rFonts w:ascii="Arial Narrow" w:hAnsi="Arial Narrow"/>
          <w:sz w:val="22"/>
          <w:szCs w:val="22"/>
          <w:lang w:eastAsia="cs-CZ"/>
        </w:rPr>
        <w:t>zdravotnotechnických</w:t>
      </w:r>
      <w:proofErr w:type="spellEnd"/>
      <w:r w:rsidRPr="00CC01FF">
        <w:rPr>
          <w:rFonts w:ascii="Arial Narrow" w:hAnsi="Arial Narrow"/>
          <w:sz w:val="22"/>
          <w:szCs w:val="22"/>
          <w:lang w:eastAsia="cs-CZ"/>
        </w:rPr>
        <w:t xml:space="preserve"> inštalácií</w:t>
      </w:r>
      <w:r>
        <w:rPr>
          <w:rFonts w:ascii="Arial Narrow" w:hAnsi="Arial Narrow"/>
          <w:sz w:val="22"/>
          <w:szCs w:val="22"/>
          <w:lang w:eastAsia="cs-CZ"/>
        </w:rPr>
        <w:t>,</w:t>
      </w:r>
    </w:p>
    <w:p w14:paraId="19C624A6" w14:textId="0FCD13EC" w:rsidR="00CC01FF"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obnovu alebo úpravu vnútorných rozvodov vody, kanalizácie, stúpačiek, silnoprúdových a slaboprúdových rozvodov, zásuvkových a svetelných obvodov, ak tieto práce nie sú priamo súčasťou Opatrení GES alebo Opatrení vyvolaných GES</w:t>
      </w:r>
      <w:r>
        <w:rPr>
          <w:rFonts w:ascii="Arial Narrow" w:hAnsi="Arial Narrow"/>
          <w:sz w:val="22"/>
          <w:szCs w:val="22"/>
          <w:lang w:eastAsia="cs-CZ"/>
        </w:rPr>
        <w:t>,</w:t>
      </w:r>
    </w:p>
    <w:p w14:paraId="19F0E33B" w14:textId="0135AD79" w:rsidR="00CC01FF" w:rsidRDefault="00CC01FF" w:rsidP="002224B2">
      <w:pPr>
        <w:pStyle w:val="Odsekzoznamu"/>
        <w:numPr>
          <w:ilvl w:val="0"/>
          <w:numId w:val="36"/>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obnovu anglických dvorcov, rampy a vjazdu do suterénu, vrátane súvisiacich povrchových, konštrukčných, hydroizolačných, odvodňovacích a bezpečnostných úprav, v rozsahu určenom Projektovou dokumentáciou</w:t>
      </w:r>
      <w:r>
        <w:rPr>
          <w:rFonts w:ascii="Arial Narrow" w:hAnsi="Arial Narrow"/>
          <w:sz w:val="22"/>
          <w:szCs w:val="22"/>
          <w:lang w:eastAsia="cs-CZ"/>
        </w:rPr>
        <w:t>,</w:t>
      </w:r>
    </w:p>
    <w:p w14:paraId="309BA0B0" w14:textId="7B837FFF" w:rsidR="00CC01FF" w:rsidRDefault="00D073FA" w:rsidP="002224B2">
      <w:pPr>
        <w:pStyle w:val="Odsekzoznamu"/>
        <w:numPr>
          <w:ilvl w:val="0"/>
          <w:numId w:val="36"/>
        </w:numPr>
        <w:spacing w:before="120"/>
        <w:contextualSpacing w:val="0"/>
        <w:jc w:val="both"/>
        <w:rPr>
          <w:rFonts w:ascii="Arial Narrow" w:hAnsi="Arial Narrow"/>
          <w:sz w:val="22"/>
          <w:szCs w:val="22"/>
          <w:lang w:eastAsia="cs-CZ"/>
        </w:rPr>
      </w:pPr>
      <w:r w:rsidRPr="00D073FA">
        <w:rPr>
          <w:rFonts w:ascii="Arial Narrow" w:hAnsi="Arial Narrow"/>
          <w:sz w:val="22"/>
          <w:szCs w:val="22"/>
          <w:lang w:eastAsia="cs-CZ"/>
        </w:rPr>
        <w:t>súvisiace dokončovacie, stavebné a inštalačné práce nevyhnutné na úplné a funkčné vykonanie položiek C1 až C9, ak sú technicky odôvodnené, vecne súvisia s týmito položkami a nevedú k rozšíreniu predmetu zákazky nad rámec SP</w:t>
      </w:r>
      <w:r w:rsidR="00CC01FF">
        <w:rPr>
          <w:rFonts w:ascii="Arial Narrow" w:hAnsi="Arial Narrow"/>
          <w:sz w:val="22"/>
          <w:szCs w:val="22"/>
          <w:lang w:eastAsia="cs-CZ"/>
        </w:rPr>
        <w:t>.</w:t>
      </w:r>
    </w:p>
    <w:p w14:paraId="11535D7B" w14:textId="2E3FEA0E" w:rsidR="004A4415" w:rsidRDefault="004A4415" w:rsidP="00CC01FF">
      <w:pPr>
        <w:spacing w:before="120"/>
        <w:ind w:left="567" w:firstLine="0"/>
        <w:jc w:val="both"/>
        <w:rPr>
          <w:rFonts w:ascii="Arial Narrow" w:hAnsi="Arial Narrow"/>
          <w:sz w:val="22"/>
          <w:szCs w:val="22"/>
          <w:lang w:eastAsia="cs-CZ"/>
        </w:rPr>
      </w:pPr>
      <w:r w:rsidRPr="004A4415">
        <w:rPr>
          <w:rFonts w:ascii="Arial Narrow" w:hAnsi="Arial Narrow"/>
          <w:sz w:val="22"/>
          <w:szCs w:val="22"/>
          <w:lang w:eastAsia="cs-CZ"/>
        </w:rPr>
        <w:t>Rozšírenie technického rozsahu jednotlivých položiek C1 až C9 je prípustné len v rozsahu nevyhnutnom na úplné, riadne, bezpečné a funkčné vykonanie príslušnej položky v rámci jej vecného charakteru. Takéto spresnenie nesmie predstavovať rozšírenie predmetu zákazky, nesmie viesť k dvojitému oceneniu tej istej práce, dodávky alebo zariadenia a nesmie byť použité na presun nákladov z kategórie C do kategórie A alebo B. Ak uchádzač navrhne odchýlku v rozsahu, výmere alebo množstve položiek C1 až C9, je povinný ju samostatne označiť, vecne a technicky odôvodniť, oceniť a uviesť jej vplyv na Harmonogram prác, zdroj financovania a fakturačný režim</w:t>
      </w:r>
      <w:r w:rsidR="00253A06">
        <w:rPr>
          <w:rFonts w:ascii="Arial Narrow" w:hAnsi="Arial Narrow"/>
          <w:sz w:val="22"/>
          <w:szCs w:val="22"/>
          <w:lang w:eastAsia="cs-CZ"/>
        </w:rPr>
        <w:t>.</w:t>
      </w:r>
    </w:p>
    <w:p w14:paraId="7F1D1BD7" w14:textId="64119378"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Konkrétny záväzný rozsah Opatrení mimo GES je uvedený v bode 3.2 tejto Prílohy a v Prílohe č. 2 SP. Uchádzač je povinný vo svojej ponuke uviesť technické riešenie, rozsah, množstvá, jednotkové ceny a celkovú cenu jednotlivých položiek Opatrení mimo GES</w:t>
      </w:r>
      <w:r>
        <w:rPr>
          <w:rFonts w:ascii="Arial Narrow" w:hAnsi="Arial Narrow"/>
          <w:sz w:val="22"/>
          <w:szCs w:val="22"/>
          <w:lang w:eastAsia="cs-CZ"/>
        </w:rPr>
        <w:t>.</w:t>
      </w:r>
    </w:p>
    <w:p w14:paraId="3DF8345A" w14:textId="071F38D3" w:rsidR="00CA7886" w:rsidRPr="00CC01FF" w:rsidRDefault="00CA7886" w:rsidP="00CC01FF">
      <w:pPr>
        <w:spacing w:before="120"/>
        <w:ind w:left="567" w:firstLine="0"/>
        <w:jc w:val="both"/>
        <w:rPr>
          <w:rFonts w:ascii="Arial Narrow" w:hAnsi="Arial Narrow"/>
          <w:sz w:val="22"/>
          <w:szCs w:val="22"/>
          <w:lang w:eastAsia="cs-CZ"/>
        </w:rPr>
      </w:pPr>
      <w:r w:rsidRPr="00CA7886">
        <w:rPr>
          <w:rFonts w:ascii="Arial Narrow" w:hAnsi="Arial Narrow"/>
          <w:sz w:val="22"/>
          <w:szCs w:val="22"/>
          <w:lang w:eastAsia="cs-CZ"/>
        </w:rPr>
        <w:t>Skutočnosť, že určitá položka Opatrenia mimo GES môže byť podľa pravidiel príslušného zdroja financovania posúdená ako oprávnený výdavok, nemení jej zaradenie do kategórie C. Takáto položka zostáva vecne, rozpočtovo, finančne, fakturačne, účtovne a kontrolne oddelená od Opatrení GES a Opatrení vyvolaných GES zahrnutých v režime GES. Nevstupuje do Investičných nákladov GES, Platieb za GES, Odmeny za Služby, Garantovaných ročných úspor, Skutočných ročných úspor, Prebytku úspor, Výpadku úspor ani Finančného modelu GES.</w:t>
      </w:r>
    </w:p>
    <w:p w14:paraId="4E969368" w14:textId="16A247F6" w:rsidR="00D50824" w:rsidRPr="002D2539" w:rsidRDefault="00D50824" w:rsidP="002D2539">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2D2539">
        <w:rPr>
          <w:rFonts w:ascii="Arial Narrow" w:hAnsi="Arial Narrow"/>
          <w:b/>
          <w:bCs/>
          <w:sz w:val="22"/>
          <w:szCs w:val="22"/>
          <w:lang w:eastAsia="cs-CZ"/>
        </w:rPr>
        <w:t>Zásady oddelenia od jadra GES</w:t>
      </w:r>
    </w:p>
    <w:p w14:paraId="1F5DBDFF" w14:textId="3043A33A" w:rsidR="00D50824" w:rsidRPr="002D2539" w:rsidRDefault="00CC01FF" w:rsidP="002D2539">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Opatrenia mimo GES sa na účely tejto zákazky považujú za kategóriu C a z hľadiska vecného rozsahu, technického riešenia, rozpočtu, financovania, fakturácie, účtovania, kontroly a zmluvných vzťahov sa oddeľujú od Opatrení GES – jadra GES, t. j. kategórie A, a od Opatrení vyvolaných GES, t. j. kategórie B</w:t>
      </w:r>
      <w:r w:rsidR="00D50824" w:rsidRPr="002D2539">
        <w:rPr>
          <w:rFonts w:ascii="Arial Narrow" w:hAnsi="Arial Narrow"/>
          <w:sz w:val="22"/>
          <w:szCs w:val="22"/>
          <w:lang w:eastAsia="cs-CZ"/>
        </w:rPr>
        <w:t>.</w:t>
      </w:r>
    </w:p>
    <w:p w14:paraId="7C5169C8" w14:textId="3232C8C5" w:rsidR="00D50824" w:rsidRPr="002D2539" w:rsidRDefault="00CC01FF" w:rsidP="002D2539">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Uchádzač je povinný v cenovej štruktúre základnej a konečnej ponuky jednoznačne oddeliť</w:t>
      </w:r>
      <w:r w:rsidR="00D50824" w:rsidRPr="002D2539">
        <w:rPr>
          <w:rFonts w:ascii="Arial Narrow" w:hAnsi="Arial Narrow"/>
          <w:sz w:val="22"/>
          <w:szCs w:val="22"/>
          <w:lang w:eastAsia="cs-CZ"/>
        </w:rPr>
        <w:t>:</w:t>
      </w:r>
    </w:p>
    <w:p w14:paraId="201DCD15" w14:textId="5C8A3203" w:rsidR="00D50824" w:rsidRPr="002D2539" w:rsidRDefault="00D50824" w:rsidP="002D2539">
      <w:pPr>
        <w:pStyle w:val="Odsekzoznamu"/>
        <w:numPr>
          <w:ilvl w:val="0"/>
          <w:numId w:val="1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investičné náklady na opatrenia GES (jadro GES),</w:t>
      </w:r>
    </w:p>
    <w:p w14:paraId="65FA7728" w14:textId="47E6E259" w:rsidR="00D50824" w:rsidRPr="002D2539" w:rsidRDefault="00D50824" w:rsidP="002D2539">
      <w:pPr>
        <w:pStyle w:val="Odsekzoznamu"/>
        <w:numPr>
          <w:ilvl w:val="0"/>
          <w:numId w:val="1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náklady na opatrenia vyvolané GES,</w:t>
      </w:r>
    </w:p>
    <w:p w14:paraId="5E0089D8" w14:textId="787E43CB" w:rsidR="00D50824" w:rsidRDefault="00D50824" w:rsidP="002D2539">
      <w:pPr>
        <w:pStyle w:val="Odsekzoznamu"/>
        <w:numPr>
          <w:ilvl w:val="0"/>
          <w:numId w:val="12"/>
        </w:numPr>
        <w:spacing w:before="120"/>
        <w:contextualSpacing w:val="0"/>
        <w:jc w:val="both"/>
        <w:rPr>
          <w:rFonts w:ascii="Arial Narrow" w:hAnsi="Arial Narrow"/>
          <w:sz w:val="22"/>
          <w:szCs w:val="22"/>
          <w:lang w:eastAsia="cs-CZ"/>
        </w:rPr>
      </w:pPr>
      <w:r w:rsidRPr="002D2539">
        <w:rPr>
          <w:rFonts w:ascii="Arial Narrow" w:hAnsi="Arial Narrow"/>
          <w:sz w:val="22"/>
          <w:szCs w:val="22"/>
          <w:lang w:eastAsia="cs-CZ"/>
        </w:rPr>
        <w:t>náklady na opatrenia mimo GES</w:t>
      </w:r>
      <w:r w:rsidR="00CC01FF">
        <w:rPr>
          <w:rFonts w:ascii="Arial Narrow" w:hAnsi="Arial Narrow"/>
          <w:sz w:val="22"/>
          <w:szCs w:val="22"/>
          <w:lang w:eastAsia="cs-CZ"/>
        </w:rPr>
        <w:t>,</w:t>
      </w:r>
    </w:p>
    <w:p w14:paraId="797203A2" w14:textId="587BC1F0" w:rsidR="00D50824" w:rsidRPr="00CC01FF" w:rsidRDefault="00CC01FF" w:rsidP="00CC01FF">
      <w:pPr>
        <w:pStyle w:val="Odsekzoznamu"/>
        <w:numPr>
          <w:ilvl w:val="0"/>
          <w:numId w:val="12"/>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cenu za garanciu úspor, EM, M&amp;V, monitoring, servis a ostatné Služby GES počas Obdobia garancie</w:t>
      </w:r>
      <w:r>
        <w:rPr>
          <w:rFonts w:ascii="Arial Narrow" w:hAnsi="Arial Narrow"/>
          <w:sz w:val="22"/>
          <w:szCs w:val="22"/>
          <w:lang w:eastAsia="cs-CZ"/>
        </w:rPr>
        <w:t>.</w:t>
      </w:r>
    </w:p>
    <w:p w14:paraId="4D6C1C5F" w14:textId="7BD582EC" w:rsidR="004C1FE0" w:rsidRDefault="00D50824" w:rsidP="002D2539">
      <w:pPr>
        <w:spacing w:before="120"/>
        <w:ind w:left="709" w:hanging="709"/>
        <w:jc w:val="both"/>
        <w:rPr>
          <w:rFonts w:ascii="Arial Narrow" w:eastAsia="Georgia" w:hAnsi="Arial Narrow" w:cs="Times New Roman"/>
          <w:color w:val="000000"/>
          <w:sz w:val="22"/>
          <w:szCs w:val="22"/>
        </w:rPr>
      </w:pPr>
      <w:r w:rsidRPr="002D2539">
        <w:rPr>
          <w:rFonts w:ascii="Arial Narrow" w:hAnsi="Arial Narrow"/>
          <w:sz w:val="22"/>
          <w:szCs w:val="22"/>
          <w:lang w:eastAsia="cs-CZ"/>
        </w:rPr>
        <w:tab/>
      </w:r>
      <w:r w:rsidR="00CC01FF" w:rsidRPr="00CC01FF">
        <w:rPr>
          <w:rFonts w:ascii="Arial Narrow" w:eastAsia="Georgia" w:hAnsi="Arial Narrow" w:cs="Times New Roman"/>
          <w:color w:val="000000"/>
          <w:sz w:val="22"/>
          <w:szCs w:val="22"/>
        </w:rPr>
        <w:t>Podrobné členenie a forma uvedenia ceny sú určené v Prílohe č. 2 SP. Uchádzač je povinný zabezpečiť, aby každá práca, dodávka, zariadenie, materiál alebo služba bola v Štruktúrovanom rozpočte zaradená len do jednej kategórie opatrení a len do jedného platobného režimu</w:t>
      </w:r>
      <w:r w:rsidR="00CC01FF">
        <w:rPr>
          <w:rFonts w:ascii="Arial Narrow" w:eastAsia="Georgia" w:hAnsi="Arial Narrow" w:cs="Times New Roman"/>
          <w:color w:val="000000"/>
          <w:sz w:val="22"/>
          <w:szCs w:val="22"/>
        </w:rPr>
        <w:t>.</w:t>
      </w:r>
    </w:p>
    <w:p w14:paraId="7FFD48A9" w14:textId="1CB66A4D"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Opatrenia mimo GES budú realizované v rámci jednej Zmluvy o GES v osobitnom dielovom režime upravenom v jej ustanoveniach a prílohách. Na Opatrenia mimo GES sa v rozsahu ich povahy primerane použijú ustanovenia Zmluvy o GES upravujúce najmä projektovanie, realizáciu diela, odovzdanie a prevzatie, súpis vykonaných prác, fakturáciu, záruku, vady, reklamácie, zodpovednosť za škodu, zmluvné sankcie, BOZP, požiarnu ochranu, ochranu životného prostredia, nakladanie s odpadom, ochranu informácií a</w:t>
      </w:r>
      <w:r>
        <w:rPr>
          <w:rFonts w:ascii="Arial Narrow" w:eastAsia="Georgia" w:hAnsi="Arial Narrow" w:cs="Times New Roman"/>
          <w:color w:val="000000"/>
          <w:sz w:val="22"/>
          <w:szCs w:val="22"/>
        </w:rPr>
        <w:t> </w:t>
      </w:r>
      <w:r w:rsidRPr="00CC01FF">
        <w:rPr>
          <w:rFonts w:ascii="Arial Narrow" w:eastAsia="Georgia" w:hAnsi="Arial Narrow" w:cs="Times New Roman"/>
          <w:color w:val="000000"/>
          <w:sz w:val="22"/>
          <w:szCs w:val="22"/>
        </w:rPr>
        <w:t>kontrolu</w:t>
      </w:r>
      <w:r>
        <w:rPr>
          <w:rFonts w:ascii="Arial Narrow" w:eastAsia="Georgia" w:hAnsi="Arial Narrow" w:cs="Times New Roman"/>
          <w:color w:val="000000"/>
          <w:sz w:val="22"/>
          <w:szCs w:val="22"/>
        </w:rPr>
        <w:t>.</w:t>
      </w:r>
    </w:p>
    <w:p w14:paraId="58C8F835" w14:textId="62501B89"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lastRenderedPageBreak/>
        <w:tab/>
      </w:r>
      <w:r w:rsidRPr="00CC01FF">
        <w:rPr>
          <w:rFonts w:ascii="Arial Narrow" w:eastAsia="Georgia" w:hAnsi="Arial Narrow" w:cs="Times New Roman"/>
          <w:color w:val="000000"/>
          <w:sz w:val="22"/>
          <w:szCs w:val="22"/>
        </w:rPr>
        <w:t>Opatrenia mimo GES budú financované z rozpočtových prostriedkov MV SR alebo z iného prípustného verejného zdroja financovania. Ich financovanie, fakturácia a úhrada sú nezávislé od Platieb za GES a od mechanizmu ročného zúčtovania GES</w:t>
      </w:r>
      <w:r>
        <w:rPr>
          <w:rFonts w:ascii="Arial Narrow" w:eastAsia="Georgia" w:hAnsi="Arial Narrow" w:cs="Times New Roman"/>
          <w:color w:val="000000"/>
          <w:sz w:val="22"/>
          <w:szCs w:val="22"/>
        </w:rPr>
        <w:t>.</w:t>
      </w:r>
    </w:p>
    <w:p w14:paraId="653C59CE" w14:textId="1729CB89"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Opatrenia mimo GES nevstupujú do výpočtu Garantovaných ročných úspor, Skutočných ročných úspor, Prebytku úspor, Výpadku úspor, Platieb za GES, Odmeny za služby ani ekonomických ukazovateľov jadra GES</w:t>
      </w:r>
      <w:r>
        <w:rPr>
          <w:rFonts w:ascii="Arial Narrow" w:eastAsia="Georgia" w:hAnsi="Arial Narrow" w:cs="Times New Roman"/>
          <w:color w:val="000000"/>
          <w:sz w:val="22"/>
          <w:szCs w:val="22"/>
        </w:rPr>
        <w:t>.</w:t>
      </w:r>
    </w:p>
    <w:p w14:paraId="688DE709" w14:textId="277B2C6F"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 xml:space="preserve">Uchádzač nesmie do Opatrení mimo GES zahrnúť práce, dodávky, zariadenia alebo služby, ktoré svojou povahou patria do Opatrení GES alebo Opatrení vyvolaných GES. Energetické opatrenia, najmä zateplenie, výmena energeticky relevantných otvorových konštrukcií, hydraulické vyregulovanie, IRC, TRV, LED osvetlenie, FVE, </w:t>
      </w:r>
      <w:proofErr w:type="spellStart"/>
      <w:r w:rsidRPr="00CC01FF">
        <w:rPr>
          <w:rFonts w:ascii="Arial Narrow" w:eastAsia="Georgia" w:hAnsi="Arial Narrow" w:cs="Times New Roman"/>
          <w:color w:val="000000"/>
          <w:sz w:val="22"/>
          <w:szCs w:val="22"/>
        </w:rPr>
        <w:t>MaR</w:t>
      </w:r>
      <w:proofErr w:type="spellEnd"/>
      <w:r w:rsidRPr="00CC01FF">
        <w:rPr>
          <w:rFonts w:ascii="Arial Narrow" w:eastAsia="Georgia" w:hAnsi="Arial Narrow" w:cs="Times New Roman"/>
          <w:color w:val="000000"/>
          <w:sz w:val="22"/>
          <w:szCs w:val="22"/>
        </w:rPr>
        <w:t>, energetický monitoring, EM, M&amp;V, údržba a servis zariadení GES, musia byť zaradené a ocenené v kategórii A alebo B podľa ich vecnej povahy</w:t>
      </w:r>
      <w:r>
        <w:rPr>
          <w:rFonts w:ascii="Arial Narrow" w:eastAsia="Georgia" w:hAnsi="Arial Narrow" w:cs="Times New Roman"/>
          <w:color w:val="000000"/>
          <w:sz w:val="22"/>
          <w:szCs w:val="22"/>
        </w:rPr>
        <w:t>.</w:t>
      </w:r>
    </w:p>
    <w:p w14:paraId="1457E37D" w14:textId="5123A240"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Pr="00CC01FF">
        <w:rPr>
          <w:rFonts w:ascii="Arial Narrow" w:eastAsia="Georgia" w:hAnsi="Arial Narrow" w:cs="Times New Roman"/>
          <w:color w:val="000000"/>
          <w:sz w:val="22"/>
          <w:szCs w:val="22"/>
        </w:rPr>
        <w:t>Náklady na Opatrenia mimo GES sa nezahŕňajú do Investičných nákladov, z ktorých sa vypočítavajú Garantované ročné úspory a ekonomické ukazovatele jadra GES. Opatrenia mimo GES sa nezahrnú do žiadosti o príspevok z Programu Slovensko 2021 – 2027, ak podmienky príslušnej výzvy, rozhodnutie poskytovateľa finančných prostriedkov alebo iný záväzný podklad výslovne nepripustí ich financovanie ako oprávneného výdavku</w:t>
      </w:r>
      <w:r>
        <w:rPr>
          <w:rFonts w:ascii="Arial Narrow" w:eastAsia="Georgia" w:hAnsi="Arial Narrow" w:cs="Times New Roman"/>
          <w:color w:val="000000"/>
          <w:sz w:val="22"/>
          <w:szCs w:val="22"/>
        </w:rPr>
        <w:t>.</w:t>
      </w:r>
    </w:p>
    <w:p w14:paraId="2B4EE379" w14:textId="7ADE5A0F" w:rsidR="00CC01FF" w:rsidRDefault="00CC01FF" w:rsidP="002D2539">
      <w:pPr>
        <w:spacing w:before="120"/>
        <w:ind w:left="709" w:hanging="709"/>
        <w:jc w:val="both"/>
        <w:rPr>
          <w:rFonts w:ascii="Arial Narrow" w:eastAsia="Georgia" w:hAnsi="Arial Narrow" w:cs="Times New Roman"/>
          <w:color w:val="000000"/>
          <w:sz w:val="22"/>
          <w:szCs w:val="22"/>
        </w:rPr>
      </w:pPr>
      <w:r>
        <w:rPr>
          <w:rFonts w:ascii="Arial Narrow" w:eastAsia="Georgia" w:hAnsi="Arial Narrow" w:cs="Times New Roman"/>
          <w:color w:val="000000"/>
          <w:sz w:val="22"/>
          <w:szCs w:val="22"/>
        </w:rPr>
        <w:tab/>
      </w:r>
      <w:r w:rsidR="00F81C17" w:rsidRPr="00F81C17">
        <w:rPr>
          <w:rFonts w:ascii="Arial Narrow" w:eastAsia="Georgia" w:hAnsi="Arial Narrow" w:cs="Times New Roman"/>
          <w:color w:val="000000"/>
          <w:sz w:val="22"/>
          <w:szCs w:val="22"/>
        </w:rPr>
        <w:t>Počas rokovania v rokovacom konaní so zverejnením môže verejný obstarávateľ s uchádzačmi spresniť technický rozsah, vecné zaradenie, spôsob realizácie, harmonogram, zdroj financovania a ocenenie jednotlivých položiek Opatrení mimo GES. Takéto spresnenie je prípustné len v rámci minimálneho vecného rozsahu a množstiev určených v bode 3.2 tejto Prílohy a v Prílohe č. 2 SP; nesmie viesť k zníženiu minimálneho rozsahu položiek C1 až C9, k rozšíreniu predmetu zákazky, k zmene kritérií na vyhodnotenie ponúk, k dvojitému financovaniu ani k zahrnutiu Opatrení mimo GES do režimu GES</w:t>
      </w:r>
      <w:r>
        <w:rPr>
          <w:rFonts w:ascii="Arial Narrow" w:eastAsia="Georgia" w:hAnsi="Arial Narrow" w:cs="Times New Roman"/>
          <w:color w:val="000000"/>
          <w:sz w:val="22"/>
          <w:szCs w:val="22"/>
        </w:rPr>
        <w:t>.</w:t>
      </w:r>
      <w:r w:rsidR="00F81C17">
        <w:rPr>
          <w:rFonts w:ascii="Arial Narrow" w:eastAsia="Georgia" w:hAnsi="Arial Narrow" w:cs="Times New Roman"/>
          <w:color w:val="000000"/>
          <w:sz w:val="22"/>
          <w:szCs w:val="22"/>
        </w:rPr>
        <w:t xml:space="preserve"> </w:t>
      </w:r>
    </w:p>
    <w:p w14:paraId="68799010" w14:textId="5D47EE28" w:rsidR="00D50824" w:rsidRPr="002D2539" w:rsidRDefault="00CC01FF" w:rsidP="00CC01FF">
      <w:pPr>
        <w:spacing w:before="120"/>
        <w:ind w:left="709" w:hanging="709"/>
        <w:jc w:val="both"/>
        <w:rPr>
          <w:rFonts w:ascii="Arial Narrow" w:hAnsi="Arial Narrow"/>
          <w:sz w:val="22"/>
          <w:szCs w:val="22"/>
          <w:lang w:eastAsia="cs-CZ"/>
        </w:rPr>
      </w:pPr>
      <w:r>
        <w:rPr>
          <w:rFonts w:ascii="Arial Narrow" w:eastAsia="Georgia" w:hAnsi="Arial Narrow" w:cs="Times New Roman"/>
          <w:color w:val="000000"/>
          <w:sz w:val="22"/>
          <w:szCs w:val="22"/>
        </w:rPr>
        <w:tab/>
      </w:r>
      <w:r w:rsidR="00F81C17" w:rsidRPr="00F81C17">
        <w:rPr>
          <w:rFonts w:ascii="Arial Narrow" w:eastAsia="Georgia" w:hAnsi="Arial Narrow" w:cs="Times New Roman"/>
          <w:color w:val="000000"/>
          <w:sz w:val="22"/>
          <w:szCs w:val="22"/>
        </w:rPr>
        <w:t>Finálne vecné, technické, rozpočtové a finančné rozdelenie jednotlivých položiek medzi kategórie A, B a C bude súčasťou konečnej ponuky úspešného uchádzača a následne bude premietnuté do Zmluvy o GES, Štruktúrovaného rozpočtu, Finančného modelu a príslušných príloh Zmluvy o GES</w:t>
      </w:r>
      <w:r>
        <w:rPr>
          <w:rFonts w:ascii="Arial Narrow" w:eastAsia="Georgia" w:hAnsi="Arial Narrow" w:cs="Times New Roman"/>
          <w:color w:val="000000"/>
          <w:sz w:val="22"/>
          <w:szCs w:val="22"/>
        </w:rPr>
        <w:t>.</w:t>
      </w:r>
    </w:p>
    <w:p w14:paraId="48936C14" w14:textId="59B9B87A" w:rsidR="00D50824" w:rsidRDefault="004C1FE0" w:rsidP="00CC01FF">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Požadované cieľové parametre a</w:t>
      </w:r>
      <w:r w:rsidR="00AF7F1C">
        <w:rPr>
          <w:rFonts w:ascii="Arial Narrow" w:hAnsi="Arial Narrow"/>
          <w:b/>
          <w:bCs/>
          <w:sz w:val="22"/>
          <w:szCs w:val="22"/>
          <w:lang w:eastAsia="cs-CZ"/>
        </w:rPr>
        <w:t> </w:t>
      </w:r>
      <w:r>
        <w:rPr>
          <w:rFonts w:ascii="Arial Narrow" w:hAnsi="Arial Narrow"/>
          <w:b/>
          <w:bCs/>
          <w:sz w:val="22"/>
          <w:szCs w:val="22"/>
          <w:lang w:eastAsia="cs-CZ"/>
        </w:rPr>
        <w:t>indikátory</w:t>
      </w:r>
    </w:p>
    <w:p w14:paraId="108A53F5" w14:textId="5AB5FB1F" w:rsidR="00AF7F1C" w:rsidRDefault="00D073FA" w:rsidP="00CC01FF">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D073FA">
        <w:rPr>
          <w:rFonts w:ascii="Arial Narrow" w:hAnsi="Arial Narrow"/>
          <w:b/>
          <w:bCs/>
          <w:sz w:val="22"/>
          <w:szCs w:val="22"/>
          <w:lang w:eastAsia="cs-CZ"/>
        </w:rPr>
        <w:t>Referenčné energetické parametre a požadované zníženie potreby primárnej energie</w:t>
      </w:r>
      <w:r w:rsidR="00AF7F1C" w:rsidRPr="001F5261">
        <w:rPr>
          <w:rFonts w:ascii="Arial Narrow" w:hAnsi="Arial Narrow"/>
          <w:b/>
          <w:bCs/>
          <w:sz w:val="22"/>
          <w:szCs w:val="22"/>
          <w:lang w:eastAsia="cs-CZ"/>
        </w:rPr>
        <w:t xml:space="preserve"> </w:t>
      </w:r>
    </w:p>
    <w:p w14:paraId="6B0B419A" w14:textId="0288B4EA" w:rsidR="00AF7F1C" w:rsidRDefault="00CC01FF" w:rsidP="00CC01FF">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Uchádzač je povinný v rámci návrhu GES dosiahnuť minimálnu požadovanú úroveň úspor dodanej energie a zníženia potreby primárnej energie za rok</w:t>
      </w:r>
      <w:r>
        <w:rPr>
          <w:rFonts w:ascii="Arial Narrow" w:hAnsi="Arial Narrow"/>
          <w:sz w:val="22"/>
          <w:szCs w:val="22"/>
          <w:lang w:eastAsia="cs-CZ"/>
        </w:rPr>
        <w:t xml:space="preserve">. </w:t>
      </w:r>
      <w:r w:rsidRPr="00CC01FF">
        <w:rPr>
          <w:rFonts w:ascii="Arial Narrow" w:hAnsi="Arial Narrow"/>
          <w:sz w:val="22"/>
          <w:szCs w:val="22"/>
          <w:lang w:eastAsia="cs-CZ"/>
        </w:rPr>
        <w:t>Uchádzač je povinný v základnej a konečnej ponuke uviesť najmä:</w:t>
      </w:r>
    </w:p>
    <w:p w14:paraId="3094E0E3" w14:textId="7DA92239" w:rsidR="00AF7F1C"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garantovanú ročnú úsporu dodanej energie vyjadrenú v kWh/rok alebo MWh/rok, osobitne pre elektrinu a zemný plyn, prípadne pre ďalšie relevantné energetické médiá, ak budú súčasťou navrhovaného riešenia</w:t>
      </w:r>
      <w:r w:rsidR="00AF7F1C">
        <w:rPr>
          <w:rFonts w:ascii="Arial Narrow" w:hAnsi="Arial Narrow"/>
          <w:sz w:val="22"/>
          <w:szCs w:val="22"/>
          <w:lang w:eastAsia="cs-CZ"/>
        </w:rPr>
        <w:t>,</w:t>
      </w:r>
    </w:p>
    <w:p w14:paraId="688A4E43" w14:textId="344AAB1F" w:rsidR="00094AAC"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garantovanú ročnú úsporu energie za Objekt ako celok</w:t>
      </w:r>
      <w:r w:rsidR="00094AAC">
        <w:rPr>
          <w:rFonts w:ascii="Arial Narrow" w:hAnsi="Arial Narrow"/>
          <w:sz w:val="22"/>
          <w:szCs w:val="22"/>
          <w:lang w:eastAsia="cs-CZ"/>
        </w:rPr>
        <w:t>,</w:t>
      </w:r>
    </w:p>
    <w:p w14:paraId="6B2B7134" w14:textId="2CA83664" w:rsidR="00AF7F1C"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garantovanú ročnú finančnú úsporu nákladov na energiu vyjadrenú v EUR/rok pri použití referenčných jednotkových cien energie určených v tejto Prílohe alebo vo Finančnom modeli</w:t>
      </w:r>
      <w:r>
        <w:rPr>
          <w:rFonts w:ascii="Arial Narrow" w:hAnsi="Arial Narrow"/>
          <w:sz w:val="22"/>
          <w:szCs w:val="22"/>
          <w:lang w:eastAsia="cs-CZ"/>
        </w:rPr>
        <w:t>,</w:t>
      </w:r>
    </w:p>
    <w:p w14:paraId="1C387196" w14:textId="16791315" w:rsidR="00CC01FF"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preukázanie zníženia potreby primárnej energie Objektu najmenej o 30% v porovnaní s východiskovým stavom určeným podľa platnej metodiky energetickej hospodárnosti budov</w:t>
      </w:r>
      <w:r>
        <w:rPr>
          <w:rFonts w:ascii="Arial Narrow" w:hAnsi="Arial Narrow"/>
          <w:sz w:val="22"/>
          <w:szCs w:val="22"/>
          <w:lang w:eastAsia="cs-CZ"/>
        </w:rPr>
        <w:t>,</w:t>
      </w:r>
    </w:p>
    <w:p w14:paraId="029AB565" w14:textId="7AC3E21D" w:rsidR="00CC01FF" w:rsidRPr="007D0F62" w:rsidRDefault="00CC01FF" w:rsidP="002224B2">
      <w:pPr>
        <w:pStyle w:val="Odsekzoznamu"/>
        <w:numPr>
          <w:ilvl w:val="0"/>
          <w:numId w:val="13"/>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predpokladanú súhrnnú hodnotu Garantovaných ročných úspor za celé Obdobie garancie</w:t>
      </w:r>
      <w:r>
        <w:rPr>
          <w:rFonts w:ascii="Arial Narrow" w:hAnsi="Arial Narrow"/>
          <w:sz w:val="22"/>
          <w:szCs w:val="22"/>
          <w:lang w:eastAsia="cs-CZ"/>
        </w:rPr>
        <w:t>.</w:t>
      </w:r>
    </w:p>
    <w:p w14:paraId="4D9B6502" w14:textId="5DB2B929" w:rsidR="00AF7F1C"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 xml:space="preserve">Minimálna požadovaná úroveň úspor energie a zníženia potreby primárnej energie vychádza z dokumentu „Analýza vhodnosti pre GES – Okresné riaditeľstvo Policajného zboru Rožňava“, spracovaného spoločnosťou </w:t>
      </w:r>
      <w:proofErr w:type="spellStart"/>
      <w:r w:rsidRPr="00CC01FF">
        <w:rPr>
          <w:rFonts w:ascii="Arial Narrow" w:hAnsi="Arial Narrow"/>
          <w:sz w:val="22"/>
          <w:szCs w:val="22"/>
          <w:lang w:eastAsia="cs-CZ"/>
        </w:rPr>
        <w:t>Elprocon</w:t>
      </w:r>
      <w:proofErr w:type="spellEnd"/>
      <w:r w:rsidRPr="00CC01FF">
        <w:rPr>
          <w:rFonts w:ascii="Arial Narrow" w:hAnsi="Arial Narrow"/>
          <w:sz w:val="22"/>
          <w:szCs w:val="22"/>
          <w:lang w:eastAsia="cs-CZ"/>
        </w:rPr>
        <w:t xml:space="preserve"> SK, s. r. o., zo dňa 24. októbra 2025, ktorý tvorí Prílohu č. 1a k Prílohe č. 1 SP, a z podmienok Programu Slovensko 2021 – 2027</w:t>
      </w:r>
      <w:r w:rsidR="00253A06">
        <w:rPr>
          <w:rFonts w:ascii="Arial Narrow" w:hAnsi="Arial Narrow"/>
          <w:sz w:val="22"/>
          <w:szCs w:val="22"/>
          <w:lang w:eastAsia="cs-CZ"/>
        </w:rPr>
        <w:t xml:space="preserve">v rozsahu, </w:t>
      </w:r>
      <w:r w:rsidR="00253A06" w:rsidRPr="00253A06">
        <w:rPr>
          <w:rFonts w:ascii="Arial Narrow" w:hAnsi="Arial Narrow"/>
          <w:sz w:val="22"/>
          <w:szCs w:val="22"/>
          <w:lang w:eastAsia="cs-CZ"/>
        </w:rPr>
        <w:t>v akom sú pre Projekt aplikovateľné</w:t>
      </w:r>
      <w:r w:rsidR="00E65A34">
        <w:rPr>
          <w:rFonts w:ascii="Arial Narrow" w:hAnsi="Arial Narrow"/>
          <w:sz w:val="22"/>
          <w:szCs w:val="22"/>
          <w:lang w:eastAsia="cs-CZ"/>
        </w:rPr>
        <w:t>.</w:t>
      </w:r>
    </w:p>
    <w:p w14:paraId="5A9661FA" w14:textId="45BAEB24" w:rsidR="00CC01FF" w:rsidRDefault="00253A06" w:rsidP="00CC01FF">
      <w:pPr>
        <w:spacing w:before="120"/>
        <w:ind w:left="567" w:firstLine="0"/>
        <w:jc w:val="both"/>
        <w:rPr>
          <w:rFonts w:ascii="Arial Narrow" w:hAnsi="Arial Narrow"/>
          <w:sz w:val="22"/>
          <w:szCs w:val="22"/>
          <w:lang w:eastAsia="cs-CZ"/>
        </w:rPr>
      </w:pPr>
      <w:r w:rsidRPr="00253A06">
        <w:rPr>
          <w:rFonts w:ascii="Arial Narrow" w:hAnsi="Arial Narrow"/>
          <w:sz w:val="22"/>
          <w:szCs w:val="22"/>
          <w:lang w:eastAsia="cs-CZ"/>
        </w:rPr>
        <w:t>Uchádzač je povinný v konečnej ponuke navrhnúť Garantované ročné úspory dodanej energie najmenej vo výške 453,15 MWh/rok, z toho najmenej 60,80 MWh/rok úspory elektrickej energie a najmenej 392,30 MWh/rok úspory zemného plynu</w:t>
      </w:r>
      <w:r>
        <w:rPr>
          <w:rFonts w:ascii="Arial Narrow" w:hAnsi="Arial Narrow"/>
          <w:sz w:val="22"/>
          <w:szCs w:val="22"/>
          <w:lang w:eastAsia="cs-CZ"/>
        </w:rPr>
        <w:t>.</w:t>
      </w:r>
    </w:p>
    <w:p w14:paraId="3C1D7CD6" w14:textId="1CAE722B" w:rsidR="00253A06" w:rsidRDefault="00253A06" w:rsidP="00CC01FF">
      <w:pPr>
        <w:spacing w:before="120"/>
        <w:ind w:left="567" w:firstLine="0"/>
        <w:jc w:val="both"/>
        <w:rPr>
          <w:rFonts w:ascii="Arial Narrow" w:hAnsi="Arial Narrow"/>
          <w:sz w:val="22"/>
          <w:szCs w:val="22"/>
          <w:lang w:eastAsia="cs-CZ"/>
        </w:rPr>
      </w:pPr>
      <w:r w:rsidRPr="00253A06">
        <w:rPr>
          <w:rFonts w:ascii="Arial Narrow" w:hAnsi="Arial Narrow"/>
          <w:sz w:val="22"/>
          <w:szCs w:val="22"/>
          <w:lang w:eastAsia="cs-CZ"/>
        </w:rPr>
        <w:t>Verejný obstarávateľ môže vo výzve na predkladanie konečných ponúk po ukončení rokovania určiť vyššie minimálne hodnoty Garantovaných ročných úspor, ak tým nedôjde k zmene predmetu zákazky, k zmene kritérií na vyhodnotenie ponúk ani k porušeniu zásad verejného obstarávania. Verejný obstarávateľ nesmie určiť nižšie minimálne hodnoty, než sú hodnoty uvedené v tejto Prílohe</w:t>
      </w:r>
      <w:r>
        <w:rPr>
          <w:rFonts w:ascii="Arial Narrow" w:hAnsi="Arial Narrow"/>
          <w:sz w:val="22"/>
          <w:szCs w:val="22"/>
          <w:lang w:eastAsia="cs-CZ"/>
        </w:rPr>
        <w:t>.</w:t>
      </w:r>
    </w:p>
    <w:p w14:paraId="26315D6B" w14:textId="5D0A1BD9" w:rsidR="00253A06" w:rsidRDefault="00253A06" w:rsidP="00CC01FF">
      <w:pPr>
        <w:spacing w:before="120"/>
        <w:ind w:left="567" w:firstLine="0"/>
        <w:jc w:val="both"/>
        <w:rPr>
          <w:rFonts w:ascii="Arial Narrow" w:hAnsi="Arial Narrow"/>
          <w:sz w:val="22"/>
          <w:szCs w:val="22"/>
          <w:lang w:eastAsia="cs-CZ"/>
        </w:rPr>
      </w:pPr>
      <w:r w:rsidRPr="00253A06">
        <w:rPr>
          <w:rFonts w:ascii="Arial Narrow" w:hAnsi="Arial Narrow"/>
          <w:sz w:val="22"/>
          <w:szCs w:val="22"/>
          <w:lang w:eastAsia="cs-CZ"/>
        </w:rPr>
        <w:lastRenderedPageBreak/>
        <w:t>Hodnoty úspor energie, zníženia potreby primárnej energie, investičných nákladov, prevádzkových nákladov a ekonomickej návratnosti uvedené v Analýze vhodnosti pre GES majú podporný a orientačný charakter. Uchádzač je povinný vo svojej základnej a konečnej ponuke predložiť vlastný transparentný, odborne odôvodnený a overiteľný výpočet navrhovaných Garantovaných ročných úspor, ktorý vychádza zo Súťažných podkladov, Analýzy vhodnosti pre GES, Obhliadky, vlastného odborného posúdenia a navrhovaného technického riešenia</w:t>
      </w:r>
      <w:r>
        <w:rPr>
          <w:rFonts w:ascii="Arial Narrow" w:hAnsi="Arial Narrow"/>
          <w:sz w:val="22"/>
          <w:szCs w:val="22"/>
          <w:lang w:eastAsia="cs-CZ"/>
        </w:rPr>
        <w:t>.</w:t>
      </w:r>
    </w:p>
    <w:p w14:paraId="607959E0" w14:textId="78465F34" w:rsidR="00253A06" w:rsidRPr="00AF7F1C" w:rsidRDefault="00253A06" w:rsidP="00CC01FF">
      <w:pPr>
        <w:spacing w:before="120"/>
        <w:ind w:left="567" w:firstLine="0"/>
        <w:jc w:val="both"/>
        <w:rPr>
          <w:rFonts w:ascii="Arial Narrow" w:hAnsi="Arial Narrow"/>
          <w:sz w:val="22"/>
          <w:szCs w:val="22"/>
          <w:lang w:eastAsia="cs-CZ"/>
        </w:rPr>
      </w:pPr>
      <w:r w:rsidRPr="00253A06">
        <w:rPr>
          <w:rFonts w:ascii="Arial Narrow" w:hAnsi="Arial Narrow"/>
          <w:sz w:val="22"/>
          <w:szCs w:val="22"/>
          <w:lang w:eastAsia="cs-CZ"/>
        </w:rPr>
        <w:t>Ponuka uchádzača nesmie obsahovať nižšiu úroveň Garantovaných ročných úspor energie, nižšiu úsporu elektrickej energie, nižšiu úsporu zemného plynu ani nižšie zníženie potreby primárnej energie, než je minimálna úroveň určená v tejto Prílohe alebo vo výzve na predkladanie konečných ponúk, ak výzva určí vyššie hodnoty</w:t>
      </w:r>
      <w:r>
        <w:rPr>
          <w:rFonts w:ascii="Arial Narrow" w:hAnsi="Arial Narrow"/>
          <w:sz w:val="22"/>
          <w:szCs w:val="22"/>
          <w:lang w:eastAsia="cs-CZ"/>
        </w:rPr>
        <w:t>.</w:t>
      </w:r>
    </w:p>
    <w:p w14:paraId="5268AF19" w14:textId="2915A1C2" w:rsidR="00AF7F1C" w:rsidRPr="00360224" w:rsidRDefault="00E65A34" w:rsidP="00CC01FF">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360224">
        <w:rPr>
          <w:rFonts w:ascii="Arial Narrow" w:hAnsi="Arial Narrow"/>
          <w:b/>
          <w:bCs/>
          <w:sz w:val="22"/>
          <w:szCs w:val="22"/>
          <w:lang w:eastAsia="cs-CZ"/>
        </w:rPr>
        <w:t xml:space="preserve">Požiadavky na </w:t>
      </w:r>
      <w:r w:rsidR="00CC01FF" w:rsidRPr="00CC01FF">
        <w:rPr>
          <w:rFonts w:ascii="Arial Narrow" w:hAnsi="Arial Narrow"/>
          <w:b/>
          <w:bCs/>
          <w:sz w:val="22"/>
          <w:szCs w:val="22"/>
          <w:lang w:eastAsia="cs-CZ"/>
        </w:rPr>
        <w:t>energetickú hospodárnosť Objektu</w:t>
      </w:r>
    </w:p>
    <w:p w14:paraId="79963A56" w14:textId="1B315C99" w:rsidR="00E65A34"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Uchádzač je povinný navrhnúť a realizovať súbor Opatrení GES tak, aby rozsah energetickej obnovy Objektu spĺňal podmienky významnej obnovy podľa príslušných právnych predpisov a podmienok Programu Slovensko 2021 – 2027, v rozsahu, v akom budú tieto podmienky pre Projekt aplikovateľné</w:t>
      </w:r>
      <w:r w:rsidR="00BA0EA9">
        <w:rPr>
          <w:rFonts w:ascii="Arial Narrow" w:hAnsi="Arial Narrow"/>
          <w:sz w:val="22"/>
          <w:szCs w:val="22"/>
          <w:lang w:eastAsia="cs-CZ"/>
        </w:rPr>
        <w:t>.</w:t>
      </w:r>
    </w:p>
    <w:p w14:paraId="310C592E" w14:textId="053BCD61" w:rsidR="00CC01FF" w:rsidRDefault="00D073FA" w:rsidP="00CC01FF">
      <w:pPr>
        <w:spacing w:before="120"/>
        <w:ind w:left="567" w:firstLine="0"/>
        <w:jc w:val="both"/>
        <w:rPr>
          <w:rFonts w:ascii="Arial Narrow" w:hAnsi="Arial Narrow"/>
          <w:sz w:val="22"/>
          <w:szCs w:val="22"/>
          <w:lang w:eastAsia="cs-CZ"/>
        </w:rPr>
      </w:pPr>
      <w:r w:rsidRPr="00D073FA">
        <w:rPr>
          <w:rFonts w:ascii="Arial Narrow" w:hAnsi="Arial Narrow"/>
          <w:sz w:val="22"/>
          <w:szCs w:val="22"/>
          <w:lang w:eastAsia="cs-CZ"/>
        </w:rPr>
        <w:t>Uchádzač je povinný navrhnúť a realizovať Opatrenia GES tak, aby dosiahol zníženie potreby primárnej energie Objektu najmenej o 30% v porovnaní s východiskovým stavom a aby navrhované riešenie spĺňalo požiadavky právnych predpisov a podmienok Programu Slovensko 2021 – 2027, ktoré sú pre Projekt aplikovateľné</w:t>
      </w:r>
      <w:r w:rsidR="00CC01FF">
        <w:rPr>
          <w:rFonts w:ascii="Arial Narrow" w:hAnsi="Arial Narrow"/>
          <w:sz w:val="22"/>
          <w:szCs w:val="22"/>
          <w:lang w:eastAsia="cs-CZ"/>
        </w:rPr>
        <w:t>.</w:t>
      </w:r>
    </w:p>
    <w:p w14:paraId="631F6D72" w14:textId="6375EFF2"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 xml:space="preserve">Navrhované opatrenia musia zároveň spĺňať záväzné technické požiadavky na </w:t>
      </w:r>
      <w:proofErr w:type="spellStart"/>
      <w:r w:rsidRPr="00CC01FF">
        <w:rPr>
          <w:rFonts w:ascii="Arial Narrow" w:hAnsi="Arial Narrow"/>
          <w:sz w:val="22"/>
          <w:szCs w:val="22"/>
          <w:lang w:eastAsia="cs-CZ"/>
        </w:rPr>
        <w:t>tepelnotechnické</w:t>
      </w:r>
      <w:proofErr w:type="spellEnd"/>
      <w:r w:rsidRPr="00CC01FF">
        <w:rPr>
          <w:rFonts w:ascii="Arial Narrow" w:hAnsi="Arial Narrow"/>
          <w:sz w:val="22"/>
          <w:szCs w:val="22"/>
          <w:lang w:eastAsia="cs-CZ"/>
        </w:rPr>
        <w:t xml:space="preserve"> vlastnosti stavebných konštrukcií, energetickú hospodárnosť budov, technické systémy budovy, bezpečnosť, požiarnu ochranu a prevádzkovú funkčnosť Objektu podľa platných právnych predpisov, technických noriem a podmienok príslušného zdroja financovania</w:t>
      </w:r>
      <w:r>
        <w:rPr>
          <w:rFonts w:ascii="Arial Narrow" w:hAnsi="Arial Narrow"/>
          <w:sz w:val="22"/>
          <w:szCs w:val="22"/>
          <w:lang w:eastAsia="cs-CZ"/>
        </w:rPr>
        <w:t>.</w:t>
      </w:r>
    </w:p>
    <w:p w14:paraId="40F906AC" w14:textId="63A014C0"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Uchádzač je povinný v základnej a konečnej ponuke predložiť predbežný výpočet energetickej hospodárnosti Objektu pred a po realizácii Opatrení GES, napríklad formou prepočtu energetického certifikátu, energetického hodnotenia alebo iného rovnocenného odborného výpočtu</w:t>
      </w:r>
      <w:r>
        <w:rPr>
          <w:rFonts w:ascii="Arial Narrow" w:hAnsi="Arial Narrow"/>
          <w:sz w:val="22"/>
          <w:szCs w:val="22"/>
          <w:lang w:eastAsia="cs-CZ"/>
        </w:rPr>
        <w:t>.</w:t>
      </w:r>
    </w:p>
    <w:p w14:paraId="7FC7CA8B" w14:textId="1BEB2548"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Z predloženého výpočtu musí byť zrejmé najmä:</w:t>
      </w:r>
    </w:p>
    <w:p w14:paraId="20490B1B" w14:textId="56137499"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východiskový stav energetickej hospodárnosti Objektu</w:t>
      </w:r>
      <w:r>
        <w:rPr>
          <w:rFonts w:ascii="Arial Narrow" w:hAnsi="Arial Narrow"/>
          <w:sz w:val="22"/>
          <w:szCs w:val="22"/>
          <w:lang w:eastAsia="cs-CZ"/>
        </w:rPr>
        <w:t>,</w:t>
      </w:r>
    </w:p>
    <w:p w14:paraId="43376F6D" w14:textId="4660DAD0"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predpokladaný stav po realizácii Opatrení GES</w:t>
      </w:r>
      <w:r>
        <w:rPr>
          <w:rFonts w:ascii="Arial Narrow" w:hAnsi="Arial Narrow"/>
          <w:sz w:val="22"/>
          <w:szCs w:val="22"/>
          <w:lang w:eastAsia="cs-CZ"/>
        </w:rPr>
        <w:t>,</w:t>
      </w:r>
    </w:p>
    <w:p w14:paraId="69F251D0" w14:textId="478A18B6"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zníženie potreby primárnej energie</w:t>
      </w:r>
      <w:r>
        <w:rPr>
          <w:rFonts w:ascii="Arial Narrow" w:hAnsi="Arial Narrow"/>
          <w:sz w:val="22"/>
          <w:szCs w:val="22"/>
          <w:lang w:eastAsia="cs-CZ"/>
        </w:rPr>
        <w:t>,</w:t>
      </w:r>
    </w:p>
    <w:p w14:paraId="757518CF" w14:textId="7914348B"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vplyv navrhovaných opatrení na </w:t>
      </w:r>
      <w:proofErr w:type="spellStart"/>
      <w:r w:rsidRPr="00CC01FF">
        <w:rPr>
          <w:rFonts w:ascii="Arial Narrow" w:hAnsi="Arial Narrow"/>
          <w:sz w:val="22"/>
          <w:szCs w:val="22"/>
          <w:lang w:eastAsia="cs-CZ"/>
        </w:rPr>
        <w:t>tepelnotechnické</w:t>
      </w:r>
      <w:proofErr w:type="spellEnd"/>
      <w:r w:rsidRPr="00CC01FF">
        <w:rPr>
          <w:rFonts w:ascii="Arial Narrow" w:hAnsi="Arial Narrow"/>
          <w:sz w:val="22"/>
          <w:szCs w:val="22"/>
          <w:lang w:eastAsia="cs-CZ"/>
        </w:rPr>
        <w:t xml:space="preserve"> vlastnosti obalových konštrukcií</w:t>
      </w:r>
      <w:r>
        <w:rPr>
          <w:rFonts w:ascii="Arial Narrow" w:hAnsi="Arial Narrow"/>
          <w:sz w:val="22"/>
          <w:szCs w:val="22"/>
          <w:lang w:eastAsia="cs-CZ"/>
        </w:rPr>
        <w:t>,</w:t>
      </w:r>
    </w:p>
    <w:p w14:paraId="433BBC00" w14:textId="1BC1DE03"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vplyv navrhovaných opatrení na technické systémy budovy</w:t>
      </w:r>
      <w:r>
        <w:rPr>
          <w:rFonts w:ascii="Arial Narrow" w:hAnsi="Arial Narrow"/>
          <w:sz w:val="22"/>
          <w:szCs w:val="22"/>
          <w:lang w:eastAsia="cs-CZ"/>
        </w:rPr>
        <w:t>,</w:t>
      </w:r>
    </w:p>
    <w:p w14:paraId="734B4A15" w14:textId="5773E1C6" w:rsidR="00CC01FF" w:rsidRDefault="00CC01FF" w:rsidP="002224B2">
      <w:pPr>
        <w:pStyle w:val="Odsekzoznamu"/>
        <w:numPr>
          <w:ilvl w:val="0"/>
          <w:numId w:val="37"/>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splnenie minimálnych požiadaviek verejného obstarávateľa</w:t>
      </w:r>
      <w:r>
        <w:rPr>
          <w:rFonts w:ascii="Arial Narrow" w:hAnsi="Arial Narrow"/>
          <w:sz w:val="22"/>
          <w:szCs w:val="22"/>
          <w:lang w:eastAsia="cs-CZ"/>
        </w:rPr>
        <w:t>.</w:t>
      </w:r>
    </w:p>
    <w:p w14:paraId="6305681C" w14:textId="18D1544F" w:rsidR="00CC01FF" w:rsidRP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Požadovaná úroveň energetickej obnovy vychádza z Analýzy vhodnosti pre GES – OR PZ Rožňava a z podmienok Programu Slovensko 2021 – 2027. Rozhodujúce sú však minimálne hodnoty a požiadavky určené v SP, vo výzve na predkladanie konečných ponúk a v Zmluve o</w:t>
      </w:r>
      <w:r>
        <w:rPr>
          <w:rFonts w:ascii="Arial Narrow" w:hAnsi="Arial Narrow"/>
          <w:sz w:val="22"/>
          <w:szCs w:val="22"/>
          <w:lang w:eastAsia="cs-CZ"/>
        </w:rPr>
        <w:t> </w:t>
      </w:r>
      <w:r w:rsidRPr="00CC01FF">
        <w:rPr>
          <w:rFonts w:ascii="Arial Narrow" w:hAnsi="Arial Narrow"/>
          <w:sz w:val="22"/>
          <w:szCs w:val="22"/>
          <w:lang w:eastAsia="cs-CZ"/>
        </w:rPr>
        <w:t>GES</w:t>
      </w:r>
      <w:r>
        <w:rPr>
          <w:rFonts w:ascii="Arial Narrow" w:hAnsi="Arial Narrow"/>
          <w:sz w:val="22"/>
          <w:szCs w:val="22"/>
          <w:lang w:eastAsia="cs-CZ"/>
        </w:rPr>
        <w:t>.</w:t>
      </w:r>
    </w:p>
    <w:p w14:paraId="4138F420" w14:textId="78F56FF7" w:rsidR="00E65A34" w:rsidRDefault="00E65A34" w:rsidP="00CC01FF">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Indikátory kvality vnútorného prostredia</w:t>
      </w:r>
    </w:p>
    <w:p w14:paraId="35179A3F" w14:textId="77777777" w:rsidR="00CC01FF" w:rsidRDefault="00CC01FF" w:rsidP="00CC01FF">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Uchádzač je povinný pri návrhu a realizácii Opatrení GES zabezpečiť, aby navrhované riešenie nezhoršilo kvalitu vnútorného prostredia Objektu a aby rešpektovalo osobitný prevádzkový charakter jednotlivých priestorov OR PZ Rožňava</w:t>
      </w:r>
      <w:r>
        <w:rPr>
          <w:rFonts w:ascii="Arial Narrow" w:hAnsi="Arial Narrow"/>
          <w:sz w:val="22"/>
          <w:szCs w:val="22"/>
          <w:lang w:eastAsia="cs-CZ"/>
        </w:rPr>
        <w:t>.</w:t>
      </w:r>
    </w:p>
    <w:p w14:paraId="43445E19" w14:textId="5B2DB044" w:rsidR="00E65A34" w:rsidRDefault="00CC01FF" w:rsidP="00CC01FF">
      <w:pPr>
        <w:pStyle w:val="Odsekzoznamu"/>
        <w:spacing w:before="120"/>
        <w:ind w:left="567" w:firstLine="0"/>
        <w:contextualSpacing w:val="0"/>
        <w:jc w:val="both"/>
        <w:rPr>
          <w:rFonts w:ascii="Arial Narrow" w:hAnsi="Arial Narrow"/>
          <w:sz w:val="22"/>
          <w:szCs w:val="22"/>
          <w:lang w:eastAsia="cs-CZ"/>
        </w:rPr>
      </w:pPr>
      <w:r w:rsidRPr="00CC01FF">
        <w:rPr>
          <w:rFonts w:ascii="Arial Narrow" w:hAnsi="Arial Narrow"/>
          <w:sz w:val="22"/>
          <w:szCs w:val="22"/>
          <w:lang w:eastAsia="cs-CZ"/>
        </w:rPr>
        <w:t>Navrhované riešenie musí zabezpečiť najmenej tieto požiadavky</w:t>
      </w:r>
      <w:r>
        <w:rPr>
          <w:rFonts w:ascii="Arial Narrow" w:hAnsi="Arial Narrow"/>
          <w:sz w:val="22"/>
          <w:szCs w:val="22"/>
          <w:lang w:eastAsia="cs-CZ"/>
        </w:rPr>
        <w:t>:</w:t>
      </w:r>
    </w:p>
    <w:p w14:paraId="3A79CFB7" w14:textId="3AF86520" w:rsidR="00E65A34" w:rsidRPr="00CC01FF" w:rsidRDefault="00CC01FF" w:rsidP="002224B2">
      <w:pPr>
        <w:pStyle w:val="Odsekzoznamu"/>
        <w:numPr>
          <w:ilvl w:val="0"/>
          <w:numId w:val="14"/>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vnútorná teplota a tepelná pohoda: zabezpečenie vnútornej teploty vo vykurovaných priestoroch v rozsahu požadovanom príslušnými právnymi predpismi a technickými normami; navrhované opatrenia nesmú zhoršiť tepelný komfort oproti východiskovému stavu</w:t>
      </w:r>
      <w:r w:rsidR="00E65A34" w:rsidRPr="00CC01FF">
        <w:rPr>
          <w:rFonts w:ascii="Arial Narrow" w:hAnsi="Arial Narrow"/>
          <w:sz w:val="22"/>
          <w:szCs w:val="22"/>
          <w:lang w:eastAsia="cs-CZ"/>
        </w:rPr>
        <w:t>,</w:t>
      </w:r>
    </w:p>
    <w:p w14:paraId="405B5003" w14:textId="0F42103C" w:rsidR="00E65A34" w:rsidRPr="00CC01FF" w:rsidRDefault="00CC01FF" w:rsidP="002224B2">
      <w:pPr>
        <w:pStyle w:val="Odsekzoznamu"/>
        <w:numPr>
          <w:ilvl w:val="0"/>
          <w:numId w:val="14"/>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osvetlenie a vizuálny komfort: dodržanie požadovaných hodnôt </w:t>
      </w:r>
      <w:proofErr w:type="spellStart"/>
      <w:r w:rsidRPr="00CC01FF">
        <w:rPr>
          <w:rFonts w:ascii="Arial Narrow" w:hAnsi="Arial Narrow"/>
          <w:sz w:val="22"/>
          <w:szCs w:val="22"/>
          <w:lang w:eastAsia="cs-CZ"/>
        </w:rPr>
        <w:t>osvetlenosti</w:t>
      </w:r>
      <w:proofErr w:type="spellEnd"/>
      <w:r w:rsidRPr="00CC01FF">
        <w:rPr>
          <w:rFonts w:ascii="Arial Narrow" w:hAnsi="Arial Narrow"/>
          <w:sz w:val="22"/>
          <w:szCs w:val="22"/>
          <w:lang w:eastAsia="cs-CZ"/>
        </w:rPr>
        <w:t xml:space="preserve"> pracovných, komunikačných, hygienických, ubytovacích, technických a ostatných relevantných priestorov podľa príslušných technických noriem; pri modernizácii osvetlenia musí navrhované riešenie zabezpečiť minimálne rovnakú alebo vyššiu úroveň vizuálneho komfortu ako východiskový stav</w:t>
      </w:r>
      <w:r w:rsidR="00E65A34" w:rsidRPr="00CC01FF">
        <w:rPr>
          <w:rFonts w:ascii="Arial Narrow" w:hAnsi="Arial Narrow"/>
          <w:sz w:val="22"/>
          <w:szCs w:val="22"/>
          <w:lang w:eastAsia="cs-CZ"/>
        </w:rPr>
        <w:t>,</w:t>
      </w:r>
    </w:p>
    <w:p w14:paraId="79EB72FF" w14:textId="42C816DD" w:rsidR="00E65A34" w:rsidRPr="00CC01FF" w:rsidRDefault="00CC01FF" w:rsidP="002224B2">
      <w:pPr>
        <w:pStyle w:val="Odsekzoznamu"/>
        <w:numPr>
          <w:ilvl w:val="0"/>
          <w:numId w:val="14"/>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lastRenderedPageBreak/>
        <w:t>vetranie a kvalita vnútorného vzduchu: zachovanie alebo zlepšenie hygienických podmienok vetrania a kvality vnútorného vzduchu; navrhované Opatrenia GES nesmú znížiť existujúcu úroveň vetrania ani zhoršiť kvalitu vnútorného vzduchu oproti východiskovému stavu,</w:t>
      </w:r>
    </w:p>
    <w:p w14:paraId="5D484E2D" w14:textId="55EC3CE6" w:rsidR="00CC01FF" w:rsidRDefault="00CC01FF" w:rsidP="002224B2">
      <w:pPr>
        <w:pStyle w:val="Odsekzoznamu"/>
        <w:numPr>
          <w:ilvl w:val="0"/>
          <w:numId w:val="14"/>
        </w:numPr>
        <w:spacing w:before="120"/>
        <w:contextualSpacing w:val="0"/>
        <w:jc w:val="both"/>
        <w:rPr>
          <w:rFonts w:ascii="Arial Narrow" w:hAnsi="Arial Narrow"/>
          <w:sz w:val="22"/>
          <w:szCs w:val="22"/>
          <w:lang w:eastAsia="cs-CZ"/>
        </w:rPr>
      </w:pPr>
      <w:r w:rsidRPr="00CC01FF">
        <w:rPr>
          <w:rFonts w:ascii="Arial Narrow" w:hAnsi="Arial Narrow"/>
          <w:sz w:val="22"/>
          <w:szCs w:val="22"/>
          <w:lang w:eastAsia="cs-CZ"/>
        </w:rPr>
        <w:t>hygienický štandard a základný komfort: realizácia Opatrení GES a Opatrení mimo GES musí rešpektovať požiadavky na hygienu, zdravie, bezpečnosť, prístupnosť a základný komfort užívania Objektu</w:t>
      </w:r>
      <w:r>
        <w:rPr>
          <w:rFonts w:ascii="Arial Narrow" w:hAnsi="Arial Narrow"/>
          <w:sz w:val="22"/>
          <w:szCs w:val="22"/>
          <w:lang w:eastAsia="cs-CZ"/>
        </w:rPr>
        <w:t>.</w:t>
      </w:r>
    </w:p>
    <w:p w14:paraId="6C4D9B1A" w14:textId="716CE2AF" w:rsidR="00E65A34" w:rsidRDefault="00CC01FF" w:rsidP="00CC01FF">
      <w:pPr>
        <w:spacing w:before="120"/>
        <w:ind w:left="567" w:firstLine="0"/>
        <w:jc w:val="both"/>
        <w:rPr>
          <w:rFonts w:ascii="Arial Narrow" w:hAnsi="Arial Narrow" w:cs="Arial Narrow"/>
          <w:sz w:val="22"/>
          <w:szCs w:val="22"/>
          <w:lang w:eastAsia="cs-CZ"/>
        </w:rPr>
      </w:pPr>
      <w:r w:rsidRPr="00CC01FF">
        <w:rPr>
          <w:rFonts w:ascii="Arial Narrow" w:hAnsi="Arial Narrow"/>
          <w:sz w:val="22"/>
          <w:szCs w:val="22"/>
          <w:lang w:eastAsia="cs-CZ"/>
        </w:rPr>
        <w:t>Uchádzač je povinný v základnej a konečnej ponuke opísať spôsob, akým jeho návrh zabezpečí zachovanie alebo zlepšenie kvality vnútorného prostredia</w:t>
      </w:r>
      <w:r w:rsidR="00BA0EA9">
        <w:rPr>
          <w:rFonts w:ascii="Arial Narrow" w:hAnsi="Arial Narrow" w:cs="Arial Narrow"/>
          <w:sz w:val="22"/>
          <w:szCs w:val="22"/>
          <w:lang w:eastAsia="cs-CZ"/>
        </w:rPr>
        <w:t>.</w:t>
      </w:r>
    </w:p>
    <w:p w14:paraId="16612A6B" w14:textId="0C28D8D0" w:rsidR="00CC01FF" w:rsidRDefault="00CC01FF" w:rsidP="00CC01FF">
      <w:pPr>
        <w:spacing w:before="120"/>
        <w:ind w:left="567" w:firstLine="0"/>
        <w:jc w:val="both"/>
        <w:rPr>
          <w:rFonts w:ascii="Arial Narrow" w:hAnsi="Arial Narrow"/>
          <w:sz w:val="22"/>
          <w:szCs w:val="22"/>
          <w:lang w:eastAsia="cs-CZ"/>
        </w:rPr>
      </w:pPr>
      <w:r w:rsidRPr="00CC01FF">
        <w:rPr>
          <w:rFonts w:ascii="Arial Narrow" w:hAnsi="Arial Narrow"/>
          <w:sz w:val="22"/>
          <w:szCs w:val="22"/>
          <w:lang w:eastAsia="cs-CZ"/>
        </w:rPr>
        <w:t>Verejný obstarávateľ je oprávnený vo výzve na predkladanie konečných ponúk alebo v Zmluve o GES určiť konkrétne kvantifikované indikátory kvality vnútorného prostredia, najmä:</w:t>
      </w:r>
    </w:p>
    <w:p w14:paraId="1394438B" w14:textId="1A339D55"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rozsah vnútornej teploty vo vybraných priestoroch</w:t>
      </w:r>
      <w:r>
        <w:rPr>
          <w:rFonts w:ascii="Arial Narrow" w:hAnsi="Arial Narrow"/>
          <w:sz w:val="22"/>
          <w:szCs w:val="22"/>
          <w:lang w:eastAsia="cs-CZ"/>
        </w:rPr>
        <w:t>,</w:t>
      </w:r>
    </w:p>
    <w:p w14:paraId="0E21BECC" w14:textId="537DE5F4"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 xml:space="preserve">minimálne hodnoty </w:t>
      </w:r>
      <w:proofErr w:type="spellStart"/>
      <w:r w:rsidRPr="00CC01FF">
        <w:rPr>
          <w:rFonts w:ascii="Arial Narrow" w:hAnsi="Arial Narrow"/>
          <w:sz w:val="22"/>
          <w:szCs w:val="22"/>
          <w:lang w:eastAsia="cs-CZ"/>
        </w:rPr>
        <w:t>osvetlenosti</w:t>
      </w:r>
      <w:proofErr w:type="spellEnd"/>
      <w:r w:rsidRPr="00CC01FF">
        <w:rPr>
          <w:rFonts w:ascii="Arial Narrow" w:hAnsi="Arial Narrow"/>
          <w:sz w:val="22"/>
          <w:szCs w:val="22"/>
          <w:lang w:eastAsia="cs-CZ"/>
        </w:rPr>
        <w:t xml:space="preserve"> vo vybraných priestoroch</w:t>
      </w:r>
      <w:r>
        <w:rPr>
          <w:rFonts w:ascii="Arial Narrow" w:hAnsi="Arial Narrow"/>
          <w:sz w:val="22"/>
          <w:szCs w:val="22"/>
          <w:lang w:eastAsia="cs-CZ"/>
        </w:rPr>
        <w:t>,</w:t>
      </w:r>
    </w:p>
    <w:p w14:paraId="2BEC788A" w14:textId="5CDF24D7"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požiadavky na výmenu vzduchu alebo inú kontrolu kvality vnútorného vzduchu</w:t>
      </w:r>
      <w:r>
        <w:rPr>
          <w:rFonts w:ascii="Arial Narrow" w:hAnsi="Arial Narrow"/>
          <w:sz w:val="22"/>
          <w:szCs w:val="22"/>
          <w:lang w:eastAsia="cs-CZ"/>
        </w:rPr>
        <w:t>,</w:t>
      </w:r>
    </w:p>
    <w:p w14:paraId="33F6B762" w14:textId="66BDD4C7" w:rsidR="00CC01FF" w:rsidRDefault="00CC01FF" w:rsidP="002224B2">
      <w:pPr>
        <w:pStyle w:val="Odsekzoznamu"/>
        <w:numPr>
          <w:ilvl w:val="0"/>
          <w:numId w:val="38"/>
        </w:numPr>
        <w:spacing w:before="120"/>
        <w:ind w:left="1281" w:hanging="357"/>
        <w:contextualSpacing w:val="0"/>
        <w:jc w:val="both"/>
        <w:rPr>
          <w:rFonts w:ascii="Arial Narrow" w:hAnsi="Arial Narrow"/>
          <w:sz w:val="22"/>
          <w:szCs w:val="22"/>
          <w:lang w:eastAsia="cs-CZ"/>
        </w:rPr>
      </w:pPr>
      <w:r w:rsidRPr="00CC01FF">
        <w:rPr>
          <w:rFonts w:ascii="Arial Narrow" w:hAnsi="Arial Narrow"/>
          <w:sz w:val="22"/>
          <w:szCs w:val="22"/>
          <w:lang w:eastAsia="cs-CZ"/>
        </w:rPr>
        <w:t>požiadavky na dostupnosť, regulovateľnosť a prevádzkovú spoľahlivosť technických systémov</w:t>
      </w:r>
      <w:r>
        <w:rPr>
          <w:rFonts w:ascii="Arial Narrow" w:hAnsi="Arial Narrow"/>
          <w:sz w:val="22"/>
          <w:szCs w:val="22"/>
          <w:lang w:eastAsia="cs-CZ"/>
        </w:rPr>
        <w:t>.</w:t>
      </w:r>
    </w:p>
    <w:p w14:paraId="61F9C8A9" w14:textId="33A41D45" w:rsidR="00E65A34" w:rsidRPr="00CC01FF" w:rsidRDefault="00CC01FF" w:rsidP="00CC01FF">
      <w:pPr>
        <w:spacing w:before="120"/>
        <w:ind w:left="709" w:hanging="1"/>
        <w:jc w:val="both"/>
        <w:rPr>
          <w:rFonts w:ascii="Arial Narrow" w:hAnsi="Arial Narrow"/>
          <w:sz w:val="22"/>
          <w:szCs w:val="22"/>
          <w:lang w:eastAsia="cs-CZ"/>
        </w:rPr>
      </w:pPr>
      <w:r w:rsidRPr="00CC01FF">
        <w:rPr>
          <w:rFonts w:ascii="Arial Narrow" w:hAnsi="Arial Narrow"/>
          <w:sz w:val="22"/>
          <w:szCs w:val="22"/>
          <w:lang w:eastAsia="cs-CZ"/>
        </w:rPr>
        <w:t>Splnenie požiadaviek na kvalitu vnútorného prostredia bude preukazované výpočtami, meraniami, skúškami, revíziami, technickou dokumentáciou alebo inými primeranými odbornými podkladmi podľa povahy konkrétneho opatrenia. Rozsah takéhoto preukazovania bude určený v konečnej ponuke, Projektovej dokumentácii a v Zmluve o</w:t>
      </w:r>
      <w:r>
        <w:rPr>
          <w:rFonts w:ascii="Arial Narrow" w:hAnsi="Arial Narrow"/>
          <w:sz w:val="22"/>
          <w:szCs w:val="22"/>
          <w:lang w:eastAsia="cs-CZ"/>
        </w:rPr>
        <w:t> </w:t>
      </w:r>
      <w:r w:rsidRPr="00CC01FF">
        <w:rPr>
          <w:rFonts w:ascii="Arial Narrow" w:hAnsi="Arial Narrow"/>
          <w:sz w:val="22"/>
          <w:szCs w:val="22"/>
          <w:lang w:eastAsia="cs-CZ"/>
        </w:rPr>
        <w:t>GES</w:t>
      </w:r>
      <w:r>
        <w:rPr>
          <w:rFonts w:ascii="Arial Narrow" w:hAnsi="Arial Narrow"/>
          <w:sz w:val="22"/>
          <w:szCs w:val="22"/>
          <w:lang w:eastAsia="cs-CZ"/>
        </w:rPr>
        <w:t>.</w:t>
      </w:r>
    </w:p>
    <w:p w14:paraId="5A43AC15" w14:textId="1A729557" w:rsidR="00AF7F1C" w:rsidRDefault="00667736" w:rsidP="008575B0">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Požiadavky na meranie a verifikáciu úspor </w:t>
      </w:r>
    </w:p>
    <w:p w14:paraId="1718DFFE" w14:textId="1CD25B5B" w:rsidR="00667736" w:rsidRDefault="00667736" w:rsidP="008575B0">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Metodika merania a verifikácie</w:t>
      </w:r>
    </w:p>
    <w:p w14:paraId="42D28456" w14:textId="7A0450E7" w:rsidR="005F1934" w:rsidRDefault="003602ED" w:rsidP="008575B0">
      <w:pPr>
        <w:spacing w:before="120"/>
        <w:ind w:left="567" w:firstLine="0"/>
        <w:jc w:val="both"/>
        <w:rPr>
          <w:rFonts w:ascii="Arial Narrow" w:eastAsia="source serif 4" w:hAnsi="Arial Narrow" w:cs="source serif 4"/>
          <w:color w:val="000000"/>
          <w:sz w:val="22"/>
          <w:szCs w:val="22"/>
        </w:rPr>
      </w:pPr>
      <w:r w:rsidRPr="003602ED">
        <w:rPr>
          <w:rFonts w:ascii="Arial Narrow" w:eastAsia="source serif 4" w:hAnsi="Arial Narrow" w:cs="source serif 4"/>
          <w:color w:val="000000"/>
          <w:sz w:val="22"/>
          <w:szCs w:val="22"/>
        </w:rPr>
        <w:t>Meranie a verifikácia úspor, ďalej len „M&amp;V“, sa bude vykonávať podľa metodiky navrhnutej uchádzačom v základnej a konečnej ponuke a následne dohodnutej v Zmluve o GES a Pláne merania a verifikácie</w:t>
      </w:r>
      <w:r w:rsidR="008575B0">
        <w:rPr>
          <w:rFonts w:ascii="Arial Narrow" w:eastAsia="source serif 4" w:hAnsi="Arial Narrow" w:cs="source serif 4"/>
          <w:color w:val="000000"/>
          <w:sz w:val="22"/>
          <w:szCs w:val="22"/>
        </w:rPr>
        <w:t>.</w:t>
      </w:r>
    </w:p>
    <w:p w14:paraId="38E90F45" w14:textId="4625C8D9" w:rsidR="008575B0" w:rsidRDefault="003602ED" w:rsidP="008575B0">
      <w:pPr>
        <w:spacing w:before="120"/>
        <w:ind w:left="567" w:firstLine="0"/>
        <w:jc w:val="both"/>
        <w:rPr>
          <w:rFonts w:ascii="Arial Narrow" w:eastAsia="source serif 4" w:hAnsi="Arial Narrow" w:cs="source serif 4"/>
          <w:color w:val="000000"/>
          <w:sz w:val="22"/>
          <w:szCs w:val="22"/>
        </w:rPr>
      </w:pPr>
      <w:r w:rsidRPr="003602ED">
        <w:rPr>
          <w:rFonts w:ascii="Arial Narrow" w:eastAsia="source serif 4" w:hAnsi="Arial Narrow" w:cs="source serif 4"/>
          <w:color w:val="000000"/>
          <w:sz w:val="22"/>
          <w:szCs w:val="22"/>
        </w:rPr>
        <w:t>Uchádzač pri návrhu metodiky vychádza z medzinárodne uznávaných zásad merania a verifikácie úspor energie, najmä z princípov IPMVP, ak ich vzhľadom na navrhované technické riešenie, charakter Objektu, dostupné a navrhované meracie miesta, prevádzkový režim Objektu a rozsah Garantovaných ročných úspor považuje za primerané</w:t>
      </w:r>
      <w:r w:rsidR="008575B0">
        <w:rPr>
          <w:rFonts w:ascii="Arial Narrow" w:eastAsia="source serif 4" w:hAnsi="Arial Narrow" w:cs="source serif 4"/>
          <w:color w:val="000000"/>
          <w:sz w:val="22"/>
          <w:szCs w:val="22"/>
        </w:rPr>
        <w:t>.</w:t>
      </w:r>
    </w:p>
    <w:p w14:paraId="45D70820" w14:textId="30DECD0E" w:rsidR="008575B0" w:rsidRDefault="003602ED" w:rsidP="008575B0">
      <w:pPr>
        <w:spacing w:before="120"/>
        <w:ind w:left="567" w:firstLine="0"/>
        <w:jc w:val="both"/>
        <w:rPr>
          <w:rFonts w:ascii="Arial Narrow" w:eastAsia="source serif 4" w:hAnsi="Arial Narrow" w:cs="source serif 4"/>
          <w:color w:val="000000"/>
          <w:sz w:val="22"/>
          <w:szCs w:val="22"/>
        </w:rPr>
      </w:pPr>
      <w:r w:rsidRPr="003602ED">
        <w:rPr>
          <w:rFonts w:ascii="Arial Narrow" w:eastAsia="source serif 4" w:hAnsi="Arial Narrow" w:cs="source serif 4"/>
          <w:color w:val="000000"/>
          <w:sz w:val="22"/>
          <w:szCs w:val="22"/>
        </w:rPr>
        <w:t xml:space="preserve">Navrhovaná metodika musí byť transparentná, objektívna, odborne odôvodnená, preskúmateľná, overiteľná a </w:t>
      </w:r>
      <w:proofErr w:type="spellStart"/>
      <w:r w:rsidRPr="003602ED">
        <w:rPr>
          <w:rFonts w:ascii="Arial Narrow" w:eastAsia="source serif 4" w:hAnsi="Arial Narrow" w:cs="source serif 4"/>
          <w:color w:val="000000"/>
          <w:sz w:val="22"/>
          <w:szCs w:val="22"/>
        </w:rPr>
        <w:t>auditovateľná</w:t>
      </w:r>
      <w:proofErr w:type="spellEnd"/>
      <w:r w:rsidRPr="003602ED">
        <w:rPr>
          <w:rFonts w:ascii="Arial Narrow" w:eastAsia="source serif 4" w:hAnsi="Arial Narrow" w:cs="source serif 4"/>
          <w:color w:val="000000"/>
          <w:sz w:val="22"/>
          <w:szCs w:val="22"/>
        </w:rPr>
        <w:t>. Musí umožňovať spoľahlivé určenie Skutočných ročných úspor v porovnaní s referenčným stavom a rozlíšenie vplyvu Opatrení GES od vplyvu klimatických, prevádzkových, technických, organizačných a iných relevantných zmien</w:t>
      </w:r>
      <w:r w:rsidR="008575B0">
        <w:rPr>
          <w:rFonts w:ascii="Arial Narrow" w:eastAsia="source serif 4" w:hAnsi="Arial Narrow" w:cs="source serif 4"/>
          <w:color w:val="000000"/>
          <w:sz w:val="22"/>
          <w:szCs w:val="22"/>
        </w:rPr>
        <w:t>.</w:t>
      </w:r>
    </w:p>
    <w:p w14:paraId="3B22F423" w14:textId="39622770" w:rsidR="008575B0" w:rsidRDefault="008575B0" w:rsidP="008575B0">
      <w:pPr>
        <w:spacing w:before="120"/>
        <w:ind w:left="567"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je povinný v návrhu M&amp;V uviesť najmä:</w:t>
      </w:r>
    </w:p>
    <w:p w14:paraId="21C303CC" w14:textId="662AF894"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vymedzenie referenčného stavu a obdobia, z ktorého pri jeho určení vychádza</w:t>
      </w:r>
      <w:r>
        <w:rPr>
          <w:rFonts w:ascii="Arial Narrow" w:eastAsia="source serif 4" w:hAnsi="Arial Narrow" w:cs="source serif 4"/>
          <w:color w:val="000000"/>
          <w:sz w:val="22"/>
          <w:szCs w:val="22"/>
        </w:rPr>
        <w:t>,</w:t>
      </w:r>
    </w:p>
    <w:p w14:paraId="27E0D3C0" w14:textId="5CD4DB9F"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energetické médiá, spotreby a rozhodujúce veličiny, ktoré budú predmetom merania a</w:t>
      </w:r>
      <w:r>
        <w:rPr>
          <w:rFonts w:ascii="Arial Narrow" w:eastAsia="source serif 4" w:hAnsi="Arial Narrow" w:cs="source serif 4"/>
          <w:color w:val="000000"/>
          <w:sz w:val="22"/>
          <w:szCs w:val="22"/>
        </w:rPr>
        <w:t> </w:t>
      </w:r>
      <w:r w:rsidRPr="00E4014D">
        <w:rPr>
          <w:rFonts w:ascii="Arial Narrow" w:eastAsia="source serif 4" w:hAnsi="Arial Narrow" w:cs="source serif 4"/>
          <w:color w:val="000000"/>
          <w:sz w:val="22"/>
          <w:szCs w:val="22"/>
        </w:rPr>
        <w:t>vyhodnocovania</w:t>
      </w:r>
      <w:r>
        <w:rPr>
          <w:rFonts w:ascii="Arial Narrow" w:eastAsia="source serif 4" w:hAnsi="Arial Narrow" w:cs="source serif 4"/>
          <w:color w:val="000000"/>
          <w:sz w:val="22"/>
          <w:szCs w:val="22"/>
        </w:rPr>
        <w:t>,</w:t>
      </w:r>
    </w:p>
    <w:p w14:paraId="57584D17" w14:textId="5B88C471"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 xml:space="preserve">meracie miesta, meracie zariadenia a zdroje údajov vrátane uvedenia, či ide o existujúce alebo </w:t>
      </w:r>
      <w:proofErr w:type="spellStart"/>
      <w:r w:rsidRPr="00E4014D">
        <w:rPr>
          <w:rFonts w:ascii="Arial Narrow" w:eastAsia="source serif 4" w:hAnsi="Arial Narrow" w:cs="source serif 4"/>
          <w:color w:val="000000"/>
          <w:sz w:val="22"/>
          <w:szCs w:val="22"/>
        </w:rPr>
        <w:t>novonavrhované</w:t>
      </w:r>
      <w:proofErr w:type="spellEnd"/>
      <w:r w:rsidRPr="00E4014D">
        <w:rPr>
          <w:rFonts w:ascii="Arial Narrow" w:eastAsia="source serif 4" w:hAnsi="Arial Narrow" w:cs="source serif 4"/>
          <w:color w:val="000000"/>
          <w:sz w:val="22"/>
          <w:szCs w:val="22"/>
        </w:rPr>
        <w:t xml:space="preserve"> meranie</w:t>
      </w:r>
      <w:r>
        <w:rPr>
          <w:rFonts w:ascii="Arial Narrow" w:eastAsia="source serif 4" w:hAnsi="Arial Narrow" w:cs="source serif 4"/>
          <w:color w:val="000000"/>
          <w:sz w:val="22"/>
          <w:szCs w:val="22"/>
        </w:rPr>
        <w:t>,</w:t>
      </w:r>
    </w:p>
    <w:p w14:paraId="74C09D3F" w14:textId="08AF2EA4"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periodicitu zberu, kontroly, archivácie a vyhodnocovania údajov</w:t>
      </w:r>
      <w:r>
        <w:rPr>
          <w:rFonts w:ascii="Arial Narrow" w:eastAsia="source serif 4" w:hAnsi="Arial Narrow" w:cs="source serif 4"/>
          <w:color w:val="000000"/>
          <w:sz w:val="22"/>
          <w:szCs w:val="22"/>
        </w:rPr>
        <w:t>,</w:t>
      </w:r>
    </w:p>
    <w:p w14:paraId="79D865EB" w14:textId="2943C457"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spôsob kontroly úplnosti, správnosti a dostupnosti údajov</w:t>
      </w:r>
      <w:r>
        <w:rPr>
          <w:rFonts w:ascii="Arial Narrow" w:eastAsia="source serif 4" w:hAnsi="Arial Narrow" w:cs="source serif 4"/>
          <w:color w:val="000000"/>
          <w:sz w:val="22"/>
          <w:szCs w:val="22"/>
        </w:rPr>
        <w:t>,</w:t>
      </w:r>
    </w:p>
    <w:p w14:paraId="7137EF17" w14:textId="08E27D85"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postup zohľadnenia relevantných klimatických, prevádzkových, organizačných alebo technických zmien, ktoré môžu mať vplyv na spotrebu energie</w:t>
      </w:r>
      <w:r>
        <w:rPr>
          <w:rFonts w:ascii="Arial Narrow" w:eastAsia="source serif 4" w:hAnsi="Arial Narrow" w:cs="source serif 4"/>
          <w:color w:val="000000"/>
          <w:sz w:val="22"/>
          <w:szCs w:val="22"/>
        </w:rPr>
        <w:t>,</w:t>
      </w:r>
    </w:p>
    <w:p w14:paraId="43C0801F" w14:textId="30A568DC"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výpočtový postup určenia Skutočných ročných úspor v energetickom a finančnom vyjadrení</w:t>
      </w:r>
      <w:r>
        <w:rPr>
          <w:rFonts w:ascii="Arial Narrow" w:eastAsia="source serif 4" w:hAnsi="Arial Narrow" w:cs="source serif 4"/>
          <w:color w:val="000000"/>
          <w:sz w:val="22"/>
          <w:szCs w:val="22"/>
        </w:rPr>
        <w:t>,</w:t>
      </w:r>
    </w:p>
    <w:p w14:paraId="2D597816" w14:textId="2E40DF06"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periodicitu a obsah pravidelných správ o vyhodnotení úspor</w:t>
      </w:r>
      <w:r>
        <w:rPr>
          <w:rFonts w:ascii="Arial Narrow" w:eastAsia="source serif 4" w:hAnsi="Arial Narrow" w:cs="source serif 4"/>
          <w:color w:val="000000"/>
          <w:sz w:val="22"/>
          <w:szCs w:val="22"/>
        </w:rPr>
        <w:t>,</w:t>
      </w:r>
    </w:p>
    <w:p w14:paraId="0CAED011" w14:textId="67035158" w:rsidR="008575B0" w:rsidRPr="008575B0" w:rsidRDefault="008575B0" w:rsidP="002224B2">
      <w:pPr>
        <w:pStyle w:val="Odsekzoznamu"/>
        <w:numPr>
          <w:ilvl w:val="0"/>
          <w:numId w:val="39"/>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spôsob poskytovania údajov MV SR vrátane formátu, dátovej štruktúry, prístupových práv, archivácie a možnosti exportu údajov</w:t>
      </w:r>
      <w:r>
        <w:rPr>
          <w:rFonts w:ascii="Arial Narrow" w:eastAsia="source serif 4" w:hAnsi="Arial Narrow" w:cs="source serif 4"/>
          <w:color w:val="000000"/>
          <w:sz w:val="22"/>
          <w:szCs w:val="22"/>
        </w:rPr>
        <w:t>.</w:t>
      </w:r>
    </w:p>
    <w:p w14:paraId="195AFB74" w14:textId="5BCB6CEB" w:rsidR="008575B0" w:rsidRPr="008575B0" w:rsidRDefault="008575B0" w:rsidP="008575B0">
      <w:pPr>
        <w:spacing w:before="120"/>
        <w:ind w:left="567" w:firstLine="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lastRenderedPageBreak/>
        <w:t>Konečná metodika M&amp;V musí byť v súlade s minimálnymi požiadavkami SP, s údajmi o východiskovom stave a s konečným technickým riešením úspešného uchádzača. Konečný M&amp;V plán bude súčasťou konečnej ponuky úspešného uchádzača a následne bude tvoriť prílohu Zmluvy o</w:t>
      </w:r>
      <w:r>
        <w:rPr>
          <w:rFonts w:ascii="Arial Narrow" w:eastAsia="source serif 4" w:hAnsi="Arial Narrow" w:cs="source serif 4"/>
          <w:color w:val="000000"/>
          <w:sz w:val="22"/>
          <w:szCs w:val="22"/>
        </w:rPr>
        <w:t> </w:t>
      </w:r>
      <w:r w:rsidRPr="00E4014D">
        <w:rPr>
          <w:rFonts w:ascii="Arial Narrow" w:eastAsia="source serif 4" w:hAnsi="Arial Narrow" w:cs="source serif 4"/>
          <w:color w:val="000000"/>
          <w:sz w:val="22"/>
          <w:szCs w:val="22"/>
        </w:rPr>
        <w:t>GES</w:t>
      </w:r>
      <w:r>
        <w:rPr>
          <w:rFonts w:ascii="Arial Narrow" w:eastAsia="source serif 4" w:hAnsi="Arial Narrow" w:cs="source serif 4"/>
          <w:color w:val="000000"/>
          <w:sz w:val="22"/>
          <w:szCs w:val="22"/>
        </w:rPr>
        <w:t>.</w:t>
      </w:r>
    </w:p>
    <w:p w14:paraId="48853585" w14:textId="7622530F" w:rsidR="00667736" w:rsidRDefault="00360224" w:rsidP="008575B0">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Referenčné údaje o spotrebe energie a cenách</w:t>
      </w:r>
    </w:p>
    <w:p w14:paraId="1CFCBA21" w14:textId="79CA2E8A" w:rsidR="00360224" w:rsidRDefault="008575B0" w:rsidP="008575B0">
      <w:pPr>
        <w:pStyle w:val="Odsekzoznamu"/>
        <w:spacing w:before="120"/>
        <w:ind w:left="567" w:firstLine="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 xml:space="preserve">Referenčné energetické a cenové údaje pre spracovanie ponuky, návrh Garantovaných ročných úspor, Finančného modelu a návrhu M&amp;V vychádzajú z dokumentu „Analýza vhodnosti pre GES – Okresné riaditeľstvo Policajného zboru Rožňava“, spracovaného spoločnosťou </w:t>
      </w:r>
      <w:proofErr w:type="spellStart"/>
      <w:r w:rsidRPr="00E4014D">
        <w:rPr>
          <w:rFonts w:ascii="Arial Narrow" w:eastAsia="source serif 4" w:hAnsi="Arial Narrow" w:cs="source serif 4"/>
          <w:color w:val="000000"/>
          <w:sz w:val="22"/>
          <w:szCs w:val="22"/>
        </w:rPr>
        <w:t>Elprocon</w:t>
      </w:r>
      <w:proofErr w:type="spellEnd"/>
      <w:r w:rsidRPr="00E4014D">
        <w:rPr>
          <w:rFonts w:ascii="Arial Narrow" w:eastAsia="source serif 4" w:hAnsi="Arial Narrow" w:cs="source serif 4"/>
          <w:color w:val="000000"/>
          <w:sz w:val="22"/>
          <w:szCs w:val="22"/>
        </w:rPr>
        <w:t xml:space="preserve"> SK, s. r. o., zo dňa 24. októbra 2025, ktorý tvorí Prílohu č. 1a k Prílohe č. 1 SP</w:t>
      </w:r>
      <w:r w:rsidR="00C86C7D">
        <w:rPr>
          <w:rFonts w:ascii="Arial Narrow" w:hAnsi="Arial Narrow"/>
          <w:sz w:val="22"/>
          <w:szCs w:val="22"/>
          <w:lang w:eastAsia="cs-CZ"/>
        </w:rPr>
        <w:t>.</w:t>
      </w:r>
    </w:p>
    <w:p w14:paraId="5DF8DBDF" w14:textId="167E2BCC" w:rsidR="00C86C7D" w:rsidRPr="00C86C7D" w:rsidRDefault="00C86C7D" w:rsidP="008575B0">
      <w:pPr>
        <w:pStyle w:val="Odsekzoznamu"/>
        <w:spacing w:before="120"/>
        <w:ind w:left="567" w:firstLine="0"/>
        <w:contextualSpacing w:val="0"/>
        <w:jc w:val="both"/>
        <w:rPr>
          <w:rFonts w:ascii="Arial Narrow" w:hAnsi="Arial Narrow"/>
          <w:sz w:val="22"/>
          <w:szCs w:val="22"/>
          <w:lang w:eastAsia="cs-CZ"/>
        </w:rPr>
      </w:pPr>
      <w:r w:rsidRPr="00C86C7D">
        <w:rPr>
          <w:rFonts w:ascii="Arial Narrow" w:hAnsi="Arial Narrow"/>
          <w:sz w:val="22"/>
          <w:szCs w:val="22"/>
          <w:lang w:eastAsia="cs-CZ"/>
        </w:rPr>
        <w:t>Verejný obstarávateľ určuje ako záväzný podklad pre všetkých uchádzačov tieto údaje</w:t>
      </w:r>
      <w:r>
        <w:rPr>
          <w:rFonts w:ascii="Arial Narrow" w:hAnsi="Arial Narrow"/>
          <w:sz w:val="22"/>
          <w:szCs w:val="22"/>
          <w:lang w:eastAsia="cs-CZ"/>
        </w:rPr>
        <w:t>:</w:t>
      </w:r>
    </w:p>
    <w:p w14:paraId="185B40A1" w14:textId="208923D7" w:rsidR="00667736"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množstvá dodanej elektriny, zemného plynu a vody za sledované obdobie rokov 2022 až 2024</w:t>
      </w:r>
      <w:r w:rsidR="00C86C7D">
        <w:rPr>
          <w:rFonts w:ascii="Arial Narrow" w:hAnsi="Arial Narrow"/>
          <w:sz w:val="22"/>
          <w:szCs w:val="22"/>
          <w:lang w:eastAsia="cs-CZ"/>
        </w:rPr>
        <w:t>,</w:t>
      </w:r>
    </w:p>
    <w:p w14:paraId="5F1BA5CB" w14:textId="5DB2B76D" w:rsidR="008575B0"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náklady na elektrinu, zemný plyn, vodné a stočné za sledované obdobie rokov 2022 až 2024</w:t>
      </w:r>
      <w:r>
        <w:rPr>
          <w:rFonts w:ascii="Arial Narrow" w:eastAsia="source serif 4" w:hAnsi="Arial Narrow" w:cs="source serif 4"/>
          <w:color w:val="000000"/>
          <w:sz w:val="22"/>
          <w:szCs w:val="22"/>
        </w:rPr>
        <w:t>,</w:t>
      </w:r>
    </w:p>
    <w:p w14:paraId="60564F28" w14:textId="4C70337B" w:rsidR="00C86C7D" w:rsidRPr="008575B0"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priemerné jednotkové ceny elektriny, zemného plynu a vody bez DPH použité v Analýze vhodnosti pre GES – OR PZ Rožňava</w:t>
      </w:r>
      <w:r>
        <w:rPr>
          <w:rFonts w:ascii="Arial Narrow" w:eastAsia="source serif 4" w:hAnsi="Arial Narrow" w:cs="source serif 4"/>
          <w:color w:val="000000"/>
          <w:sz w:val="22"/>
          <w:szCs w:val="22"/>
        </w:rPr>
        <w:t>,</w:t>
      </w:r>
    </w:p>
    <w:p w14:paraId="4B83D8DA" w14:textId="3BC5D5C0" w:rsidR="008575B0"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priemerné ročné množstvá dodanej energie a vody, vrátane spotreby zemného plynu prepočítanej na klimaticky normálny rok podľa Analýzy vhodnosti pre GES – OR PZ Rožňava</w:t>
      </w:r>
      <w:r>
        <w:rPr>
          <w:rFonts w:ascii="Arial Narrow" w:eastAsia="source serif 4" w:hAnsi="Arial Narrow" w:cs="source serif 4"/>
          <w:color w:val="000000"/>
          <w:sz w:val="22"/>
          <w:szCs w:val="22"/>
        </w:rPr>
        <w:t>,</w:t>
      </w:r>
    </w:p>
    <w:p w14:paraId="1080476E" w14:textId="27BD010F" w:rsidR="005F1934" w:rsidRPr="00C86C7D" w:rsidRDefault="008575B0" w:rsidP="002224B2">
      <w:pPr>
        <w:pStyle w:val="Odsekzoznamu"/>
        <w:numPr>
          <w:ilvl w:val="0"/>
          <w:numId w:val="15"/>
        </w:numPr>
        <w:spacing w:before="120"/>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referenčné prevádzkové, technické a klimatické predpoklady uvedené v Analýze vhodnosti pre GES – OR PZ Rožňava</w:t>
      </w:r>
      <w:r w:rsidR="00550D07" w:rsidRPr="00C86C7D">
        <w:rPr>
          <w:rFonts w:ascii="Arial Narrow" w:hAnsi="Arial Narrow"/>
          <w:sz w:val="22"/>
          <w:szCs w:val="22"/>
          <w:lang w:eastAsia="cs-CZ"/>
        </w:rPr>
        <w:t>.</w:t>
      </w:r>
    </w:p>
    <w:p w14:paraId="773B35FD" w14:textId="07AF06FA" w:rsidR="005F1934" w:rsidRDefault="008575B0" w:rsidP="008575B0">
      <w:pPr>
        <w:spacing w:before="120"/>
        <w:ind w:firstLine="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Údaje uvedené v tabuľkách 9.2A až 9.2D predstavujú referenčný podklad na spracovanie ponuky, návrh Garantovaných ročných úspor, Finančného modelu a návrhu M&amp;V. Uchádzač je povinný z týchto údajov vychádzať. Ak uchádzač použije podrobnejší rozpis, doplňujúce údaje alebo vlastné prepočty, je povinný uviesť ich zdroj, spôsob použitia, väzbu na údaje verejného obstarávateľa a odôvodniť prípadný rozdiel</w:t>
      </w:r>
      <w:r w:rsidR="005F1934">
        <w:rPr>
          <w:rFonts w:ascii="Arial Narrow" w:hAnsi="Arial Narrow"/>
          <w:sz w:val="22"/>
          <w:szCs w:val="22"/>
          <w:lang w:eastAsia="cs-CZ"/>
        </w:rPr>
        <w:t>.</w:t>
      </w:r>
    </w:p>
    <w:p w14:paraId="6DC043F5" w14:textId="739AC171" w:rsidR="008575B0" w:rsidRDefault="008575B0" w:rsidP="008575B0">
      <w:pPr>
        <w:spacing w:before="120"/>
        <w:ind w:firstLine="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Referenčné údaje nebránia uchádzačovi navrhnúť vlastnú odbornú metodiku M&amp;V. Uchádzač však nesmie meniť alebo interpretovať referenčné údaje spôsobom, ktorý by bez objektívneho technického, prevádzkového alebo klimatického dôvodu formálne zvyšoval vyčíslenú úsporu alebo znižoval rozsah jeho zodpovednosti za dosiahnutie Garantovaných ročných úspor</w:t>
      </w:r>
      <w:r>
        <w:rPr>
          <w:rFonts w:ascii="Arial Narrow" w:eastAsia="source serif 4" w:hAnsi="Arial Narrow" w:cs="source serif 4"/>
          <w:color w:val="000000"/>
          <w:sz w:val="22"/>
          <w:szCs w:val="22"/>
        </w:rPr>
        <w:t>.</w:t>
      </w:r>
      <w:r w:rsidR="00AC1DE8">
        <w:rPr>
          <w:rFonts w:ascii="Arial Narrow" w:eastAsia="source serif 4" w:hAnsi="Arial Narrow" w:cs="source serif 4"/>
          <w:color w:val="000000"/>
          <w:sz w:val="22"/>
          <w:szCs w:val="22"/>
        </w:rPr>
        <w:t xml:space="preserve"> </w:t>
      </w:r>
      <w:r w:rsidR="00AC1DE8" w:rsidRPr="00AC1DE8">
        <w:rPr>
          <w:rFonts w:ascii="Arial Narrow" w:eastAsia="source serif 4" w:hAnsi="Arial Narrow" w:cs="source serif 4"/>
          <w:color w:val="000000"/>
          <w:sz w:val="22"/>
          <w:szCs w:val="22"/>
        </w:rPr>
        <w:t>Referenčné údaje uvedené v tejto Prílohe predstavujú spoločný východiskový podklad pre spracovanie ponúk. Uchádzač môže v návrhu M&amp;V navrhnúť ich odborné spresnenie alebo úpravu, ak preukáže, že takáto úprava je nevyhnutná z dôvodu overeného technického, klimatického, prevádzkového alebo organizačného stavu Objektu, najmä z dôvodu zmien uskutočnených pred začatím Obdobia garancie. Každé navrhované spresnenie musí byť transparentne zdokumentované, kvantifikované, odborne odôvodnené a nesmie bez vecného dôvodu viesť k formálnemu zvýšeniu vyčíslenej úspory alebo k zníženiu zodpovednosti uchádzača za dosiahnutie Garantovaných ročných úspor</w:t>
      </w:r>
      <w:r w:rsidR="00AC1DE8">
        <w:rPr>
          <w:rFonts w:ascii="Arial Narrow" w:eastAsia="source serif 4" w:hAnsi="Arial Narrow" w:cs="source serif 4"/>
          <w:color w:val="000000"/>
          <w:sz w:val="22"/>
          <w:szCs w:val="22"/>
        </w:rPr>
        <w:t>.</w:t>
      </w:r>
    </w:p>
    <w:p w14:paraId="6A836863" w14:textId="6888BA0E" w:rsidR="00C86C7D" w:rsidRDefault="00C86C7D" w:rsidP="008575B0">
      <w:pPr>
        <w:spacing w:before="120"/>
        <w:ind w:firstLine="0"/>
        <w:jc w:val="both"/>
        <w:rPr>
          <w:rFonts w:ascii="Arial Narrow" w:eastAsia="source serif 4" w:hAnsi="Arial Narrow" w:cs="source serif 4"/>
          <w:bCs/>
          <w:color w:val="000000"/>
          <w:sz w:val="22"/>
          <w:szCs w:val="22"/>
        </w:rPr>
      </w:pPr>
      <w:r w:rsidRPr="00C86C7D">
        <w:rPr>
          <w:rFonts w:ascii="Arial Narrow" w:hAnsi="Arial Narrow"/>
          <w:sz w:val="22"/>
          <w:szCs w:val="22"/>
          <w:lang w:eastAsia="cs-CZ"/>
        </w:rPr>
        <w:t xml:space="preserve">Tabuľka 9.2A: </w:t>
      </w:r>
      <w:r w:rsidR="008575B0" w:rsidRPr="008575B0">
        <w:rPr>
          <w:rFonts w:ascii="Arial Narrow" w:eastAsia="source serif 4" w:hAnsi="Arial Narrow" w:cs="source serif 4"/>
          <w:bCs/>
          <w:color w:val="000000"/>
          <w:sz w:val="22"/>
          <w:szCs w:val="22"/>
        </w:rPr>
        <w:t>Množstvá dodanej elektriny do Objektu OR PZ Rožňava v sledovanom období 2022 – 2024 a priemer za sledované obdobie</w:t>
      </w:r>
    </w:p>
    <w:tbl>
      <w:tblPr>
        <w:tblStyle w:val="NormalGrid"/>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92"/>
        <w:gridCol w:w="1249"/>
        <w:gridCol w:w="862"/>
        <w:gridCol w:w="1249"/>
        <w:gridCol w:w="892"/>
        <w:gridCol w:w="1593"/>
        <w:gridCol w:w="1543"/>
      </w:tblGrid>
      <w:tr w:rsidR="008575B0" w:rsidRPr="00E4014D" w14:paraId="7F645A47" w14:textId="77777777" w:rsidTr="00FA5562">
        <w:trPr>
          <w:cantSplit/>
          <w:tblCellSpacing w:w="0" w:type="dxa"/>
          <w:jc w:val="center"/>
        </w:trPr>
        <w:tc>
          <w:tcPr>
            <w:tcW w:w="0" w:type="auto"/>
            <w:shd w:val="clear" w:color="auto" w:fill="D9D9D9" w:themeFill="background1" w:themeFillShade="D9"/>
          </w:tcPr>
          <w:p w14:paraId="51E5631B" w14:textId="3E280B9D"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Mesiac</w:t>
            </w:r>
          </w:p>
        </w:tc>
        <w:tc>
          <w:tcPr>
            <w:tcW w:w="0" w:type="auto"/>
            <w:shd w:val="clear" w:color="auto" w:fill="D9D9D9" w:themeFill="background1" w:themeFillShade="D9"/>
          </w:tcPr>
          <w:p w14:paraId="499B1370"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2022</w:t>
            </w:r>
          </w:p>
          <w:p w14:paraId="6817DFF1" w14:textId="6304C8E0"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[MWh]</w:t>
            </w:r>
          </w:p>
        </w:tc>
        <w:tc>
          <w:tcPr>
            <w:tcW w:w="0" w:type="auto"/>
            <w:shd w:val="clear" w:color="auto" w:fill="D9D9D9" w:themeFill="background1" w:themeFillShade="D9"/>
          </w:tcPr>
          <w:p w14:paraId="51A27BBB"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 xml:space="preserve">2022 </w:t>
            </w:r>
          </w:p>
          <w:p w14:paraId="439DEBA4"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[EUR bez</w:t>
            </w:r>
          </w:p>
          <w:p w14:paraId="76F71848" w14:textId="5AECA5B5"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DPH]</w:t>
            </w:r>
          </w:p>
        </w:tc>
        <w:tc>
          <w:tcPr>
            <w:tcW w:w="0" w:type="auto"/>
            <w:shd w:val="clear" w:color="auto" w:fill="D9D9D9" w:themeFill="background1" w:themeFillShade="D9"/>
          </w:tcPr>
          <w:p w14:paraId="30FDF369"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2023</w:t>
            </w:r>
          </w:p>
          <w:p w14:paraId="006B8C67" w14:textId="0A45C0B1"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[MWh]</w:t>
            </w:r>
          </w:p>
        </w:tc>
        <w:tc>
          <w:tcPr>
            <w:tcW w:w="0" w:type="auto"/>
            <w:shd w:val="clear" w:color="auto" w:fill="D9D9D9" w:themeFill="background1" w:themeFillShade="D9"/>
          </w:tcPr>
          <w:p w14:paraId="6FBD6C69"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 xml:space="preserve">2023 </w:t>
            </w:r>
          </w:p>
          <w:p w14:paraId="7E3AFF0E"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[EUR bez</w:t>
            </w:r>
          </w:p>
          <w:p w14:paraId="38F603D7" w14:textId="6024C8DF"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DPH]</w:t>
            </w:r>
          </w:p>
        </w:tc>
        <w:tc>
          <w:tcPr>
            <w:tcW w:w="0" w:type="auto"/>
            <w:shd w:val="clear" w:color="auto" w:fill="D9D9D9" w:themeFill="background1" w:themeFillShade="D9"/>
          </w:tcPr>
          <w:p w14:paraId="677F2D00"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2024</w:t>
            </w:r>
          </w:p>
          <w:p w14:paraId="50FE2054" w14:textId="1871F98C"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[MWh]</w:t>
            </w:r>
          </w:p>
        </w:tc>
        <w:tc>
          <w:tcPr>
            <w:tcW w:w="0" w:type="auto"/>
            <w:shd w:val="clear" w:color="auto" w:fill="D9D9D9" w:themeFill="background1" w:themeFillShade="D9"/>
          </w:tcPr>
          <w:p w14:paraId="1263254C" w14:textId="77777777" w:rsidR="008575B0" w:rsidRDefault="008575B0" w:rsidP="008575B0">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 xml:space="preserve">2024 </w:t>
            </w:r>
          </w:p>
          <w:p w14:paraId="402B17EC" w14:textId="14EE3B3C"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[EUR bez DPH]</w:t>
            </w:r>
          </w:p>
        </w:tc>
        <w:tc>
          <w:tcPr>
            <w:tcW w:w="0" w:type="auto"/>
            <w:shd w:val="clear" w:color="auto" w:fill="D9D9D9" w:themeFill="background1" w:themeFillShade="D9"/>
          </w:tcPr>
          <w:p w14:paraId="504197AB" w14:textId="1D3A5D03" w:rsidR="008575B0" w:rsidRPr="00E4014D" w:rsidRDefault="008575B0" w:rsidP="008575B0">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Priemer [MWh]</w:t>
            </w:r>
          </w:p>
        </w:tc>
      </w:tr>
      <w:tr w:rsidR="008575B0" w:rsidRPr="00E4014D" w14:paraId="5D43A39E" w14:textId="77777777" w:rsidTr="00FA5562">
        <w:trPr>
          <w:cantSplit/>
          <w:tblCellSpacing w:w="0" w:type="dxa"/>
          <w:jc w:val="center"/>
        </w:trPr>
        <w:tc>
          <w:tcPr>
            <w:tcW w:w="0" w:type="auto"/>
          </w:tcPr>
          <w:p w14:paraId="47E849D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Január</w:t>
            </w:r>
          </w:p>
        </w:tc>
        <w:tc>
          <w:tcPr>
            <w:tcW w:w="0" w:type="auto"/>
          </w:tcPr>
          <w:p w14:paraId="35663E5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12,58</w:t>
            </w:r>
          </w:p>
        </w:tc>
        <w:tc>
          <w:tcPr>
            <w:tcW w:w="0" w:type="auto"/>
          </w:tcPr>
          <w:p w14:paraId="2E7232A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3 048,73</w:t>
            </w:r>
          </w:p>
        </w:tc>
        <w:tc>
          <w:tcPr>
            <w:tcW w:w="0" w:type="auto"/>
          </w:tcPr>
          <w:p w14:paraId="6E0ECA9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10,80</w:t>
            </w:r>
          </w:p>
        </w:tc>
        <w:tc>
          <w:tcPr>
            <w:tcW w:w="0" w:type="auto"/>
          </w:tcPr>
          <w:p w14:paraId="4880234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2 686,45</w:t>
            </w:r>
          </w:p>
        </w:tc>
        <w:tc>
          <w:tcPr>
            <w:tcW w:w="0" w:type="auto"/>
          </w:tcPr>
          <w:p w14:paraId="76D756C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9,86</w:t>
            </w:r>
          </w:p>
        </w:tc>
        <w:tc>
          <w:tcPr>
            <w:tcW w:w="0" w:type="auto"/>
          </w:tcPr>
          <w:p w14:paraId="3E2807C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1 740,65</w:t>
            </w:r>
          </w:p>
        </w:tc>
        <w:tc>
          <w:tcPr>
            <w:tcW w:w="0" w:type="auto"/>
          </w:tcPr>
          <w:p w14:paraId="20BF12D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11,08</w:t>
            </w:r>
          </w:p>
        </w:tc>
      </w:tr>
      <w:tr w:rsidR="008575B0" w:rsidRPr="00E4014D" w14:paraId="3981E6CF" w14:textId="77777777" w:rsidTr="00FA5562">
        <w:trPr>
          <w:cantSplit/>
          <w:tblCellSpacing w:w="0" w:type="dxa"/>
          <w:jc w:val="center"/>
        </w:trPr>
        <w:tc>
          <w:tcPr>
            <w:tcW w:w="0" w:type="auto"/>
          </w:tcPr>
          <w:p w14:paraId="06E8BD7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Február</w:t>
            </w:r>
          </w:p>
        </w:tc>
        <w:tc>
          <w:tcPr>
            <w:tcW w:w="0" w:type="auto"/>
          </w:tcPr>
          <w:p w14:paraId="29BA3D2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10,35</w:t>
            </w:r>
          </w:p>
        </w:tc>
        <w:tc>
          <w:tcPr>
            <w:tcW w:w="0" w:type="auto"/>
          </w:tcPr>
          <w:p w14:paraId="68C7D0D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2 514,44</w:t>
            </w:r>
          </w:p>
        </w:tc>
        <w:tc>
          <w:tcPr>
            <w:tcW w:w="0" w:type="auto"/>
          </w:tcPr>
          <w:p w14:paraId="54A478C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10,06</w:t>
            </w:r>
          </w:p>
        </w:tc>
        <w:tc>
          <w:tcPr>
            <w:tcW w:w="0" w:type="auto"/>
          </w:tcPr>
          <w:p w14:paraId="44B9BFC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2 638,32</w:t>
            </w:r>
          </w:p>
        </w:tc>
        <w:tc>
          <w:tcPr>
            <w:tcW w:w="0" w:type="auto"/>
          </w:tcPr>
          <w:p w14:paraId="2500426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9,23</w:t>
            </w:r>
          </w:p>
        </w:tc>
        <w:tc>
          <w:tcPr>
            <w:tcW w:w="0" w:type="auto"/>
          </w:tcPr>
          <w:p w14:paraId="1600AAA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1 476,29</w:t>
            </w:r>
          </w:p>
        </w:tc>
        <w:tc>
          <w:tcPr>
            <w:tcW w:w="0" w:type="auto"/>
          </w:tcPr>
          <w:p w14:paraId="329FDA2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9,88</w:t>
            </w:r>
          </w:p>
        </w:tc>
      </w:tr>
      <w:tr w:rsidR="008575B0" w:rsidRPr="00E4014D" w14:paraId="5895ABB8" w14:textId="77777777" w:rsidTr="00FA5562">
        <w:trPr>
          <w:cantSplit/>
          <w:tblCellSpacing w:w="0" w:type="dxa"/>
          <w:jc w:val="center"/>
        </w:trPr>
        <w:tc>
          <w:tcPr>
            <w:tcW w:w="0" w:type="auto"/>
          </w:tcPr>
          <w:p w14:paraId="478073B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Marec</w:t>
            </w:r>
          </w:p>
        </w:tc>
        <w:tc>
          <w:tcPr>
            <w:tcW w:w="0" w:type="auto"/>
          </w:tcPr>
          <w:p w14:paraId="25E3BEC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10,60</w:t>
            </w:r>
          </w:p>
        </w:tc>
        <w:tc>
          <w:tcPr>
            <w:tcW w:w="0" w:type="auto"/>
          </w:tcPr>
          <w:p w14:paraId="2D1B5BF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2 578,14</w:t>
            </w:r>
          </w:p>
        </w:tc>
        <w:tc>
          <w:tcPr>
            <w:tcW w:w="0" w:type="auto"/>
          </w:tcPr>
          <w:p w14:paraId="0DA50ED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9,28</w:t>
            </w:r>
          </w:p>
        </w:tc>
        <w:tc>
          <w:tcPr>
            <w:tcW w:w="0" w:type="auto"/>
          </w:tcPr>
          <w:p w14:paraId="103739B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1 902,58</w:t>
            </w:r>
          </w:p>
        </w:tc>
        <w:tc>
          <w:tcPr>
            <w:tcW w:w="0" w:type="auto"/>
          </w:tcPr>
          <w:p w14:paraId="31AD81F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9,44</w:t>
            </w:r>
          </w:p>
        </w:tc>
        <w:tc>
          <w:tcPr>
            <w:tcW w:w="0" w:type="auto"/>
          </w:tcPr>
          <w:p w14:paraId="685E9BF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1 479,05</w:t>
            </w:r>
          </w:p>
        </w:tc>
        <w:tc>
          <w:tcPr>
            <w:tcW w:w="0" w:type="auto"/>
          </w:tcPr>
          <w:p w14:paraId="1092536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9,77</w:t>
            </w:r>
          </w:p>
        </w:tc>
      </w:tr>
      <w:tr w:rsidR="008575B0" w:rsidRPr="00E4014D" w14:paraId="7C20AB97" w14:textId="77777777" w:rsidTr="00FA5562">
        <w:trPr>
          <w:cantSplit/>
          <w:tblCellSpacing w:w="0" w:type="dxa"/>
          <w:jc w:val="center"/>
        </w:trPr>
        <w:tc>
          <w:tcPr>
            <w:tcW w:w="0" w:type="auto"/>
          </w:tcPr>
          <w:p w14:paraId="00E998E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Apríl</w:t>
            </w:r>
          </w:p>
        </w:tc>
        <w:tc>
          <w:tcPr>
            <w:tcW w:w="0" w:type="auto"/>
          </w:tcPr>
          <w:p w14:paraId="1C9A737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9,86</w:t>
            </w:r>
          </w:p>
        </w:tc>
        <w:tc>
          <w:tcPr>
            <w:tcW w:w="0" w:type="auto"/>
          </w:tcPr>
          <w:p w14:paraId="6C4D390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2 497,34</w:t>
            </w:r>
          </w:p>
        </w:tc>
        <w:tc>
          <w:tcPr>
            <w:tcW w:w="0" w:type="auto"/>
          </w:tcPr>
          <w:p w14:paraId="6991DD3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7,61</w:t>
            </w:r>
          </w:p>
        </w:tc>
        <w:tc>
          <w:tcPr>
            <w:tcW w:w="0" w:type="auto"/>
          </w:tcPr>
          <w:p w14:paraId="1BE00EB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1 571,95</w:t>
            </w:r>
          </w:p>
        </w:tc>
        <w:tc>
          <w:tcPr>
            <w:tcW w:w="0" w:type="auto"/>
          </w:tcPr>
          <w:p w14:paraId="7DA0B7B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7,96</w:t>
            </w:r>
          </w:p>
        </w:tc>
        <w:tc>
          <w:tcPr>
            <w:tcW w:w="0" w:type="auto"/>
          </w:tcPr>
          <w:p w14:paraId="19B4439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1 235,18</w:t>
            </w:r>
          </w:p>
        </w:tc>
        <w:tc>
          <w:tcPr>
            <w:tcW w:w="0" w:type="auto"/>
          </w:tcPr>
          <w:p w14:paraId="3391D18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8,48</w:t>
            </w:r>
          </w:p>
        </w:tc>
      </w:tr>
      <w:tr w:rsidR="008575B0" w:rsidRPr="00E4014D" w14:paraId="3AA3C3A5" w14:textId="77777777" w:rsidTr="00FA5562">
        <w:trPr>
          <w:cantSplit/>
          <w:tblCellSpacing w:w="0" w:type="dxa"/>
          <w:jc w:val="center"/>
        </w:trPr>
        <w:tc>
          <w:tcPr>
            <w:tcW w:w="0" w:type="auto"/>
          </w:tcPr>
          <w:p w14:paraId="0C63C7D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Máj</w:t>
            </w:r>
          </w:p>
        </w:tc>
        <w:tc>
          <w:tcPr>
            <w:tcW w:w="0" w:type="auto"/>
          </w:tcPr>
          <w:p w14:paraId="6AF6C3B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8,95</w:t>
            </w:r>
          </w:p>
        </w:tc>
        <w:tc>
          <w:tcPr>
            <w:tcW w:w="0" w:type="auto"/>
          </w:tcPr>
          <w:p w14:paraId="17C0502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2 301,57</w:t>
            </w:r>
          </w:p>
        </w:tc>
        <w:tc>
          <w:tcPr>
            <w:tcW w:w="0" w:type="auto"/>
          </w:tcPr>
          <w:p w14:paraId="47CFB30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7,82</w:t>
            </w:r>
          </w:p>
        </w:tc>
        <w:tc>
          <w:tcPr>
            <w:tcW w:w="0" w:type="auto"/>
          </w:tcPr>
          <w:p w14:paraId="0613B24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1 547,01</w:t>
            </w:r>
          </w:p>
        </w:tc>
        <w:tc>
          <w:tcPr>
            <w:tcW w:w="0" w:type="auto"/>
          </w:tcPr>
          <w:p w14:paraId="3CAAA05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6,57</w:t>
            </w:r>
          </w:p>
        </w:tc>
        <w:tc>
          <w:tcPr>
            <w:tcW w:w="0" w:type="auto"/>
          </w:tcPr>
          <w:p w14:paraId="78D4ED1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1 073,20</w:t>
            </w:r>
          </w:p>
        </w:tc>
        <w:tc>
          <w:tcPr>
            <w:tcW w:w="0" w:type="auto"/>
          </w:tcPr>
          <w:p w14:paraId="1B983E8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7,78</w:t>
            </w:r>
          </w:p>
        </w:tc>
      </w:tr>
      <w:tr w:rsidR="008575B0" w:rsidRPr="00E4014D" w14:paraId="4A3FA7A6" w14:textId="77777777" w:rsidTr="00FA5562">
        <w:trPr>
          <w:cantSplit/>
          <w:tblCellSpacing w:w="0" w:type="dxa"/>
          <w:jc w:val="center"/>
        </w:trPr>
        <w:tc>
          <w:tcPr>
            <w:tcW w:w="0" w:type="auto"/>
          </w:tcPr>
          <w:p w14:paraId="37955B6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lastRenderedPageBreak/>
              <w:t>Jún</w:t>
            </w:r>
          </w:p>
        </w:tc>
        <w:tc>
          <w:tcPr>
            <w:tcW w:w="0" w:type="auto"/>
          </w:tcPr>
          <w:p w14:paraId="77E106D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6,97</w:t>
            </w:r>
          </w:p>
        </w:tc>
        <w:tc>
          <w:tcPr>
            <w:tcW w:w="0" w:type="auto"/>
          </w:tcPr>
          <w:p w14:paraId="0ED0405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1 731,56</w:t>
            </w:r>
          </w:p>
        </w:tc>
        <w:tc>
          <w:tcPr>
            <w:tcW w:w="0" w:type="auto"/>
          </w:tcPr>
          <w:p w14:paraId="664057F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6,01</w:t>
            </w:r>
          </w:p>
        </w:tc>
        <w:tc>
          <w:tcPr>
            <w:tcW w:w="0" w:type="auto"/>
          </w:tcPr>
          <w:p w14:paraId="4D7A7D5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1 201,87</w:t>
            </w:r>
          </w:p>
        </w:tc>
        <w:tc>
          <w:tcPr>
            <w:tcW w:w="0" w:type="auto"/>
          </w:tcPr>
          <w:p w14:paraId="6F271C5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6,49</w:t>
            </w:r>
          </w:p>
        </w:tc>
        <w:tc>
          <w:tcPr>
            <w:tcW w:w="0" w:type="auto"/>
          </w:tcPr>
          <w:p w14:paraId="4A77161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1 157,74</w:t>
            </w:r>
          </w:p>
        </w:tc>
        <w:tc>
          <w:tcPr>
            <w:tcW w:w="0" w:type="auto"/>
          </w:tcPr>
          <w:p w14:paraId="55982E9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6,49</w:t>
            </w:r>
          </w:p>
        </w:tc>
      </w:tr>
      <w:tr w:rsidR="008575B0" w:rsidRPr="00E4014D" w14:paraId="62902CF8" w14:textId="77777777" w:rsidTr="00FA5562">
        <w:trPr>
          <w:cantSplit/>
          <w:tblCellSpacing w:w="0" w:type="dxa"/>
          <w:jc w:val="center"/>
        </w:trPr>
        <w:tc>
          <w:tcPr>
            <w:tcW w:w="0" w:type="auto"/>
          </w:tcPr>
          <w:p w14:paraId="070F7AE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Júl</w:t>
            </w:r>
          </w:p>
        </w:tc>
        <w:tc>
          <w:tcPr>
            <w:tcW w:w="0" w:type="auto"/>
          </w:tcPr>
          <w:p w14:paraId="77E9A89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7,00</w:t>
            </w:r>
          </w:p>
        </w:tc>
        <w:tc>
          <w:tcPr>
            <w:tcW w:w="0" w:type="auto"/>
          </w:tcPr>
          <w:p w14:paraId="59F63C3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1 759,44</w:t>
            </w:r>
          </w:p>
        </w:tc>
        <w:tc>
          <w:tcPr>
            <w:tcW w:w="0" w:type="auto"/>
          </w:tcPr>
          <w:p w14:paraId="5670F83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5,60</w:t>
            </w:r>
          </w:p>
        </w:tc>
        <w:tc>
          <w:tcPr>
            <w:tcW w:w="0" w:type="auto"/>
          </w:tcPr>
          <w:p w14:paraId="46EE9DC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1 094,50</w:t>
            </w:r>
          </w:p>
        </w:tc>
        <w:tc>
          <w:tcPr>
            <w:tcW w:w="0" w:type="auto"/>
          </w:tcPr>
          <w:p w14:paraId="4B27F90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6,58</w:t>
            </w:r>
          </w:p>
        </w:tc>
        <w:tc>
          <w:tcPr>
            <w:tcW w:w="0" w:type="auto"/>
          </w:tcPr>
          <w:p w14:paraId="5788F5D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1 229,23</w:t>
            </w:r>
          </w:p>
        </w:tc>
        <w:tc>
          <w:tcPr>
            <w:tcW w:w="0" w:type="auto"/>
          </w:tcPr>
          <w:p w14:paraId="3C4C9F8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6,39</w:t>
            </w:r>
          </w:p>
        </w:tc>
      </w:tr>
      <w:tr w:rsidR="008575B0" w:rsidRPr="00E4014D" w14:paraId="5689CE44" w14:textId="77777777" w:rsidTr="00FA5562">
        <w:trPr>
          <w:cantSplit/>
          <w:tblCellSpacing w:w="0" w:type="dxa"/>
          <w:jc w:val="center"/>
        </w:trPr>
        <w:tc>
          <w:tcPr>
            <w:tcW w:w="0" w:type="auto"/>
          </w:tcPr>
          <w:p w14:paraId="501A11C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August</w:t>
            </w:r>
          </w:p>
        </w:tc>
        <w:tc>
          <w:tcPr>
            <w:tcW w:w="0" w:type="auto"/>
          </w:tcPr>
          <w:p w14:paraId="132866B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7,31</w:t>
            </w:r>
          </w:p>
        </w:tc>
        <w:tc>
          <w:tcPr>
            <w:tcW w:w="0" w:type="auto"/>
          </w:tcPr>
          <w:p w14:paraId="0FF9648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1 830,05</w:t>
            </w:r>
          </w:p>
        </w:tc>
        <w:tc>
          <w:tcPr>
            <w:tcW w:w="0" w:type="auto"/>
          </w:tcPr>
          <w:p w14:paraId="6D91838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5,73</w:t>
            </w:r>
          </w:p>
        </w:tc>
        <w:tc>
          <w:tcPr>
            <w:tcW w:w="0" w:type="auto"/>
          </w:tcPr>
          <w:p w14:paraId="026FA3A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1 130,73</w:t>
            </w:r>
          </w:p>
        </w:tc>
        <w:tc>
          <w:tcPr>
            <w:tcW w:w="0" w:type="auto"/>
          </w:tcPr>
          <w:p w14:paraId="0FE59D1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6,53</w:t>
            </w:r>
          </w:p>
        </w:tc>
        <w:tc>
          <w:tcPr>
            <w:tcW w:w="0" w:type="auto"/>
          </w:tcPr>
          <w:p w14:paraId="76C7BB3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1 296,19</w:t>
            </w:r>
          </w:p>
        </w:tc>
        <w:tc>
          <w:tcPr>
            <w:tcW w:w="0" w:type="auto"/>
          </w:tcPr>
          <w:p w14:paraId="6766319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6,53</w:t>
            </w:r>
          </w:p>
        </w:tc>
      </w:tr>
      <w:tr w:rsidR="008575B0" w:rsidRPr="00E4014D" w14:paraId="396A4904" w14:textId="77777777" w:rsidTr="00FA5562">
        <w:trPr>
          <w:cantSplit/>
          <w:tblCellSpacing w:w="0" w:type="dxa"/>
          <w:jc w:val="center"/>
        </w:trPr>
        <w:tc>
          <w:tcPr>
            <w:tcW w:w="0" w:type="auto"/>
          </w:tcPr>
          <w:p w14:paraId="7FBAE11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September</w:t>
            </w:r>
          </w:p>
        </w:tc>
        <w:tc>
          <w:tcPr>
            <w:tcW w:w="0" w:type="auto"/>
          </w:tcPr>
          <w:p w14:paraId="3F59254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10,55</w:t>
            </w:r>
          </w:p>
        </w:tc>
        <w:tc>
          <w:tcPr>
            <w:tcW w:w="0" w:type="auto"/>
          </w:tcPr>
          <w:p w14:paraId="59F75E5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2 800,55</w:t>
            </w:r>
          </w:p>
        </w:tc>
        <w:tc>
          <w:tcPr>
            <w:tcW w:w="0" w:type="auto"/>
          </w:tcPr>
          <w:p w14:paraId="01EA479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6,01</w:t>
            </w:r>
          </w:p>
        </w:tc>
        <w:tc>
          <w:tcPr>
            <w:tcW w:w="0" w:type="auto"/>
          </w:tcPr>
          <w:p w14:paraId="13C9DAA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1 242,18</w:t>
            </w:r>
          </w:p>
        </w:tc>
        <w:tc>
          <w:tcPr>
            <w:tcW w:w="0" w:type="auto"/>
          </w:tcPr>
          <w:p w14:paraId="41D60E3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7,40</w:t>
            </w:r>
          </w:p>
        </w:tc>
        <w:tc>
          <w:tcPr>
            <w:tcW w:w="0" w:type="auto"/>
          </w:tcPr>
          <w:p w14:paraId="4BED154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1 359,11</w:t>
            </w:r>
          </w:p>
        </w:tc>
        <w:tc>
          <w:tcPr>
            <w:tcW w:w="0" w:type="auto"/>
          </w:tcPr>
          <w:p w14:paraId="6155F37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7,99</w:t>
            </w:r>
          </w:p>
        </w:tc>
      </w:tr>
      <w:tr w:rsidR="008575B0" w:rsidRPr="00E4014D" w14:paraId="1B17A0A7" w14:textId="77777777" w:rsidTr="00FA5562">
        <w:trPr>
          <w:cantSplit/>
          <w:tblCellSpacing w:w="0" w:type="dxa"/>
          <w:jc w:val="center"/>
        </w:trPr>
        <w:tc>
          <w:tcPr>
            <w:tcW w:w="0" w:type="auto"/>
          </w:tcPr>
          <w:p w14:paraId="3D7FF30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Október</w:t>
            </w:r>
          </w:p>
        </w:tc>
        <w:tc>
          <w:tcPr>
            <w:tcW w:w="0" w:type="auto"/>
          </w:tcPr>
          <w:p w14:paraId="709BEFF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16,13</w:t>
            </w:r>
          </w:p>
        </w:tc>
        <w:tc>
          <w:tcPr>
            <w:tcW w:w="0" w:type="auto"/>
          </w:tcPr>
          <w:p w14:paraId="2951EA6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4 179,03</w:t>
            </w:r>
          </w:p>
        </w:tc>
        <w:tc>
          <w:tcPr>
            <w:tcW w:w="0" w:type="auto"/>
          </w:tcPr>
          <w:p w14:paraId="469ABEF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8,90</w:t>
            </w:r>
          </w:p>
        </w:tc>
        <w:tc>
          <w:tcPr>
            <w:tcW w:w="0" w:type="auto"/>
          </w:tcPr>
          <w:p w14:paraId="399C2CF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1 829,25</w:t>
            </w:r>
          </w:p>
        </w:tc>
        <w:tc>
          <w:tcPr>
            <w:tcW w:w="0" w:type="auto"/>
          </w:tcPr>
          <w:p w14:paraId="377604E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11,07</w:t>
            </w:r>
          </w:p>
        </w:tc>
        <w:tc>
          <w:tcPr>
            <w:tcW w:w="0" w:type="auto"/>
          </w:tcPr>
          <w:p w14:paraId="45A5FCF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1 995,97</w:t>
            </w:r>
          </w:p>
        </w:tc>
        <w:tc>
          <w:tcPr>
            <w:tcW w:w="0" w:type="auto"/>
          </w:tcPr>
          <w:p w14:paraId="0BE63F5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12,03</w:t>
            </w:r>
          </w:p>
        </w:tc>
      </w:tr>
      <w:tr w:rsidR="008575B0" w:rsidRPr="00E4014D" w14:paraId="23EA1642" w14:textId="77777777" w:rsidTr="00FA5562">
        <w:trPr>
          <w:cantSplit/>
          <w:tblCellSpacing w:w="0" w:type="dxa"/>
          <w:jc w:val="center"/>
        </w:trPr>
        <w:tc>
          <w:tcPr>
            <w:tcW w:w="0" w:type="auto"/>
          </w:tcPr>
          <w:p w14:paraId="747AF02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November</w:t>
            </w:r>
          </w:p>
        </w:tc>
        <w:tc>
          <w:tcPr>
            <w:tcW w:w="0" w:type="auto"/>
          </w:tcPr>
          <w:p w14:paraId="2B5CA91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10,02</w:t>
            </w:r>
          </w:p>
        </w:tc>
        <w:tc>
          <w:tcPr>
            <w:tcW w:w="0" w:type="auto"/>
          </w:tcPr>
          <w:p w14:paraId="1CCFC0C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2 651,40</w:t>
            </w:r>
          </w:p>
        </w:tc>
        <w:tc>
          <w:tcPr>
            <w:tcW w:w="0" w:type="auto"/>
          </w:tcPr>
          <w:p w14:paraId="692381E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9,45</w:t>
            </w:r>
          </w:p>
        </w:tc>
        <w:tc>
          <w:tcPr>
            <w:tcW w:w="0" w:type="auto"/>
          </w:tcPr>
          <w:p w14:paraId="123CA06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1 887,36</w:t>
            </w:r>
          </w:p>
        </w:tc>
        <w:tc>
          <w:tcPr>
            <w:tcW w:w="0" w:type="auto"/>
          </w:tcPr>
          <w:p w14:paraId="3AE1EBC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9,44</w:t>
            </w:r>
          </w:p>
        </w:tc>
        <w:tc>
          <w:tcPr>
            <w:tcW w:w="0" w:type="auto"/>
          </w:tcPr>
          <w:p w14:paraId="081E134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2 217,48</w:t>
            </w:r>
          </w:p>
        </w:tc>
        <w:tc>
          <w:tcPr>
            <w:tcW w:w="0" w:type="auto"/>
          </w:tcPr>
          <w:p w14:paraId="04D614D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9,64</w:t>
            </w:r>
          </w:p>
        </w:tc>
      </w:tr>
      <w:tr w:rsidR="008575B0" w:rsidRPr="00E4014D" w14:paraId="53AB0FBD" w14:textId="77777777" w:rsidTr="00FA5562">
        <w:trPr>
          <w:cantSplit/>
          <w:tblCellSpacing w:w="0" w:type="dxa"/>
          <w:jc w:val="center"/>
        </w:trPr>
        <w:tc>
          <w:tcPr>
            <w:tcW w:w="0" w:type="auto"/>
          </w:tcPr>
          <w:p w14:paraId="6664A48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December</w:t>
            </w:r>
          </w:p>
        </w:tc>
        <w:tc>
          <w:tcPr>
            <w:tcW w:w="0" w:type="auto"/>
          </w:tcPr>
          <w:p w14:paraId="3E081AD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9,73</w:t>
            </w:r>
          </w:p>
        </w:tc>
        <w:tc>
          <w:tcPr>
            <w:tcW w:w="0" w:type="auto"/>
          </w:tcPr>
          <w:p w14:paraId="57F9ACF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2 465,04</w:t>
            </w:r>
          </w:p>
        </w:tc>
        <w:tc>
          <w:tcPr>
            <w:tcW w:w="0" w:type="auto"/>
          </w:tcPr>
          <w:p w14:paraId="206DBFA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9,03</w:t>
            </w:r>
          </w:p>
        </w:tc>
        <w:tc>
          <w:tcPr>
            <w:tcW w:w="0" w:type="auto"/>
          </w:tcPr>
          <w:p w14:paraId="2D5D179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1 641,86</w:t>
            </w:r>
          </w:p>
        </w:tc>
        <w:tc>
          <w:tcPr>
            <w:tcW w:w="0" w:type="auto"/>
          </w:tcPr>
          <w:p w14:paraId="675E099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9,42</w:t>
            </w:r>
          </w:p>
        </w:tc>
        <w:tc>
          <w:tcPr>
            <w:tcW w:w="0" w:type="auto"/>
          </w:tcPr>
          <w:p w14:paraId="1DA2BF9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2 274,31</w:t>
            </w:r>
          </w:p>
        </w:tc>
        <w:tc>
          <w:tcPr>
            <w:tcW w:w="0" w:type="auto"/>
          </w:tcPr>
          <w:p w14:paraId="079E017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9,40</w:t>
            </w:r>
          </w:p>
        </w:tc>
      </w:tr>
      <w:tr w:rsidR="008575B0" w:rsidRPr="00E4014D" w14:paraId="0928ECA2" w14:textId="77777777" w:rsidTr="00FA5562">
        <w:trPr>
          <w:cantSplit/>
          <w:tblCellSpacing w:w="0" w:type="dxa"/>
          <w:jc w:val="center"/>
        </w:trPr>
        <w:tc>
          <w:tcPr>
            <w:tcW w:w="0" w:type="auto"/>
          </w:tcPr>
          <w:p w14:paraId="6487B9D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Celkom</w:t>
            </w:r>
          </w:p>
        </w:tc>
        <w:tc>
          <w:tcPr>
            <w:tcW w:w="0" w:type="auto"/>
          </w:tcPr>
          <w:p w14:paraId="45F295A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120,05</w:t>
            </w:r>
          </w:p>
        </w:tc>
        <w:tc>
          <w:tcPr>
            <w:tcW w:w="0" w:type="auto"/>
          </w:tcPr>
          <w:p w14:paraId="0663E1E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30 357,29</w:t>
            </w:r>
          </w:p>
        </w:tc>
        <w:tc>
          <w:tcPr>
            <w:tcW w:w="0" w:type="auto"/>
          </w:tcPr>
          <w:p w14:paraId="40DDA07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96,30</w:t>
            </w:r>
          </w:p>
        </w:tc>
        <w:tc>
          <w:tcPr>
            <w:tcW w:w="0" w:type="auto"/>
          </w:tcPr>
          <w:p w14:paraId="1162281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20 374,06</w:t>
            </w:r>
          </w:p>
        </w:tc>
        <w:tc>
          <w:tcPr>
            <w:tcW w:w="0" w:type="auto"/>
          </w:tcPr>
          <w:p w14:paraId="7DA89D9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100,01</w:t>
            </w:r>
          </w:p>
        </w:tc>
        <w:tc>
          <w:tcPr>
            <w:tcW w:w="0" w:type="auto"/>
          </w:tcPr>
          <w:p w14:paraId="48B1D21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18 534,40</w:t>
            </w:r>
          </w:p>
        </w:tc>
        <w:tc>
          <w:tcPr>
            <w:tcW w:w="0" w:type="auto"/>
          </w:tcPr>
          <w:p w14:paraId="68D687E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105,45</w:t>
            </w:r>
          </w:p>
        </w:tc>
      </w:tr>
    </w:tbl>
    <w:p w14:paraId="42E92DC7" w14:textId="62FD9763" w:rsidR="00C86C7D" w:rsidRDefault="00C86C7D" w:rsidP="008575B0">
      <w:pPr>
        <w:spacing w:before="120"/>
        <w:ind w:left="0" w:firstLine="0"/>
        <w:jc w:val="both"/>
        <w:rPr>
          <w:rFonts w:ascii="Arial Narrow" w:hAnsi="Arial Narrow"/>
          <w:sz w:val="22"/>
          <w:szCs w:val="22"/>
          <w:lang w:eastAsia="cs-CZ"/>
        </w:rPr>
      </w:pPr>
      <w:r w:rsidRPr="00C86C7D">
        <w:rPr>
          <w:rFonts w:ascii="Arial Narrow" w:hAnsi="Arial Narrow"/>
          <w:sz w:val="22"/>
          <w:szCs w:val="22"/>
          <w:lang w:eastAsia="cs-CZ"/>
        </w:rPr>
        <w:t xml:space="preserve">Zdroj: </w:t>
      </w:r>
      <w:r w:rsidR="008575B0" w:rsidRPr="00E4014D">
        <w:rPr>
          <w:rFonts w:ascii="Arial Narrow" w:eastAsia="source serif 4" w:hAnsi="Arial Narrow" w:cs="source serif 4"/>
          <w:color w:val="000000"/>
          <w:sz w:val="22"/>
          <w:szCs w:val="22"/>
        </w:rPr>
        <w:t>Analýza vhodnosti pre GES – OR PZ Rožňava, tabuľka 5 a tabuľka 6</w:t>
      </w:r>
    </w:p>
    <w:p w14:paraId="6E8C3C39" w14:textId="77777777" w:rsidR="00C86C7D" w:rsidRDefault="00C86C7D" w:rsidP="008575B0">
      <w:pPr>
        <w:spacing w:before="120"/>
        <w:ind w:firstLine="0"/>
        <w:jc w:val="both"/>
        <w:rPr>
          <w:rFonts w:ascii="Arial Narrow" w:hAnsi="Arial Narrow"/>
          <w:sz w:val="22"/>
          <w:szCs w:val="22"/>
          <w:lang w:eastAsia="cs-CZ"/>
        </w:rPr>
      </w:pPr>
    </w:p>
    <w:p w14:paraId="4B7EC0CC" w14:textId="6259C128" w:rsidR="00C86C7D" w:rsidRDefault="00C86C7D" w:rsidP="008575B0">
      <w:pPr>
        <w:spacing w:before="120"/>
        <w:ind w:firstLine="0"/>
        <w:jc w:val="both"/>
        <w:rPr>
          <w:rFonts w:ascii="Arial Narrow" w:eastAsia="source serif 4" w:hAnsi="Arial Narrow" w:cs="source serif 4"/>
          <w:bCs/>
          <w:color w:val="000000"/>
          <w:sz w:val="22"/>
          <w:szCs w:val="22"/>
        </w:rPr>
      </w:pPr>
      <w:r w:rsidRPr="00C86C7D">
        <w:rPr>
          <w:rFonts w:ascii="Arial Narrow" w:hAnsi="Arial Narrow"/>
          <w:sz w:val="22"/>
          <w:szCs w:val="22"/>
          <w:lang w:eastAsia="cs-CZ"/>
        </w:rPr>
        <w:t xml:space="preserve">Tabuľka 9.2B: </w:t>
      </w:r>
      <w:r w:rsidR="008575B0" w:rsidRPr="008575B0">
        <w:rPr>
          <w:rFonts w:ascii="Arial Narrow" w:eastAsia="source serif 4" w:hAnsi="Arial Narrow" w:cs="source serif 4"/>
          <w:bCs/>
          <w:color w:val="000000"/>
          <w:sz w:val="22"/>
          <w:szCs w:val="22"/>
        </w:rPr>
        <w:t>Množstvá dodaného zemného plynu do Objektu OR PZ Rožňava v sledovanom období 2022 – 2024 a priemer za sledované obdobie</w:t>
      </w:r>
    </w:p>
    <w:tbl>
      <w:tblPr>
        <w:tblStyle w:val="NormalGrid"/>
        <w:tblW w:w="0" w:type="auto"/>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13"/>
        <w:gridCol w:w="882"/>
        <w:gridCol w:w="1239"/>
        <w:gridCol w:w="882"/>
        <w:gridCol w:w="1239"/>
        <w:gridCol w:w="882"/>
        <w:gridCol w:w="1583"/>
        <w:gridCol w:w="1533"/>
      </w:tblGrid>
      <w:tr w:rsidR="008575B0" w:rsidRPr="00E4014D" w14:paraId="598B7B34" w14:textId="77777777" w:rsidTr="00147E55">
        <w:trPr>
          <w:cantSplit/>
          <w:tblCellSpacing w:w="0" w:type="dxa"/>
          <w:jc w:val="center"/>
        </w:trPr>
        <w:tc>
          <w:tcPr>
            <w:tcW w:w="0" w:type="auto"/>
            <w:shd w:val="clear" w:color="auto" w:fill="D9D9D9" w:themeFill="background1" w:themeFillShade="D9"/>
          </w:tcPr>
          <w:p w14:paraId="5AA762A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Mesiac</w:t>
            </w:r>
          </w:p>
        </w:tc>
        <w:tc>
          <w:tcPr>
            <w:tcW w:w="0" w:type="auto"/>
            <w:shd w:val="clear" w:color="auto" w:fill="D9D9D9" w:themeFill="background1" w:themeFillShade="D9"/>
          </w:tcPr>
          <w:p w14:paraId="6ED1FBD9"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 xml:space="preserve">2022 </w:t>
            </w:r>
          </w:p>
          <w:p w14:paraId="62812006" w14:textId="2C4504B2"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[MWh]</w:t>
            </w:r>
          </w:p>
        </w:tc>
        <w:tc>
          <w:tcPr>
            <w:tcW w:w="0" w:type="auto"/>
            <w:shd w:val="clear" w:color="auto" w:fill="D9D9D9" w:themeFill="background1" w:themeFillShade="D9"/>
          </w:tcPr>
          <w:p w14:paraId="0AD5EB32"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 xml:space="preserve">2022 </w:t>
            </w:r>
          </w:p>
          <w:p w14:paraId="45964EBF"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[EUR bez</w:t>
            </w:r>
          </w:p>
          <w:p w14:paraId="0EB66139" w14:textId="357ADDA8"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DPH]</w:t>
            </w:r>
          </w:p>
        </w:tc>
        <w:tc>
          <w:tcPr>
            <w:tcW w:w="0" w:type="auto"/>
            <w:shd w:val="clear" w:color="auto" w:fill="D9D9D9" w:themeFill="background1" w:themeFillShade="D9"/>
          </w:tcPr>
          <w:p w14:paraId="37D74FEA"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2023</w:t>
            </w:r>
          </w:p>
          <w:p w14:paraId="05BC6F6C" w14:textId="6E11B19A"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[MWh]</w:t>
            </w:r>
          </w:p>
        </w:tc>
        <w:tc>
          <w:tcPr>
            <w:tcW w:w="0" w:type="auto"/>
            <w:shd w:val="clear" w:color="auto" w:fill="D9D9D9" w:themeFill="background1" w:themeFillShade="D9"/>
          </w:tcPr>
          <w:p w14:paraId="03502C9A"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2023</w:t>
            </w:r>
          </w:p>
          <w:p w14:paraId="134A1B58"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[EUR bez</w:t>
            </w:r>
          </w:p>
          <w:p w14:paraId="290B400D" w14:textId="63AD8813"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DPH]</w:t>
            </w:r>
          </w:p>
        </w:tc>
        <w:tc>
          <w:tcPr>
            <w:tcW w:w="0" w:type="auto"/>
            <w:shd w:val="clear" w:color="auto" w:fill="D9D9D9" w:themeFill="background1" w:themeFillShade="D9"/>
          </w:tcPr>
          <w:p w14:paraId="2880B2EF"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2024</w:t>
            </w:r>
          </w:p>
          <w:p w14:paraId="2FA506F2" w14:textId="4CB7212E"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[MWh]</w:t>
            </w:r>
          </w:p>
        </w:tc>
        <w:tc>
          <w:tcPr>
            <w:tcW w:w="0" w:type="auto"/>
            <w:shd w:val="clear" w:color="auto" w:fill="D9D9D9" w:themeFill="background1" w:themeFillShade="D9"/>
          </w:tcPr>
          <w:p w14:paraId="6926062F" w14:textId="77777777" w:rsidR="008575B0" w:rsidRDefault="008575B0" w:rsidP="00C36069">
            <w:pPr>
              <w:spacing w:line="360" w:lineRule="auto"/>
              <w:jc w:val="both"/>
              <w:rPr>
                <w:rFonts w:ascii="Arial Narrow" w:eastAsia="source sans 3" w:hAnsi="Arial Narrow" w:cs="source sans 3"/>
                <w:color w:val="000000"/>
                <w:sz w:val="22"/>
                <w:szCs w:val="22"/>
              </w:rPr>
            </w:pPr>
            <w:r w:rsidRPr="00E4014D">
              <w:rPr>
                <w:rFonts w:ascii="Arial Narrow" w:eastAsia="source sans 3" w:hAnsi="Arial Narrow" w:cs="source sans 3"/>
                <w:color w:val="000000"/>
                <w:sz w:val="22"/>
                <w:szCs w:val="22"/>
              </w:rPr>
              <w:t>2024</w:t>
            </w:r>
          </w:p>
          <w:p w14:paraId="69082BAE" w14:textId="52F0562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[EUR bez DPH]</w:t>
            </w:r>
          </w:p>
        </w:tc>
        <w:tc>
          <w:tcPr>
            <w:tcW w:w="0" w:type="auto"/>
            <w:shd w:val="clear" w:color="auto" w:fill="D9D9D9" w:themeFill="background1" w:themeFillShade="D9"/>
          </w:tcPr>
          <w:p w14:paraId="7980B42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Priemer [MWh]</w:t>
            </w:r>
          </w:p>
        </w:tc>
      </w:tr>
      <w:tr w:rsidR="008575B0" w:rsidRPr="00E4014D" w14:paraId="2EB0FB67" w14:textId="77777777" w:rsidTr="00147E55">
        <w:trPr>
          <w:cantSplit/>
          <w:tblCellSpacing w:w="0" w:type="dxa"/>
          <w:jc w:val="center"/>
        </w:trPr>
        <w:tc>
          <w:tcPr>
            <w:tcW w:w="0" w:type="auto"/>
          </w:tcPr>
          <w:p w14:paraId="570267A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Január</w:t>
            </w:r>
          </w:p>
        </w:tc>
        <w:tc>
          <w:tcPr>
            <w:tcW w:w="0" w:type="auto"/>
          </w:tcPr>
          <w:p w14:paraId="124F9C3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153,47</w:t>
            </w:r>
          </w:p>
        </w:tc>
        <w:tc>
          <w:tcPr>
            <w:tcW w:w="0" w:type="auto"/>
          </w:tcPr>
          <w:p w14:paraId="1328609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11 245,83</w:t>
            </w:r>
          </w:p>
        </w:tc>
        <w:tc>
          <w:tcPr>
            <w:tcW w:w="0" w:type="auto"/>
          </w:tcPr>
          <w:p w14:paraId="0F0F4C3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105,50</w:t>
            </w:r>
          </w:p>
        </w:tc>
        <w:tc>
          <w:tcPr>
            <w:tcW w:w="0" w:type="auto"/>
          </w:tcPr>
          <w:p w14:paraId="58EAAF8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22 010,55</w:t>
            </w:r>
          </w:p>
        </w:tc>
        <w:tc>
          <w:tcPr>
            <w:tcW w:w="0" w:type="auto"/>
          </w:tcPr>
          <w:p w14:paraId="3E5C523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162,71</w:t>
            </w:r>
          </w:p>
        </w:tc>
        <w:tc>
          <w:tcPr>
            <w:tcW w:w="0" w:type="auto"/>
          </w:tcPr>
          <w:p w14:paraId="76CBCE9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13 134,26</w:t>
            </w:r>
          </w:p>
        </w:tc>
        <w:tc>
          <w:tcPr>
            <w:tcW w:w="0" w:type="auto"/>
          </w:tcPr>
          <w:p w14:paraId="03C16E4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140,56</w:t>
            </w:r>
          </w:p>
        </w:tc>
      </w:tr>
      <w:tr w:rsidR="008575B0" w:rsidRPr="00E4014D" w14:paraId="52284838" w14:textId="77777777" w:rsidTr="00147E55">
        <w:trPr>
          <w:cantSplit/>
          <w:tblCellSpacing w:w="0" w:type="dxa"/>
          <w:jc w:val="center"/>
        </w:trPr>
        <w:tc>
          <w:tcPr>
            <w:tcW w:w="0" w:type="auto"/>
          </w:tcPr>
          <w:p w14:paraId="56A9752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Február</w:t>
            </w:r>
          </w:p>
        </w:tc>
        <w:tc>
          <w:tcPr>
            <w:tcW w:w="0" w:type="auto"/>
          </w:tcPr>
          <w:p w14:paraId="3E0172F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138,78</w:t>
            </w:r>
          </w:p>
        </w:tc>
        <w:tc>
          <w:tcPr>
            <w:tcW w:w="0" w:type="auto"/>
          </w:tcPr>
          <w:p w14:paraId="58A3BD2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10 226,74</w:t>
            </w:r>
          </w:p>
        </w:tc>
        <w:tc>
          <w:tcPr>
            <w:tcW w:w="0" w:type="auto"/>
          </w:tcPr>
          <w:p w14:paraId="1C9D4C9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91,77</w:t>
            </w:r>
          </w:p>
        </w:tc>
        <w:tc>
          <w:tcPr>
            <w:tcW w:w="0" w:type="auto"/>
          </w:tcPr>
          <w:p w14:paraId="598F8C7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19 232,83</w:t>
            </w:r>
          </w:p>
        </w:tc>
        <w:tc>
          <w:tcPr>
            <w:tcW w:w="0" w:type="auto"/>
          </w:tcPr>
          <w:p w14:paraId="730C0AF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73,11</w:t>
            </w:r>
          </w:p>
        </w:tc>
        <w:tc>
          <w:tcPr>
            <w:tcW w:w="0" w:type="auto"/>
          </w:tcPr>
          <w:p w14:paraId="300CA05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5 867,13</w:t>
            </w:r>
          </w:p>
        </w:tc>
        <w:tc>
          <w:tcPr>
            <w:tcW w:w="0" w:type="auto"/>
          </w:tcPr>
          <w:p w14:paraId="6F70B6F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101,22</w:t>
            </w:r>
          </w:p>
        </w:tc>
      </w:tr>
      <w:tr w:rsidR="008575B0" w:rsidRPr="00E4014D" w14:paraId="7A024136" w14:textId="77777777" w:rsidTr="00147E55">
        <w:trPr>
          <w:cantSplit/>
          <w:tblCellSpacing w:w="0" w:type="dxa"/>
          <w:jc w:val="center"/>
        </w:trPr>
        <w:tc>
          <w:tcPr>
            <w:tcW w:w="0" w:type="auto"/>
          </w:tcPr>
          <w:p w14:paraId="6E677D8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Marec</w:t>
            </w:r>
          </w:p>
        </w:tc>
        <w:tc>
          <w:tcPr>
            <w:tcW w:w="0" w:type="auto"/>
          </w:tcPr>
          <w:p w14:paraId="1348C26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129,71</w:t>
            </w:r>
          </w:p>
        </w:tc>
        <w:tc>
          <w:tcPr>
            <w:tcW w:w="0" w:type="auto"/>
          </w:tcPr>
          <w:p w14:paraId="695688D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9 597,56</w:t>
            </w:r>
          </w:p>
        </w:tc>
        <w:tc>
          <w:tcPr>
            <w:tcW w:w="0" w:type="auto"/>
          </w:tcPr>
          <w:p w14:paraId="37CB718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77,76</w:t>
            </w:r>
          </w:p>
        </w:tc>
        <w:tc>
          <w:tcPr>
            <w:tcW w:w="0" w:type="auto"/>
          </w:tcPr>
          <w:p w14:paraId="12CEF2F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16 399,20</w:t>
            </w:r>
          </w:p>
        </w:tc>
        <w:tc>
          <w:tcPr>
            <w:tcW w:w="0" w:type="auto"/>
          </w:tcPr>
          <w:p w14:paraId="284C3DB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62,46</w:t>
            </w:r>
          </w:p>
        </w:tc>
        <w:tc>
          <w:tcPr>
            <w:tcW w:w="0" w:type="auto"/>
          </w:tcPr>
          <w:p w14:paraId="0FE911C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5 110,72</w:t>
            </w:r>
          </w:p>
        </w:tc>
        <w:tc>
          <w:tcPr>
            <w:tcW w:w="0" w:type="auto"/>
          </w:tcPr>
          <w:p w14:paraId="7B5B561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89,98</w:t>
            </w:r>
          </w:p>
        </w:tc>
      </w:tr>
      <w:tr w:rsidR="008575B0" w:rsidRPr="00E4014D" w14:paraId="70381AD5" w14:textId="77777777" w:rsidTr="00147E55">
        <w:trPr>
          <w:cantSplit/>
          <w:tblCellSpacing w:w="0" w:type="dxa"/>
          <w:jc w:val="center"/>
        </w:trPr>
        <w:tc>
          <w:tcPr>
            <w:tcW w:w="0" w:type="auto"/>
          </w:tcPr>
          <w:p w14:paraId="438CAFE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Apríl</w:t>
            </w:r>
          </w:p>
        </w:tc>
        <w:tc>
          <w:tcPr>
            <w:tcW w:w="0" w:type="auto"/>
          </w:tcPr>
          <w:p w14:paraId="0743F69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68,55</w:t>
            </w:r>
          </w:p>
        </w:tc>
        <w:tc>
          <w:tcPr>
            <w:tcW w:w="0" w:type="auto"/>
          </w:tcPr>
          <w:p w14:paraId="555722D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5 584,53</w:t>
            </w:r>
          </w:p>
        </w:tc>
        <w:tc>
          <w:tcPr>
            <w:tcW w:w="0" w:type="auto"/>
          </w:tcPr>
          <w:p w14:paraId="0AE0903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63,94</w:t>
            </w:r>
          </w:p>
        </w:tc>
        <w:tc>
          <w:tcPr>
            <w:tcW w:w="0" w:type="auto"/>
          </w:tcPr>
          <w:p w14:paraId="640935F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13 607,81</w:t>
            </w:r>
          </w:p>
        </w:tc>
        <w:tc>
          <w:tcPr>
            <w:tcW w:w="0" w:type="auto"/>
          </w:tcPr>
          <w:p w14:paraId="50692AF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28,74</w:t>
            </w:r>
          </w:p>
        </w:tc>
        <w:tc>
          <w:tcPr>
            <w:tcW w:w="0" w:type="auto"/>
          </w:tcPr>
          <w:p w14:paraId="6DA2097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2 729,42</w:t>
            </w:r>
          </w:p>
        </w:tc>
        <w:tc>
          <w:tcPr>
            <w:tcW w:w="0" w:type="auto"/>
          </w:tcPr>
          <w:p w14:paraId="7C51FBD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53,74</w:t>
            </w:r>
          </w:p>
        </w:tc>
      </w:tr>
      <w:tr w:rsidR="008575B0" w:rsidRPr="00E4014D" w14:paraId="6BAF2BA0" w14:textId="77777777" w:rsidTr="00147E55">
        <w:trPr>
          <w:cantSplit/>
          <w:tblCellSpacing w:w="0" w:type="dxa"/>
          <w:jc w:val="center"/>
        </w:trPr>
        <w:tc>
          <w:tcPr>
            <w:tcW w:w="0" w:type="auto"/>
          </w:tcPr>
          <w:p w14:paraId="336A5D9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Máj</w:t>
            </w:r>
          </w:p>
        </w:tc>
        <w:tc>
          <w:tcPr>
            <w:tcW w:w="0" w:type="auto"/>
          </w:tcPr>
          <w:p w14:paraId="1294EEE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0,17</w:t>
            </w:r>
          </w:p>
        </w:tc>
        <w:tc>
          <w:tcPr>
            <w:tcW w:w="0" w:type="auto"/>
          </w:tcPr>
          <w:p w14:paraId="769CE7B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612,86</w:t>
            </w:r>
          </w:p>
        </w:tc>
        <w:tc>
          <w:tcPr>
            <w:tcW w:w="0" w:type="auto"/>
          </w:tcPr>
          <w:p w14:paraId="7C72E16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11,21</w:t>
            </w:r>
          </w:p>
        </w:tc>
        <w:tc>
          <w:tcPr>
            <w:tcW w:w="0" w:type="auto"/>
          </w:tcPr>
          <w:p w14:paraId="5E3DF89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2 942,67</w:t>
            </w:r>
          </w:p>
        </w:tc>
        <w:tc>
          <w:tcPr>
            <w:tcW w:w="0" w:type="auto"/>
          </w:tcPr>
          <w:p w14:paraId="0A77BB4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6,11</w:t>
            </w:r>
          </w:p>
        </w:tc>
        <w:tc>
          <w:tcPr>
            <w:tcW w:w="0" w:type="auto"/>
          </w:tcPr>
          <w:p w14:paraId="2E57C87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1 122,18</w:t>
            </w:r>
          </w:p>
        </w:tc>
        <w:tc>
          <w:tcPr>
            <w:tcW w:w="0" w:type="auto"/>
          </w:tcPr>
          <w:p w14:paraId="78B24FE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5,83</w:t>
            </w:r>
          </w:p>
        </w:tc>
      </w:tr>
      <w:tr w:rsidR="008575B0" w:rsidRPr="00E4014D" w14:paraId="7FA72F25" w14:textId="77777777" w:rsidTr="00147E55">
        <w:trPr>
          <w:cantSplit/>
          <w:tblCellSpacing w:w="0" w:type="dxa"/>
          <w:jc w:val="center"/>
        </w:trPr>
        <w:tc>
          <w:tcPr>
            <w:tcW w:w="0" w:type="auto"/>
          </w:tcPr>
          <w:p w14:paraId="3A297EA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Jún</w:t>
            </w:r>
          </w:p>
        </w:tc>
        <w:tc>
          <w:tcPr>
            <w:tcW w:w="0" w:type="auto"/>
          </w:tcPr>
          <w:p w14:paraId="64ECAB4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0,00</w:t>
            </w:r>
          </w:p>
        </w:tc>
        <w:tc>
          <w:tcPr>
            <w:tcW w:w="0" w:type="auto"/>
          </w:tcPr>
          <w:p w14:paraId="6674929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600,98</w:t>
            </w:r>
          </w:p>
        </w:tc>
        <w:tc>
          <w:tcPr>
            <w:tcW w:w="0" w:type="auto"/>
          </w:tcPr>
          <w:p w14:paraId="2129BBF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3,43</w:t>
            </w:r>
          </w:p>
        </w:tc>
        <w:tc>
          <w:tcPr>
            <w:tcW w:w="0" w:type="auto"/>
          </w:tcPr>
          <w:p w14:paraId="591C191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1 369,05</w:t>
            </w:r>
          </w:p>
        </w:tc>
        <w:tc>
          <w:tcPr>
            <w:tcW w:w="0" w:type="auto"/>
          </w:tcPr>
          <w:p w14:paraId="25FC647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2,79</w:t>
            </w:r>
          </w:p>
        </w:tc>
        <w:tc>
          <w:tcPr>
            <w:tcW w:w="0" w:type="auto"/>
          </w:tcPr>
          <w:p w14:paraId="5EA64D5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886,29</w:t>
            </w:r>
          </w:p>
        </w:tc>
        <w:tc>
          <w:tcPr>
            <w:tcW w:w="0" w:type="auto"/>
          </w:tcPr>
          <w:p w14:paraId="2CF2F4D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2,07</w:t>
            </w:r>
          </w:p>
        </w:tc>
      </w:tr>
      <w:tr w:rsidR="008575B0" w:rsidRPr="00E4014D" w14:paraId="140674DF" w14:textId="77777777" w:rsidTr="00147E55">
        <w:trPr>
          <w:cantSplit/>
          <w:tblCellSpacing w:w="0" w:type="dxa"/>
          <w:jc w:val="center"/>
        </w:trPr>
        <w:tc>
          <w:tcPr>
            <w:tcW w:w="0" w:type="auto"/>
          </w:tcPr>
          <w:p w14:paraId="4BC89F3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Júl</w:t>
            </w:r>
          </w:p>
        </w:tc>
        <w:tc>
          <w:tcPr>
            <w:tcW w:w="0" w:type="auto"/>
          </w:tcPr>
          <w:p w14:paraId="6A91F0A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0,00</w:t>
            </w:r>
          </w:p>
        </w:tc>
        <w:tc>
          <w:tcPr>
            <w:tcW w:w="0" w:type="auto"/>
          </w:tcPr>
          <w:p w14:paraId="7BCA1C6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601,91</w:t>
            </w:r>
          </w:p>
        </w:tc>
        <w:tc>
          <w:tcPr>
            <w:tcW w:w="0" w:type="auto"/>
          </w:tcPr>
          <w:p w14:paraId="13B1285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2,74</w:t>
            </w:r>
          </w:p>
        </w:tc>
        <w:tc>
          <w:tcPr>
            <w:tcW w:w="0" w:type="auto"/>
          </w:tcPr>
          <w:p w14:paraId="0E6541A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1 230,13</w:t>
            </w:r>
          </w:p>
        </w:tc>
        <w:tc>
          <w:tcPr>
            <w:tcW w:w="0" w:type="auto"/>
          </w:tcPr>
          <w:p w14:paraId="5D93CE4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2,16</w:t>
            </w:r>
          </w:p>
        </w:tc>
        <w:tc>
          <w:tcPr>
            <w:tcW w:w="0" w:type="auto"/>
          </w:tcPr>
          <w:p w14:paraId="0A5C446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841,22</w:t>
            </w:r>
          </w:p>
        </w:tc>
        <w:tc>
          <w:tcPr>
            <w:tcW w:w="0" w:type="auto"/>
          </w:tcPr>
          <w:p w14:paraId="10B893B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1,63</w:t>
            </w:r>
          </w:p>
        </w:tc>
      </w:tr>
      <w:tr w:rsidR="008575B0" w:rsidRPr="00E4014D" w14:paraId="1C7BEF55" w14:textId="77777777" w:rsidTr="00147E55">
        <w:trPr>
          <w:cantSplit/>
          <w:tblCellSpacing w:w="0" w:type="dxa"/>
          <w:jc w:val="center"/>
        </w:trPr>
        <w:tc>
          <w:tcPr>
            <w:tcW w:w="0" w:type="auto"/>
          </w:tcPr>
          <w:p w14:paraId="56BE4FC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August</w:t>
            </w:r>
          </w:p>
        </w:tc>
        <w:tc>
          <w:tcPr>
            <w:tcW w:w="0" w:type="auto"/>
          </w:tcPr>
          <w:p w14:paraId="5E06503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0,00</w:t>
            </w:r>
          </w:p>
        </w:tc>
        <w:tc>
          <w:tcPr>
            <w:tcW w:w="0" w:type="auto"/>
          </w:tcPr>
          <w:p w14:paraId="333F40A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601,31</w:t>
            </w:r>
          </w:p>
        </w:tc>
        <w:tc>
          <w:tcPr>
            <w:tcW w:w="0" w:type="auto"/>
          </w:tcPr>
          <w:p w14:paraId="1CA0A3E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3,24</w:t>
            </w:r>
          </w:p>
        </w:tc>
        <w:tc>
          <w:tcPr>
            <w:tcW w:w="0" w:type="auto"/>
          </w:tcPr>
          <w:p w14:paraId="59BDCA0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1 330,22</w:t>
            </w:r>
          </w:p>
        </w:tc>
        <w:tc>
          <w:tcPr>
            <w:tcW w:w="0" w:type="auto"/>
          </w:tcPr>
          <w:p w14:paraId="60FD912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2,81</w:t>
            </w:r>
          </w:p>
        </w:tc>
        <w:tc>
          <w:tcPr>
            <w:tcW w:w="0" w:type="auto"/>
          </w:tcPr>
          <w:p w14:paraId="7AB6F1C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887,75</w:t>
            </w:r>
          </w:p>
        </w:tc>
        <w:tc>
          <w:tcPr>
            <w:tcW w:w="0" w:type="auto"/>
          </w:tcPr>
          <w:p w14:paraId="5766C40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w:t>
            </w:r>
          </w:p>
        </w:tc>
      </w:tr>
      <w:tr w:rsidR="008575B0" w:rsidRPr="00E4014D" w14:paraId="01B665A6" w14:textId="77777777" w:rsidTr="00147E55">
        <w:trPr>
          <w:cantSplit/>
          <w:tblCellSpacing w:w="0" w:type="dxa"/>
          <w:jc w:val="center"/>
        </w:trPr>
        <w:tc>
          <w:tcPr>
            <w:tcW w:w="0" w:type="auto"/>
          </w:tcPr>
          <w:p w14:paraId="599943B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September</w:t>
            </w:r>
          </w:p>
        </w:tc>
        <w:tc>
          <w:tcPr>
            <w:tcW w:w="0" w:type="auto"/>
          </w:tcPr>
          <w:p w14:paraId="67C82B1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0,00</w:t>
            </w:r>
          </w:p>
        </w:tc>
        <w:tc>
          <w:tcPr>
            <w:tcW w:w="0" w:type="auto"/>
          </w:tcPr>
          <w:p w14:paraId="0529AFC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601,42</w:t>
            </w:r>
          </w:p>
        </w:tc>
        <w:tc>
          <w:tcPr>
            <w:tcW w:w="0" w:type="auto"/>
          </w:tcPr>
          <w:p w14:paraId="2B49356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2,96</w:t>
            </w:r>
          </w:p>
        </w:tc>
        <w:tc>
          <w:tcPr>
            <w:tcW w:w="0" w:type="auto"/>
          </w:tcPr>
          <w:p w14:paraId="32921DD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1 274,07</w:t>
            </w:r>
          </w:p>
        </w:tc>
        <w:tc>
          <w:tcPr>
            <w:tcW w:w="0" w:type="auto"/>
          </w:tcPr>
          <w:p w14:paraId="2A8F72C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5,17</w:t>
            </w:r>
          </w:p>
        </w:tc>
        <w:tc>
          <w:tcPr>
            <w:tcW w:w="0" w:type="auto"/>
          </w:tcPr>
          <w:p w14:paraId="5C334CE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1 055,01</w:t>
            </w:r>
          </w:p>
        </w:tc>
        <w:tc>
          <w:tcPr>
            <w:tcW w:w="0" w:type="auto"/>
          </w:tcPr>
          <w:p w14:paraId="371A297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2,71</w:t>
            </w:r>
          </w:p>
        </w:tc>
      </w:tr>
      <w:tr w:rsidR="008575B0" w:rsidRPr="00E4014D" w14:paraId="2253CEAF" w14:textId="77777777" w:rsidTr="00147E55">
        <w:trPr>
          <w:cantSplit/>
          <w:tblCellSpacing w:w="0" w:type="dxa"/>
          <w:jc w:val="center"/>
        </w:trPr>
        <w:tc>
          <w:tcPr>
            <w:tcW w:w="0" w:type="auto"/>
          </w:tcPr>
          <w:p w14:paraId="4D663E7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Október</w:t>
            </w:r>
          </w:p>
        </w:tc>
        <w:tc>
          <w:tcPr>
            <w:tcW w:w="0" w:type="auto"/>
          </w:tcPr>
          <w:p w14:paraId="6678093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1,70</w:t>
            </w:r>
          </w:p>
        </w:tc>
        <w:tc>
          <w:tcPr>
            <w:tcW w:w="0" w:type="auto"/>
          </w:tcPr>
          <w:p w14:paraId="26058E1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725,68</w:t>
            </w:r>
          </w:p>
        </w:tc>
        <w:tc>
          <w:tcPr>
            <w:tcW w:w="0" w:type="auto"/>
          </w:tcPr>
          <w:p w14:paraId="3E28FAC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45,06</w:t>
            </w:r>
          </w:p>
        </w:tc>
        <w:tc>
          <w:tcPr>
            <w:tcW w:w="0" w:type="auto"/>
          </w:tcPr>
          <w:p w14:paraId="45293F6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9 789,32</w:t>
            </w:r>
          </w:p>
        </w:tc>
        <w:tc>
          <w:tcPr>
            <w:tcW w:w="0" w:type="auto"/>
          </w:tcPr>
          <w:p w14:paraId="5A72BC4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44,03</w:t>
            </w:r>
          </w:p>
        </w:tc>
        <w:tc>
          <w:tcPr>
            <w:tcW w:w="0" w:type="auto"/>
          </w:tcPr>
          <w:p w14:paraId="7EAD791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3 815,81</w:t>
            </w:r>
          </w:p>
        </w:tc>
        <w:tc>
          <w:tcPr>
            <w:tcW w:w="0" w:type="auto"/>
          </w:tcPr>
          <w:p w14:paraId="600B088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30,26</w:t>
            </w:r>
          </w:p>
        </w:tc>
      </w:tr>
      <w:tr w:rsidR="008575B0" w:rsidRPr="00E4014D" w14:paraId="4AAD498C" w14:textId="77777777" w:rsidTr="00147E55">
        <w:trPr>
          <w:cantSplit/>
          <w:tblCellSpacing w:w="0" w:type="dxa"/>
          <w:jc w:val="center"/>
        </w:trPr>
        <w:tc>
          <w:tcPr>
            <w:tcW w:w="0" w:type="auto"/>
          </w:tcPr>
          <w:p w14:paraId="042CD1AA"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November</w:t>
            </w:r>
          </w:p>
        </w:tc>
        <w:tc>
          <w:tcPr>
            <w:tcW w:w="0" w:type="auto"/>
          </w:tcPr>
          <w:p w14:paraId="4674222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90,40</w:t>
            </w:r>
          </w:p>
        </w:tc>
        <w:tc>
          <w:tcPr>
            <w:tcW w:w="0" w:type="auto"/>
          </w:tcPr>
          <w:p w14:paraId="704FF3C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7 190,24</w:t>
            </w:r>
          </w:p>
        </w:tc>
        <w:tc>
          <w:tcPr>
            <w:tcW w:w="0" w:type="auto"/>
          </w:tcPr>
          <w:p w14:paraId="46474A6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92,10</w:t>
            </w:r>
          </w:p>
        </w:tc>
        <w:tc>
          <w:tcPr>
            <w:tcW w:w="0" w:type="auto"/>
          </w:tcPr>
          <w:p w14:paraId="37FDD45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19 304,28</w:t>
            </w:r>
          </w:p>
        </w:tc>
        <w:tc>
          <w:tcPr>
            <w:tcW w:w="0" w:type="auto"/>
          </w:tcPr>
          <w:p w14:paraId="1FC7EAAB"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126,25</w:t>
            </w:r>
          </w:p>
        </w:tc>
        <w:tc>
          <w:tcPr>
            <w:tcW w:w="0" w:type="auto"/>
          </w:tcPr>
          <w:p w14:paraId="53826C8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9 656,58</w:t>
            </w:r>
          </w:p>
        </w:tc>
        <w:tc>
          <w:tcPr>
            <w:tcW w:w="0" w:type="auto"/>
          </w:tcPr>
          <w:p w14:paraId="4D8A38A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102,92</w:t>
            </w:r>
          </w:p>
        </w:tc>
      </w:tr>
      <w:tr w:rsidR="008575B0" w:rsidRPr="00E4014D" w14:paraId="08238E5B" w14:textId="77777777" w:rsidTr="00147E55">
        <w:trPr>
          <w:cantSplit/>
          <w:tblCellSpacing w:w="0" w:type="dxa"/>
          <w:jc w:val="center"/>
        </w:trPr>
        <w:tc>
          <w:tcPr>
            <w:tcW w:w="0" w:type="auto"/>
          </w:tcPr>
          <w:p w14:paraId="74EB4DA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December</w:t>
            </w:r>
          </w:p>
        </w:tc>
        <w:tc>
          <w:tcPr>
            <w:tcW w:w="0" w:type="auto"/>
          </w:tcPr>
          <w:p w14:paraId="020E2E8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136,90</w:t>
            </w:r>
          </w:p>
        </w:tc>
        <w:tc>
          <w:tcPr>
            <w:tcW w:w="0" w:type="auto"/>
          </w:tcPr>
          <w:p w14:paraId="751B891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10 578,73</w:t>
            </w:r>
          </w:p>
        </w:tc>
        <w:tc>
          <w:tcPr>
            <w:tcW w:w="0" w:type="auto"/>
          </w:tcPr>
          <w:p w14:paraId="3C67435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141,04</w:t>
            </w:r>
          </w:p>
        </w:tc>
        <w:tc>
          <w:tcPr>
            <w:tcW w:w="0" w:type="auto"/>
          </w:tcPr>
          <w:p w14:paraId="608E9D6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29 202,88</w:t>
            </w:r>
          </w:p>
        </w:tc>
        <w:tc>
          <w:tcPr>
            <w:tcW w:w="0" w:type="auto"/>
          </w:tcPr>
          <w:p w14:paraId="5A39082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137,58</w:t>
            </w:r>
          </w:p>
        </w:tc>
        <w:tc>
          <w:tcPr>
            <w:tcW w:w="0" w:type="auto"/>
          </w:tcPr>
          <w:p w14:paraId="58FA9F8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10 461,08</w:t>
            </w:r>
          </w:p>
        </w:tc>
        <w:tc>
          <w:tcPr>
            <w:tcW w:w="0" w:type="auto"/>
          </w:tcPr>
          <w:p w14:paraId="21C7C6D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138,51</w:t>
            </w:r>
          </w:p>
        </w:tc>
      </w:tr>
      <w:tr w:rsidR="008575B0" w:rsidRPr="00E4014D" w14:paraId="06AA594F" w14:textId="77777777" w:rsidTr="00147E55">
        <w:trPr>
          <w:cantSplit/>
          <w:tblCellSpacing w:w="0" w:type="dxa"/>
          <w:jc w:val="center"/>
        </w:trPr>
        <w:tc>
          <w:tcPr>
            <w:tcW w:w="0" w:type="auto"/>
          </w:tcPr>
          <w:p w14:paraId="5718FCA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lastRenderedPageBreak/>
              <w:t>Celkom</w:t>
            </w:r>
          </w:p>
        </w:tc>
        <w:tc>
          <w:tcPr>
            <w:tcW w:w="0" w:type="auto"/>
          </w:tcPr>
          <w:p w14:paraId="74A119A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719,68</w:t>
            </w:r>
          </w:p>
        </w:tc>
        <w:tc>
          <w:tcPr>
            <w:tcW w:w="0" w:type="auto"/>
          </w:tcPr>
          <w:p w14:paraId="636157E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58 167,79</w:t>
            </w:r>
          </w:p>
        </w:tc>
        <w:tc>
          <w:tcPr>
            <w:tcW w:w="0" w:type="auto"/>
          </w:tcPr>
          <w:p w14:paraId="28773DD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640,75</w:t>
            </w:r>
          </w:p>
        </w:tc>
        <w:tc>
          <w:tcPr>
            <w:tcW w:w="0" w:type="auto"/>
          </w:tcPr>
          <w:p w14:paraId="018D69E2"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137 693,01</w:t>
            </w:r>
          </w:p>
        </w:tc>
        <w:tc>
          <w:tcPr>
            <w:tcW w:w="0" w:type="auto"/>
          </w:tcPr>
          <w:p w14:paraId="2923BCB9"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653,92</w:t>
            </w:r>
          </w:p>
        </w:tc>
        <w:tc>
          <w:tcPr>
            <w:tcW w:w="0" w:type="auto"/>
          </w:tcPr>
          <w:p w14:paraId="5B0BD2D5"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55 567,45</w:t>
            </w:r>
          </w:p>
        </w:tc>
        <w:tc>
          <w:tcPr>
            <w:tcW w:w="0" w:type="auto"/>
          </w:tcPr>
          <w:p w14:paraId="6FA4219C"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671,45</w:t>
            </w:r>
          </w:p>
        </w:tc>
      </w:tr>
    </w:tbl>
    <w:p w14:paraId="387674E8" w14:textId="414F37BC" w:rsidR="00C86C7D" w:rsidRDefault="00C86C7D" w:rsidP="008575B0">
      <w:pPr>
        <w:spacing w:before="120"/>
        <w:ind w:left="0" w:firstLine="0"/>
        <w:jc w:val="both"/>
        <w:rPr>
          <w:rFonts w:ascii="Arial Narrow" w:eastAsia="source serif 4" w:hAnsi="Arial Narrow" w:cs="source serif 4"/>
          <w:color w:val="000000"/>
          <w:sz w:val="22"/>
          <w:szCs w:val="22"/>
        </w:rPr>
      </w:pPr>
      <w:r w:rsidRPr="00C86C7D">
        <w:rPr>
          <w:rFonts w:ascii="Arial Narrow" w:hAnsi="Arial Narrow"/>
          <w:sz w:val="22"/>
          <w:szCs w:val="22"/>
          <w:lang w:eastAsia="cs-CZ"/>
        </w:rPr>
        <w:t xml:space="preserve">Zdroj: </w:t>
      </w:r>
      <w:r w:rsidR="008575B0" w:rsidRPr="00E4014D">
        <w:rPr>
          <w:rFonts w:ascii="Arial Narrow" w:eastAsia="source serif 4" w:hAnsi="Arial Narrow" w:cs="source serif 4"/>
          <w:color w:val="000000"/>
          <w:sz w:val="22"/>
          <w:szCs w:val="22"/>
        </w:rPr>
        <w:t>Analýza vhodnosti pre GES – OR PZ Rožňava, tabuľka 8</w:t>
      </w:r>
    </w:p>
    <w:p w14:paraId="415886A8" w14:textId="38F22A60" w:rsidR="008575B0" w:rsidRDefault="008575B0" w:rsidP="008575B0">
      <w:pPr>
        <w:spacing w:before="120"/>
        <w:ind w:left="0"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Poznámka: Ročné sumy nákladov vyplývajú z fakturačných údajov uvedených v Analýze vhodnosti pre GES – OR PZ Rožňava. Prípadné rozdiely medzi mesačným súčtom a ročným súčtom uvedeným v analýze vyplývajú z účtovného/fakturačného členenia a zo spôsobu prepočtu spotreby plynu na MWh</w:t>
      </w:r>
      <w:r>
        <w:rPr>
          <w:rFonts w:ascii="Arial Narrow" w:eastAsia="source serif 4" w:hAnsi="Arial Narrow" w:cs="source serif 4"/>
          <w:color w:val="000000"/>
          <w:sz w:val="22"/>
          <w:szCs w:val="22"/>
        </w:rPr>
        <w:t>.</w:t>
      </w:r>
      <w:r w:rsidR="00AC1DE8">
        <w:rPr>
          <w:rFonts w:ascii="Arial Narrow" w:eastAsia="source serif 4" w:hAnsi="Arial Narrow" w:cs="source serif 4"/>
          <w:color w:val="000000"/>
          <w:sz w:val="22"/>
          <w:szCs w:val="22"/>
        </w:rPr>
        <w:t xml:space="preserve"> </w:t>
      </w:r>
      <w:r w:rsidR="00AC1DE8" w:rsidRPr="00AC1DE8">
        <w:rPr>
          <w:rFonts w:ascii="Arial Narrow" w:eastAsia="source serif 4" w:hAnsi="Arial Narrow" w:cs="source serif 4"/>
          <w:color w:val="000000"/>
          <w:sz w:val="22"/>
          <w:szCs w:val="22"/>
        </w:rPr>
        <w:t>Priemerná hodnota 671,45 MWh uvedená v Tabuľke 9.2B predstavuje aritmetický priemer mesačných fakturačných množstiev zemného plynu za roky 2022 až 2024. Pre účely energetického hodnotenia a návrhu Opatrení GES Analýza vhodnosti pre GES – OR PZ Rožňava uvádza klimaticky normalizovanú referenčnú spotrebu zemného plynu vo výške 652 MWh/rok. Uchádzač je povinný v návrhu M&amp;V jednoznačne uviesť, z ktorej referenčnej hodnoty vychádza, spôsob jej normalizácie a väzbu na Garantované ročné úspory a Finančný model</w:t>
      </w:r>
      <w:r w:rsidR="00AC1DE8">
        <w:rPr>
          <w:rFonts w:ascii="Arial Narrow" w:eastAsia="source serif 4" w:hAnsi="Arial Narrow" w:cs="source serif 4"/>
          <w:color w:val="000000"/>
          <w:sz w:val="22"/>
          <w:szCs w:val="22"/>
        </w:rPr>
        <w:t>.</w:t>
      </w:r>
    </w:p>
    <w:p w14:paraId="586361D4" w14:textId="77777777" w:rsidR="008575B0" w:rsidRDefault="008575B0" w:rsidP="008575B0">
      <w:pPr>
        <w:spacing w:before="120"/>
        <w:ind w:left="0" w:firstLine="0"/>
        <w:jc w:val="both"/>
        <w:rPr>
          <w:rFonts w:ascii="Arial Narrow" w:hAnsi="Arial Narrow"/>
          <w:sz w:val="22"/>
          <w:szCs w:val="22"/>
          <w:lang w:eastAsia="cs-CZ"/>
        </w:rPr>
      </w:pPr>
    </w:p>
    <w:p w14:paraId="4C2FC697" w14:textId="7BE24FF1" w:rsidR="00C86C7D" w:rsidRDefault="00C86C7D" w:rsidP="008575B0">
      <w:pPr>
        <w:spacing w:before="120"/>
        <w:ind w:firstLine="0"/>
        <w:jc w:val="both"/>
        <w:rPr>
          <w:rFonts w:ascii="Arial Narrow" w:eastAsia="source serif 4" w:hAnsi="Arial Narrow" w:cs="source serif 4"/>
          <w:bCs/>
          <w:color w:val="000000"/>
          <w:sz w:val="22"/>
          <w:szCs w:val="22"/>
        </w:rPr>
      </w:pPr>
      <w:r w:rsidRPr="00C86C7D">
        <w:rPr>
          <w:rFonts w:ascii="Arial Narrow" w:hAnsi="Arial Narrow"/>
          <w:sz w:val="22"/>
          <w:szCs w:val="22"/>
          <w:lang w:eastAsia="cs-CZ"/>
        </w:rPr>
        <w:t xml:space="preserve">Tabuľka 9.2C: </w:t>
      </w:r>
      <w:r w:rsidR="008575B0" w:rsidRPr="008575B0">
        <w:rPr>
          <w:rFonts w:ascii="Arial Narrow" w:eastAsia="source serif 4" w:hAnsi="Arial Narrow" w:cs="source serif 4"/>
          <w:bCs/>
          <w:color w:val="000000"/>
          <w:sz w:val="22"/>
          <w:szCs w:val="22"/>
        </w:rPr>
        <w:t>Referenčné ročné množstvá dodanej vody a náklady na vodné a stočné v sledovanom období 2022 – 2024</w:t>
      </w:r>
    </w:p>
    <w:tbl>
      <w:tblPr>
        <w:tblStyle w:val="NormalGrid"/>
        <w:tblW w:w="0" w:type="auto"/>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68"/>
        <w:gridCol w:w="1765"/>
        <w:gridCol w:w="3810"/>
        <w:gridCol w:w="2075"/>
      </w:tblGrid>
      <w:tr w:rsidR="008575B0" w:rsidRPr="00E4014D" w14:paraId="4A0D6BEB" w14:textId="77777777" w:rsidTr="00147E55">
        <w:trPr>
          <w:cantSplit/>
          <w:tblCellSpacing w:w="0" w:type="dxa"/>
          <w:jc w:val="center"/>
        </w:trPr>
        <w:tc>
          <w:tcPr>
            <w:tcW w:w="1868" w:type="dxa"/>
            <w:shd w:val="clear" w:color="auto" w:fill="D9D9D9" w:themeFill="background1" w:themeFillShade="D9"/>
          </w:tcPr>
          <w:p w14:paraId="5AA7BAC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Rok</w:t>
            </w:r>
          </w:p>
        </w:tc>
        <w:tc>
          <w:tcPr>
            <w:tcW w:w="0" w:type="auto"/>
            <w:shd w:val="clear" w:color="auto" w:fill="D9D9D9" w:themeFill="background1" w:themeFillShade="D9"/>
          </w:tcPr>
          <w:p w14:paraId="6FB437A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Dodaná voda [m³]</w:t>
            </w:r>
          </w:p>
        </w:tc>
        <w:tc>
          <w:tcPr>
            <w:tcW w:w="0" w:type="auto"/>
            <w:shd w:val="clear" w:color="auto" w:fill="D9D9D9" w:themeFill="background1" w:themeFillShade="D9"/>
          </w:tcPr>
          <w:p w14:paraId="6FC8150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Náklady na vodné a stočné bez DPH [EUR]</w:t>
            </w:r>
          </w:p>
        </w:tc>
        <w:tc>
          <w:tcPr>
            <w:tcW w:w="0" w:type="auto"/>
            <w:shd w:val="clear" w:color="auto" w:fill="D9D9D9" w:themeFill="background1" w:themeFillShade="D9"/>
          </w:tcPr>
          <w:p w14:paraId="69DC78A6"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Merná cena [EUR/m³]</w:t>
            </w:r>
          </w:p>
        </w:tc>
      </w:tr>
      <w:tr w:rsidR="008575B0" w:rsidRPr="00E4014D" w14:paraId="25DA8A78" w14:textId="77777777" w:rsidTr="00147E55">
        <w:trPr>
          <w:cantSplit/>
          <w:tblCellSpacing w:w="0" w:type="dxa"/>
          <w:jc w:val="center"/>
        </w:trPr>
        <w:tc>
          <w:tcPr>
            <w:tcW w:w="1868" w:type="dxa"/>
          </w:tcPr>
          <w:p w14:paraId="7FF1FA9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2022</w:t>
            </w:r>
          </w:p>
        </w:tc>
        <w:tc>
          <w:tcPr>
            <w:tcW w:w="0" w:type="auto"/>
          </w:tcPr>
          <w:p w14:paraId="0128A751"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1 031,00</w:t>
            </w:r>
          </w:p>
        </w:tc>
        <w:tc>
          <w:tcPr>
            <w:tcW w:w="0" w:type="auto"/>
          </w:tcPr>
          <w:p w14:paraId="0FA7842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2 686,41</w:t>
            </w:r>
          </w:p>
        </w:tc>
        <w:tc>
          <w:tcPr>
            <w:tcW w:w="0" w:type="auto"/>
          </w:tcPr>
          <w:p w14:paraId="288588B7"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2,61</w:t>
            </w:r>
          </w:p>
        </w:tc>
      </w:tr>
      <w:tr w:rsidR="008575B0" w:rsidRPr="00E4014D" w14:paraId="328EB522" w14:textId="77777777" w:rsidTr="00147E55">
        <w:trPr>
          <w:cantSplit/>
          <w:tblCellSpacing w:w="0" w:type="dxa"/>
          <w:jc w:val="center"/>
        </w:trPr>
        <w:tc>
          <w:tcPr>
            <w:tcW w:w="1868" w:type="dxa"/>
          </w:tcPr>
          <w:p w14:paraId="4BFEDF5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2023</w:t>
            </w:r>
          </w:p>
        </w:tc>
        <w:tc>
          <w:tcPr>
            <w:tcW w:w="0" w:type="auto"/>
          </w:tcPr>
          <w:p w14:paraId="0BCB089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1 184,00</w:t>
            </w:r>
          </w:p>
        </w:tc>
        <w:tc>
          <w:tcPr>
            <w:tcW w:w="0" w:type="auto"/>
          </w:tcPr>
          <w:p w14:paraId="0714CA38"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3 470,30</w:t>
            </w:r>
          </w:p>
        </w:tc>
        <w:tc>
          <w:tcPr>
            <w:tcW w:w="0" w:type="auto"/>
          </w:tcPr>
          <w:p w14:paraId="439E7F8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2,93</w:t>
            </w:r>
          </w:p>
        </w:tc>
      </w:tr>
      <w:tr w:rsidR="008575B0" w:rsidRPr="00E4014D" w14:paraId="358A997E" w14:textId="77777777" w:rsidTr="00147E55">
        <w:trPr>
          <w:cantSplit/>
          <w:tblCellSpacing w:w="0" w:type="dxa"/>
          <w:jc w:val="center"/>
        </w:trPr>
        <w:tc>
          <w:tcPr>
            <w:tcW w:w="1868" w:type="dxa"/>
          </w:tcPr>
          <w:p w14:paraId="27C7AC73"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2024</w:t>
            </w:r>
          </w:p>
        </w:tc>
        <w:tc>
          <w:tcPr>
            <w:tcW w:w="0" w:type="auto"/>
          </w:tcPr>
          <w:p w14:paraId="322F7C1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1 122,00</w:t>
            </w:r>
          </w:p>
        </w:tc>
        <w:tc>
          <w:tcPr>
            <w:tcW w:w="0" w:type="auto"/>
          </w:tcPr>
          <w:p w14:paraId="62B9312F"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3 305,87</w:t>
            </w:r>
          </w:p>
        </w:tc>
        <w:tc>
          <w:tcPr>
            <w:tcW w:w="0" w:type="auto"/>
          </w:tcPr>
          <w:p w14:paraId="75A0D14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2,95</w:t>
            </w:r>
          </w:p>
        </w:tc>
      </w:tr>
      <w:tr w:rsidR="008575B0" w:rsidRPr="00E4014D" w14:paraId="193BE030" w14:textId="77777777" w:rsidTr="00147E55">
        <w:trPr>
          <w:cantSplit/>
          <w:tblCellSpacing w:w="0" w:type="dxa"/>
          <w:jc w:val="center"/>
        </w:trPr>
        <w:tc>
          <w:tcPr>
            <w:tcW w:w="1868" w:type="dxa"/>
          </w:tcPr>
          <w:p w14:paraId="212F4FDE"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Priemer</w:t>
            </w:r>
          </w:p>
        </w:tc>
        <w:tc>
          <w:tcPr>
            <w:tcW w:w="0" w:type="auto"/>
          </w:tcPr>
          <w:p w14:paraId="2F17AA00"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1 112,33</w:t>
            </w:r>
          </w:p>
        </w:tc>
        <w:tc>
          <w:tcPr>
            <w:tcW w:w="0" w:type="auto"/>
          </w:tcPr>
          <w:p w14:paraId="39E19E3D"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3 154,19</w:t>
            </w:r>
          </w:p>
        </w:tc>
        <w:tc>
          <w:tcPr>
            <w:tcW w:w="0" w:type="auto"/>
          </w:tcPr>
          <w:p w14:paraId="1F8054A4" w14:textId="77777777" w:rsidR="008575B0" w:rsidRPr="00E4014D" w:rsidRDefault="008575B0" w:rsidP="00C36069">
            <w:pPr>
              <w:spacing w:line="360" w:lineRule="auto"/>
              <w:jc w:val="both"/>
              <w:rPr>
                <w:rFonts w:ascii="Arial Narrow" w:hAnsi="Arial Narrow"/>
                <w:sz w:val="22"/>
                <w:szCs w:val="22"/>
              </w:rPr>
            </w:pPr>
            <w:r w:rsidRPr="00E4014D">
              <w:rPr>
                <w:rFonts w:ascii="Arial Narrow" w:eastAsia="source serif 4" w:hAnsi="Arial Narrow" w:cs="source serif 4"/>
                <w:b/>
                <w:color w:val="000000"/>
                <w:sz w:val="22"/>
                <w:szCs w:val="22"/>
              </w:rPr>
              <w:t>2,84</w:t>
            </w:r>
          </w:p>
        </w:tc>
      </w:tr>
    </w:tbl>
    <w:p w14:paraId="76F94D25" w14:textId="47A68140" w:rsidR="00C86C7D" w:rsidRDefault="00C86C7D" w:rsidP="008575B0">
      <w:pPr>
        <w:spacing w:before="120"/>
        <w:ind w:left="0" w:firstLine="357"/>
        <w:jc w:val="both"/>
        <w:rPr>
          <w:rFonts w:ascii="Arial Narrow" w:hAnsi="Arial Narrow"/>
          <w:sz w:val="22"/>
          <w:szCs w:val="22"/>
          <w:lang w:eastAsia="cs-CZ"/>
        </w:rPr>
      </w:pPr>
      <w:r w:rsidRPr="00C86C7D">
        <w:rPr>
          <w:rFonts w:ascii="Arial Narrow" w:hAnsi="Arial Narrow"/>
          <w:sz w:val="22"/>
          <w:szCs w:val="22"/>
          <w:lang w:eastAsia="cs-CZ"/>
        </w:rPr>
        <w:t xml:space="preserve">Zdroj: </w:t>
      </w:r>
      <w:r w:rsidR="00EC4D1B" w:rsidRPr="00E4014D">
        <w:rPr>
          <w:rFonts w:ascii="Arial Narrow" w:eastAsia="source serif 4" w:hAnsi="Arial Narrow" w:cs="source serif 4"/>
          <w:color w:val="000000"/>
          <w:sz w:val="22"/>
          <w:szCs w:val="22"/>
        </w:rPr>
        <w:t>Analýza vhodnosti pre GES – OR PZ Rožňava, tabuľka 10</w:t>
      </w:r>
      <w:r>
        <w:rPr>
          <w:rFonts w:ascii="Arial Narrow" w:hAnsi="Arial Narrow"/>
          <w:sz w:val="22"/>
          <w:szCs w:val="22"/>
          <w:lang w:eastAsia="cs-CZ"/>
        </w:rPr>
        <w:t>.</w:t>
      </w:r>
    </w:p>
    <w:p w14:paraId="345FB961" w14:textId="77777777" w:rsidR="00C86C7D" w:rsidRDefault="00C86C7D" w:rsidP="008575B0">
      <w:pPr>
        <w:spacing w:before="120"/>
        <w:ind w:firstLine="0"/>
        <w:jc w:val="both"/>
        <w:rPr>
          <w:rFonts w:ascii="Arial Narrow" w:hAnsi="Arial Narrow"/>
          <w:sz w:val="22"/>
          <w:szCs w:val="22"/>
          <w:lang w:eastAsia="cs-CZ"/>
        </w:rPr>
      </w:pPr>
    </w:p>
    <w:p w14:paraId="311649F5" w14:textId="55FA4DE3" w:rsidR="00EC4D1B" w:rsidRDefault="00C86C7D" w:rsidP="00EC4D1B">
      <w:pPr>
        <w:spacing w:before="120"/>
        <w:ind w:firstLine="0"/>
        <w:jc w:val="both"/>
        <w:rPr>
          <w:rFonts w:ascii="Arial Narrow" w:eastAsia="source serif 4" w:hAnsi="Arial Narrow" w:cs="source serif 4"/>
          <w:bCs/>
          <w:color w:val="000000"/>
          <w:sz w:val="22"/>
          <w:szCs w:val="22"/>
        </w:rPr>
      </w:pPr>
      <w:r w:rsidRPr="00C86C7D">
        <w:rPr>
          <w:rFonts w:ascii="Arial Narrow" w:hAnsi="Arial Narrow"/>
          <w:sz w:val="22"/>
          <w:szCs w:val="22"/>
          <w:lang w:eastAsia="cs-CZ"/>
        </w:rPr>
        <w:t xml:space="preserve">Tabuľka 9.2D: </w:t>
      </w:r>
      <w:r w:rsidR="00EC4D1B" w:rsidRPr="00EC4D1B">
        <w:rPr>
          <w:rFonts w:ascii="Arial Narrow" w:eastAsia="source serif 4" w:hAnsi="Arial Narrow" w:cs="source serif 4"/>
          <w:bCs/>
          <w:color w:val="000000"/>
          <w:sz w:val="22"/>
          <w:szCs w:val="22"/>
        </w:rPr>
        <w:t>Referenčné jednotkové ceny energií a vody bez DPH</w:t>
      </w:r>
    </w:p>
    <w:tbl>
      <w:tblPr>
        <w:tblStyle w:val="NormalGrid"/>
        <w:tblW w:w="0" w:type="auto"/>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29"/>
        <w:gridCol w:w="882"/>
        <w:gridCol w:w="882"/>
        <w:gridCol w:w="882"/>
        <w:gridCol w:w="962"/>
      </w:tblGrid>
      <w:tr w:rsidR="00EC4D1B" w:rsidRPr="00E4014D" w14:paraId="4F64C185" w14:textId="77777777" w:rsidTr="00147E55">
        <w:trPr>
          <w:cantSplit/>
          <w:tblCellSpacing w:w="0" w:type="dxa"/>
          <w:jc w:val="center"/>
        </w:trPr>
        <w:tc>
          <w:tcPr>
            <w:tcW w:w="5829" w:type="dxa"/>
            <w:shd w:val="clear" w:color="auto" w:fill="D9D9D9" w:themeFill="background1" w:themeFillShade="D9"/>
          </w:tcPr>
          <w:p w14:paraId="21ECB3CA"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Komodita</w:t>
            </w:r>
          </w:p>
        </w:tc>
        <w:tc>
          <w:tcPr>
            <w:tcW w:w="0" w:type="auto"/>
            <w:shd w:val="clear" w:color="auto" w:fill="D9D9D9" w:themeFill="background1" w:themeFillShade="D9"/>
          </w:tcPr>
          <w:p w14:paraId="10BA0050"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2022</w:t>
            </w:r>
          </w:p>
        </w:tc>
        <w:tc>
          <w:tcPr>
            <w:tcW w:w="0" w:type="auto"/>
            <w:shd w:val="clear" w:color="auto" w:fill="D9D9D9" w:themeFill="background1" w:themeFillShade="D9"/>
          </w:tcPr>
          <w:p w14:paraId="4AAAABD1"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2023</w:t>
            </w:r>
          </w:p>
        </w:tc>
        <w:tc>
          <w:tcPr>
            <w:tcW w:w="0" w:type="auto"/>
            <w:shd w:val="clear" w:color="auto" w:fill="D9D9D9" w:themeFill="background1" w:themeFillShade="D9"/>
          </w:tcPr>
          <w:p w14:paraId="108E57F5"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2024</w:t>
            </w:r>
          </w:p>
        </w:tc>
        <w:tc>
          <w:tcPr>
            <w:tcW w:w="0" w:type="auto"/>
            <w:shd w:val="clear" w:color="auto" w:fill="D9D9D9" w:themeFill="background1" w:themeFillShade="D9"/>
          </w:tcPr>
          <w:p w14:paraId="3FD0FC1D"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Priemer</w:t>
            </w:r>
          </w:p>
        </w:tc>
      </w:tr>
      <w:tr w:rsidR="00EC4D1B" w:rsidRPr="00E4014D" w14:paraId="609F261B" w14:textId="77777777" w:rsidTr="00147E55">
        <w:trPr>
          <w:cantSplit/>
          <w:tblCellSpacing w:w="0" w:type="dxa"/>
          <w:jc w:val="center"/>
        </w:trPr>
        <w:tc>
          <w:tcPr>
            <w:tcW w:w="5829" w:type="dxa"/>
          </w:tcPr>
          <w:p w14:paraId="6760F51D"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Elektrina [EUR/MWh]</w:t>
            </w:r>
          </w:p>
        </w:tc>
        <w:tc>
          <w:tcPr>
            <w:tcW w:w="0" w:type="auto"/>
          </w:tcPr>
          <w:p w14:paraId="0DA845A9"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252,87</w:t>
            </w:r>
          </w:p>
        </w:tc>
        <w:tc>
          <w:tcPr>
            <w:tcW w:w="0" w:type="auto"/>
          </w:tcPr>
          <w:p w14:paraId="0B851BFF"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211,56</w:t>
            </w:r>
          </w:p>
        </w:tc>
        <w:tc>
          <w:tcPr>
            <w:tcW w:w="0" w:type="auto"/>
          </w:tcPr>
          <w:p w14:paraId="0C8FB093"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185,32</w:t>
            </w:r>
          </w:p>
        </w:tc>
        <w:tc>
          <w:tcPr>
            <w:tcW w:w="0" w:type="auto"/>
          </w:tcPr>
          <w:p w14:paraId="7F75ADF2"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218,94</w:t>
            </w:r>
          </w:p>
        </w:tc>
      </w:tr>
      <w:tr w:rsidR="00EC4D1B" w:rsidRPr="00E4014D" w14:paraId="65BB959D" w14:textId="77777777" w:rsidTr="00147E55">
        <w:trPr>
          <w:cantSplit/>
          <w:tblCellSpacing w:w="0" w:type="dxa"/>
          <w:jc w:val="center"/>
        </w:trPr>
        <w:tc>
          <w:tcPr>
            <w:tcW w:w="5829" w:type="dxa"/>
          </w:tcPr>
          <w:p w14:paraId="5485CA20"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Zemný plyn [EUR/MWh]</w:t>
            </w:r>
          </w:p>
        </w:tc>
        <w:tc>
          <w:tcPr>
            <w:tcW w:w="0" w:type="auto"/>
          </w:tcPr>
          <w:p w14:paraId="2BA8122E"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89,23</w:t>
            </w:r>
          </w:p>
        </w:tc>
        <w:tc>
          <w:tcPr>
            <w:tcW w:w="0" w:type="auto"/>
          </w:tcPr>
          <w:p w14:paraId="69CE3F68"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237,56</w:t>
            </w:r>
          </w:p>
        </w:tc>
        <w:tc>
          <w:tcPr>
            <w:tcW w:w="0" w:type="auto"/>
          </w:tcPr>
          <w:p w14:paraId="28636AAD"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94,12</w:t>
            </w:r>
          </w:p>
        </w:tc>
        <w:tc>
          <w:tcPr>
            <w:tcW w:w="0" w:type="auto"/>
          </w:tcPr>
          <w:p w14:paraId="090025EC"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138,01</w:t>
            </w:r>
          </w:p>
        </w:tc>
      </w:tr>
      <w:tr w:rsidR="00EC4D1B" w:rsidRPr="00E4014D" w14:paraId="28FB12FD" w14:textId="77777777" w:rsidTr="00147E55">
        <w:trPr>
          <w:cantSplit/>
          <w:tblCellSpacing w:w="0" w:type="dxa"/>
          <w:jc w:val="center"/>
        </w:trPr>
        <w:tc>
          <w:tcPr>
            <w:tcW w:w="5829" w:type="dxa"/>
          </w:tcPr>
          <w:p w14:paraId="6867A1CB"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Voda [EUR/m³]</w:t>
            </w:r>
          </w:p>
        </w:tc>
        <w:tc>
          <w:tcPr>
            <w:tcW w:w="0" w:type="auto"/>
          </w:tcPr>
          <w:p w14:paraId="6AB6C8F4"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2,61</w:t>
            </w:r>
          </w:p>
        </w:tc>
        <w:tc>
          <w:tcPr>
            <w:tcW w:w="0" w:type="auto"/>
          </w:tcPr>
          <w:p w14:paraId="01481B2D"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2,93</w:t>
            </w:r>
          </w:p>
        </w:tc>
        <w:tc>
          <w:tcPr>
            <w:tcW w:w="0" w:type="auto"/>
          </w:tcPr>
          <w:p w14:paraId="46473B5B"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2,95</w:t>
            </w:r>
          </w:p>
        </w:tc>
        <w:tc>
          <w:tcPr>
            <w:tcW w:w="0" w:type="auto"/>
          </w:tcPr>
          <w:p w14:paraId="35BCD9C4" w14:textId="77777777" w:rsidR="00EC4D1B" w:rsidRPr="00E4014D" w:rsidRDefault="00EC4D1B" w:rsidP="00C36069">
            <w:pPr>
              <w:spacing w:line="360" w:lineRule="auto"/>
              <w:jc w:val="both"/>
              <w:rPr>
                <w:rFonts w:ascii="Arial Narrow" w:hAnsi="Arial Narrow"/>
                <w:sz w:val="22"/>
                <w:szCs w:val="22"/>
              </w:rPr>
            </w:pPr>
            <w:r w:rsidRPr="00E4014D">
              <w:rPr>
                <w:rFonts w:ascii="Arial Narrow" w:eastAsia="source sans 3" w:hAnsi="Arial Narrow" w:cs="source sans 3"/>
                <w:color w:val="000000"/>
                <w:sz w:val="22"/>
                <w:szCs w:val="22"/>
              </w:rPr>
              <w:t>2,84</w:t>
            </w:r>
          </w:p>
        </w:tc>
      </w:tr>
    </w:tbl>
    <w:p w14:paraId="387655DB" w14:textId="1D9A4B26" w:rsidR="00C86C7D" w:rsidRDefault="00C86C7D" w:rsidP="00EC4D1B">
      <w:pPr>
        <w:spacing w:before="120"/>
        <w:ind w:left="0" w:firstLine="357"/>
        <w:jc w:val="both"/>
        <w:rPr>
          <w:rFonts w:ascii="Arial Narrow" w:hAnsi="Arial Narrow"/>
          <w:sz w:val="22"/>
          <w:szCs w:val="22"/>
          <w:lang w:eastAsia="cs-CZ"/>
        </w:rPr>
      </w:pPr>
      <w:r w:rsidRPr="00C86C7D">
        <w:rPr>
          <w:rFonts w:ascii="Arial Narrow" w:hAnsi="Arial Narrow"/>
          <w:sz w:val="22"/>
          <w:szCs w:val="22"/>
          <w:lang w:eastAsia="cs-CZ"/>
        </w:rPr>
        <w:t xml:space="preserve">Zdroj: </w:t>
      </w:r>
      <w:r w:rsidR="00EC4D1B" w:rsidRPr="00E4014D">
        <w:rPr>
          <w:rFonts w:ascii="Arial Narrow" w:eastAsia="source serif 4" w:hAnsi="Arial Narrow" w:cs="source serif 4"/>
          <w:color w:val="000000"/>
          <w:sz w:val="22"/>
          <w:szCs w:val="22"/>
        </w:rPr>
        <w:t>Analýza vhodnosti pre GES – OR PZ Rožňava, tabuľka 6, tabuľka 9 a tabuľka 10</w:t>
      </w:r>
      <w:r>
        <w:rPr>
          <w:rFonts w:ascii="Arial Narrow" w:hAnsi="Arial Narrow"/>
          <w:sz w:val="22"/>
          <w:szCs w:val="22"/>
          <w:lang w:eastAsia="cs-CZ"/>
        </w:rPr>
        <w:t>.</w:t>
      </w:r>
    </w:p>
    <w:p w14:paraId="145A3BF1" w14:textId="7E62755A" w:rsidR="00C86C7D" w:rsidRPr="005F1934" w:rsidRDefault="00EC4D1B" w:rsidP="00253A06">
      <w:pPr>
        <w:spacing w:before="120"/>
        <w:ind w:firstLine="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 xml:space="preserve">Poznámka: </w:t>
      </w:r>
      <w:r w:rsidR="00253A06" w:rsidRPr="00253A06">
        <w:rPr>
          <w:rFonts w:ascii="Arial Narrow" w:eastAsia="source serif 4" w:hAnsi="Arial Narrow" w:cs="source serif 4"/>
          <w:color w:val="000000"/>
          <w:sz w:val="22"/>
          <w:szCs w:val="22"/>
        </w:rPr>
        <w:t>Referenčné jednotkové ceny uvedené v Tabuľke 9.2D predstavujú spoločný porovnávací podklad pre spracovanie základných ponúk, návrh Garantovaných ročných úspor vo finančnom vyjadrení a porovnanie Finančných modelov uchádzačov</w:t>
      </w:r>
      <w:r w:rsidR="00AC1DE8">
        <w:rPr>
          <w:rFonts w:ascii="Arial Narrow" w:hAnsi="Arial Narrow"/>
          <w:sz w:val="22"/>
          <w:szCs w:val="22"/>
          <w:lang w:eastAsia="cs-CZ"/>
        </w:rPr>
        <w:t>.</w:t>
      </w:r>
      <w:r w:rsidR="00253A06">
        <w:rPr>
          <w:rFonts w:ascii="Arial Narrow" w:hAnsi="Arial Narrow"/>
          <w:sz w:val="22"/>
          <w:szCs w:val="22"/>
          <w:lang w:eastAsia="cs-CZ"/>
        </w:rPr>
        <w:t xml:space="preserve"> </w:t>
      </w:r>
      <w:r w:rsidR="00253A06" w:rsidRPr="00253A06">
        <w:rPr>
          <w:rFonts w:ascii="Arial Narrow" w:hAnsi="Arial Narrow"/>
          <w:sz w:val="22"/>
          <w:szCs w:val="22"/>
          <w:lang w:eastAsia="cs-CZ"/>
        </w:rPr>
        <w:t>Na účely spracovania základnej ponuky uchádzač použije referenčnú cenu elektrickej energie 218,94 EUR/MWh bez DPH, referenčnú cenu zemného plynu 138,01 EUR/MWh bez DPH a referenčnú cenu vody a stočného 2,84 EUR/m³ bez DPH, ak verejný obstarávateľ vo výzve na predkladanie základných ponúk výslovne neurčí inak</w:t>
      </w:r>
      <w:r w:rsidR="00253A06">
        <w:rPr>
          <w:rFonts w:ascii="Arial Narrow" w:hAnsi="Arial Narrow"/>
          <w:sz w:val="22"/>
          <w:szCs w:val="22"/>
          <w:lang w:eastAsia="cs-CZ"/>
        </w:rPr>
        <w:t xml:space="preserve">. </w:t>
      </w:r>
      <w:r w:rsidR="00253A06" w:rsidRPr="00253A06">
        <w:rPr>
          <w:rFonts w:ascii="Arial Narrow" w:hAnsi="Arial Narrow"/>
          <w:sz w:val="22"/>
          <w:szCs w:val="22"/>
          <w:lang w:eastAsia="cs-CZ"/>
        </w:rPr>
        <w:t>Cena zemného plynu 124,12 EUR/MWh bez DPH uvedená v Analýze vhodnosti pre GES predstavuje analytický predpoklad použitý pri ekonomickom hodnotení variantov v analýze. Vychádza z ceny zemného plynu za rok 2024 vo výške 94,12 EUR/MWh bez DPH, navýšenej o predpokladané budúce náklady súvisiace s ETS 2 vo výške 30,00 EUR/MWh bez DPH. Táto cena sama osebe nie je záväznou cenou pre výpočet Garantovaných ročných úspor vo finančnom vyjadrení ani pre Finančný model, ak ju verejný obstarávateľ výslovne neurčí vo výzve na predkladanie konečných ponúk alebo ak nebude inak dohodnuté v Zmluve o</w:t>
      </w:r>
      <w:r w:rsidR="00253A06">
        <w:rPr>
          <w:rFonts w:ascii="Arial Narrow" w:hAnsi="Arial Narrow"/>
          <w:sz w:val="22"/>
          <w:szCs w:val="22"/>
          <w:lang w:eastAsia="cs-CZ"/>
        </w:rPr>
        <w:t> </w:t>
      </w:r>
      <w:r w:rsidR="00253A06" w:rsidRPr="00253A06">
        <w:rPr>
          <w:rFonts w:ascii="Arial Narrow" w:hAnsi="Arial Narrow"/>
          <w:sz w:val="22"/>
          <w:szCs w:val="22"/>
          <w:lang w:eastAsia="cs-CZ"/>
        </w:rPr>
        <w:t>GES</w:t>
      </w:r>
      <w:r w:rsidR="00253A06">
        <w:rPr>
          <w:rFonts w:ascii="Arial Narrow" w:hAnsi="Arial Narrow"/>
          <w:sz w:val="22"/>
          <w:szCs w:val="22"/>
          <w:lang w:eastAsia="cs-CZ"/>
        </w:rPr>
        <w:t xml:space="preserve">. </w:t>
      </w:r>
      <w:r w:rsidR="00253A06" w:rsidRPr="00253A06">
        <w:rPr>
          <w:rFonts w:ascii="Arial Narrow" w:hAnsi="Arial Narrow"/>
          <w:sz w:val="22"/>
          <w:szCs w:val="22"/>
          <w:lang w:eastAsia="cs-CZ"/>
        </w:rPr>
        <w:t xml:space="preserve">Konečné jednotkové ceny energií alebo konečný mechanizmus ich určenia pre finančné vyjadrenie úspor sa určia vo výzve na predkladanie konečných ponúk, vo Finančnom modeli, v Pláne merania a verifikácie a v Zmluve o GES. </w:t>
      </w:r>
      <w:r w:rsidR="00253A06" w:rsidRPr="00253A06">
        <w:rPr>
          <w:rFonts w:ascii="Arial Narrow" w:hAnsi="Arial Narrow"/>
          <w:sz w:val="22"/>
          <w:szCs w:val="22"/>
          <w:lang w:eastAsia="cs-CZ"/>
        </w:rPr>
        <w:lastRenderedPageBreak/>
        <w:t>Zmena cien energií nemá vplyv na záväzok Poskytovateľa dosiahnuť Garantované ročné úspory v energetickom vyjadrení</w:t>
      </w:r>
      <w:r w:rsidR="00253A06">
        <w:rPr>
          <w:rFonts w:ascii="Arial Narrow" w:hAnsi="Arial Narrow"/>
          <w:sz w:val="22"/>
          <w:szCs w:val="22"/>
          <w:lang w:eastAsia="cs-CZ"/>
        </w:rPr>
        <w:t>.</w:t>
      </w:r>
    </w:p>
    <w:p w14:paraId="006315B9" w14:textId="1C0FF3AD" w:rsidR="00667736" w:rsidRDefault="00550D07" w:rsidP="008575B0">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Výstupy, ktoré uchádzač predloží v ponuke (model, výpočet úspor)</w:t>
      </w:r>
    </w:p>
    <w:p w14:paraId="7253634E" w14:textId="313CC1A5" w:rsidR="00550D07" w:rsidRDefault="00EC4D1B" w:rsidP="00EC4D1B">
      <w:pPr>
        <w:spacing w:before="120"/>
        <w:ind w:left="567"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je povinný v základnej a konečnej ponuke predložiť návrh M&amp;V a výpočet predpokladaných úspor v rozsahu určenom SP a vo výzve na predkladanie základných alebo konečných ponúk</w:t>
      </w:r>
      <w:r>
        <w:rPr>
          <w:rFonts w:ascii="Arial Narrow" w:eastAsia="source serif 4" w:hAnsi="Arial Narrow" w:cs="source serif 4"/>
          <w:color w:val="000000"/>
          <w:sz w:val="22"/>
          <w:szCs w:val="22"/>
        </w:rPr>
        <w:t>.</w:t>
      </w:r>
    </w:p>
    <w:p w14:paraId="0B023ACB" w14:textId="6A310CCB" w:rsidR="00EC4D1B" w:rsidRDefault="00EC4D1B" w:rsidP="00EC4D1B">
      <w:pPr>
        <w:spacing w:before="120"/>
        <w:ind w:left="567" w:firstLine="0"/>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je povinný predložiť najmä:</w:t>
      </w:r>
    </w:p>
    <w:p w14:paraId="71E91A78" w14:textId="37A7923A"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návrh metodiky M&amp;V vo forme návrhu M&amp;V plánu</w:t>
      </w:r>
      <w:r>
        <w:rPr>
          <w:rFonts w:ascii="Arial Narrow" w:eastAsia="source serif 4" w:hAnsi="Arial Narrow" w:cs="source serif 4"/>
          <w:color w:val="000000"/>
          <w:sz w:val="22"/>
          <w:szCs w:val="22"/>
        </w:rPr>
        <w:t>,</w:t>
      </w:r>
    </w:p>
    <w:p w14:paraId="7B5C0601" w14:textId="218EB962"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opis použitých vstupných údajov, predpokladov a zdrojov údajov pre stanovenie referenčného stavu</w:t>
      </w:r>
      <w:r>
        <w:rPr>
          <w:rFonts w:ascii="Arial Narrow" w:eastAsia="source serif 4" w:hAnsi="Arial Narrow" w:cs="source serif 4"/>
          <w:color w:val="000000"/>
          <w:sz w:val="22"/>
          <w:szCs w:val="22"/>
        </w:rPr>
        <w:t>,</w:t>
      </w:r>
    </w:p>
    <w:p w14:paraId="43D7833F" w14:textId="48C9B7C5"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návrh výpočtového modelu, na základe ktorého budú určené úspory energie, vrátane vysvetlenia premenných, parametrov, predpokladov a použitých výpočtových postupov</w:t>
      </w:r>
      <w:r>
        <w:rPr>
          <w:rFonts w:ascii="Arial Narrow" w:eastAsia="source serif 4" w:hAnsi="Arial Narrow" w:cs="source serif 4"/>
          <w:color w:val="000000"/>
          <w:sz w:val="22"/>
          <w:szCs w:val="22"/>
        </w:rPr>
        <w:t>,</w:t>
      </w:r>
    </w:p>
    <w:p w14:paraId="5F5016DD" w14:textId="0C063590"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odôvodnenie vhodnosti navrhnutého modelu M&amp;V pre konkrétny Objekt a navrhovaný rozsah Opatrení GES</w:t>
      </w:r>
      <w:r>
        <w:rPr>
          <w:rFonts w:ascii="Arial Narrow" w:eastAsia="source serif 4" w:hAnsi="Arial Narrow" w:cs="source serif 4"/>
          <w:color w:val="000000"/>
          <w:sz w:val="22"/>
          <w:szCs w:val="22"/>
        </w:rPr>
        <w:t>,</w:t>
      </w:r>
    </w:p>
    <w:p w14:paraId="1CC50F18" w14:textId="001E0D04"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orientačný výpočet predpokladaných ročných úspor energie a nákladov na energiu, osobitne pre jednotlivé relevantné energetické médiá a za Objekt ako celok</w:t>
      </w:r>
      <w:r>
        <w:rPr>
          <w:rFonts w:ascii="Arial Narrow" w:eastAsia="source serif 4" w:hAnsi="Arial Narrow" w:cs="source serif 4"/>
          <w:color w:val="000000"/>
          <w:sz w:val="22"/>
          <w:szCs w:val="22"/>
        </w:rPr>
        <w:t>,</w:t>
      </w:r>
    </w:p>
    <w:p w14:paraId="5FB84D13" w14:textId="5405015F"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súhrnný výpočet predpokladaných garantovaných úspor za celé Obdobie garancie</w:t>
      </w:r>
      <w:r>
        <w:rPr>
          <w:rFonts w:ascii="Arial Narrow" w:eastAsia="source serif 4" w:hAnsi="Arial Narrow" w:cs="source serif 4"/>
          <w:color w:val="000000"/>
          <w:sz w:val="22"/>
          <w:szCs w:val="22"/>
        </w:rPr>
        <w:t>,</w:t>
      </w:r>
    </w:p>
    <w:p w14:paraId="6521AFDC" w14:textId="38A5750B"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 xml:space="preserve">opis meracích zariadení, meracích miest a zdrojov údajov, ktoré navrhuje používať, vrátane uvedenia, či ide o existujúce alebo </w:t>
      </w:r>
      <w:proofErr w:type="spellStart"/>
      <w:r w:rsidRPr="00E4014D">
        <w:rPr>
          <w:rFonts w:ascii="Arial Narrow" w:eastAsia="source serif 4" w:hAnsi="Arial Narrow" w:cs="source serif 4"/>
          <w:color w:val="000000"/>
          <w:sz w:val="22"/>
          <w:szCs w:val="22"/>
        </w:rPr>
        <w:t>novonavrhované</w:t>
      </w:r>
      <w:proofErr w:type="spellEnd"/>
      <w:r w:rsidRPr="00E4014D">
        <w:rPr>
          <w:rFonts w:ascii="Arial Narrow" w:eastAsia="source serif 4" w:hAnsi="Arial Narrow" w:cs="source serif 4"/>
          <w:color w:val="000000"/>
          <w:sz w:val="22"/>
          <w:szCs w:val="22"/>
        </w:rPr>
        <w:t xml:space="preserve"> meranie</w:t>
      </w:r>
      <w:r>
        <w:rPr>
          <w:rFonts w:ascii="Arial Narrow" w:eastAsia="source serif 4" w:hAnsi="Arial Narrow" w:cs="source serif 4"/>
          <w:color w:val="000000"/>
          <w:sz w:val="22"/>
          <w:szCs w:val="22"/>
        </w:rPr>
        <w:t>,</w:t>
      </w:r>
    </w:p>
    <w:p w14:paraId="036C79B8" w14:textId="32308FCA"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periodicitu reportovania dosiahnutých úspor, ktorá nesmie byť kratšia ako raz za rok, a návrh obsahu pravidelnej správy o vyhodnotení úspor</w:t>
      </w:r>
      <w:r>
        <w:rPr>
          <w:rFonts w:ascii="Arial Narrow" w:eastAsia="source serif 4" w:hAnsi="Arial Narrow" w:cs="source serif 4"/>
          <w:color w:val="000000"/>
          <w:sz w:val="22"/>
          <w:szCs w:val="22"/>
        </w:rPr>
        <w:t>,</w:t>
      </w:r>
    </w:p>
    <w:p w14:paraId="516099A6" w14:textId="7E8A4C7E"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spôsob poskytovania údajov MV SR, vrátane formátu, dátovej štruktúry, rozsahu prístupových oprávnení, archivácie a možnosti exportu údajov</w:t>
      </w:r>
      <w:r>
        <w:rPr>
          <w:rFonts w:ascii="Arial Narrow" w:eastAsia="source serif 4" w:hAnsi="Arial Narrow" w:cs="source serif 4"/>
          <w:color w:val="000000"/>
          <w:sz w:val="22"/>
          <w:szCs w:val="22"/>
        </w:rPr>
        <w:t>,</w:t>
      </w:r>
    </w:p>
    <w:p w14:paraId="578BAC43" w14:textId="01061747" w:rsidR="00EC4D1B" w:rsidRPr="00EC4D1B" w:rsidRDefault="00EC4D1B" w:rsidP="002224B2">
      <w:pPr>
        <w:pStyle w:val="Odsekzoznamu"/>
        <w:numPr>
          <w:ilvl w:val="0"/>
          <w:numId w:val="40"/>
        </w:numPr>
        <w:spacing w:before="120"/>
        <w:ind w:left="1281" w:hanging="357"/>
        <w:contextualSpacing w:val="0"/>
        <w:jc w:val="both"/>
        <w:rPr>
          <w:rFonts w:ascii="Arial Narrow" w:hAnsi="Arial Narrow"/>
          <w:sz w:val="22"/>
          <w:szCs w:val="22"/>
          <w:lang w:eastAsia="cs-CZ"/>
        </w:rPr>
      </w:pPr>
      <w:r w:rsidRPr="00E4014D">
        <w:rPr>
          <w:rFonts w:ascii="Arial Narrow" w:eastAsia="source serif 4" w:hAnsi="Arial Narrow" w:cs="source serif 4"/>
          <w:color w:val="000000"/>
          <w:sz w:val="22"/>
          <w:szCs w:val="22"/>
        </w:rPr>
        <w:t>opis postupu pri výpadku merania, strate údajov, neúplnosti údajov alebo pri zistení ich nesprávnosti</w:t>
      </w:r>
      <w:r>
        <w:rPr>
          <w:rFonts w:ascii="Arial Narrow" w:eastAsia="source serif 4" w:hAnsi="Arial Narrow" w:cs="source serif 4"/>
          <w:color w:val="000000"/>
          <w:sz w:val="22"/>
          <w:szCs w:val="22"/>
        </w:rPr>
        <w:t>.</w:t>
      </w:r>
    </w:p>
    <w:p w14:paraId="5FBD4D0C" w14:textId="50ECA355" w:rsidR="00EC4D1B" w:rsidRDefault="00EC4D1B" w:rsidP="00EC4D1B">
      <w:pPr>
        <w:spacing w:before="120"/>
        <w:ind w:left="709" w:hanging="1"/>
        <w:jc w:val="both"/>
        <w:rPr>
          <w:rFonts w:ascii="Arial Narrow" w:eastAsia="source serif 4" w:hAnsi="Arial Narrow" w:cs="source serif 4"/>
          <w:color w:val="000000"/>
          <w:sz w:val="22"/>
          <w:szCs w:val="22"/>
        </w:rPr>
      </w:pPr>
      <w:r w:rsidRPr="00E4014D">
        <w:rPr>
          <w:rFonts w:ascii="Arial Narrow" w:eastAsia="source serif 4" w:hAnsi="Arial Narrow" w:cs="source serif 4"/>
          <w:color w:val="000000"/>
          <w:sz w:val="22"/>
          <w:szCs w:val="22"/>
        </w:rPr>
        <w:t>Uchádzač berie na vedomie, že návrh metodiky M&amp;V a výpočtového modelu úspor predložený v ponuke bude predmetom rokovania. Verejný obstarávateľ môže požadovať jeho vysvetlenie, spresnenie alebo doplnenie, najmä z hľadiska transparentnosti, overiteľnosti, porovnateľnosti, primeranosti navrhovaných meraní a ochrany záujmov MV SR</w:t>
      </w:r>
      <w:r>
        <w:rPr>
          <w:rFonts w:ascii="Arial Narrow" w:eastAsia="source serif 4" w:hAnsi="Arial Narrow" w:cs="source serif 4"/>
          <w:color w:val="000000"/>
          <w:sz w:val="22"/>
          <w:szCs w:val="22"/>
        </w:rPr>
        <w:t>.</w:t>
      </w:r>
    </w:p>
    <w:p w14:paraId="1B6D76EC" w14:textId="38132B13" w:rsidR="00EC4D1B" w:rsidRPr="00EC4D1B" w:rsidRDefault="00AC1DE8" w:rsidP="00EC4D1B">
      <w:pPr>
        <w:spacing w:before="120"/>
        <w:ind w:left="709" w:hanging="1"/>
        <w:jc w:val="both"/>
        <w:rPr>
          <w:rFonts w:ascii="Arial Narrow" w:hAnsi="Arial Narrow"/>
          <w:sz w:val="22"/>
          <w:szCs w:val="22"/>
          <w:lang w:eastAsia="cs-CZ"/>
        </w:rPr>
      </w:pPr>
      <w:r w:rsidRPr="00AC1DE8">
        <w:rPr>
          <w:rFonts w:ascii="Arial Narrow" w:eastAsia="source serif 4" w:hAnsi="Arial Narrow" w:cs="source serif 4"/>
          <w:color w:val="000000"/>
          <w:sz w:val="22"/>
          <w:szCs w:val="22"/>
        </w:rPr>
        <w:t>Konečná verzia M&amp;V plánu a modelu výpočtu úspor musí byť súčasťou konečnej ponuky úspešného uchádzača. Po uzavretí Zmluvy o GES bude M&amp;V plán tvoriť jej záväznú prílohu a Poskytovateľ GES bude podľa neho zabezpečovať vyhodnocovanie plnenia garancie úspor, pravidelné správy, ročné zúčtovanie a prípadné vysporiadanie Výpadku úspor alebo Prebytku úspor</w:t>
      </w:r>
      <w:r w:rsidR="00EC4D1B">
        <w:rPr>
          <w:rFonts w:ascii="Arial Narrow" w:eastAsia="source serif 4" w:hAnsi="Arial Narrow" w:cs="source serif 4"/>
          <w:color w:val="000000"/>
          <w:sz w:val="22"/>
          <w:szCs w:val="22"/>
        </w:rPr>
        <w:t>.</w:t>
      </w:r>
    </w:p>
    <w:p w14:paraId="727B94AD" w14:textId="75EEF314" w:rsidR="00667736" w:rsidRDefault="00667736" w:rsidP="00EC4D1B">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Koordinácia</w:t>
      </w:r>
      <w:r w:rsidR="00550D07">
        <w:rPr>
          <w:rFonts w:ascii="Arial Narrow" w:hAnsi="Arial Narrow"/>
          <w:b/>
          <w:bCs/>
          <w:sz w:val="22"/>
          <w:szCs w:val="22"/>
          <w:lang w:eastAsia="cs-CZ"/>
        </w:rPr>
        <w:t xml:space="preserve"> s prevádzkou </w:t>
      </w:r>
      <w:r w:rsidR="001235E1">
        <w:rPr>
          <w:rFonts w:ascii="Arial Narrow" w:hAnsi="Arial Narrow"/>
          <w:b/>
          <w:bCs/>
          <w:sz w:val="22"/>
          <w:szCs w:val="22"/>
          <w:lang w:eastAsia="cs-CZ"/>
        </w:rPr>
        <w:t>Objektu</w:t>
      </w:r>
      <w:r w:rsidR="00550D07">
        <w:rPr>
          <w:rFonts w:ascii="Arial Narrow" w:hAnsi="Arial Narrow"/>
          <w:b/>
          <w:bCs/>
          <w:sz w:val="22"/>
          <w:szCs w:val="22"/>
          <w:lang w:eastAsia="cs-CZ"/>
        </w:rPr>
        <w:t xml:space="preserve"> a organizácia realizácie</w:t>
      </w:r>
    </w:p>
    <w:p w14:paraId="6786E242" w14:textId="5E28CCF6" w:rsidR="00550D07" w:rsidRDefault="00550D07"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Požiadavky na organizáciu </w:t>
      </w:r>
      <w:r w:rsidR="001235E1" w:rsidRPr="001235E1">
        <w:rPr>
          <w:rFonts w:ascii="Arial Narrow" w:hAnsi="Arial Narrow"/>
          <w:b/>
          <w:bCs/>
          <w:sz w:val="22"/>
          <w:szCs w:val="22"/>
          <w:lang w:eastAsia="cs-CZ"/>
        </w:rPr>
        <w:t>realizácie a prevádzku Objektu počas prác</w:t>
      </w:r>
    </w:p>
    <w:p w14:paraId="7B51BA02" w14:textId="7BEF783A" w:rsidR="00350829"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Uchádzač je povinný organizovať realizáciu stavebných, montážnych, inštalačných, servisných a ostatných prác tak, aby bola počas celej doby realizácie zabezpečená nepretržitá, bezpečná a riadna prevádzka Objektu, vrátane výkonu služobných činností Policajného zboru, prístupu verejnosti v rozsahu určenom MV SR, prevádzky vybraných priestorov v režime 24/7 a ochrany majetku, informácií a bezpečnostných záujmov MV SR</w:t>
      </w:r>
      <w:r w:rsidR="00350829">
        <w:rPr>
          <w:rFonts w:ascii="Arial Narrow" w:hAnsi="Arial Narrow"/>
          <w:sz w:val="22"/>
          <w:szCs w:val="22"/>
          <w:lang w:eastAsia="cs-CZ"/>
        </w:rPr>
        <w:t>.</w:t>
      </w:r>
    </w:p>
    <w:p w14:paraId="014EAEBF" w14:textId="0BA45F1B"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Uchádzač je povinný v základnej a konečnej ponuke opísať navrhovaný spôsob organizácie realizácie prác. Po uzavretí Zmluvy o GES je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povinný vypracovať podrobný Harmonogram prác, ktorý bude zohľadňovať najmä:</w:t>
      </w:r>
    </w:p>
    <w:p w14:paraId="16256B6C" w14:textId="75F842B9"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prevádzkový režim jednotlivých budov a priestorov Objektu</w:t>
      </w:r>
      <w:r>
        <w:rPr>
          <w:rFonts w:ascii="Arial Narrow" w:hAnsi="Arial Narrow"/>
          <w:sz w:val="22"/>
          <w:szCs w:val="22"/>
          <w:lang w:eastAsia="cs-CZ"/>
        </w:rPr>
        <w:t>,</w:t>
      </w:r>
    </w:p>
    <w:p w14:paraId="2B4E5188" w14:textId="341B8F89"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pracovný čas, zmeny, výkon stálej služby a režim priestorov prevádzkovaných v režime 24/7</w:t>
      </w:r>
      <w:r>
        <w:rPr>
          <w:rFonts w:ascii="Arial Narrow" w:hAnsi="Arial Narrow"/>
          <w:sz w:val="22"/>
          <w:szCs w:val="22"/>
          <w:lang w:eastAsia="cs-CZ"/>
        </w:rPr>
        <w:t>,</w:t>
      </w:r>
    </w:p>
    <w:p w14:paraId="5A31EC43" w14:textId="58CF1FEE"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prevádzku ciel predbežného zadržania, ubytovacích priestorov, dispečingu, priestorov evidencie vozidiel a zbraní, archívov, skladov, technických priestorov a priestorov prístupných verejnosti</w:t>
      </w:r>
      <w:r>
        <w:rPr>
          <w:rFonts w:ascii="Arial Narrow" w:hAnsi="Arial Narrow"/>
          <w:sz w:val="22"/>
          <w:szCs w:val="22"/>
          <w:lang w:eastAsia="cs-CZ"/>
        </w:rPr>
        <w:t>,</w:t>
      </w:r>
    </w:p>
    <w:p w14:paraId="758A9E5D" w14:textId="49C321D6"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lastRenderedPageBreak/>
        <w:t>kritické priestory, časovo citlivé činnosti, režimové obmedzenia a požiadavky na zabezpečenie chodu Policajného zboru</w:t>
      </w:r>
      <w:r>
        <w:rPr>
          <w:rFonts w:ascii="Arial Narrow" w:hAnsi="Arial Narrow"/>
          <w:sz w:val="22"/>
          <w:szCs w:val="22"/>
          <w:lang w:eastAsia="cs-CZ"/>
        </w:rPr>
        <w:t>,</w:t>
      </w:r>
    </w:p>
    <w:p w14:paraId="3E38EA2E" w14:textId="029CF07B"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postupnosť prác na Opatreniach GES, Opatreniach vyvolaných GES a Opatreniach mimo GES</w:t>
      </w:r>
      <w:r>
        <w:rPr>
          <w:rFonts w:ascii="Arial Narrow" w:hAnsi="Arial Narrow"/>
          <w:sz w:val="22"/>
          <w:szCs w:val="22"/>
          <w:lang w:eastAsia="cs-CZ"/>
        </w:rPr>
        <w:t>,</w:t>
      </w:r>
    </w:p>
    <w:p w14:paraId="0EB16241" w14:textId="0975259B"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potrebu koordinácie stavebných, technologických, elektroinštalačných, ZTI a ostatných prác</w:t>
      </w:r>
      <w:r>
        <w:rPr>
          <w:rFonts w:ascii="Arial Narrow" w:hAnsi="Arial Narrow"/>
          <w:sz w:val="22"/>
          <w:szCs w:val="22"/>
          <w:lang w:eastAsia="cs-CZ"/>
        </w:rPr>
        <w:t>,</w:t>
      </w:r>
    </w:p>
    <w:p w14:paraId="4FC2816D" w14:textId="3EF55A50" w:rsidR="001235E1" w:rsidRDefault="001235E1" w:rsidP="002224B2">
      <w:pPr>
        <w:pStyle w:val="Odsekzoznamu"/>
        <w:numPr>
          <w:ilvl w:val="0"/>
          <w:numId w:val="41"/>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plánované odstávky, obmedzenia a spôsob zabezpečenia náhradnej prevádzky, ak je potrebná</w:t>
      </w:r>
      <w:r>
        <w:rPr>
          <w:rFonts w:ascii="Arial Narrow" w:hAnsi="Arial Narrow"/>
          <w:sz w:val="22"/>
          <w:szCs w:val="22"/>
          <w:lang w:eastAsia="cs-CZ"/>
        </w:rPr>
        <w:t>.</w:t>
      </w:r>
    </w:p>
    <w:p w14:paraId="5B5F53F8" w14:textId="19BEE1FA"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Harmonogram prác podlieha predchádzajúcemu písomnému odsúhlaseniu MV SR.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je povinný riadiť sa odsúhlaseným Harmonogramom prác. Jeho zmeny sú prípustné len na základe predchádzajúceho písomného súhlasu MV SR, ak Zmluva o GES neustanovuje inak</w:t>
      </w:r>
      <w:r>
        <w:rPr>
          <w:rFonts w:ascii="Arial Narrow" w:hAnsi="Arial Narrow"/>
          <w:sz w:val="22"/>
          <w:szCs w:val="22"/>
          <w:lang w:eastAsia="cs-CZ"/>
        </w:rPr>
        <w:t>.</w:t>
      </w:r>
    </w:p>
    <w:p w14:paraId="379569D8" w14:textId="0B00D27A"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Práce, ktoré by mohli významne obmedziť prevádzku Objektu, najmä odstávky vykurovania, elektriny, vody, kanalizácie, TÚV, komunikačných trás alebo prístupových komunikácií, hlučné, prašné, vibračné, búracie alebo iné rušivé práce, je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povinný plánovať a vykonávať prednostne mimo bežného pracovného času alebo v termínoch vopred odsúhlasených MV SR</w:t>
      </w:r>
      <w:r>
        <w:rPr>
          <w:rFonts w:ascii="Arial Narrow" w:hAnsi="Arial Narrow"/>
          <w:sz w:val="22"/>
          <w:szCs w:val="22"/>
          <w:lang w:eastAsia="cs-CZ"/>
        </w:rPr>
        <w:t>.</w:t>
      </w:r>
    </w:p>
    <w:p w14:paraId="1D50D935" w14:textId="0D4E50E0"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každú plánovanú odstávku alebo obmedzenie prevádzky oznámiť poverenému zástupcovi MV SR v lehote a spôsobom určeným v Zmluve o GES alebo v odsúhlasenom Harmonograme prác. Bez predchádzajúceho súhlasu MV SR nesmie </w:t>
      </w:r>
      <w:r>
        <w:rPr>
          <w:rFonts w:ascii="Arial Narrow" w:hAnsi="Arial Narrow"/>
          <w:sz w:val="22"/>
          <w:szCs w:val="22"/>
          <w:lang w:eastAsia="cs-CZ"/>
        </w:rPr>
        <w:t>uchádzač</w:t>
      </w:r>
      <w:r w:rsidR="001235E1" w:rsidRPr="001235E1">
        <w:rPr>
          <w:rFonts w:ascii="Arial Narrow" w:hAnsi="Arial Narrow"/>
          <w:sz w:val="22"/>
          <w:szCs w:val="22"/>
          <w:lang w:eastAsia="cs-CZ"/>
        </w:rPr>
        <w:t xml:space="preserve"> vykonať odstávku, ktorá by mohla obmedziť výkon služobných činností Policajného zboru, bezpečnosť Objektu alebo prístup verejnosti</w:t>
      </w:r>
      <w:r w:rsidR="001235E1">
        <w:rPr>
          <w:rFonts w:ascii="Arial Narrow" w:hAnsi="Arial Narrow"/>
          <w:sz w:val="22"/>
          <w:szCs w:val="22"/>
          <w:lang w:eastAsia="cs-CZ"/>
        </w:rPr>
        <w:t>.</w:t>
      </w:r>
    </w:p>
    <w:p w14:paraId="274393E6" w14:textId="16B835E6"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priebežne koordinovať realizáciu prác s povereným zástupcom MV SR, správcom Objektu, Stavebným dozorom a ďalšími osobami určenými MV SR, najmä vo veciach prístupu do jednotlivých priestorov, plánovaných odstávok, obmedzení prevádzky, režimu vstupu cudzích osôb, ochrany majetku, bezpečnostných obmedzení a koordinácie prác</w:t>
      </w:r>
      <w:r w:rsidR="001235E1">
        <w:rPr>
          <w:rFonts w:ascii="Arial Narrow" w:hAnsi="Arial Narrow"/>
          <w:sz w:val="22"/>
          <w:szCs w:val="22"/>
          <w:lang w:eastAsia="cs-CZ"/>
        </w:rPr>
        <w:t>.</w:t>
      </w:r>
    </w:p>
    <w:p w14:paraId="3DC49D2C" w14:textId="7ADC62E8" w:rsidR="001235E1" w:rsidRP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počas realizácie udržiavať bezpečný a priechodný pohyb osôb a vozidiel v areáli Objektu, najmä prístup k hlavnému vstupu, prístupovým komunikáciám, podzemnej garáži, rampe, vjazdu do suterénu, technickým priestorom, núdzovým východom a ostatným priestorom určeným MV SR</w:t>
      </w:r>
      <w:r w:rsidR="001235E1">
        <w:rPr>
          <w:rFonts w:ascii="Arial Narrow" w:hAnsi="Arial Narrow"/>
          <w:sz w:val="22"/>
          <w:szCs w:val="22"/>
          <w:lang w:eastAsia="cs-CZ"/>
        </w:rPr>
        <w:t>.</w:t>
      </w:r>
    </w:p>
    <w:p w14:paraId="21FC842F" w14:textId="494E9807" w:rsidR="00550D07" w:rsidRDefault="00350829"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Požiadavky na BOZP, ochranu </w:t>
      </w:r>
      <w:r w:rsidR="001235E1">
        <w:rPr>
          <w:rFonts w:ascii="Arial Narrow" w:hAnsi="Arial Narrow"/>
          <w:b/>
          <w:bCs/>
          <w:sz w:val="22"/>
          <w:szCs w:val="22"/>
          <w:lang w:eastAsia="cs-CZ"/>
        </w:rPr>
        <w:t>O</w:t>
      </w:r>
      <w:r>
        <w:rPr>
          <w:rFonts w:ascii="Arial Narrow" w:hAnsi="Arial Narrow"/>
          <w:b/>
          <w:bCs/>
          <w:sz w:val="22"/>
          <w:szCs w:val="22"/>
          <w:lang w:eastAsia="cs-CZ"/>
        </w:rPr>
        <w:t>bjektu, prístup do budovy</w:t>
      </w:r>
    </w:p>
    <w:p w14:paraId="69A10EAF" w14:textId="1F7B7AFC" w:rsidR="00350829" w:rsidRDefault="00093D3C"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dodržiavať všetky právne predpisy v oblasti BOZP, požiarnej ochrany, ochrany životného prostredia, nakladania s odpadom, ochrany majetku a ochrany zdravia osôb, ako aj vnútorné predpisy MV SR týkajúce sa bezpečnostného a režimového poriadku v objektoch Policajného zboru</w:t>
      </w:r>
      <w:r w:rsidR="00350829">
        <w:rPr>
          <w:rFonts w:ascii="Arial Narrow" w:hAnsi="Arial Narrow"/>
          <w:sz w:val="22"/>
          <w:szCs w:val="22"/>
          <w:lang w:eastAsia="cs-CZ"/>
        </w:rPr>
        <w:t>.</w:t>
      </w:r>
    </w:p>
    <w:p w14:paraId="20A61CB6" w14:textId="5D7FE31D" w:rsidR="001235E1" w:rsidRDefault="00093D3C"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zabezpečiť, aby všetky osoby vykonávajúce práce v Objekte v jeho mene, vrátane zamestnancov, Subdodávateľov a ďalších osôb použitých pri plnení Zmluvy o GES:</w:t>
      </w:r>
    </w:p>
    <w:p w14:paraId="7EEFAA31" w14:textId="558FA9F0"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boli riadne poučené o pravidlách BOZP, požiarnej ochrany, ochrany životného prostredia a bezpečnostnom režime Objektu</w:t>
      </w:r>
      <w:r>
        <w:rPr>
          <w:rFonts w:ascii="Arial Narrow" w:hAnsi="Arial Narrow"/>
          <w:sz w:val="22"/>
          <w:szCs w:val="22"/>
          <w:lang w:eastAsia="cs-CZ"/>
        </w:rPr>
        <w:t>,</w:t>
      </w:r>
    </w:p>
    <w:p w14:paraId="0F469D62" w14:textId="7EBB22F3"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používali predpísané osobné ochranné pracovné prostriedky</w:t>
      </w:r>
      <w:r>
        <w:rPr>
          <w:rFonts w:ascii="Arial Narrow" w:hAnsi="Arial Narrow"/>
          <w:sz w:val="22"/>
          <w:szCs w:val="22"/>
          <w:lang w:eastAsia="cs-CZ"/>
        </w:rPr>
        <w:t>,</w:t>
      </w:r>
    </w:p>
    <w:p w14:paraId="55895A74" w14:textId="6EFE717A"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dodržiavali pokyny poverených osôb MV SR, správcu Objektu, Stavebného dozoru a osôb vykonávajúcich bezpečnostnú službu</w:t>
      </w:r>
      <w:r>
        <w:rPr>
          <w:rFonts w:ascii="Arial Narrow" w:hAnsi="Arial Narrow"/>
          <w:sz w:val="22"/>
          <w:szCs w:val="22"/>
          <w:lang w:eastAsia="cs-CZ"/>
        </w:rPr>
        <w:t>,</w:t>
      </w:r>
    </w:p>
    <w:p w14:paraId="67567387" w14:textId="2177BA58"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nevykonávali práce mimo rozsahu povoleného vstupu, pracoviska alebo časového režimu určeného MV SR</w:t>
      </w:r>
      <w:r>
        <w:rPr>
          <w:rFonts w:ascii="Arial Narrow" w:hAnsi="Arial Narrow"/>
          <w:sz w:val="22"/>
          <w:szCs w:val="22"/>
          <w:lang w:eastAsia="cs-CZ"/>
        </w:rPr>
        <w:t>,</w:t>
      </w:r>
    </w:p>
    <w:p w14:paraId="3C342BF7" w14:textId="5270646A" w:rsidR="001235E1" w:rsidRDefault="001235E1" w:rsidP="002224B2">
      <w:pPr>
        <w:pStyle w:val="Odsekzoznamu"/>
        <w:numPr>
          <w:ilvl w:val="0"/>
          <w:numId w:val="42"/>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bezodkladne oznámili </w:t>
      </w:r>
      <w:r w:rsidR="00093D3C">
        <w:rPr>
          <w:rFonts w:ascii="Arial Narrow" w:hAnsi="Arial Narrow"/>
          <w:sz w:val="22"/>
          <w:szCs w:val="22"/>
          <w:lang w:eastAsia="cs-CZ"/>
        </w:rPr>
        <w:t>uchádzačovi</w:t>
      </w:r>
      <w:r w:rsidRPr="001235E1">
        <w:rPr>
          <w:rFonts w:ascii="Arial Narrow" w:hAnsi="Arial Narrow"/>
          <w:sz w:val="22"/>
          <w:szCs w:val="22"/>
          <w:lang w:eastAsia="cs-CZ"/>
        </w:rPr>
        <w:t xml:space="preserve"> a poverenému zástupcovi MV SR bezpečnostný incident, haváriu, škodu, zistený nedostatok alebo inú mimoriadnu udalosť</w:t>
      </w:r>
      <w:r>
        <w:rPr>
          <w:rFonts w:ascii="Arial Narrow" w:hAnsi="Arial Narrow"/>
          <w:sz w:val="22"/>
          <w:szCs w:val="22"/>
          <w:lang w:eastAsia="cs-CZ"/>
        </w:rPr>
        <w:t>.</w:t>
      </w:r>
    </w:p>
    <w:p w14:paraId="5185DFA4" w14:textId="0CEFAF8C"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Vstup do Objektu a do jednotlivých priestorov podlieha režimovým opatreniam MV SR. </w:t>
      </w:r>
      <w:r w:rsidR="00093D3C">
        <w:rPr>
          <w:rFonts w:ascii="Arial Narrow" w:hAnsi="Arial Narrow"/>
          <w:sz w:val="22"/>
          <w:szCs w:val="22"/>
          <w:lang w:eastAsia="cs-CZ"/>
        </w:rPr>
        <w:t>Uchádzač</w:t>
      </w:r>
      <w:r w:rsidRPr="001235E1">
        <w:rPr>
          <w:rFonts w:ascii="Arial Narrow" w:hAnsi="Arial Narrow"/>
          <w:sz w:val="22"/>
          <w:szCs w:val="22"/>
          <w:lang w:eastAsia="cs-CZ"/>
        </w:rPr>
        <w:t xml:space="preserve"> je povinný zabezpečiť, aby sa do Objektu dostavili len vopred nahlásené a MV SR schválené osoby, ktoré sa preukážu požadovaným dokladom totožnosti alebo iným dokladom určeným MV SR</w:t>
      </w:r>
      <w:r>
        <w:rPr>
          <w:rFonts w:ascii="Arial Narrow" w:hAnsi="Arial Narrow"/>
          <w:sz w:val="22"/>
          <w:szCs w:val="22"/>
          <w:lang w:eastAsia="cs-CZ"/>
        </w:rPr>
        <w:t>.</w:t>
      </w:r>
    </w:p>
    <w:p w14:paraId="21DC721A" w14:textId="75568C61"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viesť a priebežne aktualizovať menný zoznam osôb, ktoré sa z jeho strany podieľajú na realizácii predmetu zákazky. Zoznam musí obsahovať najmenej meno a priezvisko osoby, zamestnávateľa alebo Subdodávateľa, pracovné zaradenie alebo účel vstupu, predpokladaný rozsah pohybu v Objekte a obdobie, počas ktorého sa osoba bude podieľať na realizácii prác</w:t>
      </w:r>
      <w:r w:rsidR="001235E1">
        <w:rPr>
          <w:rFonts w:ascii="Arial Narrow" w:hAnsi="Arial Narrow"/>
          <w:sz w:val="22"/>
          <w:szCs w:val="22"/>
          <w:lang w:eastAsia="cs-CZ"/>
        </w:rPr>
        <w:t>.</w:t>
      </w:r>
    </w:p>
    <w:p w14:paraId="36F031B2" w14:textId="0FBD269B" w:rsid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lastRenderedPageBreak/>
        <w:t>Uchádzač</w:t>
      </w:r>
      <w:r w:rsidR="001235E1" w:rsidRPr="001235E1">
        <w:rPr>
          <w:rFonts w:ascii="Arial Narrow" w:hAnsi="Arial Narrow"/>
          <w:sz w:val="22"/>
          <w:szCs w:val="22"/>
          <w:lang w:eastAsia="cs-CZ"/>
        </w:rPr>
        <w:t xml:space="preserve"> je povinný chrániť Objekt, jeho vybavenie, technické zariadenia, dokumentáciu a majetok MV SR pred poškodením, znečistením, stratou alebo odcudzením. V prípade spôsobenia škody je </w:t>
      </w:r>
      <w:r>
        <w:rPr>
          <w:rFonts w:ascii="Arial Narrow" w:hAnsi="Arial Narrow"/>
          <w:sz w:val="22"/>
          <w:szCs w:val="22"/>
          <w:lang w:eastAsia="cs-CZ"/>
        </w:rPr>
        <w:t>uchádzač</w:t>
      </w:r>
      <w:r w:rsidR="001235E1" w:rsidRPr="001235E1">
        <w:rPr>
          <w:rFonts w:ascii="Arial Narrow" w:hAnsi="Arial Narrow"/>
          <w:sz w:val="22"/>
          <w:szCs w:val="22"/>
          <w:lang w:eastAsia="cs-CZ"/>
        </w:rPr>
        <w:t xml:space="preserve"> povinný škodu na vlastné náklady bezodkladne odstrániť alebo nahradiť, a to v lehote určenej alebo odsúhlasenej MV SR</w:t>
      </w:r>
      <w:r w:rsidR="001235E1">
        <w:rPr>
          <w:rFonts w:ascii="Arial Narrow" w:hAnsi="Arial Narrow"/>
          <w:sz w:val="22"/>
          <w:szCs w:val="22"/>
          <w:lang w:eastAsia="cs-CZ"/>
        </w:rPr>
        <w:t>.</w:t>
      </w:r>
    </w:p>
    <w:p w14:paraId="31D30492" w14:textId="71DC8232"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Stavenisko, pracoviská, skladovacie plochy, dočasné trasy, priestory určené na manipuláciu s materiálom a priestory s obmedzeným vstupom musia byť zreteľne vyznačené, zabezpečené proti vstupu nepovolaných osôb a udržiavané v čistote a</w:t>
      </w:r>
      <w:r>
        <w:rPr>
          <w:rFonts w:ascii="Arial Narrow" w:hAnsi="Arial Narrow"/>
          <w:sz w:val="22"/>
          <w:szCs w:val="22"/>
          <w:lang w:eastAsia="cs-CZ"/>
        </w:rPr>
        <w:t> </w:t>
      </w:r>
      <w:r w:rsidRPr="001235E1">
        <w:rPr>
          <w:rFonts w:ascii="Arial Narrow" w:hAnsi="Arial Narrow"/>
          <w:sz w:val="22"/>
          <w:szCs w:val="22"/>
          <w:lang w:eastAsia="cs-CZ"/>
        </w:rPr>
        <w:t>poriadku</w:t>
      </w:r>
      <w:r>
        <w:rPr>
          <w:rFonts w:ascii="Arial Narrow" w:hAnsi="Arial Narrow"/>
          <w:sz w:val="22"/>
          <w:szCs w:val="22"/>
          <w:lang w:eastAsia="cs-CZ"/>
        </w:rPr>
        <w:t>.</w:t>
      </w:r>
    </w:p>
    <w:p w14:paraId="28494EC4" w14:textId="16A9A88A" w:rsidR="001235E1" w:rsidRPr="001235E1" w:rsidRDefault="00093D3C"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zabezpečiť, aby práce začal až po riadnom prevzatí pracoviska, jeho zabezpečení a vybavení na bezpečný výkon práce</w:t>
      </w:r>
      <w:r w:rsidR="001235E1">
        <w:rPr>
          <w:rFonts w:ascii="Arial Narrow" w:hAnsi="Arial Narrow"/>
          <w:sz w:val="22"/>
          <w:szCs w:val="22"/>
          <w:lang w:eastAsia="cs-CZ"/>
        </w:rPr>
        <w:t>.</w:t>
      </w:r>
    </w:p>
    <w:p w14:paraId="1291314E" w14:textId="6EF89B33" w:rsidR="00D967F9" w:rsidRDefault="00D967F9"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Osobitný režim pre režimové a utajované priestory</w:t>
      </w:r>
    </w:p>
    <w:p w14:paraId="4E45D0DC" w14:textId="784367B8" w:rsidR="00D967F9"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berie na vedomie, že v Objekte sa môžu nachádzať režimové priestory, priestory so sprísneným režimom vstupu a priestory, v ktorých sa spracúvajú utajované skutočnosti, limitované informácie alebo iné citlivé informácie</w:t>
      </w:r>
      <w:r w:rsidR="00D967F9">
        <w:rPr>
          <w:rFonts w:ascii="Arial Narrow" w:hAnsi="Arial Narrow"/>
          <w:sz w:val="22"/>
          <w:szCs w:val="22"/>
          <w:lang w:eastAsia="cs-CZ"/>
        </w:rPr>
        <w:t>.</w:t>
      </w:r>
    </w:p>
    <w:p w14:paraId="054EDA4A" w14:textId="3927B9B7" w:rsidR="00D967F9"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Prístup do týchto priestorov podlieha osobitnému režimu podľa interných predpisov MV SR a príslušných právnych predpisov, najmä predpisov upravujúcich ochranu utajovaných skutočností, bezpečnostnú spoľahlivosť, ochranu osobných údajov, kybernetickú bezpečnosť a výkon činnosti Policajného zboru</w:t>
      </w:r>
      <w:r w:rsidR="00D967F9">
        <w:rPr>
          <w:rFonts w:ascii="Arial Narrow" w:hAnsi="Arial Narrow"/>
          <w:sz w:val="22"/>
          <w:szCs w:val="22"/>
          <w:lang w:eastAsia="cs-CZ"/>
        </w:rPr>
        <w:t>.</w:t>
      </w:r>
    </w:p>
    <w:p w14:paraId="67B98E1A" w14:textId="2DC3D2AC" w:rsidR="00D967F9"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ani osoby použité pri plnení Zmluvy o GES nie sú oprávnené vstupovať do režimových alebo utajovaných priestorov, ak to nie je nevyhnutné na realizáciu predmetu zákazky a ak takýto vstup výslovne nepovolí MV SR</w:t>
      </w:r>
      <w:r w:rsidR="00D967F9">
        <w:rPr>
          <w:rFonts w:ascii="Arial Narrow" w:hAnsi="Arial Narrow"/>
          <w:sz w:val="22"/>
          <w:szCs w:val="22"/>
          <w:lang w:eastAsia="cs-CZ"/>
        </w:rPr>
        <w:t>.</w:t>
      </w:r>
    </w:p>
    <w:p w14:paraId="03169E00" w14:textId="252BF3A1" w:rsidR="00D967F9"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Ak MV SR povolí vstup do režimového alebo utajovaného priestoru, určí podmienky výkonu prác, najmä:</w:t>
      </w:r>
    </w:p>
    <w:p w14:paraId="65D02D81" w14:textId="622D7696" w:rsidR="00D967F9"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čas realizácie prác</w:t>
      </w:r>
      <w:r w:rsidR="00D967F9">
        <w:rPr>
          <w:rFonts w:ascii="Arial Narrow" w:hAnsi="Arial Narrow"/>
          <w:sz w:val="22"/>
          <w:szCs w:val="22"/>
          <w:lang w:eastAsia="cs-CZ"/>
        </w:rPr>
        <w:t>,</w:t>
      </w:r>
    </w:p>
    <w:p w14:paraId="265DAA6D" w14:textId="7E5EF1EE" w:rsidR="00D967F9"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rozsah povoleného pohybu</w:t>
      </w:r>
      <w:r w:rsidR="00D967F9">
        <w:rPr>
          <w:rFonts w:ascii="Arial Narrow" w:hAnsi="Arial Narrow"/>
          <w:sz w:val="22"/>
          <w:szCs w:val="22"/>
          <w:lang w:eastAsia="cs-CZ"/>
        </w:rPr>
        <w:t>,</w:t>
      </w:r>
    </w:p>
    <w:p w14:paraId="7421DBFB" w14:textId="3800DB12" w:rsidR="00D967F9"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vstupu a</w:t>
      </w:r>
      <w:r>
        <w:rPr>
          <w:rFonts w:ascii="Arial Narrow" w:hAnsi="Arial Narrow"/>
          <w:sz w:val="22"/>
          <w:szCs w:val="22"/>
          <w:lang w:eastAsia="cs-CZ"/>
        </w:rPr>
        <w:t> </w:t>
      </w:r>
      <w:r w:rsidRPr="001235E1">
        <w:rPr>
          <w:rFonts w:ascii="Arial Narrow" w:hAnsi="Arial Narrow"/>
          <w:sz w:val="22"/>
          <w:szCs w:val="22"/>
          <w:lang w:eastAsia="cs-CZ"/>
        </w:rPr>
        <w:t>výstupu</w:t>
      </w:r>
      <w:r>
        <w:rPr>
          <w:rFonts w:ascii="Arial Narrow" w:hAnsi="Arial Narrow"/>
          <w:sz w:val="22"/>
          <w:szCs w:val="22"/>
          <w:lang w:eastAsia="cs-CZ"/>
        </w:rPr>
        <w:t>,</w:t>
      </w:r>
    </w:p>
    <w:p w14:paraId="3D57503F" w14:textId="338E17D8" w:rsidR="001235E1"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potrebu prítomnosti sprievodu alebo poverenej osoby MV SR</w:t>
      </w:r>
      <w:r>
        <w:rPr>
          <w:rFonts w:ascii="Arial Narrow" w:hAnsi="Arial Narrow"/>
          <w:sz w:val="22"/>
          <w:szCs w:val="22"/>
          <w:lang w:eastAsia="cs-CZ"/>
        </w:rPr>
        <w:t>,</w:t>
      </w:r>
    </w:p>
    <w:p w14:paraId="374ABE72" w14:textId="6ADCDCC1" w:rsidR="001235E1"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prípustnosť používania pracovných, meracích, fotografických, záznamových, IKT alebo komunikačných zariadení</w:t>
      </w:r>
      <w:r>
        <w:rPr>
          <w:rFonts w:ascii="Arial Narrow" w:hAnsi="Arial Narrow"/>
          <w:sz w:val="22"/>
          <w:szCs w:val="22"/>
          <w:lang w:eastAsia="cs-CZ"/>
        </w:rPr>
        <w:t>,</w:t>
      </w:r>
    </w:p>
    <w:p w14:paraId="47D23F8E" w14:textId="725D4115" w:rsidR="001235E1" w:rsidRDefault="001235E1" w:rsidP="002224B2">
      <w:pPr>
        <w:pStyle w:val="Odsekzoznamu"/>
        <w:numPr>
          <w:ilvl w:val="0"/>
          <w:numId w:val="19"/>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režim ochrany dokumentov, údajov, zariadení a ostatných citlivých informácií</w:t>
      </w:r>
      <w:r>
        <w:rPr>
          <w:rFonts w:ascii="Arial Narrow" w:hAnsi="Arial Narrow"/>
          <w:sz w:val="22"/>
          <w:szCs w:val="22"/>
          <w:lang w:eastAsia="cs-CZ"/>
        </w:rPr>
        <w:t>.</w:t>
      </w:r>
    </w:p>
    <w:p w14:paraId="7129B0A5" w14:textId="06FE1B1F" w:rsidR="00D967F9" w:rsidRDefault="001235E1" w:rsidP="00EC4D1B">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Ak povaha prác vyžaduje vstup osôb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do priestorov so sprísneným režimom, MV SR môže požadovať preukázanie bezúhonnosti, bezpečnostnej spoľahlivosti alebo vykonanie iného preverenia osôb v rozsahu prípustnom podľa právnych predpisov a interných predpisov MV SR</w:t>
      </w:r>
      <w:r w:rsidR="00D967F9">
        <w:rPr>
          <w:rFonts w:ascii="Arial Narrow" w:hAnsi="Arial Narrow"/>
          <w:sz w:val="22"/>
          <w:szCs w:val="22"/>
          <w:lang w:eastAsia="cs-CZ"/>
        </w:rPr>
        <w:t>.</w:t>
      </w:r>
    </w:p>
    <w:p w14:paraId="35CA2BC6" w14:textId="38C4DBB2" w:rsidR="001235E1" w:rsidRDefault="0045536B" w:rsidP="00EC4D1B">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poskytnúť potrebnú súčinnosť pri preverovaní osôb a zabezpečiť, aby práce vykonávali len osoby schválené MV SR</w:t>
      </w:r>
      <w:r w:rsidR="001235E1">
        <w:rPr>
          <w:rFonts w:ascii="Arial Narrow" w:hAnsi="Arial Narrow"/>
          <w:sz w:val="22"/>
          <w:szCs w:val="22"/>
          <w:lang w:eastAsia="cs-CZ"/>
        </w:rPr>
        <w:t>.</w:t>
      </w:r>
    </w:p>
    <w:p w14:paraId="5151A226" w14:textId="692D60D6" w:rsidR="001235E1" w:rsidRDefault="0045536B" w:rsidP="00EC4D1B">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zabezpečiť, aby osoby vykonávajúce práce v režimových alebo utajovaných priestoroch:</w:t>
      </w:r>
    </w:p>
    <w:p w14:paraId="65ED9FC0" w14:textId="35165559"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boli vopred poučené o osobitných bezpečnostných pravidlách, režimových opatreniach a povinnostiach mlčanlivosti</w:t>
      </w:r>
      <w:r>
        <w:rPr>
          <w:rFonts w:ascii="Arial Narrow" w:hAnsi="Arial Narrow"/>
          <w:sz w:val="22"/>
          <w:szCs w:val="22"/>
          <w:lang w:eastAsia="cs-CZ"/>
        </w:rPr>
        <w:t>,</w:t>
      </w:r>
    </w:p>
    <w:p w14:paraId="6D1D555C" w14:textId="31B9BCFC"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nevnášali do týchto priestorov nepovolené technické zariadenia, najmä fotoaparáty, kamery, záznamové zariadenia, mobilné telefóny, tablety, vlastné IT zariadenia, dátové úložiská, bezdrôtové prístupové body alebo iné zariadenia umožňujúce záznam, prenos, spracúvanie alebo ukladanie dát</w:t>
      </w:r>
      <w:r>
        <w:rPr>
          <w:rFonts w:ascii="Arial Narrow" w:hAnsi="Arial Narrow"/>
          <w:sz w:val="22"/>
          <w:szCs w:val="22"/>
          <w:lang w:eastAsia="cs-CZ"/>
        </w:rPr>
        <w:t>,</w:t>
      </w:r>
    </w:p>
    <w:p w14:paraId="6F53424A" w14:textId="4AA6A2E5"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nevykonávali fotodokumentáciu, zvukový záznam, obrazový záznam, meranie, kopírovanie dokumentov ani iné úkony, ktoré by mohli viesť k úniku alebo neoprávnenému sprístupneniu citlivých alebo utajovaných informácií, bez predchádzajúceho písomného súhlasu MV SR</w:t>
      </w:r>
      <w:r>
        <w:rPr>
          <w:rFonts w:ascii="Arial Narrow" w:hAnsi="Arial Narrow"/>
          <w:sz w:val="22"/>
          <w:szCs w:val="22"/>
          <w:lang w:eastAsia="cs-CZ"/>
        </w:rPr>
        <w:t>,</w:t>
      </w:r>
    </w:p>
    <w:p w14:paraId="7DC24166" w14:textId="420BDE40" w:rsidR="001235E1" w:rsidRDefault="001235E1" w:rsidP="002224B2">
      <w:pPr>
        <w:pStyle w:val="Odsekzoznamu"/>
        <w:numPr>
          <w:ilvl w:val="0"/>
          <w:numId w:val="43"/>
        </w:numPr>
        <w:spacing w:before="120"/>
        <w:ind w:left="1281" w:hanging="357"/>
        <w:contextualSpacing w:val="0"/>
        <w:jc w:val="both"/>
        <w:rPr>
          <w:rFonts w:ascii="Arial Narrow" w:hAnsi="Arial Narrow"/>
          <w:sz w:val="22"/>
          <w:szCs w:val="22"/>
          <w:lang w:eastAsia="cs-CZ"/>
        </w:rPr>
      </w:pPr>
      <w:r w:rsidRPr="001235E1">
        <w:rPr>
          <w:rFonts w:ascii="Arial Narrow" w:hAnsi="Arial Narrow"/>
          <w:sz w:val="22"/>
          <w:szCs w:val="22"/>
          <w:lang w:eastAsia="cs-CZ"/>
        </w:rPr>
        <w:t>dodržiavali všetky pokyny poverených osôb MV SR</w:t>
      </w:r>
      <w:r>
        <w:rPr>
          <w:rFonts w:ascii="Arial Narrow" w:hAnsi="Arial Narrow"/>
          <w:sz w:val="22"/>
          <w:szCs w:val="22"/>
          <w:lang w:eastAsia="cs-CZ"/>
        </w:rPr>
        <w:t>.</w:t>
      </w:r>
    </w:p>
    <w:p w14:paraId="07E3F724" w14:textId="3640AC1E" w:rsidR="001235E1" w:rsidRP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MV SR je oprávnené kedykoľvek obmedziť, prerušiť alebo zakázať prístup osôb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do režimových alebo utajovaných priestorov, ak to vyžadujú bezpečnostné, prevádzkové alebo služobné dôvody. </w:t>
      </w:r>
      <w:r w:rsidR="0045536B">
        <w:rPr>
          <w:rFonts w:ascii="Arial Narrow" w:hAnsi="Arial Narrow"/>
          <w:sz w:val="22"/>
          <w:szCs w:val="22"/>
          <w:lang w:eastAsia="cs-CZ"/>
        </w:rPr>
        <w:t>Uchádzač</w:t>
      </w:r>
      <w:r w:rsidRPr="001235E1">
        <w:rPr>
          <w:rFonts w:ascii="Arial Narrow" w:hAnsi="Arial Narrow"/>
          <w:sz w:val="22"/>
          <w:szCs w:val="22"/>
          <w:lang w:eastAsia="cs-CZ"/>
        </w:rPr>
        <w:t xml:space="preserve"> je povinný takejto zmene bezodkladne prispôsobiť organizáciu prác a navrhnúť náhradný postup tak, aby bol predmet zákazky riadne dokončený</w:t>
      </w:r>
      <w:r>
        <w:rPr>
          <w:rFonts w:ascii="Arial Narrow" w:hAnsi="Arial Narrow"/>
          <w:sz w:val="22"/>
          <w:szCs w:val="22"/>
          <w:lang w:eastAsia="cs-CZ"/>
        </w:rPr>
        <w:t>.</w:t>
      </w:r>
    </w:p>
    <w:p w14:paraId="746729FB" w14:textId="195004A0" w:rsidR="00534D6B" w:rsidRDefault="00534D6B"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Zákaz umiestňovania IT a komunikačných zariadení uchádzača</w:t>
      </w:r>
    </w:p>
    <w:p w14:paraId="4D30A56A" w14:textId="65E77FC6" w:rsidR="00DF3FC8"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lastRenderedPageBreak/>
        <w:t>Uchádzač</w:t>
      </w:r>
      <w:r w:rsidR="001235E1" w:rsidRPr="001235E1">
        <w:rPr>
          <w:rFonts w:ascii="Arial Narrow" w:hAnsi="Arial Narrow"/>
          <w:sz w:val="22"/>
          <w:szCs w:val="22"/>
          <w:lang w:eastAsia="cs-CZ"/>
        </w:rPr>
        <w:t xml:space="preserve"> nesmie v Objekte pripájať ani umiestňovať vlastné IKT zariadenia do dátových, komunikačných alebo informačných systémov MV SR alebo Policajného zboru, ani do ich jednotlivých častí, pokiaľ MV SR výslovne a vopred písomne nepovolí opak</w:t>
      </w:r>
      <w:r w:rsidR="00DF3FC8">
        <w:rPr>
          <w:rFonts w:ascii="Arial Narrow" w:hAnsi="Arial Narrow"/>
          <w:sz w:val="22"/>
          <w:szCs w:val="22"/>
          <w:lang w:eastAsia="cs-CZ"/>
        </w:rPr>
        <w:t>.</w:t>
      </w:r>
    </w:p>
    <w:p w14:paraId="23882736" w14:textId="56DF3BCF"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Za vlastné IKT zariadenia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sa považujú najmä notebooky, počítače, servery, </w:t>
      </w:r>
      <w:proofErr w:type="spellStart"/>
      <w:r w:rsidRPr="001235E1">
        <w:rPr>
          <w:rFonts w:ascii="Arial Narrow" w:hAnsi="Arial Narrow"/>
          <w:sz w:val="22"/>
          <w:szCs w:val="22"/>
          <w:lang w:eastAsia="cs-CZ"/>
        </w:rPr>
        <w:t>switche</w:t>
      </w:r>
      <w:proofErr w:type="spellEnd"/>
      <w:r w:rsidRPr="001235E1">
        <w:rPr>
          <w:rFonts w:ascii="Arial Narrow" w:hAnsi="Arial Narrow"/>
          <w:sz w:val="22"/>
          <w:szCs w:val="22"/>
          <w:lang w:eastAsia="cs-CZ"/>
        </w:rPr>
        <w:t>, routery, Wi-Fi prístupové body, modemy, mobilné telefóny, tablety, kamery, záznamové zariadenia, dátové úložiská a akékoľvek iné zariadenia umožňujúce prenos, spracúvanie alebo ukladanie dát</w:t>
      </w:r>
      <w:r>
        <w:rPr>
          <w:rFonts w:ascii="Arial Narrow" w:hAnsi="Arial Narrow"/>
          <w:sz w:val="22"/>
          <w:szCs w:val="22"/>
          <w:lang w:eastAsia="cs-CZ"/>
        </w:rPr>
        <w:t>.</w:t>
      </w:r>
    </w:p>
    <w:p w14:paraId="02BFA70C" w14:textId="5DE46872"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Obmedzenie podľa predchádzajúceho odseku sa nevzťahuje na bežné pracovné prostriedky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používané výlučne na vlastné pracovné účely a bez pripojenia do sietí MV SR alebo Policajného zboru, ak MV SR neurčí inak</w:t>
      </w:r>
      <w:r>
        <w:rPr>
          <w:rFonts w:ascii="Arial Narrow" w:hAnsi="Arial Narrow"/>
          <w:sz w:val="22"/>
          <w:szCs w:val="22"/>
          <w:lang w:eastAsia="cs-CZ"/>
        </w:rPr>
        <w:t>.</w:t>
      </w:r>
    </w:p>
    <w:p w14:paraId="3192D799" w14:textId="1847D35A"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Ak charakter predmetu zákazky vyžaduje inštaláciu meracích, regulačných, monitorovacích alebo riadiacich zariadení, najmä zariadení </w:t>
      </w:r>
      <w:proofErr w:type="spellStart"/>
      <w:r w:rsidRPr="001235E1">
        <w:rPr>
          <w:rFonts w:ascii="Arial Narrow" w:hAnsi="Arial Narrow"/>
          <w:sz w:val="22"/>
          <w:szCs w:val="22"/>
          <w:lang w:eastAsia="cs-CZ"/>
        </w:rPr>
        <w:t>MaR</w:t>
      </w:r>
      <w:proofErr w:type="spellEnd"/>
      <w:r w:rsidRPr="001235E1">
        <w:rPr>
          <w:rFonts w:ascii="Arial Narrow" w:hAnsi="Arial Narrow"/>
          <w:sz w:val="22"/>
          <w:szCs w:val="22"/>
          <w:lang w:eastAsia="cs-CZ"/>
        </w:rPr>
        <w:t xml:space="preserve">, meračov spotreby energie, komunikačných modulov, dátových koncentrátorov, zariadení FVE alebo iných zariadení súvisiacich s Opatreniami GES, </w:t>
      </w:r>
      <w:r w:rsidR="0045536B">
        <w:rPr>
          <w:rFonts w:ascii="Arial Narrow" w:hAnsi="Arial Narrow"/>
          <w:sz w:val="22"/>
          <w:szCs w:val="22"/>
          <w:lang w:eastAsia="cs-CZ"/>
        </w:rPr>
        <w:t>uchádzač</w:t>
      </w:r>
      <w:r w:rsidRPr="001235E1">
        <w:rPr>
          <w:rFonts w:ascii="Arial Narrow" w:hAnsi="Arial Narrow"/>
          <w:sz w:val="22"/>
          <w:szCs w:val="22"/>
          <w:lang w:eastAsia="cs-CZ"/>
        </w:rPr>
        <w:t xml:space="preserve"> je povinný v základnej a konečnej ponuke jednoznačne špecifikovať:</w:t>
      </w:r>
    </w:p>
    <w:p w14:paraId="1CAE5B2D" w14:textId="237462B5"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typ, účel a technické parametre zariadenia</w:t>
      </w:r>
      <w:r>
        <w:rPr>
          <w:rFonts w:ascii="Arial Narrow" w:hAnsi="Arial Narrow"/>
          <w:sz w:val="22"/>
          <w:szCs w:val="22"/>
          <w:lang w:eastAsia="cs-CZ"/>
        </w:rPr>
        <w:t>,</w:t>
      </w:r>
    </w:p>
    <w:p w14:paraId="450CE5EA" w14:textId="46A33A05"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jeho napájania, komunikácie a prenosu údajov</w:t>
      </w:r>
      <w:r>
        <w:rPr>
          <w:rFonts w:ascii="Arial Narrow" w:hAnsi="Arial Narrow"/>
          <w:sz w:val="22"/>
          <w:szCs w:val="22"/>
          <w:lang w:eastAsia="cs-CZ"/>
        </w:rPr>
        <w:t>,</w:t>
      </w:r>
    </w:p>
    <w:p w14:paraId="339E887F" w14:textId="1199B689"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jeho prepojenia alebo neprepojenia so systémami MV SR</w:t>
      </w:r>
      <w:r>
        <w:rPr>
          <w:rFonts w:ascii="Arial Narrow" w:hAnsi="Arial Narrow"/>
          <w:sz w:val="22"/>
          <w:szCs w:val="22"/>
          <w:lang w:eastAsia="cs-CZ"/>
        </w:rPr>
        <w:t>,</w:t>
      </w:r>
    </w:p>
    <w:p w14:paraId="7ABF45A7" w14:textId="6650974B"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dátové toky, prístupové oprávnenia, miesto ukladania údajov a spôsob zálohovania</w:t>
      </w:r>
      <w:r>
        <w:rPr>
          <w:rFonts w:ascii="Arial Narrow" w:hAnsi="Arial Narrow"/>
          <w:sz w:val="22"/>
          <w:szCs w:val="22"/>
          <w:lang w:eastAsia="cs-CZ"/>
        </w:rPr>
        <w:t>,</w:t>
      </w:r>
    </w:p>
    <w:p w14:paraId="042165FD" w14:textId="0486B992"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bezpečnostné opatrenia, ktoré navrhuje na ochranu zariadenia, údajov a systémov MV SR</w:t>
      </w:r>
      <w:r>
        <w:rPr>
          <w:rFonts w:ascii="Arial Narrow" w:hAnsi="Arial Narrow"/>
          <w:sz w:val="22"/>
          <w:szCs w:val="22"/>
          <w:lang w:eastAsia="cs-CZ"/>
        </w:rPr>
        <w:t>,</w:t>
      </w:r>
    </w:p>
    <w:p w14:paraId="22E24BB0" w14:textId="5C0C7316" w:rsidR="001235E1" w:rsidRDefault="001235E1" w:rsidP="002224B2">
      <w:pPr>
        <w:pStyle w:val="Odsekzoznamu"/>
        <w:numPr>
          <w:ilvl w:val="0"/>
          <w:numId w:val="44"/>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spôsob odovzdania prístupových práv, konfiguračných údajov a dát MV SR po ukončení realizácie alebo Zmluvy o</w:t>
      </w:r>
      <w:r>
        <w:rPr>
          <w:rFonts w:ascii="Arial Narrow" w:hAnsi="Arial Narrow"/>
          <w:sz w:val="22"/>
          <w:szCs w:val="22"/>
          <w:lang w:eastAsia="cs-CZ"/>
        </w:rPr>
        <w:t> </w:t>
      </w:r>
      <w:r w:rsidRPr="001235E1">
        <w:rPr>
          <w:rFonts w:ascii="Arial Narrow" w:hAnsi="Arial Narrow"/>
          <w:sz w:val="22"/>
          <w:szCs w:val="22"/>
          <w:lang w:eastAsia="cs-CZ"/>
        </w:rPr>
        <w:t>GES</w:t>
      </w:r>
      <w:r>
        <w:rPr>
          <w:rFonts w:ascii="Arial Narrow" w:hAnsi="Arial Narrow"/>
          <w:sz w:val="22"/>
          <w:szCs w:val="22"/>
          <w:lang w:eastAsia="cs-CZ"/>
        </w:rPr>
        <w:t>.</w:t>
      </w:r>
    </w:p>
    <w:p w14:paraId="1A71AAD4" w14:textId="587BCC78"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Pripojenie zariadení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do sietí MV SR alebo Policajného zboru je prípustné len po predchádzajúcom písomnom schválení príslušnou zodpovednou zložkou MV SR pre informačnú a kybernetickú bezpečnosť</w:t>
      </w:r>
      <w:r>
        <w:rPr>
          <w:rFonts w:ascii="Arial Narrow" w:hAnsi="Arial Narrow"/>
          <w:sz w:val="22"/>
          <w:szCs w:val="22"/>
          <w:lang w:eastAsia="cs-CZ"/>
        </w:rPr>
        <w:t>.</w:t>
      </w:r>
    </w:p>
    <w:p w14:paraId="427980CC" w14:textId="47BF2A67" w:rsidR="001235E1" w:rsidRDefault="0045536B" w:rsidP="001235E1">
      <w:pPr>
        <w:spacing w:before="120"/>
        <w:ind w:left="567" w:firstLine="0"/>
        <w:jc w:val="both"/>
        <w:rPr>
          <w:rFonts w:ascii="Arial Narrow" w:hAnsi="Arial Narrow"/>
          <w:sz w:val="22"/>
          <w:szCs w:val="22"/>
          <w:lang w:eastAsia="cs-CZ"/>
        </w:rPr>
      </w:pPr>
      <w:r>
        <w:rPr>
          <w:rFonts w:ascii="Arial Narrow" w:hAnsi="Arial Narrow"/>
          <w:sz w:val="22"/>
          <w:szCs w:val="22"/>
          <w:lang w:eastAsia="cs-CZ"/>
        </w:rPr>
        <w:t>Uchádzať</w:t>
      </w:r>
      <w:r w:rsidR="001235E1" w:rsidRPr="001235E1">
        <w:rPr>
          <w:rFonts w:ascii="Arial Narrow" w:hAnsi="Arial Narrow"/>
          <w:sz w:val="22"/>
          <w:szCs w:val="22"/>
          <w:lang w:eastAsia="cs-CZ"/>
        </w:rPr>
        <w:t xml:space="preserve"> nesmie v Objekte zriaďovať bezdrôtové siete, Wi-Fi prístupové body, </w:t>
      </w:r>
      <w:proofErr w:type="spellStart"/>
      <w:r w:rsidR="001235E1" w:rsidRPr="001235E1">
        <w:rPr>
          <w:rFonts w:ascii="Arial Narrow" w:hAnsi="Arial Narrow"/>
          <w:sz w:val="22"/>
          <w:szCs w:val="22"/>
          <w:lang w:eastAsia="cs-CZ"/>
        </w:rPr>
        <w:t>hotspoty</w:t>
      </w:r>
      <w:proofErr w:type="spellEnd"/>
      <w:r w:rsidR="001235E1" w:rsidRPr="001235E1">
        <w:rPr>
          <w:rFonts w:ascii="Arial Narrow" w:hAnsi="Arial Narrow"/>
          <w:sz w:val="22"/>
          <w:szCs w:val="22"/>
          <w:lang w:eastAsia="cs-CZ"/>
        </w:rPr>
        <w:t xml:space="preserve"> ani obdobné zariadenia na poskytovanie prístupu do internetu alebo iných sietí, pokiaľ to nie je výslovne povolené MV SR a odsúhlasené príslušnou zodpovednou zložkou MV SR</w:t>
      </w:r>
      <w:r w:rsidR="001235E1">
        <w:rPr>
          <w:rFonts w:ascii="Arial Narrow" w:hAnsi="Arial Narrow"/>
          <w:sz w:val="22"/>
          <w:szCs w:val="22"/>
          <w:lang w:eastAsia="cs-CZ"/>
        </w:rPr>
        <w:t>.</w:t>
      </w:r>
    </w:p>
    <w:p w14:paraId="6FBCCF31" w14:textId="15F7C953" w:rsid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Ak MV SR výnimočne povolí použitie alebo pripojenie konkrétneho IKT zariadenia </w:t>
      </w:r>
      <w:r w:rsidR="0045536B">
        <w:rPr>
          <w:rFonts w:ascii="Arial Narrow" w:hAnsi="Arial Narrow"/>
          <w:sz w:val="22"/>
          <w:szCs w:val="22"/>
          <w:lang w:eastAsia="cs-CZ"/>
        </w:rPr>
        <w:t>uchádzača</w:t>
      </w:r>
      <w:r w:rsidRPr="001235E1">
        <w:rPr>
          <w:rFonts w:ascii="Arial Narrow" w:hAnsi="Arial Narrow"/>
          <w:sz w:val="22"/>
          <w:szCs w:val="22"/>
          <w:lang w:eastAsia="cs-CZ"/>
        </w:rPr>
        <w:t xml:space="preserve">, </w:t>
      </w:r>
      <w:r w:rsidR="0045536B">
        <w:rPr>
          <w:rFonts w:ascii="Arial Narrow" w:hAnsi="Arial Narrow"/>
          <w:sz w:val="22"/>
          <w:szCs w:val="22"/>
          <w:lang w:eastAsia="cs-CZ"/>
        </w:rPr>
        <w:t>uchádzač</w:t>
      </w:r>
      <w:r w:rsidRPr="001235E1">
        <w:rPr>
          <w:rFonts w:ascii="Arial Narrow" w:hAnsi="Arial Narrow"/>
          <w:sz w:val="22"/>
          <w:szCs w:val="22"/>
          <w:lang w:eastAsia="cs-CZ"/>
        </w:rPr>
        <w:t xml:space="preserve"> je povinný dodržať všetky podmienky a bezpečnostné opatrenia určené MV SR, najmä segmentáciu siete, fyzické alebo logické oddelenie, bezpečnostnú konfiguráciu, riadenie prístupových oprávnení, evidenciu zariadení, logovanie prístupov, pravidlá aktualizácie a</w:t>
      </w:r>
      <w:r>
        <w:rPr>
          <w:rFonts w:ascii="Arial Narrow" w:hAnsi="Arial Narrow"/>
          <w:sz w:val="22"/>
          <w:szCs w:val="22"/>
          <w:lang w:eastAsia="cs-CZ"/>
        </w:rPr>
        <w:t> </w:t>
      </w:r>
      <w:r w:rsidRPr="001235E1">
        <w:rPr>
          <w:rFonts w:ascii="Arial Narrow" w:hAnsi="Arial Narrow"/>
          <w:sz w:val="22"/>
          <w:szCs w:val="22"/>
          <w:lang w:eastAsia="cs-CZ"/>
        </w:rPr>
        <w:t>zálohovania</w:t>
      </w:r>
      <w:r>
        <w:rPr>
          <w:rFonts w:ascii="Arial Narrow" w:hAnsi="Arial Narrow"/>
          <w:sz w:val="22"/>
          <w:szCs w:val="22"/>
          <w:lang w:eastAsia="cs-CZ"/>
        </w:rPr>
        <w:t>.</w:t>
      </w:r>
    </w:p>
    <w:p w14:paraId="22A67B0E" w14:textId="3B235486" w:rsidR="001235E1" w:rsidRPr="001235E1" w:rsidRDefault="001235E1" w:rsidP="001235E1">
      <w:pPr>
        <w:spacing w:before="120"/>
        <w:ind w:left="567" w:firstLine="0"/>
        <w:jc w:val="both"/>
        <w:rPr>
          <w:rFonts w:ascii="Arial Narrow" w:hAnsi="Arial Narrow"/>
          <w:sz w:val="22"/>
          <w:szCs w:val="22"/>
          <w:lang w:eastAsia="cs-CZ"/>
        </w:rPr>
      </w:pPr>
      <w:r w:rsidRPr="001235E1">
        <w:rPr>
          <w:rFonts w:ascii="Arial Narrow" w:hAnsi="Arial Narrow"/>
          <w:sz w:val="22"/>
          <w:szCs w:val="22"/>
          <w:lang w:eastAsia="cs-CZ"/>
        </w:rPr>
        <w:t xml:space="preserve">Porušenie povinností podľa tohto bodu sa považuje za závažné porušenie zmluvných povinností </w:t>
      </w:r>
      <w:r w:rsidR="0045536B">
        <w:rPr>
          <w:rFonts w:ascii="Arial Narrow" w:hAnsi="Arial Narrow"/>
          <w:sz w:val="22"/>
          <w:szCs w:val="22"/>
          <w:lang w:eastAsia="cs-CZ"/>
        </w:rPr>
        <w:t>uchádzača</w:t>
      </w:r>
      <w:r>
        <w:rPr>
          <w:rFonts w:ascii="Arial Narrow" w:hAnsi="Arial Narrow"/>
          <w:sz w:val="22"/>
          <w:szCs w:val="22"/>
          <w:lang w:eastAsia="cs-CZ"/>
        </w:rPr>
        <w:t>.</w:t>
      </w:r>
    </w:p>
    <w:p w14:paraId="169B12D7" w14:textId="52752DB4" w:rsidR="00350829" w:rsidRDefault="00350829" w:rsidP="00EC4D1B">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Požiadavky na dokumentáciu skutočného vyhotovenia a odovzdanie diela</w:t>
      </w:r>
    </w:p>
    <w:p w14:paraId="0EAB5C52" w14:textId="11BE7740" w:rsidR="00350829" w:rsidRDefault="0045536B" w:rsidP="00EC4D1B">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Uchádzač</w:t>
      </w:r>
      <w:r w:rsidR="001235E1" w:rsidRPr="001235E1">
        <w:rPr>
          <w:rFonts w:ascii="Arial Narrow" w:hAnsi="Arial Narrow"/>
          <w:sz w:val="22"/>
          <w:szCs w:val="22"/>
          <w:lang w:eastAsia="cs-CZ"/>
        </w:rPr>
        <w:t xml:space="preserve"> je povinný po ukončení realizácie predmetu zákazky vypracovať a odovzdať MV SR dokumentáciu skutočného vyhotovenia predmetu zákazky (ďalej len „as-</w:t>
      </w:r>
      <w:proofErr w:type="spellStart"/>
      <w:r w:rsidR="001235E1" w:rsidRPr="001235E1">
        <w:rPr>
          <w:rFonts w:ascii="Arial Narrow" w:hAnsi="Arial Narrow"/>
          <w:sz w:val="22"/>
          <w:szCs w:val="22"/>
          <w:lang w:eastAsia="cs-CZ"/>
        </w:rPr>
        <w:t>built</w:t>
      </w:r>
      <w:proofErr w:type="spellEnd"/>
      <w:r w:rsidR="001235E1" w:rsidRPr="001235E1">
        <w:rPr>
          <w:rFonts w:ascii="Arial Narrow" w:hAnsi="Arial Narrow"/>
          <w:sz w:val="22"/>
          <w:szCs w:val="22"/>
          <w:lang w:eastAsia="cs-CZ"/>
        </w:rPr>
        <w:t xml:space="preserve"> dokumentácia“). As-</w:t>
      </w:r>
      <w:proofErr w:type="spellStart"/>
      <w:r w:rsidR="001235E1" w:rsidRPr="001235E1">
        <w:rPr>
          <w:rFonts w:ascii="Arial Narrow" w:hAnsi="Arial Narrow"/>
          <w:sz w:val="22"/>
          <w:szCs w:val="22"/>
          <w:lang w:eastAsia="cs-CZ"/>
        </w:rPr>
        <w:t>built</w:t>
      </w:r>
      <w:proofErr w:type="spellEnd"/>
      <w:r w:rsidR="001235E1" w:rsidRPr="001235E1">
        <w:rPr>
          <w:rFonts w:ascii="Arial Narrow" w:hAnsi="Arial Narrow"/>
          <w:sz w:val="22"/>
          <w:szCs w:val="22"/>
          <w:lang w:eastAsia="cs-CZ"/>
        </w:rPr>
        <w:t xml:space="preserve"> dokumentácia musí zodpovedať skutočne zrealizovanému stavu vrátane všetkých zmien oproti Projektovej dokumentácii</w:t>
      </w:r>
      <w:r w:rsidR="005F1934">
        <w:rPr>
          <w:rFonts w:ascii="Arial Narrow" w:hAnsi="Arial Narrow"/>
          <w:sz w:val="22"/>
          <w:szCs w:val="22"/>
          <w:lang w:eastAsia="cs-CZ"/>
        </w:rPr>
        <w:t>.</w:t>
      </w:r>
    </w:p>
    <w:p w14:paraId="489F1271" w14:textId="2A336698" w:rsidR="001235E1" w:rsidRDefault="001235E1" w:rsidP="00EC4D1B">
      <w:pPr>
        <w:pStyle w:val="Odsekzoznamu"/>
        <w:spacing w:before="120"/>
        <w:ind w:left="567" w:firstLine="0"/>
        <w:contextualSpacing w:val="0"/>
        <w:jc w:val="both"/>
        <w:rPr>
          <w:rFonts w:ascii="Arial Narrow" w:hAnsi="Arial Narrow"/>
          <w:sz w:val="22"/>
          <w:szCs w:val="22"/>
          <w:lang w:eastAsia="cs-CZ"/>
        </w:rPr>
      </w:pPr>
      <w:r w:rsidRPr="001235E1">
        <w:rPr>
          <w:rFonts w:ascii="Arial Narrow" w:hAnsi="Arial Narrow"/>
          <w:sz w:val="22"/>
          <w:szCs w:val="22"/>
          <w:lang w:eastAsia="cs-CZ"/>
        </w:rPr>
        <w:t>As-</w:t>
      </w:r>
      <w:proofErr w:type="spellStart"/>
      <w:r w:rsidRPr="001235E1">
        <w:rPr>
          <w:rFonts w:ascii="Arial Narrow" w:hAnsi="Arial Narrow"/>
          <w:sz w:val="22"/>
          <w:szCs w:val="22"/>
          <w:lang w:eastAsia="cs-CZ"/>
        </w:rPr>
        <w:t>built</w:t>
      </w:r>
      <w:proofErr w:type="spellEnd"/>
      <w:r w:rsidRPr="001235E1">
        <w:rPr>
          <w:rFonts w:ascii="Arial Narrow" w:hAnsi="Arial Narrow"/>
          <w:sz w:val="22"/>
          <w:szCs w:val="22"/>
          <w:lang w:eastAsia="cs-CZ"/>
        </w:rPr>
        <w:t xml:space="preserve"> dokumentácia sa odovzdáva v listinnej a elektronickej forme. Elektronické súbory musia byť odovzdané v bežne používaných, čitateľných, </w:t>
      </w:r>
      <w:proofErr w:type="spellStart"/>
      <w:r w:rsidRPr="001235E1">
        <w:rPr>
          <w:rFonts w:ascii="Arial Narrow" w:hAnsi="Arial Narrow"/>
          <w:sz w:val="22"/>
          <w:szCs w:val="22"/>
          <w:lang w:eastAsia="cs-CZ"/>
        </w:rPr>
        <w:t>archivovateľných</w:t>
      </w:r>
      <w:proofErr w:type="spellEnd"/>
      <w:r w:rsidRPr="001235E1">
        <w:rPr>
          <w:rFonts w:ascii="Arial Narrow" w:hAnsi="Arial Narrow"/>
          <w:sz w:val="22"/>
          <w:szCs w:val="22"/>
          <w:lang w:eastAsia="cs-CZ"/>
        </w:rPr>
        <w:t xml:space="preserve"> a editovateľných formátoch, ktoré umožnia MV SR ich ďalšie použitie, úpravu, kontrolu a</w:t>
      </w:r>
      <w:r>
        <w:rPr>
          <w:rFonts w:ascii="Arial Narrow" w:hAnsi="Arial Narrow"/>
          <w:sz w:val="22"/>
          <w:szCs w:val="22"/>
          <w:lang w:eastAsia="cs-CZ"/>
        </w:rPr>
        <w:t> </w:t>
      </w:r>
      <w:r w:rsidRPr="001235E1">
        <w:rPr>
          <w:rFonts w:ascii="Arial Narrow" w:hAnsi="Arial Narrow"/>
          <w:sz w:val="22"/>
          <w:szCs w:val="22"/>
          <w:lang w:eastAsia="cs-CZ"/>
        </w:rPr>
        <w:t>archiváciu</w:t>
      </w:r>
      <w:r>
        <w:rPr>
          <w:rFonts w:ascii="Arial Narrow" w:hAnsi="Arial Narrow"/>
          <w:sz w:val="22"/>
          <w:szCs w:val="22"/>
          <w:lang w:eastAsia="cs-CZ"/>
        </w:rPr>
        <w:t>.</w:t>
      </w:r>
    </w:p>
    <w:p w14:paraId="1EAACA52" w14:textId="2E21E3C0" w:rsidR="00350829" w:rsidRDefault="00350829" w:rsidP="00EC4D1B">
      <w:pPr>
        <w:pStyle w:val="Odsekzoznamu"/>
        <w:spacing w:before="120"/>
        <w:ind w:left="567" w:firstLine="0"/>
        <w:contextualSpacing w:val="0"/>
        <w:jc w:val="both"/>
        <w:rPr>
          <w:rFonts w:ascii="Arial Narrow" w:hAnsi="Arial Narrow"/>
          <w:sz w:val="22"/>
          <w:szCs w:val="22"/>
          <w:lang w:eastAsia="cs-CZ"/>
        </w:rPr>
      </w:pPr>
      <w:r w:rsidRPr="00350829">
        <w:rPr>
          <w:rFonts w:ascii="Arial Narrow" w:hAnsi="Arial Narrow"/>
          <w:sz w:val="22"/>
          <w:szCs w:val="22"/>
          <w:lang w:eastAsia="cs-CZ"/>
        </w:rPr>
        <w:t>Dokumentácia skutočného vyhotovenia sa odovzdáva minimálne v tomto rozsahu</w:t>
      </w:r>
      <w:r>
        <w:rPr>
          <w:rFonts w:ascii="Arial Narrow" w:hAnsi="Arial Narrow"/>
          <w:sz w:val="22"/>
          <w:szCs w:val="22"/>
          <w:lang w:eastAsia="cs-CZ"/>
        </w:rPr>
        <w:t>:</w:t>
      </w:r>
    </w:p>
    <w:p w14:paraId="3E345160" w14:textId="73A8951C"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výkresová dokumentácia vo formáte PDF a v editovateľnej elektronickej forme, najmä DWG alebo DXF, ak je vzhľadom na povahu dokumentácie relevantná</w:t>
      </w:r>
      <w:r>
        <w:rPr>
          <w:rFonts w:ascii="Arial Narrow" w:hAnsi="Arial Narrow"/>
          <w:sz w:val="22"/>
          <w:szCs w:val="22"/>
          <w:lang w:eastAsia="cs-CZ"/>
        </w:rPr>
        <w:t>,</w:t>
      </w:r>
    </w:p>
    <w:p w14:paraId="07F03ECB" w14:textId="2AB05CE8"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technické listy, certifikáty, vyhlásenia o parametroch a vyhlásenia o zhode hlavných zariadení, výrobkov a použitých materiálov</w:t>
      </w:r>
      <w:r w:rsidR="00350829">
        <w:rPr>
          <w:rFonts w:ascii="Arial Narrow" w:hAnsi="Arial Narrow"/>
          <w:sz w:val="22"/>
          <w:szCs w:val="22"/>
          <w:lang w:eastAsia="cs-CZ"/>
        </w:rPr>
        <w:t>,</w:t>
      </w:r>
    </w:p>
    <w:p w14:paraId="10FE5E1A" w14:textId="419777C0"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 xml:space="preserve">revízne správy, protokoly o skúškach, meraniach, funkčných skúškach a odborných prehliadkach, najmä vo vzťahu k elektrickým, plynovým, tlakových, vykurovacím, FVE, </w:t>
      </w:r>
      <w:proofErr w:type="spellStart"/>
      <w:r w:rsidRPr="001235E1">
        <w:rPr>
          <w:rFonts w:ascii="Arial Narrow" w:hAnsi="Arial Narrow"/>
          <w:sz w:val="22"/>
          <w:szCs w:val="22"/>
          <w:lang w:eastAsia="cs-CZ"/>
        </w:rPr>
        <w:t>MaR</w:t>
      </w:r>
      <w:proofErr w:type="spellEnd"/>
      <w:r w:rsidRPr="001235E1">
        <w:rPr>
          <w:rFonts w:ascii="Arial Narrow" w:hAnsi="Arial Narrow"/>
          <w:sz w:val="22"/>
          <w:szCs w:val="22"/>
          <w:lang w:eastAsia="cs-CZ"/>
        </w:rPr>
        <w:t>, meracím a regulačným zariadeniam</w:t>
      </w:r>
      <w:r w:rsidR="00350829">
        <w:rPr>
          <w:rFonts w:ascii="Arial Narrow" w:hAnsi="Arial Narrow"/>
          <w:sz w:val="22"/>
          <w:szCs w:val="22"/>
          <w:lang w:eastAsia="cs-CZ"/>
        </w:rPr>
        <w:t>,</w:t>
      </w:r>
    </w:p>
    <w:p w14:paraId="2F5B8DD7" w14:textId="5BBFECE4" w:rsidR="00350829"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dokumentáciu požiarno-bezpečnostného riešenia v rozsahu relevantnom pre realizované práce</w:t>
      </w:r>
      <w:r>
        <w:rPr>
          <w:rFonts w:ascii="Arial Narrow" w:hAnsi="Arial Narrow"/>
          <w:sz w:val="22"/>
          <w:szCs w:val="22"/>
          <w:lang w:eastAsia="cs-CZ"/>
        </w:rPr>
        <w:t>,</w:t>
      </w:r>
    </w:p>
    <w:p w14:paraId="474BB470" w14:textId="3887FD74"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lastRenderedPageBreak/>
        <w:t xml:space="preserve">popis, konfiguráciu a nastavenia regulačných, meracích, monitorovacích a riadiacich prvkov, najmä </w:t>
      </w:r>
      <w:proofErr w:type="spellStart"/>
      <w:r w:rsidRPr="001235E1">
        <w:rPr>
          <w:rFonts w:ascii="Arial Narrow" w:hAnsi="Arial Narrow"/>
          <w:sz w:val="22"/>
          <w:szCs w:val="22"/>
          <w:lang w:eastAsia="cs-CZ"/>
        </w:rPr>
        <w:t>MaR</w:t>
      </w:r>
      <w:proofErr w:type="spellEnd"/>
      <w:r w:rsidRPr="001235E1">
        <w:rPr>
          <w:rFonts w:ascii="Arial Narrow" w:hAnsi="Arial Narrow"/>
          <w:sz w:val="22"/>
          <w:szCs w:val="22"/>
          <w:lang w:eastAsia="cs-CZ"/>
        </w:rPr>
        <w:t xml:space="preserve">, </w:t>
      </w:r>
      <w:proofErr w:type="spellStart"/>
      <w:r w:rsidRPr="001235E1">
        <w:rPr>
          <w:rFonts w:ascii="Arial Narrow" w:hAnsi="Arial Narrow"/>
          <w:sz w:val="22"/>
          <w:szCs w:val="22"/>
          <w:lang w:eastAsia="cs-CZ"/>
        </w:rPr>
        <w:t>ekvitermických</w:t>
      </w:r>
      <w:proofErr w:type="spellEnd"/>
      <w:r w:rsidRPr="001235E1">
        <w:rPr>
          <w:rFonts w:ascii="Arial Narrow" w:hAnsi="Arial Narrow"/>
          <w:sz w:val="22"/>
          <w:szCs w:val="22"/>
          <w:lang w:eastAsia="cs-CZ"/>
        </w:rPr>
        <w:t xml:space="preserve"> kriviek, časových programov, regulačných parametrov, meracích bodov a komunikačných rozhraní</w:t>
      </w:r>
      <w:r>
        <w:rPr>
          <w:rFonts w:ascii="Arial Narrow" w:hAnsi="Arial Narrow"/>
          <w:sz w:val="22"/>
          <w:szCs w:val="22"/>
          <w:lang w:eastAsia="cs-CZ"/>
        </w:rPr>
        <w:t>,</w:t>
      </w:r>
    </w:p>
    <w:p w14:paraId="7ED1B397" w14:textId="00A6D28F"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zoznam Obnovených zariadení s rozlíšením na Opatrenia GES, Opatrenia vyvolané GES a Opatrenia mimo GES</w:t>
      </w:r>
      <w:r>
        <w:rPr>
          <w:rFonts w:ascii="Arial Narrow" w:hAnsi="Arial Narrow"/>
          <w:sz w:val="22"/>
          <w:szCs w:val="22"/>
          <w:lang w:eastAsia="cs-CZ"/>
        </w:rPr>
        <w:t>,</w:t>
      </w:r>
    </w:p>
    <w:p w14:paraId="5F06E1F2" w14:textId="3702D07C"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aktuálny Štruktúrovaný rozpočet a súpis skutočne zrealizovaných opatrení v členení podľa kategórií A, B a</w:t>
      </w:r>
      <w:r>
        <w:rPr>
          <w:rFonts w:ascii="Arial Narrow" w:hAnsi="Arial Narrow"/>
          <w:sz w:val="22"/>
          <w:szCs w:val="22"/>
          <w:lang w:eastAsia="cs-CZ"/>
        </w:rPr>
        <w:t> </w:t>
      </w:r>
      <w:r w:rsidRPr="001235E1">
        <w:rPr>
          <w:rFonts w:ascii="Arial Narrow" w:hAnsi="Arial Narrow"/>
          <w:sz w:val="22"/>
          <w:szCs w:val="22"/>
          <w:lang w:eastAsia="cs-CZ"/>
        </w:rPr>
        <w:t>C</w:t>
      </w:r>
      <w:r>
        <w:rPr>
          <w:rFonts w:ascii="Arial Narrow" w:hAnsi="Arial Narrow"/>
          <w:sz w:val="22"/>
          <w:szCs w:val="22"/>
          <w:lang w:eastAsia="cs-CZ"/>
        </w:rPr>
        <w:t>,</w:t>
      </w:r>
    </w:p>
    <w:p w14:paraId="1282955C" w14:textId="4AAF91C1"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dokumentáciu potrebnú na riadnu prevádzku, údržbu, servis, revízie, kontrolu a ďalšie využívanie realizovaných opatrení</w:t>
      </w:r>
      <w:r>
        <w:rPr>
          <w:rFonts w:ascii="Arial Narrow" w:hAnsi="Arial Narrow"/>
          <w:sz w:val="22"/>
          <w:szCs w:val="22"/>
          <w:lang w:eastAsia="cs-CZ"/>
        </w:rPr>
        <w:t>,</w:t>
      </w:r>
    </w:p>
    <w:p w14:paraId="1DF7A703" w14:textId="0398B957" w:rsidR="001235E1" w:rsidRDefault="001235E1" w:rsidP="002224B2">
      <w:pPr>
        <w:pStyle w:val="Odsekzoznamu"/>
        <w:numPr>
          <w:ilvl w:val="0"/>
          <w:numId w:val="16"/>
        </w:numPr>
        <w:spacing w:before="120"/>
        <w:contextualSpacing w:val="0"/>
        <w:jc w:val="both"/>
        <w:rPr>
          <w:rFonts w:ascii="Arial Narrow" w:hAnsi="Arial Narrow"/>
          <w:sz w:val="22"/>
          <w:szCs w:val="22"/>
          <w:lang w:eastAsia="cs-CZ"/>
        </w:rPr>
      </w:pPr>
      <w:r w:rsidRPr="001235E1">
        <w:rPr>
          <w:rFonts w:ascii="Arial Narrow" w:hAnsi="Arial Narrow"/>
          <w:sz w:val="22"/>
          <w:szCs w:val="22"/>
          <w:lang w:eastAsia="cs-CZ"/>
        </w:rPr>
        <w:t>dokumenty potrebné na kontrolu, audit, financovanie a overenie oprávnenosti výdavkov</w:t>
      </w:r>
      <w:r>
        <w:rPr>
          <w:rFonts w:ascii="Arial Narrow" w:hAnsi="Arial Narrow"/>
          <w:sz w:val="22"/>
          <w:szCs w:val="22"/>
          <w:lang w:eastAsia="cs-CZ"/>
        </w:rPr>
        <w:t>.</w:t>
      </w:r>
    </w:p>
    <w:p w14:paraId="7CF90F45" w14:textId="3C327C1F" w:rsidR="00350829" w:rsidRDefault="00350829" w:rsidP="00EC4D1B">
      <w:pPr>
        <w:spacing w:before="120"/>
        <w:ind w:left="924"/>
        <w:jc w:val="both"/>
        <w:rPr>
          <w:rFonts w:ascii="Arial Narrow" w:hAnsi="Arial Narrow"/>
          <w:sz w:val="22"/>
          <w:szCs w:val="22"/>
          <w:lang w:eastAsia="cs-CZ"/>
        </w:rPr>
      </w:pPr>
      <w:r w:rsidRPr="00350829">
        <w:rPr>
          <w:rFonts w:ascii="Arial Narrow" w:hAnsi="Arial Narrow"/>
          <w:sz w:val="22"/>
          <w:szCs w:val="22"/>
          <w:lang w:eastAsia="cs-CZ"/>
        </w:rPr>
        <w:t xml:space="preserve">Súčasťou odovzdania </w:t>
      </w:r>
      <w:r w:rsidR="00D967F9">
        <w:rPr>
          <w:rFonts w:ascii="Arial Narrow" w:hAnsi="Arial Narrow"/>
          <w:sz w:val="22"/>
          <w:szCs w:val="22"/>
          <w:lang w:eastAsia="cs-CZ"/>
        </w:rPr>
        <w:t>predmetu zákazky</w:t>
      </w:r>
      <w:r w:rsidRPr="00350829">
        <w:rPr>
          <w:rFonts w:ascii="Arial Narrow" w:hAnsi="Arial Narrow"/>
          <w:sz w:val="22"/>
          <w:szCs w:val="22"/>
          <w:lang w:eastAsia="cs-CZ"/>
        </w:rPr>
        <w:t xml:space="preserve"> uchádzačom je aj odovzdanie</w:t>
      </w:r>
      <w:r>
        <w:rPr>
          <w:rFonts w:ascii="Arial Narrow" w:hAnsi="Arial Narrow"/>
          <w:sz w:val="22"/>
          <w:szCs w:val="22"/>
          <w:lang w:eastAsia="cs-CZ"/>
        </w:rPr>
        <w:t>:</w:t>
      </w:r>
    </w:p>
    <w:p w14:paraId="0580C6BF" w14:textId="2CB1D0F5" w:rsidR="00350829"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prevádzkových, servisných a údržbových manuálov k jednotlivým zariadeniam a systémom</w:t>
      </w:r>
      <w:r w:rsidR="00350829">
        <w:rPr>
          <w:rFonts w:ascii="Arial Narrow" w:hAnsi="Arial Narrow"/>
          <w:sz w:val="22"/>
          <w:szCs w:val="22"/>
          <w:lang w:eastAsia="cs-CZ"/>
        </w:rPr>
        <w:t>,</w:t>
      </w:r>
    </w:p>
    <w:p w14:paraId="716BC0F4" w14:textId="39CE29E6" w:rsidR="00350829"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 xml:space="preserve">návrhu prevádzkových režimov, najmä nastavenia teplôt, časových programov, regulačných režimov, režimov osvetlenia, FVE, </w:t>
      </w:r>
      <w:proofErr w:type="spellStart"/>
      <w:r w:rsidRPr="002224B2">
        <w:rPr>
          <w:rFonts w:ascii="Arial Narrow" w:hAnsi="Arial Narrow"/>
          <w:sz w:val="22"/>
          <w:szCs w:val="22"/>
          <w:lang w:eastAsia="cs-CZ"/>
        </w:rPr>
        <w:t>MaR</w:t>
      </w:r>
      <w:proofErr w:type="spellEnd"/>
      <w:r w:rsidRPr="002224B2">
        <w:rPr>
          <w:rFonts w:ascii="Arial Narrow" w:hAnsi="Arial Narrow"/>
          <w:sz w:val="22"/>
          <w:szCs w:val="22"/>
          <w:lang w:eastAsia="cs-CZ"/>
        </w:rPr>
        <w:t xml:space="preserve"> a energetického monitoringu</w:t>
      </w:r>
      <w:r w:rsidR="00350829">
        <w:rPr>
          <w:rFonts w:ascii="Arial Narrow" w:hAnsi="Arial Narrow"/>
          <w:sz w:val="22"/>
          <w:szCs w:val="22"/>
          <w:lang w:eastAsia="cs-CZ"/>
        </w:rPr>
        <w:t>,</w:t>
      </w:r>
    </w:p>
    <w:p w14:paraId="2D7C8965" w14:textId="6586C801" w:rsidR="00350829"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prístupových údajov, administrátorských oprávnení, konfigurácií, licenčných údajov a exportov dát v rozsahu potrebnom na zabezpečenie kontinuity prevádzky a kontroly systémov MV SR</w:t>
      </w:r>
      <w:r>
        <w:rPr>
          <w:rFonts w:ascii="Arial Narrow" w:hAnsi="Arial Narrow"/>
          <w:sz w:val="22"/>
          <w:szCs w:val="22"/>
          <w:lang w:eastAsia="cs-CZ"/>
        </w:rPr>
        <w:t>,</w:t>
      </w:r>
    </w:p>
    <w:p w14:paraId="4F6ACBFD" w14:textId="0567CF6E" w:rsidR="002224B2"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M&amp;V plánu v konečnom znení, ak už nebol odovzdaný ako samostatná príloha Zmluvy o</w:t>
      </w:r>
      <w:r>
        <w:rPr>
          <w:rFonts w:ascii="Arial Narrow" w:hAnsi="Arial Narrow"/>
          <w:sz w:val="22"/>
          <w:szCs w:val="22"/>
          <w:lang w:eastAsia="cs-CZ"/>
        </w:rPr>
        <w:t> </w:t>
      </w:r>
      <w:r w:rsidRPr="002224B2">
        <w:rPr>
          <w:rFonts w:ascii="Arial Narrow" w:hAnsi="Arial Narrow"/>
          <w:sz w:val="22"/>
          <w:szCs w:val="22"/>
          <w:lang w:eastAsia="cs-CZ"/>
        </w:rPr>
        <w:t>GES</w:t>
      </w:r>
      <w:r>
        <w:rPr>
          <w:rFonts w:ascii="Arial Narrow" w:hAnsi="Arial Narrow"/>
          <w:sz w:val="22"/>
          <w:szCs w:val="22"/>
          <w:lang w:eastAsia="cs-CZ"/>
        </w:rPr>
        <w:t>,</w:t>
      </w:r>
    </w:p>
    <w:p w14:paraId="1B8505B1" w14:textId="5F10336E" w:rsidR="002224B2" w:rsidRDefault="002224B2" w:rsidP="002224B2">
      <w:pPr>
        <w:pStyle w:val="Odsekzoznamu"/>
        <w:numPr>
          <w:ilvl w:val="0"/>
          <w:numId w:val="17"/>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preukázateľného zaškolenia obsluhy a poverených zamestnancov MV SR, o ktorom sa vyhotoví písomný protokol podpísaný oboma zmluvnými stranami</w:t>
      </w:r>
      <w:r>
        <w:rPr>
          <w:rFonts w:ascii="Arial Narrow" w:hAnsi="Arial Narrow"/>
          <w:sz w:val="22"/>
          <w:szCs w:val="22"/>
          <w:lang w:eastAsia="cs-CZ"/>
        </w:rPr>
        <w:t>.</w:t>
      </w:r>
    </w:p>
    <w:p w14:paraId="4CE782CD" w14:textId="77777777" w:rsidR="002224B2" w:rsidRDefault="002224B2" w:rsidP="00EC4D1B">
      <w:pPr>
        <w:spacing w:before="120"/>
        <w:ind w:left="924"/>
        <w:jc w:val="both"/>
        <w:rPr>
          <w:rFonts w:ascii="Arial Narrow" w:hAnsi="Arial Narrow"/>
          <w:sz w:val="22"/>
          <w:szCs w:val="22"/>
          <w:lang w:eastAsia="cs-CZ"/>
        </w:rPr>
      </w:pPr>
      <w:r w:rsidRPr="002224B2">
        <w:rPr>
          <w:rFonts w:ascii="Arial Narrow" w:hAnsi="Arial Narrow"/>
          <w:sz w:val="22"/>
          <w:szCs w:val="22"/>
          <w:lang w:eastAsia="cs-CZ"/>
        </w:rPr>
        <w:t>Rozsah a spôsob funkčného a komplexného vyskúšania sa riadi Projektovou dokumentáciou, Zmluvou o GES a príslušnými právnymi predpismi. Výsledky funkčných skúšok, revízií, meraní a kontrol musia byť zdokumentované v protokoloch odovzdaných spolu s as-</w:t>
      </w:r>
      <w:proofErr w:type="spellStart"/>
      <w:r w:rsidRPr="002224B2">
        <w:rPr>
          <w:rFonts w:ascii="Arial Narrow" w:hAnsi="Arial Narrow"/>
          <w:sz w:val="22"/>
          <w:szCs w:val="22"/>
          <w:lang w:eastAsia="cs-CZ"/>
        </w:rPr>
        <w:t>built</w:t>
      </w:r>
      <w:proofErr w:type="spellEnd"/>
      <w:r w:rsidRPr="002224B2">
        <w:rPr>
          <w:rFonts w:ascii="Arial Narrow" w:hAnsi="Arial Narrow"/>
          <w:sz w:val="22"/>
          <w:szCs w:val="22"/>
          <w:lang w:eastAsia="cs-CZ"/>
        </w:rPr>
        <w:t xml:space="preserve"> dokumentáciou</w:t>
      </w:r>
      <w:r>
        <w:rPr>
          <w:rFonts w:ascii="Arial Narrow" w:hAnsi="Arial Narrow"/>
          <w:sz w:val="22"/>
          <w:szCs w:val="22"/>
          <w:lang w:eastAsia="cs-CZ"/>
        </w:rPr>
        <w:t>.</w:t>
      </w:r>
    </w:p>
    <w:p w14:paraId="01F21AB1" w14:textId="56E93D75" w:rsidR="00350829" w:rsidRDefault="00D967F9" w:rsidP="00EC4D1B">
      <w:pPr>
        <w:spacing w:before="120"/>
        <w:ind w:left="924"/>
        <w:jc w:val="both"/>
        <w:rPr>
          <w:rFonts w:ascii="Arial Narrow" w:hAnsi="Arial Narrow"/>
          <w:sz w:val="22"/>
          <w:szCs w:val="22"/>
          <w:lang w:eastAsia="cs-CZ"/>
        </w:rPr>
      </w:pPr>
      <w:r>
        <w:rPr>
          <w:rFonts w:ascii="Arial Narrow" w:hAnsi="Arial Narrow"/>
          <w:sz w:val="22"/>
          <w:szCs w:val="22"/>
          <w:lang w:eastAsia="cs-CZ"/>
        </w:rPr>
        <w:t>Predmet zákazky</w:t>
      </w:r>
      <w:r w:rsidR="00350829" w:rsidRPr="00350829">
        <w:rPr>
          <w:rFonts w:ascii="Arial Narrow" w:hAnsi="Arial Narrow"/>
          <w:sz w:val="22"/>
          <w:szCs w:val="22"/>
          <w:lang w:eastAsia="cs-CZ"/>
        </w:rPr>
        <w:t xml:space="preserve"> sa považuje za odovzdané, ak uchádzač</w:t>
      </w:r>
      <w:r w:rsidR="00350829">
        <w:rPr>
          <w:rFonts w:ascii="Arial Narrow" w:hAnsi="Arial Narrow"/>
          <w:sz w:val="22"/>
          <w:szCs w:val="22"/>
          <w:lang w:eastAsia="cs-CZ"/>
        </w:rPr>
        <w:t>:</w:t>
      </w:r>
    </w:p>
    <w:p w14:paraId="4B7C1915" w14:textId="49E27508"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úspešne vykonal funkčné a komplexné vyskúšanie všetkých zrealizovaných opatrení</w:t>
      </w:r>
      <w:r w:rsidR="00350829">
        <w:rPr>
          <w:rFonts w:ascii="Arial Narrow" w:hAnsi="Arial Narrow"/>
          <w:sz w:val="22"/>
          <w:szCs w:val="22"/>
          <w:lang w:eastAsia="cs-CZ"/>
        </w:rPr>
        <w:t>,</w:t>
      </w:r>
    </w:p>
    <w:p w14:paraId="0D5A9F3E" w14:textId="1AAC0C1D"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odstránil všetky vady a nedorobky brániace riadnemu, bezpečnému alebo zákonnému užívaniu príslušnej časti predmetu zákazky</w:t>
      </w:r>
      <w:r w:rsidR="00350829">
        <w:rPr>
          <w:rFonts w:ascii="Arial Narrow" w:hAnsi="Arial Narrow"/>
          <w:sz w:val="22"/>
          <w:szCs w:val="22"/>
          <w:lang w:eastAsia="cs-CZ"/>
        </w:rPr>
        <w:t>,</w:t>
      </w:r>
    </w:p>
    <w:p w14:paraId="758DD591" w14:textId="1CA2F8C3"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odovzdal MV SR kompletnú as-</w:t>
      </w:r>
      <w:proofErr w:type="spellStart"/>
      <w:r w:rsidRPr="002224B2">
        <w:rPr>
          <w:rFonts w:ascii="Arial Narrow" w:hAnsi="Arial Narrow"/>
          <w:sz w:val="22"/>
          <w:szCs w:val="22"/>
          <w:lang w:eastAsia="cs-CZ"/>
        </w:rPr>
        <w:t>built</w:t>
      </w:r>
      <w:proofErr w:type="spellEnd"/>
      <w:r w:rsidRPr="002224B2">
        <w:rPr>
          <w:rFonts w:ascii="Arial Narrow" w:hAnsi="Arial Narrow"/>
          <w:sz w:val="22"/>
          <w:szCs w:val="22"/>
          <w:lang w:eastAsia="cs-CZ"/>
        </w:rPr>
        <w:t xml:space="preserve"> dokumentáciu a ostatné dokumenty podľa tohto bodu</w:t>
      </w:r>
      <w:r w:rsidR="00350829">
        <w:rPr>
          <w:rFonts w:ascii="Arial Narrow" w:hAnsi="Arial Narrow"/>
          <w:sz w:val="22"/>
          <w:szCs w:val="22"/>
          <w:lang w:eastAsia="cs-CZ"/>
        </w:rPr>
        <w:t>,</w:t>
      </w:r>
    </w:p>
    <w:p w14:paraId="4C3178C5" w14:textId="3088E84A" w:rsidR="00350829"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 xml:space="preserve">odovzdal dokumentáciu, nastavenia, údaje a prístupy potrebné na riadnu prevádzku Obnovených zariadení, </w:t>
      </w:r>
      <w:proofErr w:type="spellStart"/>
      <w:r w:rsidRPr="002224B2">
        <w:rPr>
          <w:rFonts w:ascii="Arial Narrow" w:hAnsi="Arial Narrow"/>
          <w:sz w:val="22"/>
          <w:szCs w:val="22"/>
          <w:lang w:eastAsia="cs-CZ"/>
        </w:rPr>
        <w:t>MaR</w:t>
      </w:r>
      <w:proofErr w:type="spellEnd"/>
      <w:r w:rsidRPr="002224B2">
        <w:rPr>
          <w:rFonts w:ascii="Arial Narrow" w:hAnsi="Arial Narrow"/>
          <w:sz w:val="22"/>
          <w:szCs w:val="22"/>
          <w:lang w:eastAsia="cs-CZ"/>
        </w:rPr>
        <w:t>, energetického monitoringu a M&amp;V</w:t>
      </w:r>
      <w:r>
        <w:rPr>
          <w:rFonts w:ascii="Arial Narrow" w:hAnsi="Arial Narrow"/>
          <w:sz w:val="22"/>
          <w:szCs w:val="22"/>
          <w:lang w:eastAsia="cs-CZ"/>
        </w:rPr>
        <w:t>,</w:t>
      </w:r>
    </w:p>
    <w:p w14:paraId="6866E9E1" w14:textId="553A21C9" w:rsidR="00CA306E" w:rsidRPr="002224B2" w:rsidRDefault="002224B2" w:rsidP="002224B2">
      <w:pPr>
        <w:pStyle w:val="Odsekzoznamu"/>
        <w:numPr>
          <w:ilvl w:val="0"/>
          <w:numId w:val="18"/>
        </w:numPr>
        <w:spacing w:before="120"/>
        <w:contextualSpacing w:val="0"/>
        <w:jc w:val="both"/>
        <w:rPr>
          <w:rFonts w:ascii="Arial Narrow" w:hAnsi="Arial Narrow"/>
          <w:sz w:val="22"/>
          <w:szCs w:val="22"/>
          <w:lang w:eastAsia="cs-CZ"/>
        </w:rPr>
      </w:pPr>
      <w:r w:rsidRPr="002224B2">
        <w:rPr>
          <w:rFonts w:ascii="Arial Narrow" w:hAnsi="Arial Narrow"/>
          <w:sz w:val="22"/>
          <w:szCs w:val="22"/>
          <w:lang w:eastAsia="cs-CZ"/>
        </w:rPr>
        <w:t>podpísal spolu s MV SR Protokol o akceptácii alebo príslušný čiastkový preberací protokol podľa Zmluvy o</w:t>
      </w:r>
      <w:r>
        <w:rPr>
          <w:rFonts w:ascii="Arial Narrow" w:hAnsi="Arial Narrow"/>
          <w:sz w:val="22"/>
          <w:szCs w:val="22"/>
          <w:lang w:eastAsia="cs-CZ"/>
        </w:rPr>
        <w:t> </w:t>
      </w:r>
      <w:r w:rsidRPr="002224B2">
        <w:rPr>
          <w:rFonts w:ascii="Arial Narrow" w:hAnsi="Arial Narrow"/>
          <w:sz w:val="22"/>
          <w:szCs w:val="22"/>
          <w:lang w:eastAsia="cs-CZ"/>
        </w:rPr>
        <w:t>GES</w:t>
      </w:r>
      <w:r>
        <w:rPr>
          <w:rFonts w:ascii="Arial Narrow" w:hAnsi="Arial Narrow"/>
          <w:sz w:val="22"/>
          <w:szCs w:val="22"/>
          <w:lang w:eastAsia="cs-CZ"/>
        </w:rPr>
        <w:t>.</w:t>
      </w:r>
    </w:p>
    <w:p w14:paraId="40E5C80D" w14:textId="726E0AA2" w:rsidR="00550D07" w:rsidRDefault="000A3654" w:rsidP="002224B2">
      <w:pPr>
        <w:pStyle w:val="Odsekzoznamu"/>
        <w:numPr>
          <w:ilvl w:val="0"/>
          <w:numId w:val="1"/>
        </w:numPr>
        <w:spacing w:before="12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Väzby na iné dokumenty</w:t>
      </w:r>
    </w:p>
    <w:p w14:paraId="21DC2981" w14:textId="354324D6" w:rsidR="000A3654" w:rsidRDefault="00FC599F"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Väzby na Analýzu vhodnosti pre GES</w:t>
      </w:r>
    </w:p>
    <w:p w14:paraId="323108B0" w14:textId="09984CBC" w:rsidR="00FC599F"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 xml:space="preserve">Tento Opis predmetu zákazky vychádza z dokumentu „Analýza vhodnosti pre GES – Okresné riaditeľstvo Policajného zboru Rožňava“, spracovaného spoločnosťou </w:t>
      </w:r>
      <w:proofErr w:type="spellStart"/>
      <w:r w:rsidRPr="00C93E61">
        <w:rPr>
          <w:rFonts w:ascii="Arial Narrow" w:hAnsi="Arial Narrow"/>
          <w:sz w:val="22"/>
          <w:szCs w:val="22"/>
          <w:lang w:eastAsia="cs-CZ"/>
        </w:rPr>
        <w:t>Elprocon</w:t>
      </w:r>
      <w:proofErr w:type="spellEnd"/>
      <w:r w:rsidRPr="00C93E61">
        <w:rPr>
          <w:rFonts w:ascii="Arial Narrow" w:hAnsi="Arial Narrow"/>
          <w:sz w:val="22"/>
          <w:szCs w:val="22"/>
          <w:lang w:eastAsia="cs-CZ"/>
        </w:rPr>
        <w:t xml:space="preserve"> SK, s. r. o., zo dňa 24. októbra 2025, ktorý tvorí Prílohu č. 1a k Prílohe č. 1 SP</w:t>
      </w:r>
      <w:r w:rsidR="00FC599F">
        <w:rPr>
          <w:rFonts w:ascii="Arial Narrow" w:hAnsi="Arial Narrow"/>
          <w:sz w:val="22"/>
          <w:szCs w:val="22"/>
          <w:lang w:eastAsia="cs-CZ"/>
        </w:rPr>
        <w:t>.</w:t>
      </w:r>
    </w:p>
    <w:p w14:paraId="743947C0" w14:textId="0AA248B1"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 xml:space="preserve">Analýza vhodnosti pre GES identifikovala východiskový energetický a stavebno-technický stav Objektu, potenciál úspor energie, navrhované energeticky úsporné opatrenia, opatrenia technických zariadení budovy, predpokladané opatrenia </w:t>
      </w:r>
      <w:proofErr w:type="spellStart"/>
      <w:r w:rsidRPr="00C93E61">
        <w:rPr>
          <w:rFonts w:ascii="Arial Narrow" w:hAnsi="Arial Narrow"/>
          <w:sz w:val="22"/>
          <w:szCs w:val="22"/>
          <w:lang w:eastAsia="cs-CZ"/>
        </w:rPr>
        <w:t>MaR</w:t>
      </w:r>
      <w:proofErr w:type="spellEnd"/>
      <w:r w:rsidRPr="00C93E61">
        <w:rPr>
          <w:rFonts w:ascii="Arial Narrow" w:hAnsi="Arial Narrow"/>
          <w:sz w:val="22"/>
          <w:szCs w:val="22"/>
          <w:lang w:eastAsia="cs-CZ"/>
        </w:rPr>
        <w:t xml:space="preserve"> a energetického monitoringu, energetický manažment, ako aj ich orientačné technické a ekonomické vyhodnotenie</w:t>
      </w:r>
      <w:r>
        <w:rPr>
          <w:rFonts w:ascii="Arial Narrow" w:hAnsi="Arial Narrow"/>
          <w:sz w:val="22"/>
          <w:szCs w:val="22"/>
          <w:lang w:eastAsia="cs-CZ"/>
        </w:rPr>
        <w:t>.</w:t>
      </w:r>
    </w:p>
    <w:p w14:paraId="3D6859AF" w14:textId="0B913436" w:rsidR="00FC599F"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pri návrhu svojho riešenia zohľadniť najmä:</w:t>
      </w:r>
    </w:p>
    <w:p w14:paraId="4484891F" w14:textId="7E51C862" w:rsidR="00FC599F" w:rsidRDefault="00FC599F" w:rsidP="002224B2">
      <w:pPr>
        <w:pStyle w:val="Odsekzoznamu"/>
        <w:numPr>
          <w:ilvl w:val="0"/>
          <w:numId w:val="20"/>
        </w:numPr>
        <w:spacing w:before="120"/>
        <w:contextualSpacing w:val="0"/>
        <w:jc w:val="both"/>
        <w:rPr>
          <w:rFonts w:ascii="Arial Narrow" w:hAnsi="Arial Narrow"/>
          <w:sz w:val="22"/>
          <w:szCs w:val="22"/>
          <w:lang w:eastAsia="cs-CZ"/>
        </w:rPr>
      </w:pPr>
      <w:r w:rsidRPr="00FC599F">
        <w:rPr>
          <w:rFonts w:ascii="Arial Narrow" w:hAnsi="Arial Narrow"/>
          <w:sz w:val="22"/>
          <w:szCs w:val="22"/>
          <w:lang w:eastAsia="cs-CZ"/>
        </w:rPr>
        <w:t xml:space="preserve">východiskovú energetickú bilanciu </w:t>
      </w:r>
      <w:r w:rsidR="00C93E61">
        <w:rPr>
          <w:rFonts w:ascii="Arial Narrow" w:hAnsi="Arial Narrow"/>
          <w:sz w:val="22"/>
          <w:szCs w:val="22"/>
          <w:lang w:eastAsia="cs-CZ"/>
        </w:rPr>
        <w:t>Objektu</w:t>
      </w:r>
      <w:r>
        <w:rPr>
          <w:rFonts w:ascii="Arial Narrow" w:hAnsi="Arial Narrow"/>
          <w:sz w:val="22"/>
          <w:szCs w:val="22"/>
          <w:lang w:eastAsia="cs-CZ"/>
        </w:rPr>
        <w:t>,</w:t>
      </w:r>
    </w:p>
    <w:p w14:paraId="5D8906BD" w14:textId="10528F65" w:rsidR="00FC599F"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referenčné údaje o spotrebe elektriny, zemného plynu a vody za obdobie rokov 2022 až 2024</w:t>
      </w:r>
      <w:r w:rsidR="00FC599F">
        <w:rPr>
          <w:rFonts w:ascii="Arial Narrow" w:hAnsi="Arial Narrow"/>
          <w:sz w:val="22"/>
          <w:szCs w:val="22"/>
          <w:lang w:eastAsia="cs-CZ"/>
        </w:rPr>
        <w:t>,</w:t>
      </w:r>
    </w:p>
    <w:p w14:paraId="6905EBB9" w14:textId="31B73FD6" w:rsidR="00C93E61"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lastRenderedPageBreak/>
        <w:t>klimaticky normalizované údaje o spotrebe zemného plynu</w:t>
      </w:r>
      <w:r>
        <w:rPr>
          <w:rFonts w:ascii="Arial Narrow" w:hAnsi="Arial Narrow"/>
          <w:sz w:val="22"/>
          <w:szCs w:val="22"/>
          <w:lang w:eastAsia="cs-CZ"/>
        </w:rPr>
        <w:t>,</w:t>
      </w:r>
    </w:p>
    <w:p w14:paraId="7544A3A1" w14:textId="67CC5662" w:rsidR="00C93E61"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východiskový stavebno-technický stav Objektu</w:t>
      </w:r>
      <w:r>
        <w:rPr>
          <w:rFonts w:ascii="Arial Narrow" w:hAnsi="Arial Narrow"/>
          <w:sz w:val="22"/>
          <w:szCs w:val="22"/>
          <w:lang w:eastAsia="cs-CZ"/>
        </w:rPr>
        <w:t>,</w:t>
      </w:r>
    </w:p>
    <w:p w14:paraId="1116F811" w14:textId="30BCC185" w:rsidR="00C93E61"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 xml:space="preserve">stav obalových konštrukcií, strešného plášťa, otvorových konštrukcií, vykurovacej sústavy, prípravy TÚV, osvetlenia, </w:t>
      </w:r>
      <w:proofErr w:type="spellStart"/>
      <w:r w:rsidRPr="00C93E61">
        <w:rPr>
          <w:rFonts w:ascii="Arial Narrow" w:hAnsi="Arial Narrow"/>
          <w:sz w:val="22"/>
          <w:szCs w:val="22"/>
          <w:lang w:eastAsia="cs-CZ"/>
        </w:rPr>
        <w:t>MaR</w:t>
      </w:r>
      <w:proofErr w:type="spellEnd"/>
      <w:r w:rsidRPr="00C93E61">
        <w:rPr>
          <w:rFonts w:ascii="Arial Narrow" w:hAnsi="Arial Narrow"/>
          <w:sz w:val="22"/>
          <w:szCs w:val="22"/>
          <w:lang w:eastAsia="cs-CZ"/>
        </w:rPr>
        <w:t xml:space="preserve"> a energetického monitoringu</w:t>
      </w:r>
      <w:r>
        <w:rPr>
          <w:rFonts w:ascii="Arial Narrow" w:hAnsi="Arial Narrow"/>
          <w:sz w:val="22"/>
          <w:szCs w:val="22"/>
          <w:lang w:eastAsia="cs-CZ"/>
        </w:rPr>
        <w:t>,</w:t>
      </w:r>
    </w:p>
    <w:p w14:paraId="2D35DBE5" w14:textId="6B175D79" w:rsidR="00C93E61" w:rsidRPr="00C93E61" w:rsidRDefault="00C93E61" w:rsidP="00C93E61">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navrhnuté Opatrenia GES, ich vzájomné väzby a</w:t>
      </w:r>
      <w:r>
        <w:rPr>
          <w:rFonts w:ascii="Arial Narrow" w:hAnsi="Arial Narrow"/>
          <w:sz w:val="22"/>
          <w:szCs w:val="22"/>
          <w:lang w:eastAsia="cs-CZ"/>
        </w:rPr>
        <w:t> </w:t>
      </w:r>
      <w:r w:rsidRPr="00C93E61">
        <w:rPr>
          <w:rFonts w:ascii="Arial Narrow" w:hAnsi="Arial Narrow"/>
          <w:sz w:val="22"/>
          <w:szCs w:val="22"/>
          <w:lang w:eastAsia="cs-CZ"/>
        </w:rPr>
        <w:t>synergie</w:t>
      </w:r>
      <w:r>
        <w:rPr>
          <w:rFonts w:ascii="Arial Narrow" w:hAnsi="Arial Narrow"/>
          <w:sz w:val="22"/>
          <w:szCs w:val="22"/>
          <w:lang w:eastAsia="cs-CZ"/>
        </w:rPr>
        <w:t>,</w:t>
      </w:r>
    </w:p>
    <w:p w14:paraId="304A2F1A" w14:textId="0AFB7B91" w:rsidR="00FC599F" w:rsidRDefault="00C93E61" w:rsidP="002224B2">
      <w:pPr>
        <w:pStyle w:val="Odsekzoznamu"/>
        <w:numPr>
          <w:ilvl w:val="0"/>
          <w:numId w:val="20"/>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východiskové ceny energií a ďalšie ekonomické predpoklady použité v analýze</w:t>
      </w:r>
      <w:r w:rsidR="00FC599F">
        <w:rPr>
          <w:rFonts w:ascii="Arial Narrow" w:hAnsi="Arial Narrow"/>
          <w:sz w:val="22"/>
          <w:szCs w:val="22"/>
          <w:lang w:eastAsia="cs-CZ"/>
        </w:rPr>
        <w:t>.</w:t>
      </w:r>
    </w:p>
    <w:p w14:paraId="02DCE8DD" w14:textId="3DC2E862" w:rsidR="00FC599F"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Uchádzač nie je povinný rešpektovať návrh Opatrení GES uvedený v Analýze vhodnosti pre GES v plnom rozsahu alebo v identickom technickom riešení. Uchádzač je oprávnený navrhnúť vlastný optimálny súbor Opatrení GES, ak dodrží minimálne požiadavky určené v SP a v tejto Prílohe, dosiahne požadovanú úroveň Garantovaných ročných úspor a zníženia potreby primárnej energie a preukáže technickú, prevádzkovú, ekonomickú a bezpečnostnú vhodnosť navrhovaného riešenia</w:t>
      </w:r>
      <w:r w:rsidR="00FC599F">
        <w:rPr>
          <w:rFonts w:ascii="Arial Narrow" w:hAnsi="Arial Narrow"/>
          <w:sz w:val="22"/>
          <w:szCs w:val="22"/>
          <w:lang w:eastAsia="cs-CZ"/>
        </w:rPr>
        <w:t>.</w:t>
      </w:r>
    </w:p>
    <w:p w14:paraId="2FCA8D32" w14:textId="4110ABAC" w:rsidR="00FC599F"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Ak uchádzač navrhne technické riešenie podstatne odlišné od odporúčaní uvedených v Analýze vhodnosti pre GES, je povinný v základnej a konečnej ponuke stručne a jednoznačne odôvodniť jeho vhodnosť, uviesť vplyv na energetickú bilanciu, Garantované ročné úspory, Investičné náklady, prevádzkové náklady, Harmonogram prác, prevádzkové riziká, M&amp;V a zdroje financovania</w:t>
      </w:r>
      <w:r w:rsidR="00DF4F44">
        <w:rPr>
          <w:rFonts w:ascii="Arial Narrow" w:hAnsi="Arial Narrow"/>
          <w:sz w:val="22"/>
          <w:szCs w:val="22"/>
          <w:lang w:eastAsia="cs-CZ"/>
        </w:rPr>
        <w:t>.</w:t>
      </w:r>
    </w:p>
    <w:p w14:paraId="2A661DC5" w14:textId="7013B0A5" w:rsidR="00C93E61"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Ak uchádzač zistí rozdiel medzi údajmi uvedenými v Analýze vhodnosti pre GES, v SP a v skutočnom stave Objektu, je povinný na tento rozdiel bez zbytočného odkladu upozorniť verejného obstarávateľa prostredníctvom elektronického prostriedku JOSEPHINE. Ak takýto rozdiel môže mať vplyv na návrh riešenia, rozsah opatrení, kategorizáciu opatrení A, B alebo C, Garantované ročné úspory, cenu, Finančný model alebo Harmonogram prác, uchádzač je povinný v základnej alebo konečnej ponuke uviesť jeho vecné a technické odôvodnenie</w:t>
      </w:r>
      <w:r>
        <w:rPr>
          <w:rFonts w:ascii="Arial Narrow" w:hAnsi="Arial Narrow"/>
          <w:sz w:val="22"/>
          <w:szCs w:val="22"/>
          <w:lang w:eastAsia="cs-CZ"/>
        </w:rPr>
        <w:t>.</w:t>
      </w:r>
    </w:p>
    <w:p w14:paraId="67F0B465" w14:textId="4EA23494" w:rsidR="00C93E61" w:rsidRPr="00FC599F"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Skutočný stav Objektu overený uchádzačom pri Obhliadke, v rámci prípravy základnej a konečnej ponuky a následne v Období DESIGN, sa použije na odborné spresnenie návrhu riešenia. Takéto spresnenie však nesmie viesť k zmene minimálnych požiadaviek verejného obstarávateľa, rozšíreniu predmetu zákazky, zníženiu úrovne Garantovaných ročných úspor ani k zahrnutiu Opatrení mimo GES do režimu GES</w:t>
      </w:r>
      <w:r>
        <w:rPr>
          <w:rFonts w:ascii="Arial Narrow" w:hAnsi="Arial Narrow"/>
          <w:sz w:val="22"/>
          <w:szCs w:val="22"/>
          <w:lang w:eastAsia="cs-CZ"/>
        </w:rPr>
        <w:t>.</w:t>
      </w:r>
    </w:p>
    <w:p w14:paraId="6514DAA1" w14:textId="7A25A384" w:rsidR="00FC599F" w:rsidRPr="00E43ED8" w:rsidRDefault="00FC599F"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E43ED8">
        <w:rPr>
          <w:rFonts w:ascii="Arial Narrow" w:hAnsi="Arial Narrow"/>
          <w:b/>
          <w:bCs/>
          <w:sz w:val="22"/>
          <w:szCs w:val="22"/>
          <w:lang w:eastAsia="cs-CZ"/>
        </w:rPr>
        <w:t>Väzby na projektovú dokumentáciu</w:t>
      </w:r>
      <w:r w:rsidR="00303E0D" w:rsidRPr="00E43ED8">
        <w:rPr>
          <w:rFonts w:ascii="Arial Narrow" w:hAnsi="Arial Narrow"/>
          <w:b/>
          <w:bCs/>
          <w:sz w:val="22"/>
          <w:szCs w:val="22"/>
          <w:lang w:eastAsia="cs-CZ"/>
        </w:rPr>
        <w:t xml:space="preserve"> a energetické audity</w:t>
      </w:r>
    </w:p>
    <w:p w14:paraId="065026F4"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Verejný obstarávateľ poskytuje uchádzačom v rámci SP Analýzu vhodnosti pre GES – OR PZ Rožňava. Uchádzač je povinný pri príprave ponuky vychádzať z tejto analýzy, z Obhliadky, z informácií sprístupnených verejným obstarávateľom a z vlastného odborného posúdenia v rozsahu primeranom predmetu zákazky</w:t>
      </w:r>
      <w:r>
        <w:rPr>
          <w:rFonts w:ascii="Arial Narrow" w:hAnsi="Arial Narrow"/>
          <w:sz w:val="22"/>
          <w:szCs w:val="22"/>
          <w:lang w:eastAsia="cs-CZ"/>
        </w:rPr>
        <w:t>.</w:t>
      </w:r>
    </w:p>
    <w:p w14:paraId="2902D615"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Verejný obstarávateľ neposkytuje uchádzačom ďalšie staršie energetické audity, energetické certifikáty, revízne správy alebo projektovú dokumentáciu nad rámec dokumentov, ktoré sprístupní v SP alebo následne poskytne v priebehu VO. Ak verejný obstarávateľ poskytne uchádzačom počas VO doplňujúce technické alebo prevádzkové podklady, tieto podklady budú sprístupnené všetkým uchádzačom rovnakým spôsobom prostredníctvom elektronického prostriedku JOSEPHINE</w:t>
      </w:r>
      <w:r>
        <w:rPr>
          <w:rFonts w:ascii="Arial Narrow" w:hAnsi="Arial Narrow"/>
          <w:sz w:val="22"/>
          <w:szCs w:val="22"/>
          <w:lang w:eastAsia="cs-CZ"/>
        </w:rPr>
        <w:t>.</w:t>
      </w:r>
    </w:p>
    <w:p w14:paraId="68ECB1C0"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v základnej a konečnej ponuke uviesť rozsah Projektovej dokumentácie, ktorú predpokladá spracovať, aktualizovať alebo zabezpečiť pre riadnu realizáciu Opatrení GES, Opatrení vyvolaných GES a Opatrení mimo GES</w:t>
      </w:r>
      <w:r>
        <w:rPr>
          <w:rFonts w:ascii="Arial Narrow" w:hAnsi="Arial Narrow"/>
          <w:sz w:val="22"/>
          <w:szCs w:val="22"/>
          <w:lang w:eastAsia="cs-CZ"/>
        </w:rPr>
        <w:t>.</w:t>
      </w:r>
    </w:p>
    <w:p w14:paraId="26B4EE1B"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Ak pre navrhované opatrenie Projektová dokumentácia neexistuje, nie je dostatočná alebo je neaktuálna, uchádzač je povinný zahrnúť do svojho riešenia vypracovanie potrebnej Projektovej dokumentácie vo všetkých stupňoch, rozsahu a náležitostiach vyžadovaných príslušnými právnymi predpismi, technickými normami, podmienkami povoľovania stavieb a Zmluvou o</w:t>
      </w:r>
      <w:r>
        <w:rPr>
          <w:rFonts w:ascii="Arial Narrow" w:hAnsi="Arial Narrow"/>
          <w:sz w:val="22"/>
          <w:szCs w:val="22"/>
          <w:lang w:eastAsia="cs-CZ"/>
        </w:rPr>
        <w:t> </w:t>
      </w:r>
      <w:r w:rsidRPr="00C93E61">
        <w:rPr>
          <w:rFonts w:ascii="Arial Narrow" w:hAnsi="Arial Narrow"/>
          <w:sz w:val="22"/>
          <w:szCs w:val="22"/>
          <w:lang w:eastAsia="cs-CZ"/>
        </w:rPr>
        <w:t>GES</w:t>
      </w:r>
      <w:r>
        <w:rPr>
          <w:rFonts w:ascii="Arial Narrow" w:hAnsi="Arial Narrow"/>
          <w:sz w:val="22"/>
          <w:szCs w:val="22"/>
          <w:lang w:eastAsia="cs-CZ"/>
        </w:rPr>
        <w:t>.</w:t>
      </w:r>
    </w:p>
    <w:p w14:paraId="1C9ABDAE" w14:textId="77777777"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 xml:space="preserve">Projektová dokumentácia musí umožňovať samostatnú identifikáciu Opatrení GES, Opatrení vyvolaných GES a Opatrení mimo GES, vrátane ich vecného rozsahu, technických parametrov, výmer, množstiev, väzby na konkrétne časti Objektu, zdroja financovania a vplyvu alebo </w:t>
      </w:r>
      <w:proofErr w:type="spellStart"/>
      <w:r w:rsidRPr="00C93E61">
        <w:rPr>
          <w:rFonts w:ascii="Arial Narrow" w:hAnsi="Arial Narrow"/>
          <w:sz w:val="22"/>
          <w:szCs w:val="22"/>
          <w:lang w:eastAsia="cs-CZ"/>
        </w:rPr>
        <w:t>nevplyvu</w:t>
      </w:r>
      <w:proofErr w:type="spellEnd"/>
      <w:r w:rsidRPr="00C93E61">
        <w:rPr>
          <w:rFonts w:ascii="Arial Narrow" w:hAnsi="Arial Narrow"/>
          <w:sz w:val="22"/>
          <w:szCs w:val="22"/>
          <w:lang w:eastAsia="cs-CZ"/>
        </w:rPr>
        <w:t xml:space="preserve"> na Garantované ročné úspory</w:t>
      </w:r>
      <w:r>
        <w:rPr>
          <w:rFonts w:ascii="Arial Narrow" w:hAnsi="Arial Narrow"/>
          <w:sz w:val="22"/>
          <w:szCs w:val="22"/>
          <w:lang w:eastAsia="cs-CZ"/>
        </w:rPr>
        <w:t>.</w:t>
      </w:r>
    </w:p>
    <w:p w14:paraId="03F97738" w14:textId="6750C4CE" w:rsidR="00DF4F44" w:rsidRPr="00FC599F"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Dokumentácia skutočného vyhotovenia po realizácii predmetu zákazky bude tvoriť záväzný podklad pre prevádzku, údržbu, servis, kontrolu, M&amp;V a plnenie garancie úspor podľa Zmluvy o GES. Náklady na vypracovanie, aktualizáciu, koordináciu, schválenie a odovzdanie Projektovej dokumentácie, vrátane dokumentácie skutočného vyhotovenia, sú súčasťou ponukovej ceny uchádzača a nebudú osobitne hradené MV SR, ak SP alebo Zmluva o GES výslovne neustanovujú inak</w:t>
      </w:r>
      <w:r>
        <w:rPr>
          <w:rFonts w:ascii="Arial Narrow" w:hAnsi="Arial Narrow"/>
          <w:sz w:val="22"/>
          <w:szCs w:val="22"/>
          <w:lang w:eastAsia="cs-CZ"/>
        </w:rPr>
        <w:t>.</w:t>
      </w:r>
      <w:r w:rsidR="00E43ED8">
        <w:rPr>
          <w:rFonts w:ascii="Arial Narrow" w:hAnsi="Arial Narrow"/>
          <w:sz w:val="22"/>
          <w:szCs w:val="22"/>
          <w:lang w:eastAsia="cs-CZ"/>
        </w:rPr>
        <w:t xml:space="preserve"> </w:t>
      </w:r>
    </w:p>
    <w:p w14:paraId="6EF361B4" w14:textId="4CE89D5B" w:rsidR="00FC599F" w:rsidRDefault="00C93E61"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sidRPr="00C93E61">
        <w:rPr>
          <w:rFonts w:ascii="Arial Narrow" w:hAnsi="Arial Narrow"/>
          <w:b/>
          <w:bCs/>
          <w:sz w:val="22"/>
          <w:szCs w:val="22"/>
          <w:lang w:eastAsia="cs-CZ"/>
        </w:rPr>
        <w:lastRenderedPageBreak/>
        <w:t>Väzby na návrh Zmluvy o GES a Štruktúrovaný rozpočet</w:t>
      </w:r>
    </w:p>
    <w:p w14:paraId="41CF60EC" w14:textId="3C29A8EE" w:rsidR="00FC599F"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Opatrenia, technické parametre, organizačné požiadavky, cenové členenie, financovanie a ostatné podmienky požadované v tomto Opise predmetu zákazky musia byť plne konzistentné s návrhom Zmluvy o GES uvedeným v Prílohe č. 3 SP a so Štruktúrovaným rozpočtom a formulárom ponukovej ceny uvedenými v Prílohe č. 2 SP</w:t>
      </w:r>
      <w:r w:rsidR="002D1D30">
        <w:rPr>
          <w:rFonts w:ascii="Arial Narrow" w:hAnsi="Arial Narrow"/>
          <w:sz w:val="22"/>
          <w:szCs w:val="22"/>
          <w:lang w:eastAsia="cs-CZ"/>
        </w:rPr>
        <w:t>.</w:t>
      </w:r>
    </w:p>
    <w:p w14:paraId="1A8A6EC3" w14:textId="36F4DF9C" w:rsidR="00C93E61"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pri príprave základnej a konečnej ponuky vychádzať z návrhu Zmluvy o GES a zo Štruktúrovaného rozpočtu</w:t>
      </w:r>
      <w:r>
        <w:rPr>
          <w:rFonts w:ascii="Arial Narrow" w:hAnsi="Arial Narrow"/>
          <w:sz w:val="22"/>
          <w:szCs w:val="22"/>
          <w:lang w:eastAsia="cs-CZ"/>
        </w:rPr>
        <w:t>.</w:t>
      </w:r>
    </w:p>
    <w:p w14:paraId="6EF2D00E" w14:textId="4E250EFD" w:rsidR="002D1D30"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Uchádzač je povinný vyplniť a predložiť Štruktúrovaný rozpočet tak, aby bol jednoznačne identifikovateľný:</w:t>
      </w:r>
    </w:p>
    <w:p w14:paraId="3424712A" w14:textId="4DB83B69" w:rsidR="002D1D30"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rozsah a cena Opatrení GES – jadro GES</w:t>
      </w:r>
      <w:r w:rsidR="002D1D30">
        <w:rPr>
          <w:rFonts w:ascii="Arial Narrow" w:hAnsi="Arial Narrow"/>
          <w:sz w:val="22"/>
          <w:szCs w:val="22"/>
          <w:lang w:eastAsia="cs-CZ"/>
        </w:rPr>
        <w:t>,</w:t>
      </w:r>
    </w:p>
    <w:p w14:paraId="5ECBF84D" w14:textId="0B5A7888" w:rsidR="002D1D30"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rozsah a cena Opatrení vyvolaných GES</w:t>
      </w:r>
      <w:r w:rsidR="002D1D30">
        <w:rPr>
          <w:rFonts w:ascii="Arial Narrow" w:hAnsi="Arial Narrow"/>
          <w:sz w:val="22"/>
          <w:szCs w:val="22"/>
          <w:lang w:eastAsia="cs-CZ"/>
        </w:rPr>
        <w:t>,</w:t>
      </w:r>
    </w:p>
    <w:p w14:paraId="12D18D32" w14:textId="00F79A13" w:rsidR="002D1D30"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rozsah a cena Opatrení mimo GES</w:t>
      </w:r>
      <w:r>
        <w:rPr>
          <w:rFonts w:ascii="Arial Narrow" w:hAnsi="Arial Narrow"/>
          <w:sz w:val="22"/>
          <w:szCs w:val="22"/>
          <w:lang w:eastAsia="cs-CZ"/>
        </w:rPr>
        <w:t>,</w:t>
      </w:r>
    </w:p>
    <w:p w14:paraId="33ABC086" w14:textId="57686D3F" w:rsidR="00C93E61"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rozlíšenie medzi Investičnými nákladmi, Platbami za GES a Odmenou za služby podľa Zmluvy o</w:t>
      </w:r>
      <w:r>
        <w:rPr>
          <w:rFonts w:ascii="Arial Narrow" w:hAnsi="Arial Narrow"/>
          <w:sz w:val="22"/>
          <w:szCs w:val="22"/>
          <w:lang w:eastAsia="cs-CZ"/>
        </w:rPr>
        <w:t> </w:t>
      </w:r>
      <w:r w:rsidRPr="00C93E61">
        <w:rPr>
          <w:rFonts w:ascii="Arial Narrow" w:hAnsi="Arial Narrow"/>
          <w:sz w:val="22"/>
          <w:szCs w:val="22"/>
          <w:lang w:eastAsia="cs-CZ"/>
        </w:rPr>
        <w:t>GES</w:t>
      </w:r>
      <w:r>
        <w:rPr>
          <w:rFonts w:ascii="Arial Narrow" w:hAnsi="Arial Narrow"/>
          <w:sz w:val="22"/>
          <w:szCs w:val="22"/>
          <w:lang w:eastAsia="cs-CZ"/>
        </w:rPr>
        <w:t>,</w:t>
      </w:r>
    </w:p>
    <w:p w14:paraId="4DA5C8E3" w14:textId="06AC17E6" w:rsidR="00C93E61"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cena za garanciu úspor, EM, M&amp;V, monitoring, servis a ostatné Služby GES</w:t>
      </w:r>
      <w:r>
        <w:rPr>
          <w:rFonts w:ascii="Arial Narrow" w:hAnsi="Arial Narrow"/>
          <w:sz w:val="22"/>
          <w:szCs w:val="22"/>
          <w:lang w:eastAsia="cs-CZ"/>
        </w:rPr>
        <w:t>,</w:t>
      </w:r>
    </w:p>
    <w:p w14:paraId="6C7E0BAA" w14:textId="7C48B2FE" w:rsidR="00C93E61"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zdroj financovania jednotlivých kategórií opatrení</w:t>
      </w:r>
      <w:r>
        <w:rPr>
          <w:rFonts w:ascii="Arial Narrow" w:hAnsi="Arial Narrow"/>
          <w:sz w:val="22"/>
          <w:szCs w:val="22"/>
          <w:lang w:eastAsia="cs-CZ"/>
        </w:rPr>
        <w:t>,</w:t>
      </w:r>
    </w:p>
    <w:p w14:paraId="212D5930" w14:textId="52F9CBCB" w:rsidR="00C93E61"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rozlíšenie predpokladaných oprávnených a neoprávnených výdavkov podľa pravidiel príslušného zdroja financovania</w:t>
      </w:r>
      <w:r>
        <w:rPr>
          <w:rFonts w:ascii="Arial Narrow" w:hAnsi="Arial Narrow"/>
          <w:sz w:val="22"/>
          <w:szCs w:val="22"/>
          <w:lang w:eastAsia="cs-CZ"/>
        </w:rPr>
        <w:t>,</w:t>
      </w:r>
    </w:p>
    <w:p w14:paraId="6CD96E80" w14:textId="36822077" w:rsidR="00C93E61" w:rsidRDefault="00C93E61" w:rsidP="002224B2">
      <w:pPr>
        <w:pStyle w:val="Odsekzoznamu"/>
        <w:numPr>
          <w:ilvl w:val="0"/>
          <w:numId w:val="21"/>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väzba na navrhovaný Finančný model, Harmonogram prác a M&amp;V plán</w:t>
      </w:r>
    </w:p>
    <w:p w14:paraId="6924C4DB" w14:textId="2B802949" w:rsidR="002D1D30"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Návrh technických opatrení, Garantovaných ročných úspor, navrhovanej metodiky M&amp;V a Finančného modelu uvedený v ponuke uchádzača musí byť v súlade s mechanizmom Platieb za GES, mechanizmom vysporiadania Výpadku úspor a Prebytku úspor, pravidlami úhrady Opatrení mimo GES a ostatnými ustanoveniami návrhu Zmluvy o GES</w:t>
      </w:r>
      <w:r w:rsidR="002D1D30">
        <w:rPr>
          <w:rFonts w:ascii="Arial Narrow" w:hAnsi="Arial Narrow"/>
          <w:sz w:val="22"/>
          <w:szCs w:val="22"/>
          <w:lang w:eastAsia="cs-CZ"/>
        </w:rPr>
        <w:t>.</w:t>
      </w:r>
    </w:p>
    <w:p w14:paraId="5F55D906" w14:textId="67B5CCBE" w:rsidR="002D1D30"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 xml:space="preserve">Po ukončení VO bude konečná ponuka úspešného uchádzača, vrátane Štruktúrovaného rozpočtu, Finančného modelu, Harmonogramu prác, návrhu M&amp;V, návrhu rozsahu Obnovy, zoznamu Subdodávateľov, údajov o kľúčových expertoch a ďalších relevantných dokumentov, zapracovaná do Zmluvy o GES alebo jej príloh. Tieto dokumenty sa stanú záväzným podkladom na posudzovanie plnenia povinností </w:t>
      </w:r>
      <w:r w:rsidR="0045536B">
        <w:rPr>
          <w:rFonts w:ascii="Arial Narrow" w:hAnsi="Arial Narrow"/>
          <w:sz w:val="22"/>
          <w:szCs w:val="22"/>
          <w:lang w:eastAsia="cs-CZ"/>
        </w:rPr>
        <w:t>uchádzača</w:t>
      </w:r>
      <w:r w:rsidRPr="00C93E61">
        <w:rPr>
          <w:rFonts w:ascii="Arial Narrow" w:hAnsi="Arial Narrow"/>
          <w:sz w:val="22"/>
          <w:szCs w:val="22"/>
          <w:lang w:eastAsia="cs-CZ"/>
        </w:rPr>
        <w:t xml:space="preserve"> počas Obdobia DESIGN, Obdobia obnovy a Obdobia garancie</w:t>
      </w:r>
      <w:r w:rsidR="002D1D30">
        <w:rPr>
          <w:rFonts w:ascii="Arial Narrow" w:hAnsi="Arial Narrow"/>
          <w:sz w:val="22"/>
          <w:szCs w:val="22"/>
          <w:lang w:eastAsia="cs-CZ"/>
        </w:rPr>
        <w:t>.</w:t>
      </w:r>
    </w:p>
    <w:p w14:paraId="59A7DD62" w14:textId="63258F14" w:rsidR="00CF0144"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Ponuka uchádzača musí byť v súlade s minimálnymi požiadavkami uvedenými v SP, v tomto Opise predmetu zákazky a s podstatnými ustanoveniami návrhu Zmluvy o GES, najmä pokiaľ ide o</w:t>
      </w:r>
      <w:r w:rsidR="00CF0144">
        <w:rPr>
          <w:rFonts w:ascii="Arial Narrow" w:hAnsi="Arial Narrow"/>
          <w:sz w:val="22"/>
          <w:szCs w:val="22"/>
          <w:lang w:eastAsia="cs-CZ"/>
        </w:rPr>
        <w:t>:</w:t>
      </w:r>
    </w:p>
    <w:p w14:paraId="73E7E0A6" w14:textId="74707BAC" w:rsidR="00CF0144"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technické riešenie a rozsah Opatrení GES, Opatrení vyvolaných GES a Opatrení mimo GES</w:t>
      </w:r>
      <w:r w:rsidR="00CF0144">
        <w:rPr>
          <w:rFonts w:ascii="Arial Narrow" w:hAnsi="Arial Narrow"/>
          <w:sz w:val="22"/>
          <w:szCs w:val="22"/>
          <w:lang w:eastAsia="cs-CZ"/>
        </w:rPr>
        <w:t>,</w:t>
      </w:r>
    </w:p>
    <w:p w14:paraId="43E0AAEF" w14:textId="5799F179"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Garantované ročné úspory a zníženie potreby primárnej energie</w:t>
      </w:r>
      <w:r>
        <w:rPr>
          <w:rFonts w:ascii="Arial Narrow" w:hAnsi="Arial Narrow"/>
          <w:sz w:val="22"/>
          <w:szCs w:val="22"/>
          <w:lang w:eastAsia="cs-CZ"/>
        </w:rPr>
        <w:t>,</w:t>
      </w:r>
    </w:p>
    <w:p w14:paraId="4BEFD1FD" w14:textId="5331007D"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návrh metodiky M&amp;V</w:t>
      </w:r>
      <w:r>
        <w:rPr>
          <w:rFonts w:ascii="Arial Narrow" w:hAnsi="Arial Narrow"/>
          <w:sz w:val="22"/>
          <w:szCs w:val="22"/>
          <w:lang w:eastAsia="cs-CZ"/>
        </w:rPr>
        <w:t>,</w:t>
      </w:r>
    </w:p>
    <w:p w14:paraId="242689ED" w14:textId="537B833B"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štruktúru Platieb za GES, Investičných nákladov a Odmeny za služby</w:t>
      </w:r>
      <w:r>
        <w:rPr>
          <w:rFonts w:ascii="Arial Narrow" w:hAnsi="Arial Narrow"/>
          <w:sz w:val="22"/>
          <w:szCs w:val="22"/>
          <w:lang w:eastAsia="cs-CZ"/>
        </w:rPr>
        <w:t>,</w:t>
      </w:r>
    </w:p>
    <w:p w14:paraId="21C7646D" w14:textId="1F7BBCB6"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osobitný režim realizácie, financovania a úhrady Opatrení mimo GES</w:t>
      </w:r>
      <w:r>
        <w:rPr>
          <w:rFonts w:ascii="Arial Narrow" w:hAnsi="Arial Narrow"/>
          <w:sz w:val="22"/>
          <w:szCs w:val="22"/>
          <w:lang w:eastAsia="cs-CZ"/>
        </w:rPr>
        <w:t>,</w:t>
      </w:r>
    </w:p>
    <w:p w14:paraId="41C1D9A7" w14:textId="50F5E0C2"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mechanizmus vysporiadania Výpadku úspor a Prebytku úspor</w:t>
      </w:r>
      <w:r>
        <w:rPr>
          <w:rFonts w:ascii="Arial Narrow" w:hAnsi="Arial Narrow"/>
          <w:sz w:val="22"/>
          <w:szCs w:val="22"/>
          <w:lang w:eastAsia="cs-CZ"/>
        </w:rPr>
        <w:t>,</w:t>
      </w:r>
    </w:p>
    <w:p w14:paraId="6B1EA1B5" w14:textId="35578E62" w:rsidR="00C93E61" w:rsidRDefault="00C93E61" w:rsidP="002224B2">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financovanie Projektu, premietnutie grantového prvku, odpustenia časti istiny alebo iného finančného zvýhodnenia v prospech MV SR</w:t>
      </w:r>
      <w:r>
        <w:rPr>
          <w:rFonts w:ascii="Arial Narrow" w:hAnsi="Arial Narrow"/>
          <w:sz w:val="22"/>
          <w:szCs w:val="22"/>
          <w:lang w:eastAsia="cs-CZ"/>
        </w:rPr>
        <w:t>,</w:t>
      </w:r>
    </w:p>
    <w:p w14:paraId="7BD9D9E4" w14:textId="21766F9F" w:rsidR="00CF0144" w:rsidRPr="00C93E61" w:rsidRDefault="00C93E61" w:rsidP="00C93E61">
      <w:pPr>
        <w:pStyle w:val="Odsekzoznamu"/>
        <w:numPr>
          <w:ilvl w:val="0"/>
          <w:numId w:val="22"/>
        </w:numPr>
        <w:spacing w:before="120"/>
        <w:contextualSpacing w:val="0"/>
        <w:jc w:val="both"/>
        <w:rPr>
          <w:rFonts w:ascii="Arial Narrow" w:hAnsi="Arial Narrow"/>
          <w:sz w:val="22"/>
          <w:szCs w:val="22"/>
          <w:lang w:eastAsia="cs-CZ"/>
        </w:rPr>
      </w:pPr>
      <w:r w:rsidRPr="00C93E61">
        <w:rPr>
          <w:rFonts w:ascii="Arial Narrow" w:hAnsi="Arial Narrow"/>
          <w:sz w:val="22"/>
          <w:szCs w:val="22"/>
          <w:lang w:eastAsia="cs-CZ"/>
        </w:rPr>
        <w:t>pravidlá oddelenia kategórií A, B a C a zákaz dvojitého financovania</w:t>
      </w:r>
      <w:r w:rsidR="00CF0144" w:rsidRPr="00C93E61">
        <w:rPr>
          <w:rFonts w:ascii="Arial Narrow" w:hAnsi="Arial Narrow"/>
          <w:sz w:val="22"/>
          <w:szCs w:val="22"/>
          <w:lang w:eastAsia="cs-CZ"/>
        </w:rPr>
        <w:t>.</w:t>
      </w:r>
    </w:p>
    <w:p w14:paraId="08C53864" w14:textId="69D1CACE" w:rsidR="00CF0144" w:rsidRPr="00CF0144" w:rsidRDefault="00C93E61" w:rsidP="002224B2">
      <w:pPr>
        <w:spacing w:before="120"/>
        <w:ind w:left="567" w:firstLine="0"/>
        <w:jc w:val="both"/>
        <w:rPr>
          <w:rFonts w:ascii="Arial Narrow" w:hAnsi="Arial Narrow"/>
          <w:sz w:val="22"/>
          <w:szCs w:val="22"/>
          <w:lang w:eastAsia="cs-CZ"/>
        </w:rPr>
      </w:pPr>
      <w:r w:rsidRPr="00C93E61">
        <w:rPr>
          <w:rFonts w:ascii="Arial Narrow" w:hAnsi="Arial Narrow"/>
          <w:sz w:val="22"/>
          <w:szCs w:val="22"/>
          <w:lang w:eastAsia="cs-CZ"/>
        </w:rPr>
        <w:t>Ak ponuka uchádzača nebude spĺňať minimálne požiadavky na predmet zákazky alebo podstatné ustanovenia návrhu Zmluvy o GES, verejný obstarávateľ bude postupovať podľa zákona a SP</w:t>
      </w:r>
      <w:r w:rsidR="00CF0144">
        <w:rPr>
          <w:rFonts w:ascii="Arial Narrow" w:hAnsi="Arial Narrow"/>
          <w:sz w:val="22"/>
          <w:szCs w:val="22"/>
          <w:lang w:eastAsia="cs-CZ"/>
        </w:rPr>
        <w:t>.</w:t>
      </w:r>
    </w:p>
    <w:p w14:paraId="35C1EE19" w14:textId="06E4CC6D" w:rsidR="00FC599F" w:rsidRDefault="008D274C" w:rsidP="002224B2">
      <w:pPr>
        <w:pStyle w:val="Odsekzoznamu"/>
        <w:numPr>
          <w:ilvl w:val="1"/>
          <w:numId w:val="1"/>
        </w:numPr>
        <w:spacing w:before="120"/>
        <w:ind w:left="567" w:hanging="567"/>
        <w:contextualSpacing w:val="0"/>
        <w:jc w:val="both"/>
        <w:rPr>
          <w:rFonts w:ascii="Arial Narrow" w:hAnsi="Arial Narrow"/>
          <w:b/>
          <w:bCs/>
          <w:sz w:val="22"/>
          <w:szCs w:val="22"/>
          <w:lang w:eastAsia="cs-CZ"/>
        </w:rPr>
      </w:pPr>
      <w:r>
        <w:rPr>
          <w:rFonts w:ascii="Arial Narrow" w:hAnsi="Arial Narrow"/>
          <w:b/>
          <w:bCs/>
          <w:sz w:val="22"/>
          <w:szCs w:val="22"/>
          <w:lang w:eastAsia="cs-CZ"/>
        </w:rPr>
        <w:t>Nadradenosť Zmluvy o GES</w:t>
      </w:r>
    </w:p>
    <w:p w14:paraId="51A4BD83" w14:textId="71556324" w:rsidR="008D274C" w:rsidRDefault="00C93E61" w:rsidP="002224B2">
      <w:pPr>
        <w:pStyle w:val="Odsekzoznamu"/>
        <w:spacing w:before="120"/>
        <w:ind w:left="567" w:firstLine="0"/>
        <w:contextualSpacing w:val="0"/>
        <w:jc w:val="both"/>
        <w:rPr>
          <w:rFonts w:ascii="Arial Narrow" w:hAnsi="Arial Narrow"/>
          <w:sz w:val="22"/>
          <w:szCs w:val="22"/>
          <w:lang w:eastAsia="cs-CZ"/>
        </w:rPr>
      </w:pPr>
      <w:r w:rsidRPr="00C93E61">
        <w:rPr>
          <w:rFonts w:ascii="Arial Narrow" w:hAnsi="Arial Narrow"/>
          <w:sz w:val="22"/>
          <w:szCs w:val="22"/>
          <w:lang w:eastAsia="cs-CZ"/>
        </w:rPr>
        <w:t>Analýza vhodnosti pre GES – OR PZ Rožňava a tento Opis predmetu zákazky majú rámcový a podporný charakter</w:t>
      </w:r>
      <w:r w:rsidR="008D274C">
        <w:rPr>
          <w:rFonts w:ascii="Arial Narrow" w:hAnsi="Arial Narrow"/>
          <w:sz w:val="22"/>
          <w:szCs w:val="22"/>
          <w:lang w:eastAsia="cs-CZ"/>
        </w:rPr>
        <w:t>.</w:t>
      </w:r>
      <w:r>
        <w:rPr>
          <w:rFonts w:ascii="Arial Narrow" w:hAnsi="Arial Narrow"/>
          <w:sz w:val="22"/>
          <w:szCs w:val="22"/>
          <w:lang w:eastAsia="cs-CZ"/>
        </w:rPr>
        <w:t xml:space="preserve"> </w:t>
      </w:r>
      <w:r w:rsidRPr="00C93E61">
        <w:rPr>
          <w:rFonts w:ascii="Arial Narrow" w:hAnsi="Arial Narrow"/>
          <w:sz w:val="22"/>
          <w:szCs w:val="22"/>
          <w:lang w:eastAsia="cs-CZ"/>
        </w:rPr>
        <w:t>V prípade rozporu medzi Analýzou vhodnosti pre GES, týmto Opisom predmetu zákazky, Štruktúrovaným rozpočtom, konečnou ponukou úspešného uchádzača a Zmluvou o GES sa použije znenie, ktoré:</w:t>
      </w:r>
    </w:p>
    <w:p w14:paraId="550AD02F" w14:textId="052937CB" w:rsidR="00C93E61"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lastRenderedPageBreak/>
        <w:t>je v súlade s právnymi predpismi a podmienkami financovania</w:t>
      </w:r>
      <w:r>
        <w:rPr>
          <w:rFonts w:ascii="Arial Narrow" w:hAnsi="Arial Narrow"/>
          <w:sz w:val="22"/>
          <w:szCs w:val="22"/>
          <w:lang w:eastAsia="cs-CZ"/>
        </w:rPr>
        <w:t>,</w:t>
      </w:r>
    </w:p>
    <w:p w14:paraId="624B65A8" w14:textId="1B1006CB"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rešpektuje minimálne požiadavky verejného obstarávateľa</w:t>
      </w:r>
      <w:r>
        <w:rPr>
          <w:rFonts w:ascii="Arial Narrow" w:hAnsi="Arial Narrow"/>
          <w:sz w:val="22"/>
          <w:szCs w:val="22"/>
          <w:lang w:eastAsia="cs-CZ"/>
        </w:rPr>
        <w:t>,</w:t>
      </w:r>
    </w:p>
    <w:p w14:paraId="71CECDAC" w14:textId="3E15A4B8"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 xml:space="preserve">zabezpečuje zachovanie Garantovaných ročných úspor, zníženia potreby primárnej energie a alokácie rizík na </w:t>
      </w:r>
      <w:r w:rsidR="0045536B">
        <w:rPr>
          <w:rFonts w:ascii="Arial Narrow" w:hAnsi="Arial Narrow"/>
          <w:sz w:val="22"/>
          <w:szCs w:val="22"/>
          <w:lang w:eastAsia="cs-CZ"/>
        </w:rPr>
        <w:t>uchádzača</w:t>
      </w:r>
      <w:r>
        <w:rPr>
          <w:rFonts w:ascii="Arial Narrow" w:hAnsi="Arial Narrow"/>
          <w:sz w:val="22"/>
          <w:szCs w:val="22"/>
          <w:lang w:eastAsia="cs-CZ"/>
        </w:rPr>
        <w:t>,</w:t>
      </w:r>
    </w:p>
    <w:p w14:paraId="54A9BC3B" w14:textId="6D6E0C20"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zabezpečuje oddelenie Opatrení GES, Opatrení vyvolaných GES a Opatrení mimo GES</w:t>
      </w:r>
      <w:r>
        <w:rPr>
          <w:rFonts w:ascii="Arial Narrow" w:hAnsi="Arial Narrow"/>
          <w:sz w:val="22"/>
          <w:szCs w:val="22"/>
          <w:lang w:eastAsia="cs-CZ"/>
        </w:rPr>
        <w:t>,</w:t>
      </w:r>
    </w:p>
    <w:p w14:paraId="32E64351" w14:textId="6C4A0BE1" w:rsidR="006366C7" w:rsidRDefault="006366C7" w:rsidP="00C93E61">
      <w:pPr>
        <w:pStyle w:val="Odsekzoznamu"/>
        <w:numPr>
          <w:ilvl w:val="0"/>
          <w:numId w:val="45"/>
        </w:numPr>
        <w:spacing w:before="120"/>
        <w:contextualSpacing w:val="0"/>
        <w:jc w:val="both"/>
        <w:rPr>
          <w:rFonts w:ascii="Arial Narrow" w:hAnsi="Arial Narrow"/>
          <w:sz w:val="22"/>
          <w:szCs w:val="22"/>
          <w:lang w:eastAsia="cs-CZ"/>
        </w:rPr>
      </w:pPr>
      <w:r w:rsidRPr="006366C7">
        <w:rPr>
          <w:rFonts w:ascii="Arial Narrow" w:hAnsi="Arial Narrow"/>
          <w:sz w:val="22"/>
          <w:szCs w:val="22"/>
          <w:lang w:eastAsia="cs-CZ"/>
        </w:rPr>
        <w:t xml:space="preserve">nevedie k dvojitému financovaniu, neoprávnenému zvýhodneniu </w:t>
      </w:r>
      <w:r w:rsidR="0045536B">
        <w:rPr>
          <w:rFonts w:ascii="Arial Narrow" w:hAnsi="Arial Narrow"/>
          <w:sz w:val="22"/>
          <w:szCs w:val="22"/>
          <w:lang w:eastAsia="cs-CZ"/>
        </w:rPr>
        <w:t>uchádzača</w:t>
      </w:r>
      <w:r w:rsidRPr="006366C7">
        <w:rPr>
          <w:rFonts w:ascii="Arial Narrow" w:hAnsi="Arial Narrow"/>
          <w:sz w:val="22"/>
          <w:szCs w:val="22"/>
          <w:lang w:eastAsia="cs-CZ"/>
        </w:rPr>
        <w:t xml:space="preserve"> alebo neprípustnému zvýšeniu finančných záväzkov MV SR</w:t>
      </w:r>
      <w:r>
        <w:rPr>
          <w:rFonts w:ascii="Arial Narrow" w:hAnsi="Arial Narrow"/>
          <w:sz w:val="22"/>
          <w:szCs w:val="22"/>
          <w:lang w:eastAsia="cs-CZ"/>
        </w:rPr>
        <w:t>.</w:t>
      </w:r>
    </w:p>
    <w:p w14:paraId="14BED46E" w14:textId="774B869F" w:rsidR="006366C7" w:rsidRPr="006366C7" w:rsidRDefault="006366C7" w:rsidP="006366C7">
      <w:pPr>
        <w:spacing w:before="120"/>
        <w:ind w:left="709" w:hanging="1"/>
        <w:jc w:val="both"/>
        <w:rPr>
          <w:rFonts w:ascii="Arial Narrow" w:hAnsi="Arial Narrow"/>
          <w:sz w:val="22"/>
          <w:szCs w:val="22"/>
          <w:lang w:eastAsia="cs-CZ"/>
        </w:rPr>
      </w:pPr>
      <w:r w:rsidRPr="006366C7">
        <w:rPr>
          <w:rFonts w:ascii="Arial Narrow" w:hAnsi="Arial Narrow"/>
          <w:sz w:val="22"/>
          <w:szCs w:val="22"/>
          <w:lang w:eastAsia="cs-CZ"/>
        </w:rPr>
        <w:t>Ak z predchádzajúceho odseku nevyplýva inak, rozhodujúce a nadradené je znenie Zmluvy o GES vrátane jej príloh, ktoré zohľadňuje konečnú ponuku úspešného uchádzača a výsledky rokovania</w:t>
      </w:r>
      <w:r>
        <w:rPr>
          <w:rFonts w:ascii="Arial Narrow" w:hAnsi="Arial Narrow"/>
          <w:sz w:val="22"/>
          <w:szCs w:val="22"/>
          <w:lang w:eastAsia="cs-CZ"/>
        </w:rPr>
        <w:t>.</w:t>
      </w:r>
    </w:p>
    <w:p w14:paraId="3CD4B165" w14:textId="60937AB7" w:rsidR="0007436D" w:rsidRPr="000F08B8" w:rsidRDefault="0007436D" w:rsidP="00B735EE">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0F08B8">
        <w:rPr>
          <w:rFonts w:ascii="Arial Narrow" w:hAnsi="Arial Narrow"/>
          <w:b/>
          <w:bCs/>
          <w:sz w:val="22"/>
          <w:szCs w:val="22"/>
          <w:lang w:eastAsia="cs-CZ"/>
        </w:rPr>
        <w:t>Prílohy:</w:t>
      </w:r>
    </w:p>
    <w:p w14:paraId="16FF3097" w14:textId="0A1651F4" w:rsidR="005130C9" w:rsidRDefault="0007436D" w:rsidP="00F87574">
      <w:pPr>
        <w:ind w:left="2832" w:hanging="2832"/>
        <w:rPr>
          <w:rFonts w:ascii="Arial Narrow" w:hAnsi="Arial Narrow"/>
          <w:sz w:val="22"/>
          <w:szCs w:val="22"/>
        </w:rPr>
      </w:pPr>
      <w:r w:rsidRPr="000F08B8">
        <w:rPr>
          <w:rFonts w:ascii="Arial Narrow" w:hAnsi="Arial Narrow"/>
          <w:b/>
          <w:bCs/>
          <w:sz w:val="22"/>
          <w:szCs w:val="22"/>
          <w:lang w:eastAsia="cs-CZ"/>
        </w:rPr>
        <w:t>Príloha č. 1a</w:t>
      </w:r>
      <w:r w:rsidR="00F87574">
        <w:rPr>
          <w:rFonts w:ascii="Arial Narrow" w:hAnsi="Arial Narrow"/>
          <w:b/>
          <w:bCs/>
          <w:sz w:val="22"/>
          <w:szCs w:val="22"/>
          <w:lang w:eastAsia="cs-CZ"/>
        </w:rPr>
        <w:t xml:space="preserve"> k Prílohe č. 1 SP</w:t>
      </w:r>
      <w:r w:rsidRPr="000F08B8">
        <w:rPr>
          <w:rFonts w:ascii="Arial Narrow" w:hAnsi="Arial Narrow"/>
          <w:b/>
          <w:bCs/>
          <w:sz w:val="22"/>
          <w:szCs w:val="22"/>
          <w:lang w:eastAsia="cs-CZ"/>
        </w:rPr>
        <w:t>:</w:t>
      </w:r>
      <w:r>
        <w:rPr>
          <w:rFonts w:ascii="Arial Narrow" w:hAnsi="Arial Narrow"/>
          <w:b/>
          <w:bCs/>
          <w:color w:val="EE0000"/>
          <w:sz w:val="22"/>
          <w:szCs w:val="22"/>
          <w:lang w:eastAsia="cs-CZ"/>
        </w:rPr>
        <w:tab/>
      </w:r>
      <w:bookmarkStart w:id="1" w:name="_Hlk229686021"/>
      <w:r w:rsidR="005130C9" w:rsidRPr="005130C9">
        <w:rPr>
          <w:rFonts w:ascii="Arial Narrow" w:hAnsi="Arial Narrow"/>
          <w:sz w:val="22"/>
          <w:szCs w:val="22"/>
        </w:rPr>
        <w:t xml:space="preserve">Analýza vhodnosti pre GES – Okresné riaditeľstvo Policajného zboru Rožňava, spracovaná spoločnosťou </w:t>
      </w:r>
      <w:proofErr w:type="spellStart"/>
      <w:r w:rsidR="005130C9" w:rsidRPr="005130C9">
        <w:rPr>
          <w:rFonts w:ascii="Arial Narrow" w:hAnsi="Arial Narrow"/>
          <w:sz w:val="22"/>
          <w:szCs w:val="22"/>
        </w:rPr>
        <w:t>Elprocon</w:t>
      </w:r>
      <w:proofErr w:type="spellEnd"/>
      <w:r w:rsidR="005130C9" w:rsidRPr="005130C9">
        <w:rPr>
          <w:rFonts w:ascii="Arial Narrow" w:hAnsi="Arial Narrow"/>
          <w:sz w:val="22"/>
          <w:szCs w:val="22"/>
        </w:rPr>
        <w:t xml:space="preserve"> SK, s. r. o., zo dňa 24. októbra 2025</w:t>
      </w:r>
    </w:p>
    <w:bookmarkEnd w:id="1"/>
    <w:p w14:paraId="7F76B89E" w14:textId="79061EDB" w:rsidR="0007436D" w:rsidRPr="00332B99" w:rsidRDefault="00253A06" w:rsidP="00D40080">
      <w:pPr>
        <w:spacing w:before="120"/>
        <w:ind w:left="0" w:firstLine="0"/>
        <w:jc w:val="both"/>
        <w:rPr>
          <w:rFonts w:ascii="Arial Narrow" w:hAnsi="Arial Narrow"/>
          <w:sz w:val="22"/>
          <w:szCs w:val="22"/>
        </w:rPr>
      </w:pPr>
      <w:r w:rsidRPr="00253A06">
        <w:rPr>
          <w:rFonts w:ascii="Arial Narrow" w:hAnsi="Arial Narrow"/>
          <w:sz w:val="22"/>
          <w:szCs w:val="22"/>
        </w:rPr>
        <w:t>Analýza vhodnosti pre GES tvorí odborný a podporný podklad pre prípravu Ponuky, návrh Opatrení GES, určenie referenčných energetických údajov, posúdenie primeranosti technického riešenia a vypracovanie návrhu Plánu merania a verifikácie</w:t>
      </w:r>
      <w:r w:rsidR="00D40080" w:rsidRPr="00D40080">
        <w:rPr>
          <w:rFonts w:ascii="Arial Narrow" w:hAnsi="Arial Narrow"/>
          <w:sz w:val="22"/>
          <w:szCs w:val="22"/>
        </w:rPr>
        <w:t>.</w:t>
      </w:r>
      <w:r>
        <w:rPr>
          <w:rFonts w:ascii="Arial Narrow" w:hAnsi="Arial Narrow"/>
          <w:sz w:val="22"/>
          <w:szCs w:val="22"/>
        </w:rPr>
        <w:t xml:space="preserve"> </w:t>
      </w:r>
      <w:r w:rsidRPr="00253A06">
        <w:rPr>
          <w:rFonts w:ascii="Arial Narrow" w:hAnsi="Arial Narrow"/>
          <w:sz w:val="22"/>
          <w:szCs w:val="22"/>
        </w:rPr>
        <w:t>Analýza sama osebe neurčuje záväzný rozsah Obnovy, konečné technické riešenie, konečné Garantované ročné úspory, konečný Plán merania a verifikácie, zdroje financovania, Finančný model, konečné Investičné náklady ani cenu Opatrení mimo GES</w:t>
      </w:r>
      <w:r>
        <w:rPr>
          <w:rFonts w:ascii="Arial Narrow" w:hAnsi="Arial Narrow"/>
          <w:sz w:val="22"/>
          <w:szCs w:val="22"/>
        </w:rPr>
        <w:t xml:space="preserve">. </w:t>
      </w:r>
      <w:r w:rsidRPr="00253A06">
        <w:rPr>
          <w:rFonts w:ascii="Arial Narrow" w:hAnsi="Arial Narrow"/>
          <w:sz w:val="22"/>
          <w:szCs w:val="22"/>
        </w:rPr>
        <w:t>Záväzné sú minimálne požiadavky verejného obstarávateľa uvedené v SP a v tejto Prílohe, ako aj hodnoty, parametre a postupy zapracované po ukončení verejného obstarávania do Zmluvy o GES, jej príloh a konečnej Ponuky úspešného uchádzača. Pri rozpore má prednosť dokument, ktorý zachováva minimálne požiadavky verejného obstarávateľa, garantovanú úsporu, zníženie potreby primárnej energie, oddelenie kategórií A, B a C a zákaz dvojitého financovania</w:t>
      </w:r>
      <w:r>
        <w:rPr>
          <w:rFonts w:ascii="Arial Narrow" w:hAnsi="Arial Narrow"/>
          <w:sz w:val="22"/>
          <w:szCs w:val="22"/>
        </w:rPr>
        <w:t>.</w:t>
      </w:r>
    </w:p>
    <w:p w14:paraId="7716FE2F" w14:textId="08958E99" w:rsidR="0007436D" w:rsidRPr="0007436D" w:rsidRDefault="0007436D" w:rsidP="0007436D">
      <w:pPr>
        <w:spacing w:before="240"/>
        <w:ind w:left="0" w:firstLine="0"/>
        <w:jc w:val="both"/>
        <w:rPr>
          <w:rFonts w:ascii="Arial Narrow" w:hAnsi="Arial Narrow"/>
          <w:b/>
          <w:bCs/>
          <w:color w:val="EE0000"/>
          <w:sz w:val="22"/>
          <w:szCs w:val="22"/>
          <w:lang w:eastAsia="cs-CZ"/>
        </w:rPr>
      </w:pPr>
    </w:p>
    <w:p w14:paraId="29A3F099" w14:textId="77777777" w:rsidR="001F5261" w:rsidRPr="002435C0" w:rsidRDefault="001F5261" w:rsidP="002435C0">
      <w:pPr>
        <w:jc w:val="both"/>
        <w:rPr>
          <w:rFonts w:ascii="Arial Narrow" w:hAnsi="Arial Narrow"/>
          <w:b/>
          <w:bCs/>
          <w:sz w:val="22"/>
          <w:szCs w:val="22"/>
          <w:lang w:eastAsia="cs-CZ"/>
        </w:rPr>
      </w:pPr>
    </w:p>
    <w:p w14:paraId="463F12A3" w14:textId="77777777" w:rsidR="001F5261" w:rsidRPr="002435C0" w:rsidRDefault="001F5261" w:rsidP="001F5261">
      <w:pPr>
        <w:rPr>
          <w:rFonts w:ascii="Arial Narrow" w:hAnsi="Arial Narrow"/>
          <w:b/>
          <w:bCs/>
          <w:sz w:val="22"/>
          <w:szCs w:val="22"/>
          <w:lang w:eastAsia="cs-CZ"/>
        </w:rPr>
      </w:pPr>
    </w:p>
    <w:p w14:paraId="2499E747" w14:textId="77777777" w:rsidR="001F5261" w:rsidRPr="002435C0" w:rsidRDefault="001F5261" w:rsidP="001F5261">
      <w:pPr>
        <w:rPr>
          <w:rFonts w:ascii="Arial Narrow" w:hAnsi="Arial Narrow"/>
          <w:b/>
          <w:bCs/>
          <w:sz w:val="22"/>
          <w:szCs w:val="22"/>
          <w:lang w:eastAsia="cs-CZ"/>
        </w:rPr>
      </w:pPr>
    </w:p>
    <w:p w14:paraId="23F06849" w14:textId="77777777" w:rsidR="001F5261" w:rsidRPr="001F5261" w:rsidRDefault="001F5261" w:rsidP="001F5261">
      <w:pPr>
        <w:rPr>
          <w:rFonts w:ascii="Arial Narrow" w:hAnsi="Arial Narrow"/>
          <w:b/>
          <w:bCs/>
          <w:lang w:eastAsia="cs-CZ"/>
        </w:rPr>
      </w:pPr>
    </w:p>
    <w:p w14:paraId="44030A99" w14:textId="77777777" w:rsidR="001F5261" w:rsidRPr="001F5261" w:rsidRDefault="001F5261" w:rsidP="001F5261">
      <w:pPr>
        <w:rPr>
          <w:rFonts w:ascii="Arial Narrow" w:hAnsi="Arial Narrow"/>
          <w:b/>
          <w:bCs/>
          <w:lang w:eastAsia="cs-CZ"/>
        </w:rPr>
      </w:pPr>
    </w:p>
    <w:p w14:paraId="12BA5D6A" w14:textId="79BD6B22" w:rsidR="002D1D30" w:rsidRPr="001F5261" w:rsidRDefault="002D1D30" w:rsidP="002D1D30"/>
    <w:p w14:paraId="17FB4FE1" w14:textId="4AC38441" w:rsidR="00E57D06" w:rsidRPr="001F5261" w:rsidRDefault="00E57D06" w:rsidP="001F5261">
      <w:pPr>
        <w:pStyle w:val="Nadpis2"/>
      </w:pPr>
      <w:r w:rsidRPr="001F5261">
        <w:t xml:space="preserve"> </w:t>
      </w:r>
      <w:bookmarkEnd w:id="0"/>
    </w:p>
    <w:sectPr w:rsidR="00E57D06" w:rsidRPr="001F5261" w:rsidSect="00255B3E">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3BBF8" w14:textId="77777777" w:rsidR="00BC0D92" w:rsidRDefault="00BC0D92" w:rsidP="003901BE">
      <w:r>
        <w:separator/>
      </w:r>
    </w:p>
  </w:endnote>
  <w:endnote w:type="continuationSeparator" w:id="0">
    <w:p w14:paraId="70087E32" w14:textId="77777777" w:rsidR="00BC0D92" w:rsidRDefault="00BC0D92" w:rsidP="0039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9300"/>
      <w:docPartObj>
        <w:docPartGallery w:val="Page Numbers (Bottom of Page)"/>
        <w:docPartUnique/>
      </w:docPartObj>
    </w:sdtPr>
    <w:sdtEndPr>
      <w:rPr>
        <w:rFonts w:ascii="Arial Narrow" w:hAnsi="Arial Narrow"/>
      </w:rPr>
    </w:sdtEndPr>
    <w:sdtContent>
      <w:p w14:paraId="08239E33" w14:textId="1C592970" w:rsidR="00222A67" w:rsidRPr="00222A67" w:rsidRDefault="00222A67">
        <w:pPr>
          <w:pStyle w:val="Pta"/>
          <w:jc w:val="center"/>
          <w:rPr>
            <w:rFonts w:ascii="Arial Narrow" w:hAnsi="Arial Narrow"/>
          </w:rPr>
        </w:pPr>
        <w:r w:rsidRPr="00222A67">
          <w:rPr>
            <w:rFonts w:ascii="Arial Narrow" w:hAnsi="Arial Narrow"/>
          </w:rPr>
          <w:fldChar w:fldCharType="begin"/>
        </w:r>
        <w:r w:rsidRPr="00222A67">
          <w:rPr>
            <w:rFonts w:ascii="Arial Narrow" w:hAnsi="Arial Narrow"/>
          </w:rPr>
          <w:instrText>PAGE   \* MERGEFORMAT</w:instrText>
        </w:r>
        <w:r w:rsidRPr="00222A67">
          <w:rPr>
            <w:rFonts w:ascii="Arial Narrow" w:hAnsi="Arial Narrow"/>
          </w:rPr>
          <w:fldChar w:fldCharType="separate"/>
        </w:r>
        <w:r w:rsidRPr="00222A67">
          <w:rPr>
            <w:rFonts w:ascii="Arial Narrow" w:hAnsi="Arial Narrow"/>
          </w:rPr>
          <w:t>2</w:t>
        </w:r>
        <w:r w:rsidRPr="00222A67">
          <w:rPr>
            <w:rFonts w:ascii="Arial Narrow" w:hAnsi="Arial Narrow"/>
          </w:rPr>
          <w:fldChar w:fldCharType="end"/>
        </w:r>
      </w:p>
    </w:sdtContent>
  </w:sdt>
  <w:p w14:paraId="24A7DC3D" w14:textId="77777777" w:rsidR="00222A67" w:rsidRDefault="00222A6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5DD7B" w14:textId="77777777" w:rsidR="00BC0D92" w:rsidRDefault="00BC0D92" w:rsidP="003901BE">
      <w:r>
        <w:separator/>
      </w:r>
    </w:p>
  </w:footnote>
  <w:footnote w:type="continuationSeparator" w:id="0">
    <w:p w14:paraId="5423595B" w14:textId="77777777" w:rsidR="00BC0D92" w:rsidRDefault="00BC0D92" w:rsidP="00390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F51" w14:textId="11948FFB" w:rsidR="009B352B" w:rsidRDefault="009B352B" w:rsidP="009B352B">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B022EE">
      <w:rPr>
        <w:rFonts w:ascii="Arial Narrow" w:hAnsi="Arial Narrow"/>
        <w:i/>
        <w:iCs/>
        <w:sz w:val="22"/>
        <w:szCs w:val="22"/>
      </w:rPr>
      <w:t>1</w:t>
    </w:r>
    <w:r w:rsidRPr="00801F4B">
      <w:rPr>
        <w:rFonts w:ascii="Arial Narrow" w:hAnsi="Arial Narrow"/>
        <w:i/>
        <w:iCs/>
        <w:sz w:val="22"/>
        <w:szCs w:val="22"/>
      </w:rPr>
      <w:t xml:space="preserve"> </w:t>
    </w:r>
    <w:r>
      <w:rPr>
        <w:rFonts w:ascii="Arial Narrow" w:hAnsi="Arial Narrow"/>
        <w:i/>
        <w:iCs/>
        <w:sz w:val="22"/>
        <w:szCs w:val="22"/>
      </w:rPr>
      <w:t>sú</w:t>
    </w:r>
    <w:r w:rsidRPr="005614E4">
      <w:rPr>
        <w:i/>
        <w:iCs/>
        <w:sz w:val="22"/>
        <w:szCs w:val="22"/>
      </w:rPr>
      <w:t>ť</w:t>
    </w:r>
    <w:r w:rsidRPr="005614E4">
      <w:rPr>
        <w:rFonts w:ascii="Arial Narrow" w:hAnsi="Arial Narrow"/>
        <w:i/>
        <w:iCs/>
        <w:sz w:val="22"/>
        <w:szCs w:val="22"/>
      </w:rPr>
      <w:t>a</w:t>
    </w:r>
    <w:r w:rsidRPr="005614E4">
      <w:rPr>
        <w:i/>
        <w:iCs/>
        <w:sz w:val="22"/>
        <w:szCs w:val="22"/>
      </w:rPr>
      <w:t>ž</w:t>
    </w:r>
    <w:r w:rsidRPr="005614E4">
      <w:rPr>
        <w:rFonts w:ascii="Arial Narrow" w:hAnsi="Arial Narrow"/>
        <w:i/>
        <w:iCs/>
        <w:sz w:val="22"/>
        <w:szCs w:val="22"/>
      </w:rPr>
      <w:t>ných podkladov</w:t>
    </w:r>
  </w:p>
  <w:p w14:paraId="2DC66D58" w14:textId="278392A5" w:rsidR="009B352B" w:rsidRDefault="009B352B" w:rsidP="009B352B">
    <w:pPr>
      <w:pStyle w:val="Hlavika"/>
    </w:pPr>
    <w:r>
      <w:rPr>
        <w:rFonts w:ascii="Arial Narrow" w:hAnsi="Arial Narrow"/>
        <w:i/>
        <w:iCs/>
      </w:rPr>
      <w:t>___________________________________________________________________________________</w:t>
    </w:r>
    <w:r w:rsidR="00A916B8">
      <w:rPr>
        <w:rFonts w:ascii="Arial Narrow" w:hAnsi="Arial Narrow"/>
        <w:i/>
        <w:iCs/>
      </w:rPr>
      <w:t>_____</w:t>
    </w:r>
    <w:r>
      <w:rPr>
        <w:rFonts w:ascii="Arial Narrow" w:hAnsi="Arial Narrow"/>
        <w:i/>
        <w:iCs/>
      </w:rPr>
      <w:t>_________________</w:t>
    </w:r>
  </w:p>
  <w:p w14:paraId="3C26DACD" w14:textId="77777777" w:rsidR="009B352B" w:rsidRPr="009B352B" w:rsidRDefault="009B352B" w:rsidP="009B352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A31B" w14:textId="2571044E" w:rsidR="005A021C" w:rsidRDefault="005A021C" w:rsidP="00775161">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2E6768">
      <w:rPr>
        <w:rFonts w:ascii="Arial Narrow" w:hAnsi="Arial Narrow"/>
        <w:i/>
        <w:iCs/>
        <w:sz w:val="22"/>
        <w:szCs w:val="22"/>
      </w:rPr>
      <w:t>6</w:t>
    </w:r>
    <w:r w:rsidRPr="00801F4B">
      <w:rPr>
        <w:rFonts w:ascii="Arial Narrow" w:hAnsi="Arial Narrow"/>
        <w:i/>
        <w:iCs/>
        <w:sz w:val="22"/>
        <w:szCs w:val="22"/>
      </w:rPr>
      <w:t xml:space="preserve"> </w:t>
    </w:r>
    <w:r w:rsidR="005614E4">
      <w:rPr>
        <w:rFonts w:ascii="Arial Narrow" w:hAnsi="Arial Narrow"/>
        <w:i/>
        <w:iCs/>
        <w:sz w:val="22"/>
        <w:szCs w:val="22"/>
      </w:rPr>
      <w:t>sú</w:t>
    </w:r>
    <w:r w:rsidR="005614E4" w:rsidRPr="005614E4">
      <w:rPr>
        <w:i/>
        <w:iCs/>
        <w:sz w:val="22"/>
        <w:szCs w:val="22"/>
      </w:rPr>
      <w:t>ť</w:t>
    </w:r>
    <w:r w:rsidR="005614E4" w:rsidRPr="005614E4">
      <w:rPr>
        <w:rFonts w:ascii="Arial Narrow" w:hAnsi="Arial Narrow"/>
        <w:i/>
        <w:iCs/>
        <w:sz w:val="22"/>
        <w:szCs w:val="22"/>
      </w:rPr>
      <w:t>a</w:t>
    </w:r>
    <w:r w:rsidR="005614E4" w:rsidRPr="005614E4">
      <w:rPr>
        <w:i/>
        <w:iCs/>
        <w:sz w:val="22"/>
        <w:szCs w:val="22"/>
      </w:rPr>
      <w:t>ž</w:t>
    </w:r>
    <w:r w:rsidR="005614E4" w:rsidRPr="005614E4">
      <w:rPr>
        <w:rFonts w:ascii="Arial Narrow" w:hAnsi="Arial Narrow"/>
        <w:i/>
        <w:iCs/>
        <w:sz w:val="22"/>
        <w:szCs w:val="22"/>
      </w:rPr>
      <w:t>ných podkladov</w:t>
    </w:r>
  </w:p>
  <w:p w14:paraId="6AF4ECCB" w14:textId="4C70138B" w:rsidR="005A021C" w:rsidRDefault="005A021C" w:rsidP="005A021C">
    <w:pPr>
      <w:pStyle w:val="Hlavika"/>
    </w:pPr>
    <w:r>
      <w:rPr>
        <w:rFonts w:ascii="Arial Narrow" w:hAnsi="Arial Narrow"/>
        <w:i/>
        <w:iCs/>
      </w:rPr>
      <w:t>_________________________________________________________________________</w:t>
    </w:r>
    <w:r w:rsidR="00743ECF">
      <w:rPr>
        <w:rFonts w:ascii="Arial Narrow" w:hAnsi="Arial Narrow"/>
        <w:i/>
        <w:iCs/>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666"/>
    <w:multiLevelType w:val="hybridMultilevel"/>
    <w:tmpl w:val="E82C7BBA"/>
    <w:lvl w:ilvl="0" w:tplc="5C5EFA74">
      <w:start w:val="1"/>
      <w:numFmt w:val="bullet"/>
      <w:lvlText w:val=""/>
      <w:lvlJc w:val="left"/>
      <w:pPr>
        <w:ind w:left="2498" w:hanging="360"/>
      </w:pPr>
      <w:rPr>
        <w:rFonts w:ascii="Symbol" w:hAnsi="Symbol" w:hint="default"/>
      </w:rPr>
    </w:lvl>
    <w:lvl w:ilvl="1" w:tplc="041B0003" w:tentative="1">
      <w:start w:val="1"/>
      <w:numFmt w:val="bullet"/>
      <w:lvlText w:val="o"/>
      <w:lvlJc w:val="left"/>
      <w:pPr>
        <w:ind w:left="3218" w:hanging="360"/>
      </w:pPr>
      <w:rPr>
        <w:rFonts w:ascii="Courier New" w:hAnsi="Courier New" w:cs="Courier New" w:hint="default"/>
      </w:rPr>
    </w:lvl>
    <w:lvl w:ilvl="2" w:tplc="041B0005" w:tentative="1">
      <w:start w:val="1"/>
      <w:numFmt w:val="bullet"/>
      <w:lvlText w:val=""/>
      <w:lvlJc w:val="left"/>
      <w:pPr>
        <w:ind w:left="3938" w:hanging="360"/>
      </w:pPr>
      <w:rPr>
        <w:rFonts w:ascii="Wingdings" w:hAnsi="Wingdings" w:hint="default"/>
      </w:rPr>
    </w:lvl>
    <w:lvl w:ilvl="3" w:tplc="041B0001" w:tentative="1">
      <w:start w:val="1"/>
      <w:numFmt w:val="bullet"/>
      <w:lvlText w:val=""/>
      <w:lvlJc w:val="left"/>
      <w:pPr>
        <w:ind w:left="4658" w:hanging="360"/>
      </w:pPr>
      <w:rPr>
        <w:rFonts w:ascii="Symbol" w:hAnsi="Symbol" w:hint="default"/>
      </w:rPr>
    </w:lvl>
    <w:lvl w:ilvl="4" w:tplc="041B0003" w:tentative="1">
      <w:start w:val="1"/>
      <w:numFmt w:val="bullet"/>
      <w:lvlText w:val="o"/>
      <w:lvlJc w:val="left"/>
      <w:pPr>
        <w:ind w:left="5378" w:hanging="360"/>
      </w:pPr>
      <w:rPr>
        <w:rFonts w:ascii="Courier New" w:hAnsi="Courier New" w:cs="Courier New" w:hint="default"/>
      </w:rPr>
    </w:lvl>
    <w:lvl w:ilvl="5" w:tplc="041B0005" w:tentative="1">
      <w:start w:val="1"/>
      <w:numFmt w:val="bullet"/>
      <w:lvlText w:val=""/>
      <w:lvlJc w:val="left"/>
      <w:pPr>
        <w:ind w:left="6098" w:hanging="360"/>
      </w:pPr>
      <w:rPr>
        <w:rFonts w:ascii="Wingdings" w:hAnsi="Wingdings" w:hint="default"/>
      </w:rPr>
    </w:lvl>
    <w:lvl w:ilvl="6" w:tplc="041B0001" w:tentative="1">
      <w:start w:val="1"/>
      <w:numFmt w:val="bullet"/>
      <w:lvlText w:val=""/>
      <w:lvlJc w:val="left"/>
      <w:pPr>
        <w:ind w:left="6818" w:hanging="360"/>
      </w:pPr>
      <w:rPr>
        <w:rFonts w:ascii="Symbol" w:hAnsi="Symbol" w:hint="default"/>
      </w:rPr>
    </w:lvl>
    <w:lvl w:ilvl="7" w:tplc="041B0003" w:tentative="1">
      <w:start w:val="1"/>
      <w:numFmt w:val="bullet"/>
      <w:lvlText w:val="o"/>
      <w:lvlJc w:val="left"/>
      <w:pPr>
        <w:ind w:left="7538" w:hanging="360"/>
      </w:pPr>
      <w:rPr>
        <w:rFonts w:ascii="Courier New" w:hAnsi="Courier New" w:cs="Courier New" w:hint="default"/>
      </w:rPr>
    </w:lvl>
    <w:lvl w:ilvl="8" w:tplc="041B0005" w:tentative="1">
      <w:start w:val="1"/>
      <w:numFmt w:val="bullet"/>
      <w:lvlText w:val=""/>
      <w:lvlJc w:val="left"/>
      <w:pPr>
        <w:ind w:left="8258" w:hanging="360"/>
      </w:pPr>
      <w:rPr>
        <w:rFonts w:ascii="Wingdings" w:hAnsi="Wingdings" w:hint="default"/>
      </w:rPr>
    </w:lvl>
  </w:abstractNum>
  <w:abstractNum w:abstractNumId="1" w15:restartNumberingAfterBreak="0">
    <w:nsid w:val="02F934CA"/>
    <w:multiLevelType w:val="hybridMultilevel"/>
    <w:tmpl w:val="DF9C087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 w15:restartNumberingAfterBreak="0">
    <w:nsid w:val="06ED68A8"/>
    <w:multiLevelType w:val="hybridMultilevel"/>
    <w:tmpl w:val="7AD6F8E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 w15:restartNumberingAfterBreak="0">
    <w:nsid w:val="07672951"/>
    <w:multiLevelType w:val="hybridMultilevel"/>
    <w:tmpl w:val="68029E3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07B56349"/>
    <w:multiLevelType w:val="hybridMultilevel"/>
    <w:tmpl w:val="8962DBB6"/>
    <w:lvl w:ilvl="0" w:tplc="5C5EFA74">
      <w:start w:val="1"/>
      <w:numFmt w:val="bullet"/>
      <w:lvlText w:val=""/>
      <w:lvlJc w:val="left"/>
      <w:pPr>
        <w:ind w:left="2001" w:hanging="360"/>
      </w:pPr>
      <w:rPr>
        <w:rFonts w:ascii="Symbol" w:hAnsi="Symbol" w:hint="default"/>
      </w:rPr>
    </w:lvl>
    <w:lvl w:ilvl="1" w:tplc="041B0003" w:tentative="1">
      <w:start w:val="1"/>
      <w:numFmt w:val="bullet"/>
      <w:lvlText w:val="o"/>
      <w:lvlJc w:val="left"/>
      <w:pPr>
        <w:ind w:left="2721" w:hanging="360"/>
      </w:pPr>
      <w:rPr>
        <w:rFonts w:ascii="Courier New" w:hAnsi="Courier New" w:cs="Courier New" w:hint="default"/>
      </w:rPr>
    </w:lvl>
    <w:lvl w:ilvl="2" w:tplc="041B0005" w:tentative="1">
      <w:start w:val="1"/>
      <w:numFmt w:val="bullet"/>
      <w:lvlText w:val=""/>
      <w:lvlJc w:val="left"/>
      <w:pPr>
        <w:ind w:left="3441" w:hanging="360"/>
      </w:pPr>
      <w:rPr>
        <w:rFonts w:ascii="Wingdings" w:hAnsi="Wingdings" w:hint="default"/>
      </w:rPr>
    </w:lvl>
    <w:lvl w:ilvl="3" w:tplc="041B0001" w:tentative="1">
      <w:start w:val="1"/>
      <w:numFmt w:val="bullet"/>
      <w:lvlText w:val=""/>
      <w:lvlJc w:val="left"/>
      <w:pPr>
        <w:ind w:left="4161" w:hanging="360"/>
      </w:pPr>
      <w:rPr>
        <w:rFonts w:ascii="Symbol" w:hAnsi="Symbol" w:hint="default"/>
      </w:rPr>
    </w:lvl>
    <w:lvl w:ilvl="4" w:tplc="041B0003" w:tentative="1">
      <w:start w:val="1"/>
      <w:numFmt w:val="bullet"/>
      <w:lvlText w:val="o"/>
      <w:lvlJc w:val="left"/>
      <w:pPr>
        <w:ind w:left="4881" w:hanging="360"/>
      </w:pPr>
      <w:rPr>
        <w:rFonts w:ascii="Courier New" w:hAnsi="Courier New" w:cs="Courier New" w:hint="default"/>
      </w:rPr>
    </w:lvl>
    <w:lvl w:ilvl="5" w:tplc="041B0005" w:tentative="1">
      <w:start w:val="1"/>
      <w:numFmt w:val="bullet"/>
      <w:lvlText w:val=""/>
      <w:lvlJc w:val="left"/>
      <w:pPr>
        <w:ind w:left="5601" w:hanging="360"/>
      </w:pPr>
      <w:rPr>
        <w:rFonts w:ascii="Wingdings" w:hAnsi="Wingdings" w:hint="default"/>
      </w:rPr>
    </w:lvl>
    <w:lvl w:ilvl="6" w:tplc="041B0001" w:tentative="1">
      <w:start w:val="1"/>
      <w:numFmt w:val="bullet"/>
      <w:lvlText w:val=""/>
      <w:lvlJc w:val="left"/>
      <w:pPr>
        <w:ind w:left="6321" w:hanging="360"/>
      </w:pPr>
      <w:rPr>
        <w:rFonts w:ascii="Symbol" w:hAnsi="Symbol" w:hint="default"/>
      </w:rPr>
    </w:lvl>
    <w:lvl w:ilvl="7" w:tplc="041B0003" w:tentative="1">
      <w:start w:val="1"/>
      <w:numFmt w:val="bullet"/>
      <w:lvlText w:val="o"/>
      <w:lvlJc w:val="left"/>
      <w:pPr>
        <w:ind w:left="7041" w:hanging="360"/>
      </w:pPr>
      <w:rPr>
        <w:rFonts w:ascii="Courier New" w:hAnsi="Courier New" w:cs="Courier New" w:hint="default"/>
      </w:rPr>
    </w:lvl>
    <w:lvl w:ilvl="8" w:tplc="041B0005" w:tentative="1">
      <w:start w:val="1"/>
      <w:numFmt w:val="bullet"/>
      <w:lvlText w:val=""/>
      <w:lvlJc w:val="left"/>
      <w:pPr>
        <w:ind w:left="7761" w:hanging="360"/>
      </w:pPr>
      <w:rPr>
        <w:rFonts w:ascii="Wingdings" w:hAnsi="Wingdings" w:hint="default"/>
      </w:rPr>
    </w:lvl>
  </w:abstractNum>
  <w:abstractNum w:abstractNumId="5" w15:restartNumberingAfterBreak="0">
    <w:nsid w:val="0DA644B2"/>
    <w:multiLevelType w:val="hybridMultilevel"/>
    <w:tmpl w:val="354E44C8"/>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10B22AB3"/>
    <w:multiLevelType w:val="hybridMultilevel"/>
    <w:tmpl w:val="B964BF2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12404CE1"/>
    <w:multiLevelType w:val="hybridMultilevel"/>
    <w:tmpl w:val="42FC2056"/>
    <w:lvl w:ilvl="0" w:tplc="041B0001">
      <w:start w:val="1"/>
      <w:numFmt w:val="bullet"/>
      <w:lvlText w:val=""/>
      <w:lvlJc w:val="left"/>
      <w:pPr>
        <w:ind w:left="1200" w:hanging="360"/>
      </w:pPr>
      <w:rPr>
        <w:rFonts w:ascii="Symbol" w:hAnsi="Symbol" w:hint="default"/>
      </w:rPr>
    </w:lvl>
    <w:lvl w:ilvl="1" w:tplc="041B0003" w:tentative="1">
      <w:start w:val="1"/>
      <w:numFmt w:val="bullet"/>
      <w:lvlText w:val="o"/>
      <w:lvlJc w:val="left"/>
      <w:pPr>
        <w:ind w:left="1920" w:hanging="360"/>
      </w:pPr>
      <w:rPr>
        <w:rFonts w:ascii="Courier New" w:hAnsi="Courier New" w:cs="Courier New" w:hint="default"/>
      </w:rPr>
    </w:lvl>
    <w:lvl w:ilvl="2" w:tplc="041B0005" w:tentative="1">
      <w:start w:val="1"/>
      <w:numFmt w:val="bullet"/>
      <w:lvlText w:val=""/>
      <w:lvlJc w:val="left"/>
      <w:pPr>
        <w:ind w:left="2640" w:hanging="360"/>
      </w:pPr>
      <w:rPr>
        <w:rFonts w:ascii="Wingdings" w:hAnsi="Wingdings" w:hint="default"/>
      </w:rPr>
    </w:lvl>
    <w:lvl w:ilvl="3" w:tplc="041B0001" w:tentative="1">
      <w:start w:val="1"/>
      <w:numFmt w:val="bullet"/>
      <w:lvlText w:val=""/>
      <w:lvlJc w:val="left"/>
      <w:pPr>
        <w:ind w:left="3360" w:hanging="360"/>
      </w:pPr>
      <w:rPr>
        <w:rFonts w:ascii="Symbol" w:hAnsi="Symbol" w:hint="default"/>
      </w:rPr>
    </w:lvl>
    <w:lvl w:ilvl="4" w:tplc="041B0003" w:tentative="1">
      <w:start w:val="1"/>
      <w:numFmt w:val="bullet"/>
      <w:lvlText w:val="o"/>
      <w:lvlJc w:val="left"/>
      <w:pPr>
        <w:ind w:left="4080" w:hanging="360"/>
      </w:pPr>
      <w:rPr>
        <w:rFonts w:ascii="Courier New" w:hAnsi="Courier New" w:cs="Courier New" w:hint="default"/>
      </w:rPr>
    </w:lvl>
    <w:lvl w:ilvl="5" w:tplc="041B0005" w:tentative="1">
      <w:start w:val="1"/>
      <w:numFmt w:val="bullet"/>
      <w:lvlText w:val=""/>
      <w:lvlJc w:val="left"/>
      <w:pPr>
        <w:ind w:left="4800" w:hanging="360"/>
      </w:pPr>
      <w:rPr>
        <w:rFonts w:ascii="Wingdings" w:hAnsi="Wingdings" w:hint="default"/>
      </w:rPr>
    </w:lvl>
    <w:lvl w:ilvl="6" w:tplc="041B0001" w:tentative="1">
      <w:start w:val="1"/>
      <w:numFmt w:val="bullet"/>
      <w:lvlText w:val=""/>
      <w:lvlJc w:val="left"/>
      <w:pPr>
        <w:ind w:left="5520" w:hanging="360"/>
      </w:pPr>
      <w:rPr>
        <w:rFonts w:ascii="Symbol" w:hAnsi="Symbol" w:hint="default"/>
      </w:rPr>
    </w:lvl>
    <w:lvl w:ilvl="7" w:tplc="041B0003" w:tentative="1">
      <w:start w:val="1"/>
      <w:numFmt w:val="bullet"/>
      <w:lvlText w:val="o"/>
      <w:lvlJc w:val="left"/>
      <w:pPr>
        <w:ind w:left="6240" w:hanging="360"/>
      </w:pPr>
      <w:rPr>
        <w:rFonts w:ascii="Courier New" w:hAnsi="Courier New" w:cs="Courier New" w:hint="default"/>
      </w:rPr>
    </w:lvl>
    <w:lvl w:ilvl="8" w:tplc="041B0005" w:tentative="1">
      <w:start w:val="1"/>
      <w:numFmt w:val="bullet"/>
      <w:lvlText w:val=""/>
      <w:lvlJc w:val="left"/>
      <w:pPr>
        <w:ind w:left="6960" w:hanging="360"/>
      </w:pPr>
      <w:rPr>
        <w:rFonts w:ascii="Wingdings" w:hAnsi="Wingdings" w:hint="default"/>
      </w:rPr>
    </w:lvl>
  </w:abstractNum>
  <w:abstractNum w:abstractNumId="8" w15:restartNumberingAfterBreak="0">
    <w:nsid w:val="1D631A35"/>
    <w:multiLevelType w:val="hybridMultilevel"/>
    <w:tmpl w:val="26782F2A"/>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15:restartNumberingAfterBreak="0">
    <w:nsid w:val="1EE20267"/>
    <w:multiLevelType w:val="hybridMultilevel"/>
    <w:tmpl w:val="A670BB7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15:restartNumberingAfterBreak="0">
    <w:nsid w:val="22362DCB"/>
    <w:multiLevelType w:val="hybridMultilevel"/>
    <w:tmpl w:val="F6AA7240"/>
    <w:lvl w:ilvl="0" w:tplc="041B0001">
      <w:numFmt w:val="bullet"/>
      <w:lvlText w:val=""/>
      <w:lvlJc w:val="left"/>
      <w:pPr>
        <w:ind w:left="1428" w:hanging="360"/>
      </w:pPr>
      <w:rPr>
        <w:rFonts w:ascii="Symbol" w:eastAsia="Times New Roman"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1" w15:restartNumberingAfterBreak="0">
    <w:nsid w:val="24307635"/>
    <w:multiLevelType w:val="hybridMultilevel"/>
    <w:tmpl w:val="6230461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2A2A38F1"/>
    <w:multiLevelType w:val="hybridMultilevel"/>
    <w:tmpl w:val="6C96593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3" w15:restartNumberingAfterBreak="0">
    <w:nsid w:val="2AB7587F"/>
    <w:multiLevelType w:val="hybridMultilevel"/>
    <w:tmpl w:val="73782E6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4" w15:restartNumberingAfterBreak="0">
    <w:nsid w:val="2FB749FE"/>
    <w:multiLevelType w:val="hybridMultilevel"/>
    <w:tmpl w:val="987A176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5" w15:restartNumberingAfterBreak="0">
    <w:nsid w:val="30B71BD2"/>
    <w:multiLevelType w:val="hybridMultilevel"/>
    <w:tmpl w:val="08DE72AA"/>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 w15:restartNumberingAfterBreak="0">
    <w:nsid w:val="342E0FB2"/>
    <w:multiLevelType w:val="hybridMultilevel"/>
    <w:tmpl w:val="A9327D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353E3B7F"/>
    <w:multiLevelType w:val="hybridMultilevel"/>
    <w:tmpl w:val="7B142FAA"/>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8" w15:restartNumberingAfterBreak="0">
    <w:nsid w:val="3A4F2509"/>
    <w:multiLevelType w:val="hybridMultilevel"/>
    <w:tmpl w:val="24264A04"/>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9" w15:restartNumberingAfterBreak="0">
    <w:nsid w:val="3B240B63"/>
    <w:multiLevelType w:val="hybridMultilevel"/>
    <w:tmpl w:val="D97C1866"/>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 w15:restartNumberingAfterBreak="0">
    <w:nsid w:val="3C4E30AB"/>
    <w:multiLevelType w:val="hybridMultilevel"/>
    <w:tmpl w:val="B6A208A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1" w15:restartNumberingAfterBreak="0">
    <w:nsid w:val="3FB41F5C"/>
    <w:multiLevelType w:val="hybridMultilevel"/>
    <w:tmpl w:val="7A687918"/>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2" w15:restartNumberingAfterBreak="0">
    <w:nsid w:val="426C6D26"/>
    <w:multiLevelType w:val="hybridMultilevel"/>
    <w:tmpl w:val="13E4894C"/>
    <w:lvl w:ilvl="0" w:tplc="5C5EFA74">
      <w:start w:val="1"/>
      <w:numFmt w:val="bullet"/>
      <w:lvlText w:val=""/>
      <w:lvlJc w:val="left"/>
      <w:pPr>
        <w:ind w:left="2001" w:hanging="360"/>
      </w:pPr>
      <w:rPr>
        <w:rFonts w:ascii="Symbol" w:hAnsi="Symbol" w:hint="default"/>
      </w:rPr>
    </w:lvl>
    <w:lvl w:ilvl="1" w:tplc="041B0003" w:tentative="1">
      <w:start w:val="1"/>
      <w:numFmt w:val="bullet"/>
      <w:lvlText w:val="o"/>
      <w:lvlJc w:val="left"/>
      <w:pPr>
        <w:ind w:left="2721" w:hanging="360"/>
      </w:pPr>
      <w:rPr>
        <w:rFonts w:ascii="Courier New" w:hAnsi="Courier New" w:cs="Courier New" w:hint="default"/>
      </w:rPr>
    </w:lvl>
    <w:lvl w:ilvl="2" w:tplc="041B0005" w:tentative="1">
      <w:start w:val="1"/>
      <w:numFmt w:val="bullet"/>
      <w:lvlText w:val=""/>
      <w:lvlJc w:val="left"/>
      <w:pPr>
        <w:ind w:left="3441" w:hanging="360"/>
      </w:pPr>
      <w:rPr>
        <w:rFonts w:ascii="Wingdings" w:hAnsi="Wingdings" w:hint="default"/>
      </w:rPr>
    </w:lvl>
    <w:lvl w:ilvl="3" w:tplc="041B0001" w:tentative="1">
      <w:start w:val="1"/>
      <w:numFmt w:val="bullet"/>
      <w:lvlText w:val=""/>
      <w:lvlJc w:val="left"/>
      <w:pPr>
        <w:ind w:left="4161" w:hanging="360"/>
      </w:pPr>
      <w:rPr>
        <w:rFonts w:ascii="Symbol" w:hAnsi="Symbol" w:hint="default"/>
      </w:rPr>
    </w:lvl>
    <w:lvl w:ilvl="4" w:tplc="041B0003" w:tentative="1">
      <w:start w:val="1"/>
      <w:numFmt w:val="bullet"/>
      <w:lvlText w:val="o"/>
      <w:lvlJc w:val="left"/>
      <w:pPr>
        <w:ind w:left="4881" w:hanging="360"/>
      </w:pPr>
      <w:rPr>
        <w:rFonts w:ascii="Courier New" w:hAnsi="Courier New" w:cs="Courier New" w:hint="default"/>
      </w:rPr>
    </w:lvl>
    <w:lvl w:ilvl="5" w:tplc="041B0005" w:tentative="1">
      <w:start w:val="1"/>
      <w:numFmt w:val="bullet"/>
      <w:lvlText w:val=""/>
      <w:lvlJc w:val="left"/>
      <w:pPr>
        <w:ind w:left="5601" w:hanging="360"/>
      </w:pPr>
      <w:rPr>
        <w:rFonts w:ascii="Wingdings" w:hAnsi="Wingdings" w:hint="default"/>
      </w:rPr>
    </w:lvl>
    <w:lvl w:ilvl="6" w:tplc="041B0001" w:tentative="1">
      <w:start w:val="1"/>
      <w:numFmt w:val="bullet"/>
      <w:lvlText w:val=""/>
      <w:lvlJc w:val="left"/>
      <w:pPr>
        <w:ind w:left="6321" w:hanging="360"/>
      </w:pPr>
      <w:rPr>
        <w:rFonts w:ascii="Symbol" w:hAnsi="Symbol" w:hint="default"/>
      </w:rPr>
    </w:lvl>
    <w:lvl w:ilvl="7" w:tplc="041B0003" w:tentative="1">
      <w:start w:val="1"/>
      <w:numFmt w:val="bullet"/>
      <w:lvlText w:val="o"/>
      <w:lvlJc w:val="left"/>
      <w:pPr>
        <w:ind w:left="7041" w:hanging="360"/>
      </w:pPr>
      <w:rPr>
        <w:rFonts w:ascii="Courier New" w:hAnsi="Courier New" w:cs="Courier New" w:hint="default"/>
      </w:rPr>
    </w:lvl>
    <w:lvl w:ilvl="8" w:tplc="041B0005" w:tentative="1">
      <w:start w:val="1"/>
      <w:numFmt w:val="bullet"/>
      <w:lvlText w:val=""/>
      <w:lvlJc w:val="left"/>
      <w:pPr>
        <w:ind w:left="7761" w:hanging="360"/>
      </w:pPr>
      <w:rPr>
        <w:rFonts w:ascii="Wingdings" w:hAnsi="Wingdings" w:hint="default"/>
      </w:rPr>
    </w:lvl>
  </w:abstractNum>
  <w:abstractNum w:abstractNumId="23" w15:restartNumberingAfterBreak="0">
    <w:nsid w:val="4598261E"/>
    <w:multiLevelType w:val="hybridMultilevel"/>
    <w:tmpl w:val="B4F6BE1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4" w15:restartNumberingAfterBreak="0">
    <w:nsid w:val="482F7C6A"/>
    <w:multiLevelType w:val="hybridMultilevel"/>
    <w:tmpl w:val="A2CC1BE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5" w15:restartNumberingAfterBreak="0">
    <w:nsid w:val="4CB7494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0125CE"/>
    <w:multiLevelType w:val="hybridMultilevel"/>
    <w:tmpl w:val="17F68E74"/>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7" w15:restartNumberingAfterBreak="0">
    <w:nsid w:val="564552A6"/>
    <w:multiLevelType w:val="hybridMultilevel"/>
    <w:tmpl w:val="DCF4064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58FD24D9"/>
    <w:multiLevelType w:val="hybridMultilevel"/>
    <w:tmpl w:val="BE9CF4B0"/>
    <w:lvl w:ilvl="0" w:tplc="041B0001">
      <w:start w:val="1"/>
      <w:numFmt w:val="bullet"/>
      <w:lvlText w:val=""/>
      <w:lvlJc w:val="left"/>
      <w:pPr>
        <w:ind w:left="1211" w:hanging="360"/>
      </w:pPr>
      <w:rPr>
        <w:rFonts w:ascii="Symbol" w:hAnsi="Symbol"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29" w15:restartNumberingAfterBreak="0">
    <w:nsid w:val="5B4B1E2F"/>
    <w:multiLevelType w:val="hybridMultilevel"/>
    <w:tmpl w:val="535A35B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0" w15:restartNumberingAfterBreak="0">
    <w:nsid w:val="5CEA3E0C"/>
    <w:multiLevelType w:val="hybridMultilevel"/>
    <w:tmpl w:val="134ED9E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15:restartNumberingAfterBreak="0">
    <w:nsid w:val="5D665AE4"/>
    <w:multiLevelType w:val="hybridMultilevel"/>
    <w:tmpl w:val="27D45306"/>
    <w:lvl w:ilvl="0" w:tplc="041B0001">
      <w:numFmt w:val="bullet"/>
      <w:lvlText w:val=""/>
      <w:lvlJc w:val="left"/>
      <w:pPr>
        <w:ind w:left="1428" w:hanging="360"/>
      </w:pPr>
      <w:rPr>
        <w:rFonts w:ascii="Symbol" w:eastAsia="Times New Roman"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2" w15:restartNumberingAfterBreak="0">
    <w:nsid w:val="60F72165"/>
    <w:multiLevelType w:val="hybridMultilevel"/>
    <w:tmpl w:val="B478DAD8"/>
    <w:lvl w:ilvl="0" w:tplc="5C5EFA74">
      <w:start w:val="1"/>
      <w:numFmt w:val="bullet"/>
      <w:lvlText w:val=""/>
      <w:lvlJc w:val="left"/>
      <w:pPr>
        <w:ind w:left="2007" w:hanging="360"/>
      </w:pPr>
      <w:rPr>
        <w:rFonts w:ascii="Symbol" w:hAnsi="Symbol" w:hint="default"/>
      </w:rPr>
    </w:lvl>
    <w:lvl w:ilvl="1" w:tplc="041B0003" w:tentative="1">
      <w:start w:val="1"/>
      <w:numFmt w:val="bullet"/>
      <w:lvlText w:val="o"/>
      <w:lvlJc w:val="left"/>
      <w:pPr>
        <w:ind w:left="2727" w:hanging="360"/>
      </w:pPr>
      <w:rPr>
        <w:rFonts w:ascii="Courier New" w:hAnsi="Courier New" w:cs="Courier New" w:hint="default"/>
      </w:rPr>
    </w:lvl>
    <w:lvl w:ilvl="2" w:tplc="041B0005" w:tentative="1">
      <w:start w:val="1"/>
      <w:numFmt w:val="bullet"/>
      <w:lvlText w:val=""/>
      <w:lvlJc w:val="left"/>
      <w:pPr>
        <w:ind w:left="3447" w:hanging="360"/>
      </w:pPr>
      <w:rPr>
        <w:rFonts w:ascii="Wingdings" w:hAnsi="Wingdings" w:hint="default"/>
      </w:rPr>
    </w:lvl>
    <w:lvl w:ilvl="3" w:tplc="041B0001" w:tentative="1">
      <w:start w:val="1"/>
      <w:numFmt w:val="bullet"/>
      <w:lvlText w:val=""/>
      <w:lvlJc w:val="left"/>
      <w:pPr>
        <w:ind w:left="4167" w:hanging="360"/>
      </w:pPr>
      <w:rPr>
        <w:rFonts w:ascii="Symbol" w:hAnsi="Symbol" w:hint="default"/>
      </w:rPr>
    </w:lvl>
    <w:lvl w:ilvl="4" w:tplc="041B0003" w:tentative="1">
      <w:start w:val="1"/>
      <w:numFmt w:val="bullet"/>
      <w:lvlText w:val="o"/>
      <w:lvlJc w:val="left"/>
      <w:pPr>
        <w:ind w:left="4887" w:hanging="360"/>
      </w:pPr>
      <w:rPr>
        <w:rFonts w:ascii="Courier New" w:hAnsi="Courier New" w:cs="Courier New" w:hint="default"/>
      </w:rPr>
    </w:lvl>
    <w:lvl w:ilvl="5" w:tplc="041B0005" w:tentative="1">
      <w:start w:val="1"/>
      <w:numFmt w:val="bullet"/>
      <w:lvlText w:val=""/>
      <w:lvlJc w:val="left"/>
      <w:pPr>
        <w:ind w:left="5607" w:hanging="360"/>
      </w:pPr>
      <w:rPr>
        <w:rFonts w:ascii="Wingdings" w:hAnsi="Wingdings" w:hint="default"/>
      </w:rPr>
    </w:lvl>
    <w:lvl w:ilvl="6" w:tplc="041B0001" w:tentative="1">
      <w:start w:val="1"/>
      <w:numFmt w:val="bullet"/>
      <w:lvlText w:val=""/>
      <w:lvlJc w:val="left"/>
      <w:pPr>
        <w:ind w:left="6327" w:hanging="360"/>
      </w:pPr>
      <w:rPr>
        <w:rFonts w:ascii="Symbol" w:hAnsi="Symbol" w:hint="default"/>
      </w:rPr>
    </w:lvl>
    <w:lvl w:ilvl="7" w:tplc="041B0003" w:tentative="1">
      <w:start w:val="1"/>
      <w:numFmt w:val="bullet"/>
      <w:lvlText w:val="o"/>
      <w:lvlJc w:val="left"/>
      <w:pPr>
        <w:ind w:left="7047" w:hanging="360"/>
      </w:pPr>
      <w:rPr>
        <w:rFonts w:ascii="Courier New" w:hAnsi="Courier New" w:cs="Courier New" w:hint="default"/>
      </w:rPr>
    </w:lvl>
    <w:lvl w:ilvl="8" w:tplc="041B0005" w:tentative="1">
      <w:start w:val="1"/>
      <w:numFmt w:val="bullet"/>
      <w:lvlText w:val=""/>
      <w:lvlJc w:val="left"/>
      <w:pPr>
        <w:ind w:left="7767" w:hanging="360"/>
      </w:pPr>
      <w:rPr>
        <w:rFonts w:ascii="Wingdings" w:hAnsi="Wingdings" w:hint="default"/>
      </w:rPr>
    </w:lvl>
  </w:abstractNum>
  <w:abstractNum w:abstractNumId="33" w15:restartNumberingAfterBreak="0">
    <w:nsid w:val="61596063"/>
    <w:multiLevelType w:val="hybridMultilevel"/>
    <w:tmpl w:val="03E273B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4" w15:restartNumberingAfterBreak="0">
    <w:nsid w:val="6191564E"/>
    <w:multiLevelType w:val="hybridMultilevel"/>
    <w:tmpl w:val="71B4A69C"/>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5" w15:restartNumberingAfterBreak="0">
    <w:nsid w:val="62CA256F"/>
    <w:multiLevelType w:val="hybridMultilevel"/>
    <w:tmpl w:val="AEBCE358"/>
    <w:lvl w:ilvl="0" w:tplc="51386B28">
      <w:start w:val="1"/>
      <w:numFmt w:val="bullet"/>
      <w:lvlText w:val=""/>
      <w:lvlJc w:val="left"/>
      <w:pPr>
        <w:ind w:left="2001" w:hanging="360"/>
      </w:pPr>
      <w:rPr>
        <w:rFonts w:ascii="Symbol" w:hAnsi="Symbol" w:hint="default"/>
      </w:rPr>
    </w:lvl>
    <w:lvl w:ilvl="1" w:tplc="041B0003" w:tentative="1">
      <w:start w:val="1"/>
      <w:numFmt w:val="bullet"/>
      <w:lvlText w:val="o"/>
      <w:lvlJc w:val="left"/>
      <w:pPr>
        <w:ind w:left="2721" w:hanging="360"/>
      </w:pPr>
      <w:rPr>
        <w:rFonts w:ascii="Courier New" w:hAnsi="Courier New" w:cs="Courier New" w:hint="default"/>
      </w:rPr>
    </w:lvl>
    <w:lvl w:ilvl="2" w:tplc="041B0005" w:tentative="1">
      <w:start w:val="1"/>
      <w:numFmt w:val="bullet"/>
      <w:lvlText w:val=""/>
      <w:lvlJc w:val="left"/>
      <w:pPr>
        <w:ind w:left="3441" w:hanging="360"/>
      </w:pPr>
      <w:rPr>
        <w:rFonts w:ascii="Wingdings" w:hAnsi="Wingdings" w:hint="default"/>
      </w:rPr>
    </w:lvl>
    <w:lvl w:ilvl="3" w:tplc="041B0001" w:tentative="1">
      <w:start w:val="1"/>
      <w:numFmt w:val="bullet"/>
      <w:lvlText w:val=""/>
      <w:lvlJc w:val="left"/>
      <w:pPr>
        <w:ind w:left="4161" w:hanging="360"/>
      </w:pPr>
      <w:rPr>
        <w:rFonts w:ascii="Symbol" w:hAnsi="Symbol" w:hint="default"/>
      </w:rPr>
    </w:lvl>
    <w:lvl w:ilvl="4" w:tplc="041B0003" w:tentative="1">
      <w:start w:val="1"/>
      <w:numFmt w:val="bullet"/>
      <w:lvlText w:val="o"/>
      <w:lvlJc w:val="left"/>
      <w:pPr>
        <w:ind w:left="4881" w:hanging="360"/>
      </w:pPr>
      <w:rPr>
        <w:rFonts w:ascii="Courier New" w:hAnsi="Courier New" w:cs="Courier New" w:hint="default"/>
      </w:rPr>
    </w:lvl>
    <w:lvl w:ilvl="5" w:tplc="041B0005" w:tentative="1">
      <w:start w:val="1"/>
      <w:numFmt w:val="bullet"/>
      <w:lvlText w:val=""/>
      <w:lvlJc w:val="left"/>
      <w:pPr>
        <w:ind w:left="5601" w:hanging="360"/>
      </w:pPr>
      <w:rPr>
        <w:rFonts w:ascii="Wingdings" w:hAnsi="Wingdings" w:hint="default"/>
      </w:rPr>
    </w:lvl>
    <w:lvl w:ilvl="6" w:tplc="041B0001" w:tentative="1">
      <w:start w:val="1"/>
      <w:numFmt w:val="bullet"/>
      <w:lvlText w:val=""/>
      <w:lvlJc w:val="left"/>
      <w:pPr>
        <w:ind w:left="6321" w:hanging="360"/>
      </w:pPr>
      <w:rPr>
        <w:rFonts w:ascii="Symbol" w:hAnsi="Symbol" w:hint="default"/>
      </w:rPr>
    </w:lvl>
    <w:lvl w:ilvl="7" w:tplc="041B0003" w:tentative="1">
      <w:start w:val="1"/>
      <w:numFmt w:val="bullet"/>
      <w:lvlText w:val="o"/>
      <w:lvlJc w:val="left"/>
      <w:pPr>
        <w:ind w:left="7041" w:hanging="360"/>
      </w:pPr>
      <w:rPr>
        <w:rFonts w:ascii="Courier New" w:hAnsi="Courier New" w:cs="Courier New" w:hint="default"/>
      </w:rPr>
    </w:lvl>
    <w:lvl w:ilvl="8" w:tplc="041B0005" w:tentative="1">
      <w:start w:val="1"/>
      <w:numFmt w:val="bullet"/>
      <w:lvlText w:val=""/>
      <w:lvlJc w:val="left"/>
      <w:pPr>
        <w:ind w:left="7761" w:hanging="360"/>
      </w:pPr>
      <w:rPr>
        <w:rFonts w:ascii="Wingdings" w:hAnsi="Wingdings" w:hint="default"/>
      </w:rPr>
    </w:lvl>
  </w:abstractNum>
  <w:abstractNum w:abstractNumId="36" w15:restartNumberingAfterBreak="0">
    <w:nsid w:val="66692355"/>
    <w:multiLevelType w:val="hybridMultilevel"/>
    <w:tmpl w:val="4CF24794"/>
    <w:lvl w:ilvl="0" w:tplc="452E5E26">
      <w:start w:val="1"/>
      <w:numFmt w:val="lowerRoman"/>
      <w:lvlText w:val="%1."/>
      <w:lvlJc w:val="left"/>
      <w:pPr>
        <w:ind w:left="1996" w:hanging="360"/>
      </w:pPr>
      <w:rPr>
        <w:rFonts w:hint="default"/>
      </w:r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37" w15:restartNumberingAfterBreak="0">
    <w:nsid w:val="675D28FB"/>
    <w:multiLevelType w:val="hybridMultilevel"/>
    <w:tmpl w:val="D22A3080"/>
    <w:lvl w:ilvl="0" w:tplc="041B0001">
      <w:numFmt w:val="bullet"/>
      <w:lvlText w:val=""/>
      <w:lvlJc w:val="left"/>
      <w:pPr>
        <w:ind w:left="1428" w:hanging="360"/>
      </w:pPr>
      <w:rPr>
        <w:rFonts w:ascii="Symbol" w:eastAsia="Times New Roman"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8" w15:restartNumberingAfterBreak="0">
    <w:nsid w:val="6CED171E"/>
    <w:multiLevelType w:val="hybridMultilevel"/>
    <w:tmpl w:val="0DB89170"/>
    <w:lvl w:ilvl="0" w:tplc="041B0001">
      <w:numFmt w:val="bullet"/>
      <w:lvlText w:val=""/>
      <w:lvlJc w:val="left"/>
      <w:pPr>
        <w:ind w:left="1077" w:hanging="360"/>
      </w:pPr>
      <w:rPr>
        <w:rFonts w:ascii="Symbol" w:eastAsia="Times New Roman" w:hAnsi="Symbol" w:cs="Times New Roman"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39" w15:restartNumberingAfterBreak="0">
    <w:nsid w:val="6E004CF2"/>
    <w:multiLevelType w:val="hybridMultilevel"/>
    <w:tmpl w:val="6B864FD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0" w15:restartNumberingAfterBreak="0">
    <w:nsid w:val="6EE761EE"/>
    <w:multiLevelType w:val="hybridMultilevel"/>
    <w:tmpl w:val="4BAEBD2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1" w15:restartNumberingAfterBreak="0">
    <w:nsid w:val="72B027FF"/>
    <w:multiLevelType w:val="hybridMultilevel"/>
    <w:tmpl w:val="4C665FEE"/>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2" w15:restartNumberingAfterBreak="0">
    <w:nsid w:val="745E7CA6"/>
    <w:multiLevelType w:val="hybridMultilevel"/>
    <w:tmpl w:val="8E18C83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3" w15:restartNumberingAfterBreak="0">
    <w:nsid w:val="75B74A73"/>
    <w:multiLevelType w:val="hybridMultilevel"/>
    <w:tmpl w:val="B12C859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4" w15:restartNumberingAfterBreak="0">
    <w:nsid w:val="77751296"/>
    <w:multiLevelType w:val="hybridMultilevel"/>
    <w:tmpl w:val="5ADC21B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5" w15:restartNumberingAfterBreak="0">
    <w:nsid w:val="793544B9"/>
    <w:multiLevelType w:val="hybridMultilevel"/>
    <w:tmpl w:val="E82EDC1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6" w15:restartNumberingAfterBreak="0">
    <w:nsid w:val="79824C63"/>
    <w:multiLevelType w:val="hybridMultilevel"/>
    <w:tmpl w:val="59B6343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7" w15:restartNumberingAfterBreak="0">
    <w:nsid w:val="7E2F1A0D"/>
    <w:multiLevelType w:val="hybridMultilevel"/>
    <w:tmpl w:val="2C1ED8F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1911690940">
    <w:abstractNumId w:val="25"/>
  </w:num>
  <w:num w:numId="2" w16cid:durableId="1634557264">
    <w:abstractNumId w:val="7"/>
  </w:num>
  <w:num w:numId="3" w16cid:durableId="1419524846">
    <w:abstractNumId w:val="42"/>
  </w:num>
  <w:num w:numId="4" w16cid:durableId="1098258753">
    <w:abstractNumId w:val="45"/>
  </w:num>
  <w:num w:numId="5" w16cid:durableId="461970525">
    <w:abstractNumId w:val="32"/>
  </w:num>
  <w:num w:numId="6" w16cid:durableId="323632535">
    <w:abstractNumId w:val="2"/>
  </w:num>
  <w:num w:numId="7" w16cid:durableId="1495073819">
    <w:abstractNumId w:val="12"/>
  </w:num>
  <w:num w:numId="8" w16cid:durableId="1529374032">
    <w:abstractNumId w:val="0"/>
  </w:num>
  <w:num w:numId="9" w16cid:durableId="883254281">
    <w:abstractNumId w:val="4"/>
  </w:num>
  <w:num w:numId="10" w16cid:durableId="1405686778">
    <w:abstractNumId w:val="6"/>
  </w:num>
  <w:num w:numId="11" w16cid:durableId="445926770">
    <w:abstractNumId w:val="23"/>
  </w:num>
  <w:num w:numId="12" w16cid:durableId="1710715130">
    <w:abstractNumId w:val="40"/>
  </w:num>
  <w:num w:numId="13" w16cid:durableId="1012028384">
    <w:abstractNumId w:val="46"/>
  </w:num>
  <w:num w:numId="14" w16cid:durableId="490996167">
    <w:abstractNumId w:val="39"/>
  </w:num>
  <w:num w:numId="15" w16cid:durableId="380523393">
    <w:abstractNumId w:val="19"/>
  </w:num>
  <w:num w:numId="16" w16cid:durableId="758912242">
    <w:abstractNumId w:val="16"/>
  </w:num>
  <w:num w:numId="17" w16cid:durableId="1681083115">
    <w:abstractNumId w:val="30"/>
  </w:num>
  <w:num w:numId="18" w16cid:durableId="1453983173">
    <w:abstractNumId w:val="43"/>
  </w:num>
  <w:num w:numId="19" w16cid:durableId="635336927">
    <w:abstractNumId w:val="24"/>
  </w:num>
  <w:num w:numId="20" w16cid:durableId="187330827">
    <w:abstractNumId w:val="3"/>
  </w:num>
  <w:num w:numId="21" w16cid:durableId="1001468268">
    <w:abstractNumId w:val="14"/>
  </w:num>
  <w:num w:numId="22" w16cid:durableId="13963261">
    <w:abstractNumId w:val="47"/>
  </w:num>
  <w:num w:numId="23" w16cid:durableId="14236834">
    <w:abstractNumId w:val="36"/>
  </w:num>
  <w:num w:numId="24" w16cid:durableId="289171558">
    <w:abstractNumId w:val="28"/>
  </w:num>
  <w:num w:numId="25" w16cid:durableId="1999386305">
    <w:abstractNumId w:val="27"/>
  </w:num>
  <w:num w:numId="26" w16cid:durableId="313341106">
    <w:abstractNumId w:val="29"/>
  </w:num>
  <w:num w:numId="27" w16cid:durableId="458954822">
    <w:abstractNumId w:val="38"/>
  </w:num>
  <w:num w:numId="28" w16cid:durableId="1608734042">
    <w:abstractNumId w:val="9"/>
  </w:num>
  <w:num w:numId="29" w16cid:durableId="1080909544">
    <w:abstractNumId w:val="18"/>
  </w:num>
  <w:num w:numId="30" w16cid:durableId="799571785">
    <w:abstractNumId w:val="33"/>
  </w:num>
  <w:num w:numId="31" w16cid:durableId="13459507">
    <w:abstractNumId w:val="22"/>
  </w:num>
  <w:num w:numId="32" w16cid:durableId="738400805">
    <w:abstractNumId w:val="13"/>
  </w:num>
  <w:num w:numId="33" w16cid:durableId="1042093743">
    <w:abstractNumId w:val="44"/>
  </w:num>
  <w:num w:numId="34" w16cid:durableId="1646546686">
    <w:abstractNumId w:val="10"/>
  </w:num>
  <w:num w:numId="35" w16cid:durableId="1257979073">
    <w:abstractNumId w:val="37"/>
  </w:num>
  <w:num w:numId="36" w16cid:durableId="1761675588">
    <w:abstractNumId w:val="8"/>
  </w:num>
  <w:num w:numId="37" w16cid:durableId="1126580034">
    <w:abstractNumId w:val="1"/>
  </w:num>
  <w:num w:numId="38" w16cid:durableId="2058700809">
    <w:abstractNumId w:val="26"/>
  </w:num>
  <w:num w:numId="39" w16cid:durableId="1092361475">
    <w:abstractNumId w:val="15"/>
  </w:num>
  <w:num w:numId="40" w16cid:durableId="313534143">
    <w:abstractNumId w:val="17"/>
  </w:num>
  <w:num w:numId="41" w16cid:durableId="1067072780">
    <w:abstractNumId w:val="21"/>
  </w:num>
  <w:num w:numId="42" w16cid:durableId="595791306">
    <w:abstractNumId w:val="11"/>
  </w:num>
  <w:num w:numId="43" w16cid:durableId="674040257">
    <w:abstractNumId w:val="41"/>
  </w:num>
  <w:num w:numId="44" w16cid:durableId="1092774845">
    <w:abstractNumId w:val="5"/>
  </w:num>
  <w:num w:numId="45" w16cid:durableId="2012415118">
    <w:abstractNumId w:val="34"/>
  </w:num>
  <w:num w:numId="46" w16cid:durableId="2069646503">
    <w:abstractNumId w:val="31"/>
  </w:num>
  <w:num w:numId="47" w16cid:durableId="798884765">
    <w:abstractNumId w:val="20"/>
  </w:num>
  <w:num w:numId="48" w16cid:durableId="1954284109">
    <w:abstractNumId w:val="3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06"/>
    <w:rsid w:val="0000508B"/>
    <w:rsid w:val="000113EC"/>
    <w:rsid w:val="00015323"/>
    <w:rsid w:val="0001796A"/>
    <w:rsid w:val="00025C59"/>
    <w:rsid w:val="0007436D"/>
    <w:rsid w:val="00075003"/>
    <w:rsid w:val="00083B05"/>
    <w:rsid w:val="00084B8C"/>
    <w:rsid w:val="000919C1"/>
    <w:rsid w:val="00093D3C"/>
    <w:rsid w:val="00094AAC"/>
    <w:rsid w:val="00097A91"/>
    <w:rsid w:val="000A3654"/>
    <w:rsid w:val="000C2913"/>
    <w:rsid w:val="000E52B7"/>
    <w:rsid w:val="000E5BAA"/>
    <w:rsid w:val="000F08B8"/>
    <w:rsid w:val="000F12D4"/>
    <w:rsid w:val="00102552"/>
    <w:rsid w:val="00114684"/>
    <w:rsid w:val="001235E1"/>
    <w:rsid w:val="00123AD9"/>
    <w:rsid w:val="00124650"/>
    <w:rsid w:val="00125F19"/>
    <w:rsid w:val="0013386B"/>
    <w:rsid w:val="0013562F"/>
    <w:rsid w:val="0014648A"/>
    <w:rsid w:val="00147469"/>
    <w:rsid w:val="00147E55"/>
    <w:rsid w:val="00157576"/>
    <w:rsid w:val="001601F1"/>
    <w:rsid w:val="00166927"/>
    <w:rsid w:val="0018707F"/>
    <w:rsid w:val="00197537"/>
    <w:rsid w:val="001B39FD"/>
    <w:rsid w:val="001B5A46"/>
    <w:rsid w:val="001B7260"/>
    <w:rsid w:val="001D2B84"/>
    <w:rsid w:val="001E6D71"/>
    <w:rsid w:val="001F1864"/>
    <w:rsid w:val="001F5261"/>
    <w:rsid w:val="001F580E"/>
    <w:rsid w:val="001F7C30"/>
    <w:rsid w:val="00203F15"/>
    <w:rsid w:val="00212146"/>
    <w:rsid w:val="00212C7D"/>
    <w:rsid w:val="002224B2"/>
    <w:rsid w:val="00222A67"/>
    <w:rsid w:val="002435C0"/>
    <w:rsid w:val="002451C3"/>
    <w:rsid w:val="00245816"/>
    <w:rsid w:val="00247B34"/>
    <w:rsid w:val="00253A06"/>
    <w:rsid w:val="00255B3E"/>
    <w:rsid w:val="00266439"/>
    <w:rsid w:val="00273C78"/>
    <w:rsid w:val="00295699"/>
    <w:rsid w:val="00297D16"/>
    <w:rsid w:val="002A47AD"/>
    <w:rsid w:val="002B5ED9"/>
    <w:rsid w:val="002C049E"/>
    <w:rsid w:val="002C058F"/>
    <w:rsid w:val="002D10B2"/>
    <w:rsid w:val="002D1D30"/>
    <w:rsid w:val="002D2539"/>
    <w:rsid w:val="002E6768"/>
    <w:rsid w:val="00303E0D"/>
    <w:rsid w:val="0030774D"/>
    <w:rsid w:val="0031170A"/>
    <w:rsid w:val="003159D4"/>
    <w:rsid w:val="00325D13"/>
    <w:rsid w:val="00332B99"/>
    <w:rsid w:val="003336DA"/>
    <w:rsid w:val="00340B90"/>
    <w:rsid w:val="00350829"/>
    <w:rsid w:val="003550D3"/>
    <w:rsid w:val="00355BBB"/>
    <w:rsid w:val="00360224"/>
    <w:rsid w:val="003602ED"/>
    <w:rsid w:val="00374590"/>
    <w:rsid w:val="00375139"/>
    <w:rsid w:val="00381CBE"/>
    <w:rsid w:val="003853AB"/>
    <w:rsid w:val="00386B80"/>
    <w:rsid w:val="003901BE"/>
    <w:rsid w:val="003A1B01"/>
    <w:rsid w:val="003A4E37"/>
    <w:rsid w:val="003B2750"/>
    <w:rsid w:val="003D3CB8"/>
    <w:rsid w:val="003D507A"/>
    <w:rsid w:val="004022F7"/>
    <w:rsid w:val="004023C5"/>
    <w:rsid w:val="00415B1C"/>
    <w:rsid w:val="004226F5"/>
    <w:rsid w:val="0043436F"/>
    <w:rsid w:val="00435B8D"/>
    <w:rsid w:val="00440AE0"/>
    <w:rsid w:val="0044490E"/>
    <w:rsid w:val="0045128B"/>
    <w:rsid w:val="00453656"/>
    <w:rsid w:val="0045536B"/>
    <w:rsid w:val="00460B6A"/>
    <w:rsid w:val="00464987"/>
    <w:rsid w:val="00474D2E"/>
    <w:rsid w:val="00496424"/>
    <w:rsid w:val="004A2822"/>
    <w:rsid w:val="004A4415"/>
    <w:rsid w:val="004B471D"/>
    <w:rsid w:val="004C1FE0"/>
    <w:rsid w:val="004C6B31"/>
    <w:rsid w:val="004D2481"/>
    <w:rsid w:val="004D3D22"/>
    <w:rsid w:val="004D3DBC"/>
    <w:rsid w:val="004E5FF4"/>
    <w:rsid w:val="00506676"/>
    <w:rsid w:val="0050693C"/>
    <w:rsid w:val="0051044E"/>
    <w:rsid w:val="00510D4E"/>
    <w:rsid w:val="005113EE"/>
    <w:rsid w:val="00512E08"/>
    <w:rsid w:val="005130C9"/>
    <w:rsid w:val="00515901"/>
    <w:rsid w:val="0051643C"/>
    <w:rsid w:val="00526C76"/>
    <w:rsid w:val="00532616"/>
    <w:rsid w:val="00534756"/>
    <w:rsid w:val="00534D6B"/>
    <w:rsid w:val="00542B5A"/>
    <w:rsid w:val="005502C6"/>
    <w:rsid w:val="00550D07"/>
    <w:rsid w:val="00555649"/>
    <w:rsid w:val="005614E4"/>
    <w:rsid w:val="005711BF"/>
    <w:rsid w:val="00574527"/>
    <w:rsid w:val="005826A6"/>
    <w:rsid w:val="005865C4"/>
    <w:rsid w:val="0059629D"/>
    <w:rsid w:val="005A021C"/>
    <w:rsid w:val="005A328A"/>
    <w:rsid w:val="005A3F23"/>
    <w:rsid w:val="005A468C"/>
    <w:rsid w:val="005A7A9A"/>
    <w:rsid w:val="005C067C"/>
    <w:rsid w:val="005C2440"/>
    <w:rsid w:val="005C2FE3"/>
    <w:rsid w:val="005C6FF4"/>
    <w:rsid w:val="005C73B9"/>
    <w:rsid w:val="005D22AE"/>
    <w:rsid w:val="005D2E10"/>
    <w:rsid w:val="005E2AE6"/>
    <w:rsid w:val="005E5C74"/>
    <w:rsid w:val="005E6EDF"/>
    <w:rsid w:val="005E7784"/>
    <w:rsid w:val="005F1934"/>
    <w:rsid w:val="005F5C2A"/>
    <w:rsid w:val="00600D3C"/>
    <w:rsid w:val="00606564"/>
    <w:rsid w:val="00624B5E"/>
    <w:rsid w:val="006366C7"/>
    <w:rsid w:val="006670A2"/>
    <w:rsid w:val="00667736"/>
    <w:rsid w:val="0067101C"/>
    <w:rsid w:val="00687B33"/>
    <w:rsid w:val="00687D42"/>
    <w:rsid w:val="00691536"/>
    <w:rsid w:val="006926BB"/>
    <w:rsid w:val="006A7A8D"/>
    <w:rsid w:val="006B2DA0"/>
    <w:rsid w:val="006B3516"/>
    <w:rsid w:val="006B6675"/>
    <w:rsid w:val="006E1DF8"/>
    <w:rsid w:val="006E3854"/>
    <w:rsid w:val="006E681D"/>
    <w:rsid w:val="006F1C53"/>
    <w:rsid w:val="006F1CE8"/>
    <w:rsid w:val="0070618C"/>
    <w:rsid w:val="00713E05"/>
    <w:rsid w:val="00722A05"/>
    <w:rsid w:val="0073454C"/>
    <w:rsid w:val="00743ECF"/>
    <w:rsid w:val="007528B7"/>
    <w:rsid w:val="0075757B"/>
    <w:rsid w:val="007626A3"/>
    <w:rsid w:val="00763FB1"/>
    <w:rsid w:val="00766D13"/>
    <w:rsid w:val="00770599"/>
    <w:rsid w:val="00775161"/>
    <w:rsid w:val="00780229"/>
    <w:rsid w:val="0078609E"/>
    <w:rsid w:val="007914B4"/>
    <w:rsid w:val="007A0902"/>
    <w:rsid w:val="007A272A"/>
    <w:rsid w:val="007A2B18"/>
    <w:rsid w:val="007B1890"/>
    <w:rsid w:val="007C07BA"/>
    <w:rsid w:val="007C1147"/>
    <w:rsid w:val="007D0F62"/>
    <w:rsid w:val="007D5BD0"/>
    <w:rsid w:val="007E5273"/>
    <w:rsid w:val="007E5284"/>
    <w:rsid w:val="007F17DA"/>
    <w:rsid w:val="007F1D8A"/>
    <w:rsid w:val="007F31E2"/>
    <w:rsid w:val="00801F4B"/>
    <w:rsid w:val="00803B6E"/>
    <w:rsid w:val="00803C16"/>
    <w:rsid w:val="00820E99"/>
    <w:rsid w:val="00821A09"/>
    <w:rsid w:val="00831E6A"/>
    <w:rsid w:val="008360E1"/>
    <w:rsid w:val="00844BF4"/>
    <w:rsid w:val="00854954"/>
    <w:rsid w:val="008575B0"/>
    <w:rsid w:val="00872269"/>
    <w:rsid w:val="00875FA3"/>
    <w:rsid w:val="00877E93"/>
    <w:rsid w:val="008B3CF5"/>
    <w:rsid w:val="008B7CAF"/>
    <w:rsid w:val="008D274C"/>
    <w:rsid w:val="00911D27"/>
    <w:rsid w:val="009277D7"/>
    <w:rsid w:val="00954109"/>
    <w:rsid w:val="00956639"/>
    <w:rsid w:val="009826F1"/>
    <w:rsid w:val="00993A6F"/>
    <w:rsid w:val="00994CD1"/>
    <w:rsid w:val="0099734B"/>
    <w:rsid w:val="009A5702"/>
    <w:rsid w:val="009B25E9"/>
    <w:rsid w:val="009B352B"/>
    <w:rsid w:val="009B56CA"/>
    <w:rsid w:val="009B6234"/>
    <w:rsid w:val="009C1B59"/>
    <w:rsid w:val="009C3D9A"/>
    <w:rsid w:val="009C3F45"/>
    <w:rsid w:val="009D087A"/>
    <w:rsid w:val="009D4A71"/>
    <w:rsid w:val="009E5116"/>
    <w:rsid w:val="009E630F"/>
    <w:rsid w:val="00A05AF4"/>
    <w:rsid w:val="00A060D1"/>
    <w:rsid w:val="00A33244"/>
    <w:rsid w:val="00A3437A"/>
    <w:rsid w:val="00A47AA8"/>
    <w:rsid w:val="00A63C3F"/>
    <w:rsid w:val="00A73519"/>
    <w:rsid w:val="00A812E7"/>
    <w:rsid w:val="00A83926"/>
    <w:rsid w:val="00A916B8"/>
    <w:rsid w:val="00A921F1"/>
    <w:rsid w:val="00AA1B0F"/>
    <w:rsid w:val="00AB3B0E"/>
    <w:rsid w:val="00AB48BD"/>
    <w:rsid w:val="00AB6675"/>
    <w:rsid w:val="00AC1DE8"/>
    <w:rsid w:val="00AC270E"/>
    <w:rsid w:val="00AD1B7D"/>
    <w:rsid w:val="00AD3BCD"/>
    <w:rsid w:val="00AE131E"/>
    <w:rsid w:val="00AF7F1C"/>
    <w:rsid w:val="00B02155"/>
    <w:rsid w:val="00B022EE"/>
    <w:rsid w:val="00B058F3"/>
    <w:rsid w:val="00B17BD7"/>
    <w:rsid w:val="00B323E4"/>
    <w:rsid w:val="00B44E9A"/>
    <w:rsid w:val="00B5028B"/>
    <w:rsid w:val="00B56D22"/>
    <w:rsid w:val="00B57FAA"/>
    <w:rsid w:val="00B65DD0"/>
    <w:rsid w:val="00B735EE"/>
    <w:rsid w:val="00B80E4E"/>
    <w:rsid w:val="00B8729C"/>
    <w:rsid w:val="00BA0EA9"/>
    <w:rsid w:val="00BA7FF7"/>
    <w:rsid w:val="00BB5F93"/>
    <w:rsid w:val="00BC0D92"/>
    <w:rsid w:val="00BC1613"/>
    <w:rsid w:val="00BD082D"/>
    <w:rsid w:val="00BD5DF4"/>
    <w:rsid w:val="00BD7F42"/>
    <w:rsid w:val="00BE16BC"/>
    <w:rsid w:val="00BE37B0"/>
    <w:rsid w:val="00C034F3"/>
    <w:rsid w:val="00C10134"/>
    <w:rsid w:val="00C133FF"/>
    <w:rsid w:val="00C22A9D"/>
    <w:rsid w:val="00C30D58"/>
    <w:rsid w:val="00C31264"/>
    <w:rsid w:val="00C325F3"/>
    <w:rsid w:val="00C37027"/>
    <w:rsid w:val="00C45363"/>
    <w:rsid w:val="00C63E8A"/>
    <w:rsid w:val="00C64705"/>
    <w:rsid w:val="00C86C7D"/>
    <w:rsid w:val="00C93E61"/>
    <w:rsid w:val="00CA306E"/>
    <w:rsid w:val="00CA53E3"/>
    <w:rsid w:val="00CA64AB"/>
    <w:rsid w:val="00CA7886"/>
    <w:rsid w:val="00CA7BD9"/>
    <w:rsid w:val="00CC01FF"/>
    <w:rsid w:val="00CC128E"/>
    <w:rsid w:val="00CC31D9"/>
    <w:rsid w:val="00CC6A44"/>
    <w:rsid w:val="00CC7C08"/>
    <w:rsid w:val="00CD4C88"/>
    <w:rsid w:val="00CD77E5"/>
    <w:rsid w:val="00CF0144"/>
    <w:rsid w:val="00D0017A"/>
    <w:rsid w:val="00D04527"/>
    <w:rsid w:val="00D073FA"/>
    <w:rsid w:val="00D11333"/>
    <w:rsid w:val="00D24BBB"/>
    <w:rsid w:val="00D261A4"/>
    <w:rsid w:val="00D26867"/>
    <w:rsid w:val="00D379B1"/>
    <w:rsid w:val="00D40080"/>
    <w:rsid w:val="00D42BFA"/>
    <w:rsid w:val="00D472BA"/>
    <w:rsid w:val="00D50824"/>
    <w:rsid w:val="00D52736"/>
    <w:rsid w:val="00D5397C"/>
    <w:rsid w:val="00D7095D"/>
    <w:rsid w:val="00D84EB6"/>
    <w:rsid w:val="00D967F9"/>
    <w:rsid w:val="00DA5098"/>
    <w:rsid w:val="00DC40BE"/>
    <w:rsid w:val="00DC4A84"/>
    <w:rsid w:val="00DC7C4E"/>
    <w:rsid w:val="00DD7828"/>
    <w:rsid w:val="00DF3FC8"/>
    <w:rsid w:val="00DF4F44"/>
    <w:rsid w:val="00E0111B"/>
    <w:rsid w:val="00E205A8"/>
    <w:rsid w:val="00E22E08"/>
    <w:rsid w:val="00E23916"/>
    <w:rsid w:val="00E25B7E"/>
    <w:rsid w:val="00E3474B"/>
    <w:rsid w:val="00E43ED8"/>
    <w:rsid w:val="00E50101"/>
    <w:rsid w:val="00E5259F"/>
    <w:rsid w:val="00E57D06"/>
    <w:rsid w:val="00E60705"/>
    <w:rsid w:val="00E6484D"/>
    <w:rsid w:val="00E65A34"/>
    <w:rsid w:val="00E81886"/>
    <w:rsid w:val="00E850E1"/>
    <w:rsid w:val="00E86CCD"/>
    <w:rsid w:val="00E910F9"/>
    <w:rsid w:val="00EB0A03"/>
    <w:rsid w:val="00EB4EAC"/>
    <w:rsid w:val="00EC4BC0"/>
    <w:rsid w:val="00EC4D1B"/>
    <w:rsid w:val="00EC6DDC"/>
    <w:rsid w:val="00EE007A"/>
    <w:rsid w:val="00EE3750"/>
    <w:rsid w:val="00F00D57"/>
    <w:rsid w:val="00F14CC6"/>
    <w:rsid w:val="00F1715C"/>
    <w:rsid w:val="00F345EC"/>
    <w:rsid w:val="00F41304"/>
    <w:rsid w:val="00F4254E"/>
    <w:rsid w:val="00F661EC"/>
    <w:rsid w:val="00F66FDC"/>
    <w:rsid w:val="00F809C5"/>
    <w:rsid w:val="00F809DE"/>
    <w:rsid w:val="00F81C17"/>
    <w:rsid w:val="00F87574"/>
    <w:rsid w:val="00F92E53"/>
    <w:rsid w:val="00FA5562"/>
    <w:rsid w:val="00FB2DAF"/>
    <w:rsid w:val="00FB70C5"/>
    <w:rsid w:val="00FC05B0"/>
    <w:rsid w:val="00FC599F"/>
    <w:rsid w:val="00FC7CB9"/>
    <w:rsid w:val="00FE0862"/>
    <w:rsid w:val="00FE7440"/>
    <w:rsid w:val="00FF61E9"/>
    <w:rsid w:val="084BA94B"/>
    <w:rsid w:val="1059ABFA"/>
    <w:rsid w:val="1EED2701"/>
    <w:rsid w:val="20002548"/>
    <w:rsid w:val="2B52648D"/>
    <w:rsid w:val="35E73558"/>
    <w:rsid w:val="422822F5"/>
    <w:rsid w:val="4D775104"/>
    <w:rsid w:val="5063A0F2"/>
    <w:rsid w:val="5787FDA9"/>
    <w:rsid w:val="6145983F"/>
    <w:rsid w:val="669B4F75"/>
    <w:rsid w:val="772619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1643C"/>
    <w:pPr>
      <w:spacing w:after="0" w:line="240" w:lineRule="auto"/>
      <w:ind w:left="357" w:hanging="357"/>
    </w:pPr>
    <w:rPr>
      <w:rFonts w:ascii="Arial" w:eastAsia="Times New Roman" w:hAnsi="Arial" w:cs="Arial"/>
      <w:sz w:val="20"/>
      <w:szCs w:val="20"/>
    </w:rPr>
  </w:style>
  <w:style w:type="paragraph" w:styleId="Nadpis1">
    <w:name w:val="heading 1"/>
    <w:basedOn w:val="Normlny"/>
    <w:next w:val="Normlny"/>
    <w:link w:val="Nadpis1Char"/>
    <w:uiPriority w:val="9"/>
    <w:qFormat/>
    <w:rsid w:val="009B3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autoRedefine/>
    <w:uiPriority w:val="99"/>
    <w:qFormat/>
    <w:rsid w:val="001F5261"/>
    <w:pPr>
      <w:keepLines/>
      <w:tabs>
        <w:tab w:val="num" w:pos="1440"/>
      </w:tabs>
      <w:spacing w:after="120"/>
      <w:ind w:left="0" w:firstLine="0"/>
      <w:jc w:val="center"/>
      <w:outlineLvl w:val="1"/>
    </w:pPr>
    <w:rPr>
      <w:rFonts w:ascii="Arial Narrow" w:hAnsi="Arial Narrow" w:cs="Times New Roman"/>
      <w:b/>
      <w:bCs/>
      <w:smallCaps/>
      <w:sz w:val="28"/>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rsid w:val="001F5261"/>
    <w:rPr>
      <w:rFonts w:ascii="Arial Narrow" w:eastAsia="Times New Roman" w:hAnsi="Arial Narrow" w:cs="Times New Roman"/>
      <w:b/>
      <w:bCs/>
      <w:smallCaps/>
      <w:sz w:val="28"/>
      <w:szCs w:val="28"/>
      <w:lang w:eastAsia="cs-CZ"/>
    </w:rPr>
  </w:style>
  <w:style w:type="paragraph" w:styleId="Hlavika">
    <w:name w:val="header"/>
    <w:basedOn w:val="Normlny"/>
    <w:link w:val="HlavikaChar"/>
    <w:uiPriority w:val="99"/>
    <w:unhideWhenUsed/>
    <w:rsid w:val="003901BE"/>
    <w:pPr>
      <w:tabs>
        <w:tab w:val="center" w:pos="4536"/>
        <w:tab w:val="right" w:pos="9072"/>
      </w:tabs>
    </w:pPr>
  </w:style>
  <w:style w:type="character" w:customStyle="1" w:styleId="HlavikaChar">
    <w:name w:val="Hlavička Char"/>
    <w:basedOn w:val="Predvolenpsmoodseku"/>
    <w:link w:val="Hlavika"/>
    <w:uiPriority w:val="99"/>
    <w:rsid w:val="003901BE"/>
    <w:rPr>
      <w:rFonts w:ascii="Arial" w:eastAsia="Times New Roman" w:hAnsi="Arial" w:cs="Arial"/>
      <w:sz w:val="20"/>
      <w:szCs w:val="20"/>
    </w:rPr>
  </w:style>
  <w:style w:type="paragraph" w:styleId="Pta">
    <w:name w:val="footer"/>
    <w:basedOn w:val="Normlny"/>
    <w:link w:val="PtaChar"/>
    <w:uiPriority w:val="99"/>
    <w:unhideWhenUsed/>
    <w:rsid w:val="003901BE"/>
    <w:pPr>
      <w:tabs>
        <w:tab w:val="center" w:pos="4536"/>
        <w:tab w:val="right" w:pos="9072"/>
      </w:tabs>
    </w:pPr>
  </w:style>
  <w:style w:type="character" w:customStyle="1" w:styleId="PtaChar">
    <w:name w:val="Päta Char"/>
    <w:basedOn w:val="Predvolenpsmoodseku"/>
    <w:link w:val="Pta"/>
    <w:uiPriority w:val="99"/>
    <w:rsid w:val="003901BE"/>
    <w:rPr>
      <w:rFonts w:ascii="Arial" w:eastAsia="Times New Roman" w:hAnsi="Arial" w:cs="Arial"/>
      <w:sz w:val="20"/>
      <w:szCs w:val="20"/>
    </w:rPr>
  </w:style>
  <w:style w:type="paragraph" w:styleId="Odsekzoznamu">
    <w:name w:val="List Paragraph"/>
    <w:aliases w:val="body,Odsek zoznamu2,Bullet Number,lp1,lp11,List Paragraph11,Bullet 1,Use Case List Paragraph,Table of contents numbered,ODRAZKY PRVA UROVEN"/>
    <w:basedOn w:val="Normlny"/>
    <w:link w:val="OdsekzoznamuChar"/>
    <w:uiPriority w:val="34"/>
    <w:qFormat/>
    <w:rsid w:val="00097A91"/>
    <w:pPr>
      <w:ind w:left="720"/>
      <w:contextualSpacing/>
    </w:pPr>
  </w:style>
  <w:style w:type="table" w:styleId="Mriekatabuky">
    <w:name w:val="Table Grid"/>
    <w:basedOn w:val="Normlnatabuka"/>
    <w:uiPriority w:val="39"/>
    <w:rsid w:val="00E6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Bullet Number Char,lp1 Char,lp11 Char,List Paragraph11 Char,Bullet 1 Char,Use Case List Paragraph Char,Table of contents numbered Char,ODRAZKY PRVA UROVEN Char"/>
    <w:link w:val="Odsekzoznamu"/>
    <w:uiPriority w:val="34"/>
    <w:qFormat/>
    <w:locked/>
    <w:rsid w:val="00266439"/>
    <w:rPr>
      <w:rFonts w:ascii="Arial" w:eastAsia="Times New Roman" w:hAnsi="Arial" w:cs="Arial"/>
      <w:sz w:val="20"/>
      <w:szCs w:val="20"/>
    </w:rPr>
  </w:style>
  <w:style w:type="character" w:customStyle="1" w:styleId="Nadpis1Char">
    <w:name w:val="Nadpis 1 Char"/>
    <w:basedOn w:val="Predvolenpsmoodseku"/>
    <w:link w:val="Nadpis1"/>
    <w:uiPriority w:val="9"/>
    <w:rsid w:val="009B352B"/>
    <w:rPr>
      <w:rFonts w:asciiTheme="majorHAnsi" w:eastAsiaTheme="majorEastAsia" w:hAnsiTheme="majorHAnsi" w:cstheme="majorBidi"/>
      <w:color w:val="2F5496" w:themeColor="accent1" w:themeShade="BF"/>
      <w:sz w:val="32"/>
      <w:szCs w:val="32"/>
    </w:rPr>
  </w:style>
  <w:style w:type="character" w:customStyle="1" w:styleId="CharStyle5">
    <w:name w:val="Char Style 5"/>
    <w:basedOn w:val="Predvolenpsmoodseku"/>
    <w:link w:val="Style4"/>
    <w:uiPriority w:val="99"/>
    <w:locked/>
    <w:rsid w:val="009B352B"/>
    <w:rPr>
      <w:b/>
      <w:bCs/>
      <w:sz w:val="19"/>
      <w:szCs w:val="19"/>
      <w:shd w:val="clear" w:color="auto" w:fill="FFFFFF"/>
    </w:rPr>
  </w:style>
  <w:style w:type="paragraph" w:customStyle="1" w:styleId="Style4">
    <w:name w:val="Style 4"/>
    <w:basedOn w:val="Normlny"/>
    <w:link w:val="CharStyle5"/>
    <w:uiPriority w:val="99"/>
    <w:rsid w:val="009B352B"/>
    <w:pPr>
      <w:widowControl w:val="0"/>
      <w:shd w:val="clear" w:color="auto" w:fill="FFFFFF"/>
      <w:spacing w:after="240" w:line="259" w:lineRule="exact"/>
      <w:ind w:left="0" w:firstLine="0"/>
      <w:jc w:val="right"/>
    </w:pPr>
    <w:rPr>
      <w:rFonts w:asciiTheme="minorHAnsi" w:eastAsiaTheme="minorHAnsi" w:hAnsiTheme="minorHAnsi" w:cstheme="minorBidi"/>
      <w:b/>
      <w:bCs/>
      <w:sz w:val="19"/>
      <w:szCs w:val="19"/>
    </w:rPr>
  </w:style>
  <w:style w:type="paragraph" w:styleId="Textbubliny">
    <w:name w:val="Balloon Text"/>
    <w:basedOn w:val="Normlny"/>
    <w:link w:val="TextbublinyChar"/>
    <w:uiPriority w:val="99"/>
    <w:semiHidden/>
    <w:unhideWhenUsed/>
    <w:rsid w:val="005C067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C067C"/>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5C067C"/>
    <w:rPr>
      <w:sz w:val="16"/>
      <w:szCs w:val="16"/>
    </w:rPr>
  </w:style>
  <w:style w:type="paragraph" w:styleId="Textkomentra">
    <w:name w:val="annotation text"/>
    <w:basedOn w:val="Normlny"/>
    <w:link w:val="TextkomentraChar"/>
    <w:uiPriority w:val="99"/>
    <w:unhideWhenUsed/>
    <w:rsid w:val="005C067C"/>
  </w:style>
  <w:style w:type="character" w:customStyle="1" w:styleId="TextkomentraChar">
    <w:name w:val="Text komentára Char"/>
    <w:basedOn w:val="Predvolenpsmoodseku"/>
    <w:link w:val="Textkomentra"/>
    <w:uiPriority w:val="99"/>
    <w:rsid w:val="005C067C"/>
    <w:rPr>
      <w:rFonts w:ascii="Arial" w:eastAsia="Times New Roman" w:hAnsi="Arial" w:cs="Arial"/>
      <w:sz w:val="20"/>
      <w:szCs w:val="20"/>
    </w:rPr>
  </w:style>
  <w:style w:type="paragraph" w:styleId="Predmetkomentra">
    <w:name w:val="annotation subject"/>
    <w:basedOn w:val="Textkomentra"/>
    <w:next w:val="Textkomentra"/>
    <w:link w:val="PredmetkomentraChar"/>
    <w:uiPriority w:val="99"/>
    <w:semiHidden/>
    <w:unhideWhenUsed/>
    <w:rsid w:val="005C067C"/>
    <w:rPr>
      <w:b/>
      <w:bCs/>
    </w:rPr>
  </w:style>
  <w:style w:type="character" w:customStyle="1" w:styleId="PredmetkomentraChar">
    <w:name w:val="Predmet komentára Char"/>
    <w:basedOn w:val="TextkomentraChar"/>
    <w:link w:val="Predmetkomentra"/>
    <w:uiPriority w:val="99"/>
    <w:semiHidden/>
    <w:rsid w:val="005C067C"/>
    <w:rPr>
      <w:rFonts w:ascii="Arial" w:eastAsia="Times New Roman" w:hAnsi="Arial" w:cs="Arial"/>
      <w:b/>
      <w:bCs/>
      <w:sz w:val="20"/>
      <w:szCs w:val="20"/>
    </w:rPr>
  </w:style>
  <w:style w:type="paragraph" w:styleId="Revzia">
    <w:name w:val="Revision"/>
    <w:hidden/>
    <w:uiPriority w:val="99"/>
    <w:semiHidden/>
    <w:rsid w:val="00C37027"/>
    <w:pPr>
      <w:spacing w:after="0" w:line="240" w:lineRule="auto"/>
    </w:pPr>
    <w:rPr>
      <w:rFonts w:ascii="Arial" w:eastAsia="Times New Roman" w:hAnsi="Arial" w:cs="Arial"/>
      <w:sz w:val="20"/>
      <w:szCs w:val="20"/>
    </w:rPr>
  </w:style>
  <w:style w:type="paragraph" w:customStyle="1" w:styleId="my-2">
    <w:name w:val="my-2"/>
    <w:basedOn w:val="Normlny"/>
    <w:rsid w:val="002D2539"/>
    <w:pPr>
      <w:spacing w:before="100" w:beforeAutospacing="1" w:after="100" w:afterAutospacing="1"/>
      <w:ind w:left="0" w:firstLine="0"/>
    </w:pPr>
    <w:rPr>
      <w:rFonts w:ascii="Times New Roman" w:hAnsi="Times New Roman" w:cs="Times New Roman"/>
      <w:sz w:val="24"/>
      <w:szCs w:val="24"/>
      <w:lang w:eastAsia="sk-SK"/>
    </w:rPr>
  </w:style>
  <w:style w:type="table" w:customStyle="1" w:styleId="NormalGrid">
    <w:name w:val="Normal Grid"/>
    <w:basedOn w:val="Normlnatabuka"/>
    <w:uiPriority w:val="39"/>
    <w:rsid w:val="008575B0"/>
    <w:pPr>
      <w:spacing w:after="0" w:line="240" w:lineRule="auto"/>
    </w:pPr>
    <w:rPr>
      <w:rFonts w:ascii="Georgia"/>
      <w:sz w:val="21"/>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8954">
      <w:bodyDiv w:val="1"/>
      <w:marLeft w:val="0"/>
      <w:marRight w:val="0"/>
      <w:marTop w:val="0"/>
      <w:marBottom w:val="0"/>
      <w:divBdr>
        <w:top w:val="none" w:sz="0" w:space="0" w:color="auto"/>
        <w:left w:val="none" w:sz="0" w:space="0" w:color="auto"/>
        <w:bottom w:val="none" w:sz="0" w:space="0" w:color="auto"/>
        <w:right w:val="none" w:sz="0" w:space="0" w:color="auto"/>
      </w:divBdr>
    </w:div>
    <w:div w:id="111939980">
      <w:bodyDiv w:val="1"/>
      <w:marLeft w:val="0"/>
      <w:marRight w:val="0"/>
      <w:marTop w:val="0"/>
      <w:marBottom w:val="0"/>
      <w:divBdr>
        <w:top w:val="none" w:sz="0" w:space="0" w:color="auto"/>
        <w:left w:val="none" w:sz="0" w:space="0" w:color="auto"/>
        <w:bottom w:val="none" w:sz="0" w:space="0" w:color="auto"/>
        <w:right w:val="none" w:sz="0" w:space="0" w:color="auto"/>
      </w:divBdr>
    </w:div>
    <w:div w:id="375542687">
      <w:bodyDiv w:val="1"/>
      <w:marLeft w:val="0"/>
      <w:marRight w:val="0"/>
      <w:marTop w:val="0"/>
      <w:marBottom w:val="0"/>
      <w:divBdr>
        <w:top w:val="none" w:sz="0" w:space="0" w:color="auto"/>
        <w:left w:val="none" w:sz="0" w:space="0" w:color="auto"/>
        <w:bottom w:val="none" w:sz="0" w:space="0" w:color="auto"/>
        <w:right w:val="none" w:sz="0" w:space="0" w:color="auto"/>
      </w:divBdr>
    </w:div>
    <w:div w:id="1323005595">
      <w:bodyDiv w:val="1"/>
      <w:marLeft w:val="0"/>
      <w:marRight w:val="0"/>
      <w:marTop w:val="0"/>
      <w:marBottom w:val="0"/>
      <w:divBdr>
        <w:top w:val="none" w:sz="0" w:space="0" w:color="auto"/>
        <w:left w:val="none" w:sz="0" w:space="0" w:color="auto"/>
        <w:bottom w:val="none" w:sz="0" w:space="0" w:color="auto"/>
        <w:right w:val="none" w:sz="0" w:space="0" w:color="auto"/>
      </w:divBdr>
    </w:div>
    <w:div w:id="1429816322">
      <w:bodyDiv w:val="1"/>
      <w:marLeft w:val="0"/>
      <w:marRight w:val="0"/>
      <w:marTop w:val="0"/>
      <w:marBottom w:val="0"/>
      <w:divBdr>
        <w:top w:val="none" w:sz="0" w:space="0" w:color="auto"/>
        <w:left w:val="none" w:sz="0" w:space="0" w:color="auto"/>
        <w:bottom w:val="none" w:sz="0" w:space="0" w:color="auto"/>
        <w:right w:val="none" w:sz="0" w:space="0" w:color="auto"/>
      </w:divBdr>
    </w:div>
    <w:div w:id="1621254407">
      <w:bodyDiv w:val="1"/>
      <w:marLeft w:val="0"/>
      <w:marRight w:val="0"/>
      <w:marTop w:val="0"/>
      <w:marBottom w:val="0"/>
      <w:divBdr>
        <w:top w:val="none" w:sz="0" w:space="0" w:color="auto"/>
        <w:left w:val="none" w:sz="0" w:space="0" w:color="auto"/>
        <w:bottom w:val="none" w:sz="0" w:space="0" w:color="auto"/>
        <w:right w:val="none" w:sz="0" w:space="0" w:color="auto"/>
      </w:divBdr>
    </w:div>
    <w:div w:id="1663965021">
      <w:bodyDiv w:val="1"/>
      <w:marLeft w:val="0"/>
      <w:marRight w:val="0"/>
      <w:marTop w:val="0"/>
      <w:marBottom w:val="0"/>
      <w:divBdr>
        <w:top w:val="none" w:sz="0" w:space="0" w:color="auto"/>
        <w:left w:val="none" w:sz="0" w:space="0" w:color="auto"/>
        <w:bottom w:val="none" w:sz="0" w:space="0" w:color="auto"/>
        <w:right w:val="none" w:sz="0" w:space="0" w:color="auto"/>
      </w:divBdr>
      <w:divsChild>
        <w:div w:id="204682369">
          <w:marLeft w:val="0"/>
          <w:marRight w:val="0"/>
          <w:marTop w:val="0"/>
          <w:marBottom w:val="0"/>
          <w:divBdr>
            <w:top w:val="none" w:sz="0" w:space="0" w:color="auto"/>
            <w:left w:val="none" w:sz="0" w:space="0" w:color="auto"/>
            <w:bottom w:val="none" w:sz="0" w:space="0" w:color="auto"/>
            <w:right w:val="none" w:sz="0" w:space="0" w:color="auto"/>
          </w:divBdr>
          <w:divsChild>
            <w:div w:id="1778328759">
              <w:marLeft w:val="0"/>
              <w:marRight w:val="0"/>
              <w:marTop w:val="0"/>
              <w:marBottom w:val="0"/>
              <w:divBdr>
                <w:top w:val="none" w:sz="0" w:space="0" w:color="auto"/>
                <w:left w:val="none" w:sz="0" w:space="0" w:color="auto"/>
                <w:bottom w:val="none" w:sz="0" w:space="0" w:color="auto"/>
                <w:right w:val="none" w:sz="0" w:space="0" w:color="auto"/>
              </w:divBdr>
              <w:divsChild>
                <w:div w:id="3296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C538B-D186-46CA-A28C-201E0CDA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14919</Words>
  <Characters>96044</Characters>
  <Application>Microsoft Office Word</Application>
  <DocSecurity>0</DocSecurity>
  <Lines>800</Lines>
  <Paragraphs>221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2026-10-06T10:48:00Z</dcterms:created>
  <dcterms:modified xsi:type="dcterms:W3CDTF">2026-10-06T10:48:00Z</dcterms:modified>
</cp:coreProperties>
</file>