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w:t>
      </w:r>
      <w:proofErr w:type="spellStart"/>
      <w:r w:rsidRPr="00300C66">
        <w:rPr>
          <w:rFonts w:ascii="Arial" w:hAnsi="Arial" w:cs="Arial"/>
          <w:sz w:val="20"/>
          <w:szCs w:val="20"/>
        </w:rPr>
        <w:t>ust</w:t>
      </w:r>
      <w:proofErr w:type="spellEnd"/>
      <w:r w:rsidRPr="00300C66">
        <w:rPr>
          <w:rFonts w:ascii="Arial" w:hAnsi="Arial" w:cs="Arial"/>
          <w:sz w:val="20"/>
          <w:szCs w:val="20"/>
        </w:rPr>
        <w:t>. § 269 ods. 2 a </w:t>
      </w:r>
      <w:proofErr w:type="spellStart"/>
      <w:r w:rsidRPr="00300C66">
        <w:rPr>
          <w:rFonts w:ascii="Arial" w:hAnsi="Arial" w:cs="Arial"/>
          <w:sz w:val="20"/>
          <w:szCs w:val="20"/>
        </w:rPr>
        <w:t>nasl</w:t>
      </w:r>
      <w:proofErr w:type="spellEnd"/>
      <w:r w:rsidRPr="00300C66">
        <w:rPr>
          <w:rFonts w:ascii="Arial" w:hAnsi="Arial" w:cs="Arial"/>
          <w:sz w:val="20"/>
          <w:szCs w:val="20"/>
        </w:rPr>
        <w:t>. zákona č. 513/1991 Zb. Obchodný zákonník v znení neskorších predpisov (ďalej l</w:t>
      </w:r>
      <w:r w:rsidR="003021C6">
        <w:rPr>
          <w:rFonts w:ascii="Arial" w:hAnsi="Arial" w:cs="Arial"/>
          <w:sz w:val="20"/>
          <w:szCs w:val="20"/>
        </w:rPr>
        <w:t xml:space="preserve">en „Obchodný zákonník“) a </w:t>
      </w:r>
      <w:r w:rsidR="003021C6" w:rsidRPr="00D620F5">
        <w:rPr>
          <w:rFonts w:ascii="Arial" w:hAnsi="Arial" w:cs="Arial"/>
          <w:sz w:val="20"/>
          <w:szCs w:val="20"/>
        </w:rPr>
        <w:t>§117</w:t>
      </w:r>
      <w:r w:rsidR="003021C6">
        <w:rPr>
          <w:rFonts w:ascii="Arial" w:hAnsi="Arial" w:cs="Arial"/>
          <w:sz w:val="20"/>
          <w:szCs w:val="20"/>
        </w:rPr>
        <w:t xml:space="preserve"> </w:t>
      </w:r>
      <w:r w:rsidRPr="00300C66">
        <w:rPr>
          <w:rFonts w:ascii="Arial" w:hAnsi="Arial" w:cs="Arial"/>
          <w:sz w:val="20"/>
          <w:szCs w:val="20"/>
        </w:rPr>
        <w:t>zákona č. 343/2015 Z. z. o verejnom obstarávaní a zmene a doplnení niektorých zákonov v znení neskorších predpisov (ďalej len „</w:t>
      </w:r>
      <w:proofErr w:type="spellStart"/>
      <w:r w:rsidRPr="00300C66">
        <w:rPr>
          <w:rFonts w:ascii="Arial" w:hAnsi="Arial" w:cs="Arial"/>
          <w:sz w:val="20"/>
          <w:szCs w:val="20"/>
        </w:rPr>
        <w:t>ZoVO</w:t>
      </w:r>
      <w:proofErr w:type="spellEnd"/>
      <w:r w:rsidRPr="00300C66">
        <w:rPr>
          <w:rFonts w:ascii="Arial" w:hAnsi="Arial" w:cs="Arial"/>
          <w:sz w:val="20"/>
          <w:szCs w:val="20"/>
        </w:rPr>
        <w:t xml:space="preserve">“)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0B386692" w:rsidR="00BF5032" w:rsidRPr="00D620F5" w:rsidRDefault="00BF5032" w:rsidP="00BF5032">
      <w:pPr>
        <w:spacing w:after="0" w:line="240" w:lineRule="auto"/>
        <w:jc w:val="center"/>
        <w:rPr>
          <w:rFonts w:ascii="Arial" w:hAnsi="Arial" w:cs="Arial"/>
          <w:b/>
          <w:sz w:val="20"/>
          <w:szCs w:val="20"/>
        </w:rPr>
      </w:pPr>
      <w:r w:rsidRPr="00300C66">
        <w:rPr>
          <w:rFonts w:ascii="Arial" w:hAnsi="Arial" w:cs="Arial"/>
          <w:sz w:val="20"/>
          <w:szCs w:val="20"/>
        </w:rPr>
        <w:t>na dodanie</w:t>
      </w:r>
      <w:r w:rsidR="00226F57" w:rsidRPr="00300C66">
        <w:rPr>
          <w:rFonts w:ascii="Arial" w:hAnsi="Arial" w:cs="Arial"/>
          <w:b/>
          <w:sz w:val="20"/>
          <w:szCs w:val="20"/>
        </w:rPr>
        <w:t>:</w:t>
      </w:r>
      <w:r w:rsidR="00BA7501">
        <w:rPr>
          <w:rFonts w:ascii="Arial" w:hAnsi="Arial" w:cs="Arial"/>
          <w:b/>
          <w:sz w:val="20"/>
          <w:szCs w:val="20"/>
        </w:rPr>
        <w:t xml:space="preserve"> </w:t>
      </w:r>
      <w:r w:rsidR="00D620F5">
        <w:rPr>
          <w:rFonts w:ascii="Arial" w:hAnsi="Arial" w:cs="Arial"/>
          <w:b/>
          <w:sz w:val="20"/>
          <w:szCs w:val="20"/>
        </w:rPr>
        <w:t>„</w:t>
      </w:r>
      <w:r w:rsidR="00C758ED" w:rsidRPr="00D620F5">
        <w:rPr>
          <w:rFonts w:ascii="Arial" w:hAnsi="Arial" w:cs="Arial"/>
          <w:b/>
          <w:color w:val="222222"/>
          <w:sz w:val="20"/>
          <w:szCs w:val="20"/>
        </w:rPr>
        <w:t xml:space="preserve">Prístroje na monitorovanie pacientov s implantovaným </w:t>
      </w:r>
      <w:proofErr w:type="spellStart"/>
      <w:r w:rsidR="00C758ED" w:rsidRPr="00D620F5">
        <w:rPr>
          <w:rFonts w:ascii="Arial" w:hAnsi="Arial" w:cs="Arial"/>
          <w:b/>
          <w:color w:val="222222"/>
          <w:sz w:val="20"/>
          <w:szCs w:val="20"/>
        </w:rPr>
        <w:t>kardioverter</w:t>
      </w:r>
      <w:proofErr w:type="spellEnd"/>
      <w:r w:rsidR="00C758ED" w:rsidRPr="00D620F5">
        <w:rPr>
          <w:rFonts w:ascii="Arial" w:hAnsi="Arial" w:cs="Arial"/>
          <w:b/>
          <w:color w:val="222222"/>
          <w:sz w:val="20"/>
          <w:szCs w:val="20"/>
        </w:rPr>
        <w:t xml:space="preserve"> </w:t>
      </w:r>
      <w:proofErr w:type="spellStart"/>
      <w:r w:rsidR="00C758ED" w:rsidRPr="00D620F5">
        <w:rPr>
          <w:rFonts w:ascii="Arial" w:hAnsi="Arial" w:cs="Arial"/>
          <w:b/>
          <w:color w:val="222222"/>
          <w:sz w:val="20"/>
          <w:szCs w:val="20"/>
        </w:rPr>
        <w:t>defibrilátorom</w:t>
      </w:r>
      <w:proofErr w:type="spellEnd"/>
      <w:r w:rsidR="00D620F5">
        <w:rPr>
          <w:rFonts w:ascii="Arial" w:hAnsi="Arial" w:cs="Arial"/>
          <w:b/>
          <w:color w:val="222222"/>
          <w:sz w:val="20"/>
          <w:szCs w:val="20"/>
        </w:rPr>
        <w:t>“</w:t>
      </w:r>
    </w:p>
    <w:p w14:paraId="3CDCCDB0" w14:textId="77777777" w:rsidR="00226F57" w:rsidRPr="00D620F5"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D620F5">
        <w:rPr>
          <w:rFonts w:ascii="Arial" w:hAnsi="Arial" w:cs="Arial"/>
          <w:b/>
          <w:sz w:val="20"/>
          <w:szCs w:val="20"/>
        </w:rPr>
        <w:t>Kupujúci:</w:t>
      </w:r>
      <w:r w:rsidRPr="003041B6">
        <w:rPr>
          <w:rFonts w:ascii="Arial" w:hAnsi="Arial" w:cs="Arial"/>
          <w:sz w:val="20"/>
          <w:szCs w:val="20"/>
        </w:rPr>
        <w:tab/>
        <w:t xml:space="preserve">Východoslovenský ústav srdcových a cievnych chorôb, </w:t>
      </w:r>
      <w:proofErr w:type="spellStart"/>
      <w:r w:rsidRPr="003041B6">
        <w:rPr>
          <w:rFonts w:ascii="Arial" w:hAnsi="Arial" w:cs="Arial"/>
          <w:sz w:val="20"/>
          <w:szCs w:val="20"/>
        </w:rPr>
        <w:t>a.s</w:t>
      </w:r>
      <w:proofErr w:type="spellEnd"/>
      <w:r w:rsidRPr="003041B6">
        <w:rPr>
          <w:rFonts w:ascii="Arial" w:hAnsi="Arial" w:cs="Arial"/>
          <w:sz w:val="20"/>
          <w:szCs w:val="20"/>
        </w:rPr>
        <w:t>.</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8303FB1"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r>
      <w:r w:rsidR="001D0D54">
        <w:rPr>
          <w:rFonts w:ascii="Arial" w:hAnsi="Arial" w:cs="Arial"/>
          <w:sz w:val="20"/>
          <w:szCs w:val="20"/>
        </w:rPr>
        <w:t xml:space="preserve">prof. </w:t>
      </w:r>
      <w:r w:rsidRPr="003041B6">
        <w:rPr>
          <w:rFonts w:ascii="Arial" w:hAnsi="Arial" w:cs="Arial"/>
          <w:sz w:val="20"/>
          <w:szCs w:val="20"/>
        </w:rPr>
        <w:t>MUDr. František Sabol, PhD., MPH,</w:t>
      </w:r>
      <w:r w:rsidR="00CD601B" w:rsidRPr="003041B6">
        <w:rPr>
          <w:rFonts w:ascii="Arial" w:hAnsi="Arial" w:cs="Arial"/>
          <w:sz w:val="20"/>
          <w:szCs w:val="20"/>
        </w:rPr>
        <w:t xml:space="preserve"> MBA</w:t>
      </w:r>
      <w:bookmarkStart w:id="0" w:name="_GoBack"/>
      <w:bookmarkEnd w:id="0"/>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0DC3B5B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w:t>
      </w:r>
      <w:r w:rsidRPr="003041B6">
        <w:rPr>
          <w:rFonts w:ascii="Arial" w:hAnsi="Arial" w:cs="Arial"/>
          <w:sz w:val="20"/>
          <w:szCs w:val="20"/>
        </w:rPr>
        <w:tab/>
      </w:r>
      <w:r w:rsidR="00C67F05" w:rsidRPr="0037538B">
        <w:rPr>
          <w:rFonts w:ascii="Arial" w:hAnsi="Arial" w:cs="Arial"/>
          <w:sz w:val="20"/>
          <w:szCs w:val="20"/>
        </w:rPr>
        <w:t>PharmDr.</w:t>
      </w:r>
      <w:r w:rsidRPr="0037538B">
        <w:rPr>
          <w:rFonts w:ascii="Arial" w:hAnsi="Arial" w:cs="Arial"/>
          <w:sz w:val="20"/>
          <w:szCs w:val="20"/>
        </w:rPr>
        <w:t xml:space="preserve"> Radoslava Semanová,</w:t>
      </w:r>
      <w:r w:rsidR="00F91993" w:rsidRPr="0037538B">
        <w:rPr>
          <w:rFonts w:ascii="Arial" w:hAnsi="Arial" w:cs="Arial"/>
          <w:sz w:val="20"/>
          <w:szCs w:val="20"/>
        </w:rPr>
        <w:t xml:space="preserve"> MPH</w:t>
      </w:r>
      <w:r w:rsidR="007720ED" w:rsidRPr="0037538B">
        <w:rPr>
          <w:rFonts w:ascii="Arial" w:hAnsi="Arial" w:cs="Arial"/>
          <w:sz w:val="20"/>
          <w:szCs w:val="20"/>
        </w:rPr>
        <w:t>,</w:t>
      </w:r>
      <w:r w:rsidRPr="0037538B">
        <w:rPr>
          <w:rFonts w:ascii="Arial" w:hAnsi="Arial" w:cs="Arial"/>
          <w:sz w:val="20"/>
          <w:szCs w:val="20"/>
        </w:rPr>
        <w:t xml:space="preserve"> vedúci </w:t>
      </w:r>
      <w:r w:rsidR="00C67F05" w:rsidRPr="0037538B">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 xml:space="preserve">Slovenská sporiteľňa, </w:t>
      </w:r>
      <w:proofErr w:type="spellStart"/>
      <w:r w:rsidRPr="00300C66">
        <w:rPr>
          <w:rFonts w:ascii="Arial" w:hAnsi="Arial" w:cs="Arial"/>
          <w:sz w:val="20"/>
          <w:szCs w:val="20"/>
        </w:rPr>
        <w:t>a.s</w:t>
      </w:r>
      <w:proofErr w:type="spellEnd"/>
      <w:r w:rsidRPr="00300C66">
        <w:rPr>
          <w:rFonts w:ascii="Arial" w:hAnsi="Arial" w:cs="Arial"/>
          <w:sz w:val="20"/>
          <w:szCs w:val="20"/>
        </w:rPr>
        <w:t>.,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D620F5">
        <w:rPr>
          <w:rFonts w:ascii="Arial" w:hAnsi="Arial" w:cs="Arial"/>
          <w:b/>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017CD0E5"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4BA82E5F" w14:textId="5DF6B19D" w:rsidR="00300C66" w:rsidRDefault="00B66897" w:rsidP="0037538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w:t>
      </w:r>
      <w:proofErr w:type="spellStart"/>
      <w:r w:rsidRPr="00300C66">
        <w:rPr>
          <w:rFonts w:ascii="Arial" w:hAnsi="Arial" w:cs="Arial"/>
          <w:sz w:val="20"/>
          <w:szCs w:val="20"/>
        </w:rPr>
        <w:t>ZoVO</w:t>
      </w:r>
      <w:proofErr w:type="spellEnd"/>
      <w:r w:rsidRPr="00300C66">
        <w:rPr>
          <w:rFonts w:ascii="Arial" w:hAnsi="Arial" w:cs="Arial"/>
          <w:sz w:val="20"/>
          <w:szCs w:val="20"/>
        </w:rPr>
        <w:t xml:space="preserve">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C758ED" w:rsidRPr="00C758ED">
        <w:rPr>
          <w:rFonts w:ascii="Arial" w:hAnsi="Arial" w:cs="Arial"/>
          <w:b/>
          <w:sz w:val="20"/>
          <w:szCs w:val="20"/>
        </w:rPr>
        <w:t xml:space="preserve">Prístroje na monitorovanie pacientov s implantovaným </w:t>
      </w:r>
      <w:proofErr w:type="spellStart"/>
      <w:r w:rsidR="00C758ED" w:rsidRPr="00C758ED">
        <w:rPr>
          <w:rFonts w:ascii="Arial" w:hAnsi="Arial" w:cs="Arial"/>
          <w:b/>
          <w:sz w:val="20"/>
          <w:szCs w:val="20"/>
        </w:rPr>
        <w:t>kardioverter</w:t>
      </w:r>
      <w:proofErr w:type="spellEnd"/>
      <w:r w:rsidR="00C758ED" w:rsidRPr="00C758ED">
        <w:rPr>
          <w:rFonts w:ascii="Arial" w:hAnsi="Arial" w:cs="Arial"/>
          <w:b/>
          <w:sz w:val="20"/>
          <w:szCs w:val="20"/>
        </w:rPr>
        <w:t xml:space="preserve"> </w:t>
      </w:r>
      <w:proofErr w:type="spellStart"/>
      <w:r w:rsidR="00C758ED" w:rsidRPr="00C758ED">
        <w:rPr>
          <w:rFonts w:ascii="Arial" w:hAnsi="Arial" w:cs="Arial"/>
          <w:b/>
          <w:sz w:val="20"/>
          <w:szCs w:val="20"/>
        </w:rPr>
        <w:t>defibrilátorom</w:t>
      </w:r>
      <w:proofErr w:type="spellEnd"/>
      <w:r w:rsidR="00BA7501" w:rsidRPr="00C758ED">
        <w:rPr>
          <w:rFonts w:ascii="Arial" w:hAnsi="Arial" w:cs="Arial"/>
          <w:b/>
          <w:sz w:val="20"/>
          <w:szCs w:val="20"/>
        </w:rPr>
        <w:t>.</w:t>
      </w: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341B0FFB" w:rsidR="00BF5032" w:rsidRPr="00300C66" w:rsidRDefault="00BF5032" w:rsidP="00980104">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w:t>
      </w:r>
      <w:r w:rsidRPr="00C758ED">
        <w:rPr>
          <w:rFonts w:ascii="Arial" w:hAnsi="Arial" w:cs="Arial"/>
          <w:sz w:val="20"/>
          <w:szCs w:val="20"/>
        </w:rPr>
        <w:t xml:space="preserve">záväzok predávajúceho dodať kupujúcemu </w:t>
      </w:r>
      <w:r w:rsidR="0037538B">
        <w:rPr>
          <w:rFonts w:ascii="Arial" w:hAnsi="Arial" w:cs="Arial"/>
          <w:sz w:val="20"/>
          <w:szCs w:val="20"/>
        </w:rPr>
        <w:t>„</w:t>
      </w:r>
      <w:r w:rsidR="00C758ED" w:rsidRPr="00C758ED">
        <w:rPr>
          <w:rFonts w:ascii="Arial" w:hAnsi="Arial" w:cs="Arial"/>
          <w:color w:val="222222"/>
          <w:sz w:val="20"/>
          <w:szCs w:val="20"/>
        </w:rPr>
        <w:t xml:space="preserve">Prístroje na monitorovanie pacientov s implantovaným </w:t>
      </w:r>
      <w:proofErr w:type="spellStart"/>
      <w:r w:rsidR="00C758ED" w:rsidRPr="00C758ED">
        <w:rPr>
          <w:rFonts w:ascii="Arial" w:hAnsi="Arial" w:cs="Arial"/>
          <w:color w:val="222222"/>
          <w:sz w:val="20"/>
          <w:szCs w:val="20"/>
        </w:rPr>
        <w:t>kardioverter</w:t>
      </w:r>
      <w:proofErr w:type="spellEnd"/>
      <w:r w:rsidR="00C758ED" w:rsidRPr="00C758ED">
        <w:rPr>
          <w:rFonts w:ascii="Arial" w:hAnsi="Arial" w:cs="Arial"/>
          <w:color w:val="222222"/>
          <w:sz w:val="20"/>
          <w:szCs w:val="20"/>
        </w:rPr>
        <w:t xml:space="preserve"> </w:t>
      </w:r>
      <w:proofErr w:type="spellStart"/>
      <w:r w:rsidR="00C758ED" w:rsidRPr="00C758ED">
        <w:rPr>
          <w:rFonts w:ascii="Arial" w:hAnsi="Arial" w:cs="Arial"/>
          <w:color w:val="222222"/>
          <w:sz w:val="20"/>
          <w:szCs w:val="20"/>
        </w:rPr>
        <w:t>defibrilátorom</w:t>
      </w:r>
      <w:proofErr w:type="spellEnd"/>
      <w:r w:rsidR="0037538B">
        <w:rPr>
          <w:rFonts w:ascii="Arial" w:hAnsi="Arial" w:cs="Arial"/>
          <w:color w:val="222222"/>
          <w:sz w:val="20"/>
          <w:szCs w:val="20"/>
        </w:rPr>
        <w:t>“</w:t>
      </w:r>
      <w:r w:rsidR="003417EE" w:rsidRPr="00C758ED">
        <w:rPr>
          <w:rFonts w:ascii="Arial" w:hAnsi="Arial" w:cs="Arial"/>
          <w:sz w:val="20"/>
          <w:szCs w:val="20"/>
        </w:rPr>
        <w:t xml:space="preserve"> </w:t>
      </w:r>
      <w:r w:rsidRPr="00C758ED">
        <w:rPr>
          <w:rStyle w:val="Odkaznapoznmkupodiarou"/>
          <w:rFonts w:ascii="Arial" w:hAnsi="Arial" w:cs="Arial"/>
          <w:sz w:val="20"/>
          <w:szCs w:val="20"/>
        </w:rPr>
        <w:t xml:space="preserve"> </w:t>
      </w:r>
      <w:r w:rsidRPr="00C758ED">
        <w:rPr>
          <w:rFonts w:ascii="Arial" w:hAnsi="Arial" w:cs="Arial"/>
          <w:sz w:val="20"/>
          <w:szCs w:val="20"/>
        </w:rPr>
        <w:t>(ďalej aj „predmet RD“ alebo „tovar“) na základe písomných objednávok kupujúceho a záväzok kupujúceho zaplatiť predávajúcemu za dodaný tovar cenu podľa tejto RD.</w:t>
      </w:r>
    </w:p>
    <w:p w14:paraId="6CB1FAC2" w14:textId="5E4BFD5B"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RD je uveden</w:t>
      </w:r>
      <w:r w:rsidR="00A337E4">
        <w:rPr>
          <w:rFonts w:ascii="Arial" w:hAnsi="Arial" w:cs="Arial"/>
          <w:sz w:val="20"/>
          <w:szCs w:val="20"/>
        </w:rPr>
        <w:t>ý</w:t>
      </w:r>
      <w:r w:rsidR="00BF5032" w:rsidRPr="00300C66">
        <w:rPr>
          <w:rFonts w:ascii="Arial" w:hAnsi="Arial" w:cs="Arial"/>
          <w:sz w:val="20"/>
          <w:szCs w:val="20"/>
        </w:rPr>
        <w:t xml:space="preserve">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Ak predávajúci z objektívne nezavinených dôvodov nemá možnosť dodať dohodnuté druhy predmetu RD (resp. položky tovarov) uvedené v Prílohe č. 2 tejto RD, je oprávnený po predchádzajúcom písomnom súhlase kupujúceho dodať ich ekvivalent, </w:t>
      </w:r>
      <w:proofErr w:type="spellStart"/>
      <w:r w:rsidRPr="00300C66">
        <w:rPr>
          <w:rFonts w:ascii="Arial" w:hAnsi="Arial" w:cs="Arial"/>
          <w:sz w:val="20"/>
          <w:szCs w:val="20"/>
        </w:rPr>
        <w:t>t.j</w:t>
      </w:r>
      <w:proofErr w:type="spellEnd"/>
      <w:r w:rsidRPr="00300C66">
        <w:rPr>
          <w:rFonts w:ascii="Arial" w:hAnsi="Arial" w:cs="Arial"/>
          <w:sz w:val="20"/>
          <w:szCs w:val="20"/>
        </w:rPr>
        <w:t>. druh tovaru s minimálne rovnakými parametrami a vlastnosťami. Dôkazné bremeno týkajúce sa nemožnosti dodať dohodnuté druhy RD je na strane predávajúceho.</w:t>
      </w:r>
    </w:p>
    <w:p w14:paraId="258DF1CA" w14:textId="2996BC78"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 xml:space="preserve">Na určenie jednotkovej ceny inovovaného výrobku sa primerane aplikujú ustanovenia článku 5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 xml:space="preserve">Súčasťou predmetu RD sú služby spojené s dodaním tovaru, </w:t>
      </w:r>
      <w:proofErr w:type="spellStart"/>
      <w:r w:rsidRPr="00300C66">
        <w:rPr>
          <w:rFonts w:ascii="Arial" w:hAnsi="Arial" w:cs="Arial"/>
          <w:sz w:val="20"/>
          <w:szCs w:val="20"/>
        </w:rPr>
        <w:t>t.j</w:t>
      </w:r>
      <w:proofErr w:type="spellEnd"/>
      <w:r w:rsidRPr="00300C66">
        <w:rPr>
          <w:rFonts w:ascii="Arial" w:hAnsi="Arial" w:cs="Arial"/>
          <w:sz w:val="20"/>
          <w:szCs w:val="20"/>
        </w:rPr>
        <w:t>.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4C5716ED"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00C758ED">
        <w:rPr>
          <w:rFonts w:ascii="Arial" w:hAnsi="Arial" w:cs="Arial"/>
          <w:bCs/>
          <w:sz w:val="20"/>
          <w:szCs w:val="20"/>
        </w:rPr>
        <w:t xml:space="preserve">najneskôr </w:t>
      </w:r>
      <w:r w:rsidR="00C758ED" w:rsidRPr="0037538B">
        <w:rPr>
          <w:rFonts w:ascii="Arial" w:hAnsi="Arial" w:cs="Arial"/>
          <w:bCs/>
          <w:sz w:val="20"/>
          <w:szCs w:val="20"/>
        </w:rPr>
        <w:t xml:space="preserve">do </w:t>
      </w:r>
      <w:r w:rsidR="0037538B">
        <w:rPr>
          <w:rFonts w:ascii="Arial" w:hAnsi="Arial" w:cs="Arial"/>
          <w:bCs/>
          <w:sz w:val="20"/>
          <w:szCs w:val="20"/>
        </w:rPr>
        <w:t>dvadsaťštyri</w:t>
      </w:r>
      <w:r w:rsidR="00C545A9">
        <w:rPr>
          <w:rFonts w:ascii="Arial" w:hAnsi="Arial" w:cs="Arial"/>
          <w:bCs/>
          <w:sz w:val="20"/>
          <w:szCs w:val="20"/>
        </w:rPr>
        <w:t xml:space="preserve"> (24) </w:t>
      </w:r>
      <w:r w:rsidR="005F2673" w:rsidRPr="0037538B">
        <w:rPr>
          <w:rFonts w:ascii="Arial" w:hAnsi="Arial" w:cs="Arial"/>
          <w:bCs/>
          <w:sz w:val="20"/>
          <w:szCs w:val="20"/>
        </w:rPr>
        <w:t>hodín</w:t>
      </w:r>
      <w:r w:rsidRPr="0037538B">
        <w:rPr>
          <w:rFonts w:ascii="Arial" w:hAnsi="Arial" w:cs="Arial"/>
          <w:bCs/>
          <w:sz w:val="20"/>
          <w:szCs w:val="20"/>
        </w:rPr>
        <w:t xml:space="preserve"> od doručenia písomnej objednávky predávajúcemu. Do uvedeného termínu sa</w:t>
      </w:r>
      <w:r w:rsidRPr="00300C66">
        <w:rPr>
          <w:rFonts w:ascii="Arial" w:hAnsi="Arial" w:cs="Arial"/>
          <w:bCs/>
          <w:sz w:val="20"/>
          <w:szCs w:val="20"/>
        </w:rPr>
        <w:t xml:space="preserve">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w:t>
      </w:r>
      <w:r w:rsidRPr="00300C66">
        <w:rPr>
          <w:rFonts w:ascii="Arial" w:hAnsi="Arial" w:cs="Arial"/>
          <w:sz w:val="20"/>
          <w:szCs w:val="20"/>
        </w:rPr>
        <w:lastRenderedPageBreak/>
        <w:t>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C545A9"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 xml:space="preserve">Miestom dodania je: </w:t>
      </w:r>
      <w:r w:rsidRPr="00C545A9">
        <w:rPr>
          <w:rFonts w:ascii="Arial" w:hAnsi="Arial" w:cs="Arial"/>
          <w:bCs/>
          <w:sz w:val="20"/>
          <w:szCs w:val="20"/>
        </w:rPr>
        <w:t xml:space="preserve">Východoslovenský ústav srdcových a cievnych chorôb, </w:t>
      </w:r>
      <w:proofErr w:type="spellStart"/>
      <w:r w:rsidRPr="00C545A9">
        <w:rPr>
          <w:rFonts w:ascii="Arial" w:hAnsi="Arial" w:cs="Arial"/>
          <w:bCs/>
          <w:sz w:val="20"/>
          <w:szCs w:val="20"/>
        </w:rPr>
        <w:t>a.s</w:t>
      </w:r>
      <w:proofErr w:type="spellEnd"/>
      <w:r w:rsidRPr="00C545A9">
        <w:rPr>
          <w:rFonts w:ascii="Arial" w:hAnsi="Arial" w:cs="Arial"/>
          <w:bCs/>
          <w:sz w:val="20"/>
          <w:szCs w:val="20"/>
        </w:rPr>
        <w:t>. Lekáreň VÚSCH,</w:t>
      </w:r>
      <w:r w:rsidRPr="00C545A9">
        <w:rPr>
          <w:rFonts w:ascii="Arial" w:hAnsi="Arial" w:cs="Arial"/>
          <w:b/>
          <w:bCs/>
          <w:sz w:val="20"/>
          <w:szCs w:val="20"/>
          <w:shd w:val="clear" w:color="auto" w:fill="FFFFFF"/>
        </w:rPr>
        <w:t xml:space="preserve"> </w:t>
      </w:r>
      <w:r w:rsidRPr="00C545A9">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2F7387">
          <w:rPr>
            <w:rStyle w:val="Hypertextovprepojenie"/>
            <w:rFonts w:ascii="Arial" w:hAnsi="Arial" w:cs="Arial"/>
            <w:color w:val="auto"/>
            <w:sz w:val="20"/>
            <w:szCs w:val="20"/>
          </w:rPr>
          <w:t>rsemanova@vusch.sk</w:t>
        </w:r>
      </w:hyperlink>
      <w:r w:rsidRPr="002F7387">
        <w:rPr>
          <w:rFonts w:ascii="Arial" w:hAnsi="Arial" w:cs="Arial"/>
          <w:bCs/>
          <w:sz w:val="20"/>
          <w:szCs w:val="20"/>
        </w:rPr>
        <w:t xml:space="preserve">, </w:t>
      </w:r>
      <w:hyperlink r:id="rId8" w:history="1">
        <w:r w:rsidRPr="002F7387">
          <w:rPr>
            <w:rStyle w:val="Hypertextovprepojenie"/>
            <w:rFonts w:ascii="Arial" w:hAnsi="Arial" w:cs="Arial"/>
            <w:color w:val="auto"/>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4F0BEA0D" w14:textId="2C9E1361" w:rsidR="00BF5032" w:rsidRPr="004022E4"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lastRenderedPageBreak/>
        <w:t xml:space="preserve">Maximálny finančný rozsah </w:t>
      </w:r>
      <w:r w:rsidRPr="004022E4">
        <w:rPr>
          <w:rFonts w:ascii="Arial" w:hAnsi="Arial" w:cs="Arial"/>
          <w:sz w:val="20"/>
          <w:szCs w:val="20"/>
        </w:rPr>
        <w:t xml:space="preserve">predmetu plnenia podľa tejto RD je: </w:t>
      </w:r>
      <w:r w:rsidR="00005C3A" w:rsidRPr="004022E4">
        <w:rPr>
          <w:rFonts w:ascii="Arial" w:hAnsi="Arial" w:cs="Arial"/>
          <w:sz w:val="20"/>
          <w:szCs w:val="20"/>
        </w:rPr>
        <w:t xml:space="preserve"> </w:t>
      </w:r>
      <w:r w:rsidR="00005C3A" w:rsidRPr="004022E4">
        <w:rPr>
          <w:rFonts w:ascii="Arial" w:hAnsi="Arial" w:cs="Arial"/>
          <w:b/>
          <w:sz w:val="20"/>
          <w:szCs w:val="20"/>
        </w:rPr>
        <w:t>26 250,00</w:t>
      </w:r>
      <w:r w:rsidR="00005C3A" w:rsidRPr="004022E4">
        <w:rPr>
          <w:rFonts w:ascii="Arial" w:hAnsi="Arial" w:cs="Arial"/>
          <w:sz w:val="20"/>
          <w:szCs w:val="20"/>
        </w:rPr>
        <w:t xml:space="preserve"> </w:t>
      </w:r>
      <w:r w:rsidRPr="004022E4">
        <w:rPr>
          <w:rFonts w:ascii="Arial" w:hAnsi="Arial" w:cs="Arial"/>
          <w:b/>
          <w:sz w:val="20"/>
          <w:szCs w:val="20"/>
        </w:rPr>
        <w:t>Eur bez DPH</w:t>
      </w:r>
      <w:r w:rsidRPr="004022E4">
        <w:rPr>
          <w:rFonts w:ascii="Arial" w:hAnsi="Arial" w:cs="Arial"/>
          <w:sz w:val="20"/>
          <w:szCs w:val="20"/>
        </w:rPr>
        <w:t xml:space="preserve"> (slovom</w:t>
      </w:r>
      <w:r w:rsidR="00C758ED" w:rsidRPr="004022E4">
        <w:rPr>
          <w:rFonts w:ascii="Arial" w:hAnsi="Arial" w:cs="Arial"/>
          <w:sz w:val="20"/>
          <w:szCs w:val="20"/>
        </w:rPr>
        <w:t xml:space="preserve"> </w:t>
      </w:r>
      <w:r w:rsidR="00005C3A" w:rsidRPr="004022E4">
        <w:rPr>
          <w:rFonts w:ascii="Arial" w:hAnsi="Arial" w:cs="Arial"/>
          <w:sz w:val="20"/>
          <w:szCs w:val="20"/>
        </w:rPr>
        <w:t>dvadsaťšesť</w:t>
      </w:r>
      <w:r w:rsidR="00385703">
        <w:rPr>
          <w:rFonts w:ascii="Arial" w:hAnsi="Arial" w:cs="Arial"/>
          <w:sz w:val="20"/>
          <w:szCs w:val="20"/>
        </w:rPr>
        <w:t>tisíc</w:t>
      </w:r>
      <w:r w:rsidR="001D0D54">
        <w:rPr>
          <w:rFonts w:ascii="Arial" w:hAnsi="Arial" w:cs="Arial"/>
          <w:sz w:val="20"/>
          <w:szCs w:val="20"/>
        </w:rPr>
        <w:t xml:space="preserve"> </w:t>
      </w:r>
      <w:r w:rsidR="00005C3A" w:rsidRPr="004022E4">
        <w:rPr>
          <w:rFonts w:ascii="Arial" w:hAnsi="Arial" w:cs="Arial"/>
          <w:sz w:val="20"/>
          <w:szCs w:val="20"/>
        </w:rPr>
        <w:t xml:space="preserve">dvestopäťdesiat </w:t>
      </w:r>
      <w:r w:rsidR="001728C3" w:rsidRPr="004022E4">
        <w:rPr>
          <w:rFonts w:ascii="Arial" w:hAnsi="Arial" w:cs="Arial"/>
          <w:sz w:val="20"/>
          <w:szCs w:val="20"/>
        </w:rPr>
        <w:t>Eur</w:t>
      </w:r>
      <w:r w:rsidR="00005C3A" w:rsidRPr="004022E4">
        <w:rPr>
          <w:rFonts w:ascii="Arial" w:hAnsi="Arial" w:cs="Arial"/>
          <w:sz w:val="20"/>
          <w:szCs w:val="20"/>
        </w:rPr>
        <w:t xml:space="preserve"> </w:t>
      </w:r>
      <w:r w:rsidR="001728C3" w:rsidRPr="004022E4">
        <w:rPr>
          <w:rFonts w:ascii="Arial" w:hAnsi="Arial" w:cs="Arial"/>
          <w:sz w:val="20"/>
          <w:szCs w:val="20"/>
        </w:rPr>
        <w:t xml:space="preserve">bez DPH), celková cena s DPH za celý predmet plnenia zmluvy je vo výške: </w:t>
      </w:r>
      <w:r w:rsidR="00005C3A" w:rsidRPr="004022E4">
        <w:rPr>
          <w:rFonts w:ascii="Arial" w:hAnsi="Arial" w:cs="Arial"/>
          <w:b/>
          <w:sz w:val="20"/>
          <w:szCs w:val="20"/>
        </w:rPr>
        <w:t>31 500,00</w:t>
      </w:r>
      <w:r w:rsidR="00005C3A" w:rsidRPr="004022E4">
        <w:rPr>
          <w:rFonts w:ascii="Arial" w:hAnsi="Arial" w:cs="Arial"/>
          <w:sz w:val="20"/>
          <w:szCs w:val="20"/>
        </w:rPr>
        <w:t xml:space="preserve"> </w:t>
      </w:r>
      <w:r w:rsidR="001728C3" w:rsidRPr="004022E4">
        <w:rPr>
          <w:rFonts w:ascii="Arial" w:hAnsi="Arial" w:cs="Arial"/>
          <w:b/>
          <w:sz w:val="20"/>
          <w:szCs w:val="20"/>
        </w:rPr>
        <w:t>Eur</w:t>
      </w:r>
      <w:r w:rsidR="00AB3C0C" w:rsidRPr="004022E4">
        <w:rPr>
          <w:rFonts w:ascii="Arial" w:hAnsi="Arial" w:cs="Arial"/>
          <w:b/>
          <w:sz w:val="20"/>
          <w:szCs w:val="20"/>
        </w:rPr>
        <w:t xml:space="preserve"> s DPH</w:t>
      </w:r>
      <w:r w:rsidR="001728C3" w:rsidRPr="004022E4">
        <w:rPr>
          <w:rFonts w:ascii="Arial" w:hAnsi="Arial" w:cs="Arial"/>
          <w:sz w:val="20"/>
          <w:szCs w:val="20"/>
        </w:rPr>
        <w:t xml:space="preserve"> (slovom:</w:t>
      </w:r>
      <w:r w:rsidR="00F91993" w:rsidRPr="004022E4">
        <w:rPr>
          <w:rFonts w:ascii="Arial" w:hAnsi="Arial" w:cs="Arial"/>
          <w:sz w:val="20"/>
          <w:szCs w:val="20"/>
        </w:rPr>
        <w:t xml:space="preserve"> </w:t>
      </w:r>
      <w:r w:rsidR="00005C3A" w:rsidRPr="004022E4">
        <w:rPr>
          <w:rFonts w:ascii="Arial" w:hAnsi="Arial" w:cs="Arial"/>
          <w:sz w:val="20"/>
          <w:szCs w:val="20"/>
        </w:rPr>
        <w:t>tridsaťjedentisíc</w:t>
      </w:r>
      <w:r w:rsidR="001D0D54">
        <w:rPr>
          <w:rFonts w:ascii="Arial" w:hAnsi="Arial" w:cs="Arial"/>
          <w:sz w:val="20"/>
          <w:szCs w:val="20"/>
        </w:rPr>
        <w:t xml:space="preserve"> </w:t>
      </w:r>
      <w:r w:rsidR="00005C3A" w:rsidRPr="004022E4">
        <w:rPr>
          <w:rFonts w:ascii="Arial" w:hAnsi="Arial" w:cs="Arial"/>
          <w:sz w:val="20"/>
          <w:szCs w:val="20"/>
        </w:rPr>
        <w:t xml:space="preserve">päťsto </w:t>
      </w:r>
      <w:r w:rsidR="001728C3" w:rsidRPr="004022E4">
        <w:rPr>
          <w:rFonts w:ascii="Arial" w:hAnsi="Arial" w:cs="Arial"/>
          <w:sz w:val="20"/>
          <w:szCs w:val="20"/>
        </w:rPr>
        <w:t>Eur</w:t>
      </w:r>
      <w:r w:rsidR="00005C3A" w:rsidRPr="004022E4">
        <w:rPr>
          <w:rFonts w:ascii="Arial" w:hAnsi="Arial" w:cs="Arial"/>
          <w:sz w:val="20"/>
          <w:szCs w:val="20"/>
        </w:rPr>
        <w:t xml:space="preserve"> </w:t>
      </w:r>
      <w:r w:rsidR="00AB3C0C" w:rsidRPr="004022E4">
        <w:rPr>
          <w:rFonts w:ascii="Arial" w:hAnsi="Arial" w:cs="Arial"/>
          <w:sz w:val="20"/>
          <w:szCs w:val="20"/>
        </w:rPr>
        <w:t>s DPH</w:t>
      </w:r>
      <w:r w:rsidR="001728C3" w:rsidRPr="004022E4">
        <w:rPr>
          <w:rFonts w:ascii="Arial" w:hAnsi="Arial" w:cs="Arial"/>
          <w:sz w:val="20"/>
          <w:szCs w:val="20"/>
        </w:rPr>
        <w:t>)</w:t>
      </w:r>
      <w:r w:rsidR="00F91993" w:rsidRPr="004022E4">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w:t>
      </w:r>
      <w:proofErr w:type="spellStart"/>
      <w:r w:rsidRPr="00300C66">
        <w:rPr>
          <w:rFonts w:ascii="Arial" w:hAnsi="Arial" w:cs="Arial"/>
          <w:bCs/>
          <w:sz w:val="20"/>
          <w:szCs w:val="20"/>
        </w:rPr>
        <w:t>Z.z</w:t>
      </w:r>
      <w:proofErr w:type="spellEnd"/>
      <w:r w:rsidRPr="00300C66">
        <w:rPr>
          <w:rFonts w:ascii="Arial" w:hAnsi="Arial" w:cs="Arial"/>
          <w:bCs/>
          <w:sz w:val="20"/>
          <w:szCs w:val="20"/>
        </w:rPr>
        <w:t xml:space="preserve">.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 xml:space="preserve">V prípadoch zmeny cien v dôsledku zmeny aktuálne platného Zoznamu kategorizovaných špeciálnych zdravotníckych materiálov s maximálnou výškou úhrady Všeobecnej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xml:space="preserve">., DÔVERA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a </w:t>
      </w:r>
      <w:proofErr w:type="spellStart"/>
      <w:r w:rsidRPr="00300C66">
        <w:rPr>
          <w:rFonts w:ascii="Arial" w:hAnsi="Arial" w:cs="Arial"/>
          <w:bCs/>
          <w:sz w:val="20"/>
          <w:szCs w:val="20"/>
        </w:rPr>
        <w:t>Union</w:t>
      </w:r>
      <w:proofErr w:type="spellEnd"/>
      <w:r w:rsidRPr="00300C66">
        <w:rPr>
          <w:rFonts w:ascii="Arial" w:hAnsi="Arial" w:cs="Arial"/>
          <w:bCs/>
          <w:sz w:val="20"/>
          <w:szCs w:val="20"/>
        </w:rPr>
        <w:t xml:space="preserve">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xml:space="preserve">. a taktiež v prípadoch zmeny cien v dôsledku zmeny aktuálne platného Zoznamu nekategorizovaných špeciálnych zdravotníckych materiálov s maximálnou výškou úhrady Všeobecnej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xml:space="preserve">., DÔVERA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xml:space="preserve">. a </w:t>
      </w:r>
      <w:proofErr w:type="spellStart"/>
      <w:r w:rsidRPr="00300C66">
        <w:rPr>
          <w:rFonts w:ascii="Arial" w:hAnsi="Arial" w:cs="Arial"/>
          <w:bCs/>
          <w:sz w:val="20"/>
          <w:szCs w:val="20"/>
        </w:rPr>
        <w:t>Union</w:t>
      </w:r>
      <w:proofErr w:type="spellEnd"/>
      <w:r w:rsidRPr="00300C66">
        <w:rPr>
          <w:rFonts w:ascii="Arial" w:hAnsi="Arial" w:cs="Arial"/>
          <w:bCs/>
          <w:sz w:val="20"/>
          <w:szCs w:val="20"/>
        </w:rPr>
        <w:t xml:space="preserve"> zdravotnej poisťovne, </w:t>
      </w:r>
      <w:proofErr w:type="spellStart"/>
      <w:r w:rsidRPr="00300C66">
        <w:rPr>
          <w:rFonts w:ascii="Arial" w:hAnsi="Arial" w:cs="Arial"/>
          <w:bCs/>
          <w:sz w:val="20"/>
          <w:szCs w:val="20"/>
        </w:rPr>
        <w:t>a.s</w:t>
      </w:r>
      <w:proofErr w:type="spellEnd"/>
      <w:r w:rsidRPr="00300C66">
        <w:rPr>
          <w:rFonts w:ascii="Arial" w:hAnsi="Arial" w:cs="Arial"/>
          <w:bCs/>
          <w:sz w:val="20"/>
          <w:szCs w:val="20"/>
        </w:rPr>
        <w:t>.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xml:space="preserve">, zaväzuje sa predávajúci poskytnúť kupujúcemu pre takéto </w:t>
      </w:r>
      <w:r w:rsidRPr="00300C66">
        <w:rPr>
          <w:rFonts w:ascii="Arial" w:hAnsi="Arial" w:cs="Arial"/>
          <w:bCs/>
          <w:sz w:val="20"/>
          <w:szCs w:val="20"/>
        </w:rPr>
        <w:lastRenderedPageBreak/>
        <w:t>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3BFE57D0"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w:t>
      </w:r>
      <w:r w:rsidR="000D796A">
        <w:rPr>
          <w:rFonts w:ascii="Arial" w:hAnsi="Arial" w:cs="Arial"/>
          <w:bCs/>
          <w:sz w:val="20"/>
          <w:szCs w:val="20"/>
        </w:rPr>
        <w:t>bod</w:t>
      </w:r>
      <w:r w:rsidR="00EB7A12" w:rsidRPr="002C0FE3">
        <w:rPr>
          <w:rFonts w:ascii="Arial" w:hAnsi="Arial" w:cs="Arial"/>
          <w:bCs/>
          <w:sz w:val="20"/>
          <w:szCs w:val="20"/>
        </w:rPr>
        <w:t xml:space="preserve">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52D40463"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vadách obsahuje najmä:</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lastRenderedPageBreak/>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 xml:space="preserve">požadovať odstránenie vád plnenia dodaním náhradného tovaru za </w:t>
      </w:r>
      <w:proofErr w:type="spellStart"/>
      <w:r w:rsidRPr="00656BC1">
        <w:rPr>
          <w:rFonts w:ascii="Arial" w:hAnsi="Arial" w:cs="Arial"/>
          <w:bCs/>
          <w:sz w:val="20"/>
          <w:szCs w:val="20"/>
        </w:rPr>
        <w:t>vadný</w:t>
      </w:r>
      <w:proofErr w:type="spellEnd"/>
      <w:r w:rsidRPr="00656BC1">
        <w:rPr>
          <w:rFonts w:ascii="Arial" w:hAnsi="Arial" w:cs="Arial"/>
          <w:bCs/>
          <w:sz w:val="20"/>
          <w:szCs w:val="20"/>
        </w:rPr>
        <w:t xml:space="preserve">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5D9E385E" w:rsidR="00F327FB" w:rsidRPr="00656BC1"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w:t>
      </w:r>
      <w:r w:rsidRPr="00526A3F">
        <w:rPr>
          <w:rFonts w:ascii="Arial" w:hAnsi="Arial" w:cs="Arial"/>
          <w:bCs/>
          <w:sz w:val="20"/>
          <w:szCs w:val="20"/>
        </w:rPr>
        <w:t xml:space="preserve">bode </w:t>
      </w:r>
      <w:r w:rsidR="001E7D17" w:rsidRPr="00526A3F">
        <w:rPr>
          <w:rFonts w:ascii="Arial" w:hAnsi="Arial" w:cs="Arial"/>
          <w:bCs/>
          <w:sz w:val="20"/>
          <w:szCs w:val="20"/>
        </w:rPr>
        <w:t>8</w:t>
      </w:r>
      <w:r w:rsidRPr="00526A3F">
        <w:rPr>
          <w:rFonts w:ascii="Arial" w:hAnsi="Arial" w:cs="Arial"/>
          <w:bCs/>
          <w:sz w:val="20"/>
          <w:szCs w:val="20"/>
        </w:rPr>
        <w:t xml:space="preserve">. a </w:t>
      </w:r>
      <w:r w:rsidR="001E7D17" w:rsidRPr="00526A3F">
        <w:rPr>
          <w:rFonts w:ascii="Arial" w:hAnsi="Arial" w:cs="Arial"/>
          <w:bCs/>
          <w:sz w:val="20"/>
          <w:szCs w:val="20"/>
        </w:rPr>
        <w:t>9</w:t>
      </w:r>
      <w:r w:rsidRPr="00526A3F">
        <w:rPr>
          <w:rFonts w:ascii="Arial" w:hAnsi="Arial" w:cs="Arial"/>
          <w:bCs/>
          <w:sz w:val="20"/>
          <w:szCs w:val="20"/>
        </w:rPr>
        <w:t xml:space="preserve">. </w:t>
      </w:r>
      <w:r w:rsidRPr="00656BC1">
        <w:rPr>
          <w:rFonts w:ascii="Arial" w:hAnsi="Arial" w:cs="Arial"/>
          <w:bCs/>
          <w:sz w:val="20"/>
          <w:szCs w:val="20"/>
        </w:rPr>
        <w:t>tohto článku patrí kupujúcemu. Kupujúci je povinný oznámiť voľbu nároku predávajúcemu spravidla spolu s oznámením vady, inak bez zbytočného odkladu po oznámení vady plnenia predávajúcemu.</w:t>
      </w: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1C3F6F7A"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obdobie </w:t>
      </w:r>
      <w:r w:rsidR="00C758ED" w:rsidRPr="004022E4">
        <w:rPr>
          <w:rFonts w:ascii="Arial" w:hAnsi="Arial" w:cs="Arial"/>
          <w:b/>
          <w:bCs/>
          <w:iCs/>
          <w:sz w:val="20"/>
          <w:szCs w:val="20"/>
        </w:rPr>
        <w:t>dvanásť</w:t>
      </w:r>
      <w:r w:rsidR="009F1A4B" w:rsidRPr="004022E4">
        <w:rPr>
          <w:rFonts w:ascii="Arial" w:hAnsi="Arial" w:cs="Arial"/>
          <w:b/>
          <w:bCs/>
          <w:iCs/>
          <w:sz w:val="20"/>
          <w:szCs w:val="20"/>
        </w:rPr>
        <w:t xml:space="preserve"> </w:t>
      </w:r>
      <w:r w:rsidR="0045389F" w:rsidRPr="004022E4">
        <w:rPr>
          <w:rFonts w:ascii="Arial" w:hAnsi="Arial" w:cs="Arial"/>
          <w:b/>
          <w:bCs/>
          <w:iCs/>
          <w:sz w:val="20"/>
          <w:szCs w:val="20"/>
        </w:rPr>
        <w:t>(</w:t>
      </w:r>
      <w:r w:rsidR="00C758ED" w:rsidRPr="004022E4">
        <w:rPr>
          <w:rFonts w:ascii="Arial" w:hAnsi="Arial" w:cs="Arial"/>
          <w:b/>
          <w:bCs/>
          <w:iCs/>
          <w:sz w:val="20"/>
          <w:szCs w:val="20"/>
        </w:rPr>
        <w:t>12</w:t>
      </w:r>
      <w:r w:rsidRPr="004022E4">
        <w:rPr>
          <w:rFonts w:ascii="Arial" w:hAnsi="Arial" w:cs="Arial"/>
          <w:b/>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je splnený niektorý z dôvodov na odstúpenie od tejto RD podľa § 19 </w:t>
      </w:r>
      <w:proofErr w:type="spellStart"/>
      <w:r w:rsidRPr="00656BC1">
        <w:rPr>
          <w:rFonts w:ascii="Arial" w:hAnsi="Arial" w:cs="Arial"/>
          <w:bCs/>
          <w:iCs/>
          <w:sz w:val="20"/>
          <w:szCs w:val="20"/>
        </w:rPr>
        <w:t>Z</w:t>
      </w:r>
      <w:r w:rsidR="00FB40D5" w:rsidRPr="00656BC1">
        <w:rPr>
          <w:rFonts w:ascii="Arial" w:hAnsi="Arial" w:cs="Arial"/>
          <w:bCs/>
          <w:iCs/>
          <w:sz w:val="20"/>
          <w:szCs w:val="20"/>
        </w:rPr>
        <w:t>o</w:t>
      </w:r>
      <w:r w:rsidRPr="00656BC1">
        <w:rPr>
          <w:rFonts w:ascii="Arial" w:hAnsi="Arial" w:cs="Arial"/>
          <w:bCs/>
          <w:iCs/>
          <w:sz w:val="20"/>
          <w:szCs w:val="20"/>
        </w:rPr>
        <w:t>VO</w:t>
      </w:r>
      <w:proofErr w:type="spellEnd"/>
      <w:r w:rsidRPr="00656BC1">
        <w:rPr>
          <w:rFonts w:ascii="Arial" w:hAnsi="Arial" w:cs="Arial"/>
          <w:bCs/>
          <w:iCs/>
          <w:sz w:val="20"/>
          <w:szCs w:val="20"/>
        </w:rPr>
        <w:t>.</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w:t>
      </w:r>
      <w:r w:rsidR="00C23702" w:rsidRPr="00C23702">
        <w:rPr>
          <w:rFonts w:ascii="Arial" w:hAnsi="Arial" w:cs="Arial"/>
          <w:bCs/>
          <w:iCs/>
          <w:sz w:val="20"/>
          <w:szCs w:val="20"/>
        </w:rPr>
        <w:lastRenderedPageBreak/>
        <w:t xml:space="preserve">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Pr="00656BC1"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32E85B03"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 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4B38B7">
        <w:rPr>
          <w:rFonts w:ascii="Arial" w:hAnsi="Arial" w:cs="Arial"/>
          <w:sz w:val="20"/>
          <w:szCs w:val="20"/>
        </w:rPr>
        <w:t xml:space="preserve">na </w:t>
      </w:r>
      <w:r w:rsidR="001970C8" w:rsidRPr="00C545A9">
        <w:rPr>
          <w:rFonts w:ascii="Arial" w:hAnsi="Arial" w:cs="Arial"/>
          <w:sz w:val="20"/>
          <w:szCs w:val="20"/>
        </w:rPr>
        <w:t xml:space="preserve">ďalších </w:t>
      </w:r>
      <w:r w:rsidR="00C758ED" w:rsidRPr="00C545A9">
        <w:rPr>
          <w:rFonts w:ascii="Arial" w:hAnsi="Arial" w:cs="Arial"/>
          <w:sz w:val="20"/>
          <w:szCs w:val="20"/>
        </w:rPr>
        <w:t>tridsaťšesť</w:t>
      </w:r>
      <w:r w:rsidR="001970C8" w:rsidRPr="00C545A9">
        <w:rPr>
          <w:rFonts w:ascii="Arial" w:hAnsi="Arial" w:cs="Arial"/>
          <w:sz w:val="20"/>
          <w:szCs w:val="20"/>
        </w:rPr>
        <w:t xml:space="preserve"> (</w:t>
      </w:r>
      <w:r w:rsidR="00C758ED" w:rsidRPr="00C545A9">
        <w:rPr>
          <w:rFonts w:ascii="Arial" w:hAnsi="Arial" w:cs="Arial"/>
          <w:sz w:val="20"/>
          <w:szCs w:val="20"/>
        </w:rPr>
        <w:t>36</w:t>
      </w:r>
      <w:r w:rsidR="001970C8" w:rsidRPr="00C545A9">
        <w:rPr>
          <w:rFonts w:ascii="Arial" w:hAnsi="Arial" w:cs="Arial"/>
          <w:sz w:val="20"/>
          <w:szCs w:val="20"/>
        </w:rPr>
        <w:t>) mesiacov</w:t>
      </w:r>
      <w:r w:rsidR="00A74598" w:rsidRPr="004B38B7">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689700E4" w14:textId="77777777" w:rsidR="00EE022B" w:rsidRDefault="00EE022B"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ter a povahu predmetu tejto RD</w:t>
      </w:r>
      <w:r w:rsidR="00FA71CD" w:rsidRPr="00C758ED">
        <w:rPr>
          <w:rFonts w:ascii="Arial" w:hAnsi="Arial" w:cs="Arial"/>
          <w:sz w:val="20"/>
          <w:szCs w:val="20"/>
        </w:rPr>
        <w:t xml:space="preserve"> je </w:t>
      </w:r>
      <w:r w:rsidR="00FA71CD">
        <w:rPr>
          <w:rFonts w:ascii="Arial" w:hAnsi="Arial" w:cs="Arial"/>
          <w:sz w:val="20"/>
          <w:szCs w:val="20"/>
        </w:rPr>
        <w:t>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59D13E0A" w:rsidR="00BF5032" w:rsidRPr="00300C66"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lastRenderedPageBreak/>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V prípade zistenia, že subdodávateľ počas trvania tejto RD nie je v súlade s </w:t>
      </w:r>
      <w:proofErr w:type="spellStart"/>
      <w:r w:rsidRPr="00300C66">
        <w:rPr>
          <w:rFonts w:ascii="Arial" w:hAnsi="Arial" w:cs="Arial"/>
          <w:sz w:val="20"/>
          <w:szCs w:val="20"/>
        </w:rPr>
        <w:t>ust</w:t>
      </w:r>
      <w:proofErr w:type="spellEnd"/>
      <w:r w:rsidRPr="00300C66">
        <w:rPr>
          <w:rFonts w:ascii="Arial" w:hAnsi="Arial" w:cs="Arial"/>
          <w:sz w:val="20"/>
          <w:szCs w:val="20"/>
        </w:rPr>
        <w:t xml:space="preserve">. § 11 ods.1 </w:t>
      </w:r>
      <w:proofErr w:type="spellStart"/>
      <w:r w:rsidR="00FD0D37">
        <w:rPr>
          <w:rFonts w:ascii="Arial" w:hAnsi="Arial" w:cs="Arial"/>
          <w:sz w:val="20"/>
          <w:szCs w:val="20"/>
        </w:rPr>
        <w:t>ZoVO</w:t>
      </w:r>
      <w:proofErr w:type="spellEnd"/>
      <w:r w:rsidRPr="00300C66">
        <w:rPr>
          <w:rFonts w:ascii="Arial" w:hAnsi="Arial" w:cs="Arial"/>
          <w:sz w:val="20"/>
          <w:szCs w:val="20"/>
        </w:rPr>
        <w:t xml:space="preserve"> zapísaný v registri partnerov verejného sektora, je kupujúci oprávnený od tejto RD odstúpiť. </w:t>
      </w:r>
    </w:p>
    <w:p w14:paraId="133FF3CC" w14:textId="77777777" w:rsidR="00717FA4" w:rsidRPr="00300C66"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Ak je predávajúci v omeškaní s vybavením oprávnenej reklamácie </w:t>
      </w:r>
      <w:proofErr w:type="spellStart"/>
      <w:r w:rsidRPr="00300C66">
        <w:rPr>
          <w:rFonts w:ascii="Arial" w:hAnsi="Arial" w:cs="Arial"/>
          <w:bCs/>
          <w:iCs/>
          <w:sz w:val="20"/>
          <w:szCs w:val="20"/>
        </w:rPr>
        <w:t>vadného</w:t>
      </w:r>
      <w:proofErr w:type="spellEnd"/>
      <w:r w:rsidRPr="00300C66">
        <w:rPr>
          <w:rFonts w:ascii="Arial" w:hAnsi="Arial" w:cs="Arial"/>
          <w:bCs/>
          <w:iCs/>
          <w:sz w:val="20"/>
          <w:szCs w:val="20"/>
        </w:rPr>
        <w:t xml:space="preserve"> tovaru, je kupujúci oprávnený účtovať predávajúcemu zmluvnú pokutu vo výške 0,04 % za každý deň omeškania z celkovej ceny </w:t>
      </w:r>
      <w:proofErr w:type="spellStart"/>
      <w:r w:rsidRPr="00300C66">
        <w:rPr>
          <w:rFonts w:ascii="Arial" w:hAnsi="Arial" w:cs="Arial"/>
          <w:bCs/>
          <w:iCs/>
          <w:sz w:val="20"/>
          <w:szCs w:val="20"/>
        </w:rPr>
        <w:t>vadného</w:t>
      </w:r>
      <w:proofErr w:type="spellEnd"/>
      <w:r w:rsidRPr="00300C66">
        <w:rPr>
          <w:rFonts w:ascii="Arial" w:hAnsi="Arial" w:cs="Arial"/>
          <w:bCs/>
          <w:iCs/>
          <w:sz w:val="20"/>
          <w:szCs w:val="20"/>
        </w:rPr>
        <w:t xml:space="preserve">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w:t>
      </w:r>
      <w:proofErr w:type="spellStart"/>
      <w:r w:rsidRPr="00300C66">
        <w:rPr>
          <w:rFonts w:ascii="Arial" w:hAnsi="Arial" w:cs="Arial"/>
          <w:bCs/>
          <w:iCs/>
          <w:sz w:val="20"/>
          <w:szCs w:val="20"/>
        </w:rPr>
        <w:t>t.j</w:t>
      </w:r>
      <w:proofErr w:type="spellEnd"/>
      <w:r w:rsidRPr="00300C66">
        <w:rPr>
          <w:rFonts w:ascii="Arial" w:hAnsi="Arial" w:cs="Arial"/>
          <w:bCs/>
          <w:iCs/>
          <w:sz w:val="20"/>
          <w:szCs w:val="20"/>
        </w:rPr>
        <w:t xml:space="preserve">. zmluvná pokuta sa vyčísli vo výške, resp. hodnote nepreplateného tovaru dodaného predávajúcim na základe písomnej objednávky zo zdrojov verejného zdravotného poistenia v zmysle zákona č. 363/2011 </w:t>
      </w:r>
      <w:proofErr w:type="spellStart"/>
      <w:r w:rsidRPr="00300C66">
        <w:rPr>
          <w:rFonts w:ascii="Arial" w:hAnsi="Arial" w:cs="Arial"/>
          <w:bCs/>
          <w:iCs/>
          <w:sz w:val="20"/>
          <w:szCs w:val="20"/>
        </w:rPr>
        <w:t>Z.z</w:t>
      </w:r>
      <w:proofErr w:type="spellEnd"/>
      <w:r w:rsidRPr="00300C66">
        <w:rPr>
          <w:rFonts w:ascii="Arial" w:hAnsi="Arial" w:cs="Arial"/>
          <w:bCs/>
          <w:iCs/>
          <w:sz w:val="20"/>
          <w:szCs w:val="20"/>
        </w:rPr>
        <w:t>. o rozsahu a podmienkach úhrady liekov, zdravotníckych pomôcok a dietetických potravín na základe verejného zdravotného poistenia a pod..</w:t>
      </w: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Pr="00300C66"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7C619BFD" w14:textId="3C3EB3D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lastRenderedPageBreak/>
        <w:t>Článok 1</w:t>
      </w:r>
      <w:r w:rsidR="00F2289A">
        <w:rPr>
          <w:rFonts w:ascii="Arial" w:hAnsi="Arial" w:cs="Arial"/>
          <w:b/>
          <w:sz w:val="20"/>
          <w:szCs w:val="20"/>
          <w:shd w:val="clear" w:color="auto" w:fill="FFFFFF"/>
        </w:rPr>
        <w:t>3</w:t>
      </w:r>
    </w:p>
    <w:p w14:paraId="47AA46C0"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05E7F9DB"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w:t>
      </w:r>
    </w:p>
    <w:p w14:paraId="0B17CAD7" w14:textId="77777777"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BF5032">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2F68FC49" w:rsidR="00E86FBD" w:rsidRPr="00300C66" w:rsidRDefault="00BF5032" w:rsidP="00E86FBD">
      <w:pPr>
        <w:spacing w:after="60" w:line="240" w:lineRule="auto"/>
        <w:ind w:left="425"/>
        <w:jc w:val="both"/>
        <w:rPr>
          <w:rFonts w:ascii="Arial" w:hAnsi="Arial" w:cs="Arial"/>
          <w:sz w:val="20"/>
          <w:szCs w:val="20"/>
        </w:rPr>
      </w:pPr>
      <w:r w:rsidRPr="00300C66">
        <w:rPr>
          <w:rFonts w:ascii="Arial" w:hAnsi="Arial" w:cs="Arial"/>
          <w:sz w:val="20"/>
          <w:szCs w:val="20"/>
        </w:rPr>
        <w:t>Príloha č. 3 – Zoznam subdodávateľov a podiel na subdodávkach</w:t>
      </w:r>
      <w:r w:rsidR="00967E96">
        <w:rPr>
          <w:rFonts w:ascii="Arial" w:hAnsi="Arial" w:cs="Arial"/>
          <w:sz w:val="20"/>
          <w:szCs w:val="20"/>
        </w:rPr>
        <w:t>.</w:t>
      </w:r>
      <w:r w:rsidRPr="00300C66">
        <w:rPr>
          <w:rFonts w:ascii="Arial" w:hAnsi="Arial" w:cs="Arial"/>
          <w:sz w:val="20"/>
          <w:szCs w:val="20"/>
        </w:rPr>
        <w:t xml:space="preserve"> </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3D19F49" w14:textId="42B3DA35" w:rsidR="00063CFC" w:rsidRPr="001E7D17" w:rsidRDefault="00300C66" w:rsidP="001E7D17">
      <w:pPr>
        <w:pStyle w:val="Odsekzoznamu"/>
        <w:numPr>
          <w:ilvl w:val="0"/>
          <w:numId w:val="3"/>
        </w:numPr>
        <w:spacing w:before="120" w:after="120" w:line="240" w:lineRule="auto"/>
        <w:ind w:left="357" w:hanging="357"/>
        <w:contextualSpacing w:val="0"/>
        <w:jc w:val="both"/>
        <w:rPr>
          <w:rFonts w:ascii="Arial" w:hAnsi="Arial" w:cs="Arial"/>
          <w:iCs/>
          <w:sz w:val="20"/>
          <w:szCs w:val="20"/>
        </w:rPr>
      </w:pPr>
      <w:r w:rsidRPr="001E7D17">
        <w:rPr>
          <w:rFonts w:ascii="Arial" w:hAnsi="Arial" w:cs="Arial"/>
          <w:iCs/>
          <w:sz w:val="20"/>
          <w:szCs w:val="20"/>
        </w:rPr>
        <w:t>Osobné údaje dotknutýc</w:t>
      </w:r>
      <w:r w:rsidR="007F7FE5" w:rsidRPr="001E7D17">
        <w:rPr>
          <w:rFonts w:ascii="Arial" w:hAnsi="Arial" w:cs="Arial"/>
          <w:iCs/>
          <w:sz w:val="20"/>
          <w:szCs w:val="20"/>
        </w:rPr>
        <w:t xml:space="preserve">h osôb, ktoré sú súčasťou tejto </w:t>
      </w:r>
      <w:r w:rsidR="008D2552" w:rsidRPr="001E7D17">
        <w:rPr>
          <w:rFonts w:ascii="Arial" w:hAnsi="Arial" w:cs="Arial"/>
          <w:iCs/>
          <w:sz w:val="20"/>
          <w:szCs w:val="20"/>
        </w:rPr>
        <w:t xml:space="preserve">RD </w:t>
      </w:r>
      <w:r w:rsidRPr="001E7D17">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58AC247A" w14:textId="4752977E" w:rsidR="00C1517A" w:rsidRPr="003C2532" w:rsidRDefault="00A4044F" w:rsidP="003C2532">
      <w:pPr>
        <w:pStyle w:val="Odsekzoznamu"/>
        <w:numPr>
          <w:ilvl w:val="0"/>
          <w:numId w:val="3"/>
        </w:numPr>
        <w:spacing w:before="120" w:after="120" w:line="240" w:lineRule="auto"/>
        <w:ind w:left="357" w:hanging="357"/>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39EF0042" w:rsidR="00BF5032" w:rsidRPr="00300C66" w:rsidRDefault="001D0D54" w:rsidP="00BF5032">
      <w:pPr>
        <w:tabs>
          <w:tab w:val="left" w:pos="5245"/>
        </w:tabs>
        <w:spacing w:after="0" w:line="240" w:lineRule="auto"/>
        <w:ind w:left="426"/>
        <w:contextualSpacing/>
        <w:jc w:val="both"/>
        <w:rPr>
          <w:rFonts w:ascii="Arial" w:hAnsi="Arial" w:cs="Arial"/>
          <w:sz w:val="20"/>
          <w:szCs w:val="20"/>
        </w:rPr>
      </w:pPr>
      <w:r>
        <w:rPr>
          <w:rFonts w:ascii="Arial" w:hAnsi="Arial" w:cs="Arial"/>
          <w:sz w:val="20"/>
          <w:szCs w:val="20"/>
        </w:rPr>
        <w:t xml:space="preserve">prof. </w:t>
      </w:r>
      <w:r w:rsidR="00BF5032" w:rsidRPr="00300C66">
        <w:rPr>
          <w:rFonts w:ascii="Arial" w:hAnsi="Arial" w:cs="Arial"/>
          <w:sz w:val="20"/>
          <w:szCs w:val="20"/>
        </w:rPr>
        <w:t>MUDr. František Sabol, PhD., MPH, MBA</w:t>
      </w:r>
      <w:r w:rsidR="005E59B7">
        <w:rPr>
          <w:rFonts w:ascii="Arial" w:hAnsi="Arial" w:cs="Arial"/>
          <w:sz w:val="20"/>
          <w:szCs w:val="20"/>
        </w:rPr>
        <w:t xml:space="preserve">, </w:t>
      </w:r>
      <w:r>
        <w:rPr>
          <w:rFonts w:ascii="Arial" w:hAnsi="Arial" w:cs="Arial"/>
          <w:sz w:val="20"/>
          <w:szCs w:val="20"/>
        </w:rPr>
        <w:tab/>
      </w:r>
      <w:r w:rsidR="00BF5032" w:rsidRPr="00300C66">
        <w:rPr>
          <w:rFonts w:ascii="Arial" w:hAnsi="Arial" w:cs="Arial"/>
          <w:sz w:val="20"/>
          <w:szCs w:val="20"/>
        </w:rPr>
        <w:t xml:space="preserve"> </w:t>
      </w:r>
      <w:r w:rsidR="00BF5032" w:rsidRPr="00300C66">
        <w:rPr>
          <w:rFonts w:ascii="Arial" w:hAnsi="Arial" w:cs="Arial"/>
          <w:sz w:val="20"/>
          <w:szCs w:val="20"/>
        </w:rPr>
        <w:tab/>
      </w:r>
      <w:r w:rsidR="005E59B7">
        <w:rPr>
          <w:rFonts w:ascii="Arial" w:hAnsi="Arial" w:cs="Arial"/>
          <w:sz w:val="20"/>
          <w:szCs w:val="20"/>
        </w:rPr>
        <w:tab/>
        <w:t>Meno</w:t>
      </w:r>
      <w:r w:rsidR="00BF5032" w:rsidRPr="00300C66">
        <w:rPr>
          <w:rFonts w:ascii="Arial" w:hAnsi="Arial" w:cs="Arial"/>
          <w:sz w:val="20"/>
          <w:szCs w:val="20"/>
        </w:rPr>
        <w:t>,</w:t>
      </w:r>
      <w:r w:rsidR="002F7387">
        <w:rPr>
          <w:rFonts w:ascii="Arial" w:hAnsi="Arial" w:cs="Arial"/>
          <w:sz w:val="20"/>
          <w:szCs w:val="20"/>
        </w:rPr>
        <w:t xml:space="preserve"> podpis </w:t>
      </w:r>
      <w:r w:rsidR="002F7387" w:rsidRPr="00300C66">
        <w:rPr>
          <w:rFonts w:ascii="Arial" w:hAnsi="Arial" w:cs="Arial"/>
          <w:sz w:val="20"/>
          <w:szCs w:val="20"/>
        </w:rPr>
        <w:t>štatutárneho</w:t>
      </w:r>
    </w:p>
    <w:p w14:paraId="25A254E7" w14:textId="60F0370C" w:rsidR="00BF5032" w:rsidRPr="00300C66" w:rsidRDefault="006445E4" w:rsidP="002F7387">
      <w:pPr>
        <w:tabs>
          <w:tab w:val="left" w:pos="5812"/>
        </w:tabs>
        <w:spacing w:after="0" w:line="240" w:lineRule="auto"/>
        <w:ind w:left="1134" w:right="-142"/>
        <w:contextualSpacing/>
        <w:jc w:val="both"/>
        <w:rPr>
          <w:rFonts w:ascii="Arial" w:hAnsi="Arial" w:cs="Arial"/>
          <w:sz w:val="20"/>
          <w:szCs w:val="20"/>
        </w:rPr>
      </w:pPr>
      <w:r>
        <w:rPr>
          <w:rFonts w:ascii="Arial" w:hAnsi="Arial" w:cs="Arial"/>
          <w:sz w:val="20"/>
          <w:szCs w:val="20"/>
        </w:rPr>
        <w:t xml:space="preserve">           </w:t>
      </w:r>
      <w:r w:rsidR="00BF5032" w:rsidRPr="00300C66">
        <w:rPr>
          <w:rFonts w:ascii="Arial" w:hAnsi="Arial" w:cs="Arial"/>
          <w:sz w:val="20"/>
          <w:szCs w:val="20"/>
        </w:rPr>
        <w:t xml:space="preserve">predseda predstavenstva </w:t>
      </w:r>
      <w:r w:rsidR="00BF5032" w:rsidRPr="00300C66">
        <w:rPr>
          <w:rFonts w:ascii="Arial" w:hAnsi="Arial" w:cs="Arial"/>
          <w:sz w:val="20"/>
          <w:szCs w:val="20"/>
        </w:rPr>
        <w:tab/>
      </w:r>
      <w:r w:rsidR="00BF5032" w:rsidRPr="00300C66">
        <w:rPr>
          <w:rFonts w:ascii="Arial" w:hAnsi="Arial" w:cs="Arial"/>
          <w:sz w:val="20"/>
          <w:szCs w:val="20"/>
        </w:rPr>
        <w:tab/>
      </w:r>
      <w:r w:rsidR="002F7387">
        <w:rPr>
          <w:rFonts w:ascii="Arial" w:hAnsi="Arial" w:cs="Arial"/>
          <w:sz w:val="20"/>
          <w:szCs w:val="20"/>
        </w:rPr>
        <w:t xml:space="preserve">               </w:t>
      </w:r>
      <w:r w:rsidR="005E59B7" w:rsidRPr="00300C66">
        <w:rPr>
          <w:rFonts w:ascii="Arial" w:hAnsi="Arial" w:cs="Arial"/>
          <w:sz w:val="20"/>
          <w:szCs w:val="20"/>
        </w:rPr>
        <w:t>orgánu</w:t>
      </w:r>
    </w:p>
    <w:p w14:paraId="5F9FF6F6" w14:textId="7A7CB02E" w:rsidR="00BF5032" w:rsidRPr="00300C66" w:rsidRDefault="006445E4" w:rsidP="00BF5032">
      <w:pPr>
        <w:spacing w:after="0" w:line="240" w:lineRule="auto"/>
        <w:ind w:firstLine="709"/>
        <w:contextualSpacing/>
        <w:rPr>
          <w:rFonts w:ascii="Arial" w:hAnsi="Arial" w:cs="Arial"/>
          <w:sz w:val="20"/>
          <w:szCs w:val="20"/>
        </w:rPr>
      </w:pPr>
      <w:r>
        <w:rPr>
          <w:rFonts w:ascii="Arial" w:hAnsi="Arial" w:cs="Arial"/>
          <w:sz w:val="20"/>
          <w:szCs w:val="20"/>
        </w:rPr>
        <w:t xml:space="preserve">        </w:t>
      </w:r>
      <w:r w:rsidR="00BF5032"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2F7387">
        <w:rPr>
          <w:rFonts w:ascii="Arial" w:hAnsi="Arial" w:cs="Arial"/>
          <w:sz w:val="20"/>
          <w:szCs w:val="20"/>
        </w:rPr>
        <w:t xml:space="preserve"> </w:t>
      </w:r>
      <w:r w:rsidR="005E59B7" w:rsidRPr="00300C66">
        <w:rPr>
          <w:rFonts w:ascii="Arial" w:hAnsi="Arial" w:cs="Arial"/>
          <w:sz w:val="20"/>
          <w:szCs w:val="20"/>
        </w:rPr>
        <w:t>pečiatka</w:t>
      </w:r>
    </w:p>
    <w:p w14:paraId="1572F932" w14:textId="553DCA7D" w:rsidR="00300C66" w:rsidRDefault="006445E4" w:rsidP="006445E4">
      <w:pPr>
        <w:spacing w:after="0" w:line="240" w:lineRule="auto"/>
        <w:ind w:left="709" w:firstLine="567"/>
        <w:contextualSpacing/>
        <w:rPr>
          <w:rFonts w:ascii="Arial" w:hAnsi="Arial" w:cs="Arial"/>
          <w:sz w:val="20"/>
          <w:szCs w:val="20"/>
        </w:rPr>
      </w:pPr>
      <w:r>
        <w:rPr>
          <w:rFonts w:ascii="Arial" w:hAnsi="Arial" w:cs="Arial"/>
          <w:sz w:val="20"/>
          <w:szCs w:val="20"/>
        </w:rPr>
        <w:t xml:space="preserve">         a cievnych chorôb, </w:t>
      </w:r>
      <w:proofErr w:type="spellStart"/>
      <w:r>
        <w:rPr>
          <w:rFonts w:ascii="Arial" w:hAnsi="Arial" w:cs="Arial"/>
          <w:sz w:val="20"/>
          <w:szCs w:val="20"/>
        </w:rPr>
        <w:t>a.s</w:t>
      </w:r>
      <w:proofErr w:type="spellEnd"/>
      <w:r>
        <w:rPr>
          <w:rFonts w:ascii="Arial" w:hAnsi="Arial" w:cs="Arial"/>
          <w:sz w:val="20"/>
          <w:szCs w:val="20"/>
        </w:rPr>
        <w:t>.</w:t>
      </w:r>
    </w:p>
    <w:p w14:paraId="3E8DF321" w14:textId="77777777" w:rsidR="006445E4" w:rsidRDefault="006445E4" w:rsidP="006445E4">
      <w:pPr>
        <w:spacing w:after="0" w:line="240" w:lineRule="auto"/>
        <w:ind w:left="709" w:firstLine="567"/>
        <w:contextualSpacing/>
        <w:rPr>
          <w:rFonts w:ascii="Arial" w:hAnsi="Arial" w:cs="Arial"/>
          <w:sz w:val="20"/>
          <w:szCs w:val="20"/>
        </w:rPr>
      </w:pPr>
    </w:p>
    <w:p w14:paraId="66B50B08" w14:textId="77777777" w:rsidR="006445E4" w:rsidRDefault="006445E4" w:rsidP="006445E4">
      <w:pPr>
        <w:spacing w:after="0" w:line="240" w:lineRule="auto"/>
        <w:ind w:left="709" w:firstLine="567"/>
        <w:contextualSpacing/>
        <w:rPr>
          <w:rFonts w:ascii="Arial" w:hAnsi="Arial" w:cs="Arial"/>
          <w:sz w:val="20"/>
          <w:szCs w:val="20"/>
        </w:rPr>
      </w:pPr>
    </w:p>
    <w:p w14:paraId="0C77D4B4" w14:textId="77777777" w:rsidR="006445E4" w:rsidRDefault="006445E4" w:rsidP="00385703">
      <w:pPr>
        <w:spacing w:after="0" w:line="240" w:lineRule="auto"/>
        <w:contextualSpacing/>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lastRenderedPageBreak/>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 xml:space="preserve">a cievnych chorôb, </w:t>
      </w:r>
      <w:proofErr w:type="spellStart"/>
      <w:r w:rsidRPr="00300C66">
        <w:rPr>
          <w:rFonts w:ascii="Arial" w:hAnsi="Arial" w:cs="Arial"/>
          <w:sz w:val="20"/>
          <w:szCs w:val="20"/>
        </w:rPr>
        <w:t>a.s</w:t>
      </w:r>
      <w:proofErr w:type="spellEnd"/>
      <w:r w:rsidRPr="00300C66">
        <w:rPr>
          <w:rFonts w:ascii="Arial" w:hAnsi="Arial" w:cs="Arial"/>
          <w:sz w:val="20"/>
          <w:szCs w:val="20"/>
        </w:rPr>
        <w:t>.</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84744" w14:textId="77777777" w:rsidR="00943D0D" w:rsidRDefault="00943D0D" w:rsidP="00BF5032">
      <w:pPr>
        <w:spacing w:after="0" w:line="240" w:lineRule="auto"/>
      </w:pPr>
      <w:r>
        <w:separator/>
      </w:r>
    </w:p>
  </w:endnote>
  <w:endnote w:type="continuationSeparator" w:id="0">
    <w:p w14:paraId="04D2A19C" w14:textId="77777777" w:rsidR="00943D0D" w:rsidRDefault="00943D0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949136"/>
      <w:docPartObj>
        <w:docPartGallery w:val="Page Numbers (Bottom of Page)"/>
        <w:docPartUnique/>
      </w:docPartObj>
    </w:sdtPr>
    <w:sdtEndPr/>
    <w:sdtContent>
      <w:p w14:paraId="10A7802D" w14:textId="12001213" w:rsidR="00F334EF" w:rsidRDefault="00F334EF">
        <w:pPr>
          <w:pStyle w:val="Pta"/>
          <w:jc w:val="center"/>
        </w:pPr>
        <w:r>
          <w:fldChar w:fldCharType="begin"/>
        </w:r>
        <w:r>
          <w:instrText>PAGE   \* MERGEFORMAT</w:instrText>
        </w:r>
        <w:r>
          <w:fldChar w:fldCharType="separate"/>
        </w:r>
        <w:r w:rsidR="002B463D">
          <w:rPr>
            <w:noProof/>
          </w:rPr>
          <w:t>10</w:t>
        </w:r>
        <w:r>
          <w:fldChar w:fldCharType="end"/>
        </w:r>
      </w:p>
    </w:sdtContent>
  </w:sdt>
  <w:p w14:paraId="5B92D24B" w14:textId="77777777" w:rsidR="00F334EF" w:rsidRDefault="00F334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0CE06" w14:textId="77777777" w:rsidR="00943D0D" w:rsidRDefault="00943D0D" w:rsidP="00BF5032">
      <w:pPr>
        <w:spacing w:after="0" w:line="240" w:lineRule="auto"/>
      </w:pPr>
      <w:r>
        <w:separator/>
      </w:r>
    </w:p>
  </w:footnote>
  <w:footnote w:type="continuationSeparator" w:id="0">
    <w:p w14:paraId="75B4C1C7" w14:textId="77777777" w:rsidR="00943D0D" w:rsidRDefault="00943D0D"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05C3A"/>
    <w:rsid w:val="0006152F"/>
    <w:rsid w:val="00063CFC"/>
    <w:rsid w:val="00086C9F"/>
    <w:rsid w:val="00087895"/>
    <w:rsid w:val="000D0361"/>
    <w:rsid w:val="000D796A"/>
    <w:rsid w:val="000F1867"/>
    <w:rsid w:val="001278C7"/>
    <w:rsid w:val="001343A3"/>
    <w:rsid w:val="0014031D"/>
    <w:rsid w:val="001728C3"/>
    <w:rsid w:val="00191C44"/>
    <w:rsid w:val="001970C8"/>
    <w:rsid w:val="001C6C91"/>
    <w:rsid w:val="001D0D54"/>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B463D"/>
    <w:rsid w:val="002B6F6D"/>
    <w:rsid w:val="002C0FE3"/>
    <w:rsid w:val="002C2C3A"/>
    <w:rsid w:val="002C6C52"/>
    <w:rsid w:val="002D1EB6"/>
    <w:rsid w:val="002D27F6"/>
    <w:rsid w:val="002F7387"/>
    <w:rsid w:val="00300C66"/>
    <w:rsid w:val="003021C6"/>
    <w:rsid w:val="003041B6"/>
    <w:rsid w:val="00304EBE"/>
    <w:rsid w:val="00326709"/>
    <w:rsid w:val="003417EE"/>
    <w:rsid w:val="0037538B"/>
    <w:rsid w:val="00385703"/>
    <w:rsid w:val="003B4258"/>
    <w:rsid w:val="003C2532"/>
    <w:rsid w:val="004022E4"/>
    <w:rsid w:val="0043214D"/>
    <w:rsid w:val="0045389F"/>
    <w:rsid w:val="00464760"/>
    <w:rsid w:val="00471D7B"/>
    <w:rsid w:val="00483A20"/>
    <w:rsid w:val="0049466E"/>
    <w:rsid w:val="004B38B7"/>
    <w:rsid w:val="004B5682"/>
    <w:rsid w:val="004D3CFF"/>
    <w:rsid w:val="004F0545"/>
    <w:rsid w:val="004F27A8"/>
    <w:rsid w:val="005066E6"/>
    <w:rsid w:val="00526A3F"/>
    <w:rsid w:val="00565D5C"/>
    <w:rsid w:val="005A7FD4"/>
    <w:rsid w:val="005B6758"/>
    <w:rsid w:val="005D47BF"/>
    <w:rsid w:val="005E59B7"/>
    <w:rsid w:val="005F2673"/>
    <w:rsid w:val="00614C93"/>
    <w:rsid w:val="0062213F"/>
    <w:rsid w:val="00637776"/>
    <w:rsid w:val="00641D50"/>
    <w:rsid w:val="006445E4"/>
    <w:rsid w:val="00656BC1"/>
    <w:rsid w:val="0065701C"/>
    <w:rsid w:val="00657B8E"/>
    <w:rsid w:val="00667D29"/>
    <w:rsid w:val="006960CC"/>
    <w:rsid w:val="006B3C37"/>
    <w:rsid w:val="006B4E00"/>
    <w:rsid w:val="00717FA4"/>
    <w:rsid w:val="007720ED"/>
    <w:rsid w:val="00775C7A"/>
    <w:rsid w:val="00783D2C"/>
    <w:rsid w:val="00784773"/>
    <w:rsid w:val="007A4F1E"/>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915D6C"/>
    <w:rsid w:val="00931B60"/>
    <w:rsid w:val="00943D0D"/>
    <w:rsid w:val="009522BB"/>
    <w:rsid w:val="00955683"/>
    <w:rsid w:val="0096329D"/>
    <w:rsid w:val="00967E96"/>
    <w:rsid w:val="00976FF0"/>
    <w:rsid w:val="00980104"/>
    <w:rsid w:val="00990775"/>
    <w:rsid w:val="009C6990"/>
    <w:rsid w:val="009D2255"/>
    <w:rsid w:val="009F02A6"/>
    <w:rsid w:val="009F1A4B"/>
    <w:rsid w:val="00A21E0F"/>
    <w:rsid w:val="00A23358"/>
    <w:rsid w:val="00A337E4"/>
    <w:rsid w:val="00A4044F"/>
    <w:rsid w:val="00A44AC7"/>
    <w:rsid w:val="00A73544"/>
    <w:rsid w:val="00A74598"/>
    <w:rsid w:val="00A96B59"/>
    <w:rsid w:val="00AB3C0C"/>
    <w:rsid w:val="00AD50E2"/>
    <w:rsid w:val="00AE5D32"/>
    <w:rsid w:val="00B10268"/>
    <w:rsid w:val="00B35BFE"/>
    <w:rsid w:val="00B52A1E"/>
    <w:rsid w:val="00B53747"/>
    <w:rsid w:val="00B66897"/>
    <w:rsid w:val="00B67B15"/>
    <w:rsid w:val="00B95FF1"/>
    <w:rsid w:val="00BA7501"/>
    <w:rsid w:val="00BB234F"/>
    <w:rsid w:val="00BB559D"/>
    <w:rsid w:val="00BC7F9C"/>
    <w:rsid w:val="00BF5032"/>
    <w:rsid w:val="00BF673C"/>
    <w:rsid w:val="00C05858"/>
    <w:rsid w:val="00C1517A"/>
    <w:rsid w:val="00C23702"/>
    <w:rsid w:val="00C545A9"/>
    <w:rsid w:val="00C660DD"/>
    <w:rsid w:val="00C67F05"/>
    <w:rsid w:val="00C758ED"/>
    <w:rsid w:val="00C86177"/>
    <w:rsid w:val="00C96016"/>
    <w:rsid w:val="00CD601B"/>
    <w:rsid w:val="00CE24A5"/>
    <w:rsid w:val="00D1408B"/>
    <w:rsid w:val="00D149B6"/>
    <w:rsid w:val="00D2541C"/>
    <w:rsid w:val="00D447EE"/>
    <w:rsid w:val="00D551B5"/>
    <w:rsid w:val="00D57BEC"/>
    <w:rsid w:val="00D61A17"/>
    <w:rsid w:val="00D620F5"/>
    <w:rsid w:val="00D70302"/>
    <w:rsid w:val="00D827FD"/>
    <w:rsid w:val="00DA282F"/>
    <w:rsid w:val="00DA7DF6"/>
    <w:rsid w:val="00DB6484"/>
    <w:rsid w:val="00DB790E"/>
    <w:rsid w:val="00DC2C93"/>
    <w:rsid w:val="00DD1114"/>
    <w:rsid w:val="00E14D60"/>
    <w:rsid w:val="00E24FF9"/>
    <w:rsid w:val="00E254BD"/>
    <w:rsid w:val="00E258CD"/>
    <w:rsid w:val="00E8298B"/>
    <w:rsid w:val="00E86FBD"/>
    <w:rsid w:val="00EB5068"/>
    <w:rsid w:val="00EB50AB"/>
    <w:rsid w:val="00EB7A12"/>
    <w:rsid w:val="00EE022B"/>
    <w:rsid w:val="00F069C8"/>
    <w:rsid w:val="00F119C8"/>
    <w:rsid w:val="00F16E1E"/>
    <w:rsid w:val="00F2289A"/>
    <w:rsid w:val="00F22D75"/>
    <w:rsid w:val="00F327FB"/>
    <w:rsid w:val="00F334EF"/>
    <w:rsid w:val="00F36202"/>
    <w:rsid w:val="00F54F6B"/>
    <w:rsid w:val="00F75D97"/>
    <w:rsid w:val="00F91993"/>
    <w:rsid w:val="00F9355F"/>
    <w:rsid w:val="00FA71CD"/>
    <w:rsid w:val="00FB40D5"/>
    <w:rsid w:val="00FD0D37"/>
    <w:rsid w:val="00FD3C61"/>
    <w:rsid w:val="00FD5E1E"/>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F1C6EA75-8125-46EC-8B45-A1ADAC2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F334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34EF"/>
  </w:style>
  <w:style w:type="paragraph" w:styleId="Pta">
    <w:name w:val="footer"/>
    <w:basedOn w:val="Normlny"/>
    <w:link w:val="PtaChar"/>
    <w:uiPriority w:val="99"/>
    <w:unhideWhenUsed/>
    <w:rsid w:val="00F334EF"/>
    <w:pPr>
      <w:tabs>
        <w:tab w:val="center" w:pos="4536"/>
        <w:tab w:val="right" w:pos="9072"/>
      </w:tabs>
      <w:spacing w:after="0" w:line="240" w:lineRule="auto"/>
    </w:pPr>
  </w:style>
  <w:style w:type="character" w:customStyle="1" w:styleId="PtaChar">
    <w:name w:val="Päta Char"/>
    <w:basedOn w:val="Predvolenpsmoodseku"/>
    <w:link w:val="Pta"/>
    <w:uiPriority w:val="99"/>
    <w:rsid w:val="00F3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5072</Words>
  <Characters>28917</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Kristína Michalíková</dc:creator>
  <cp:lastModifiedBy>Dana Kapáková</cp:lastModifiedBy>
  <cp:revision>26</cp:revision>
  <cp:lastPrinted>2019-06-18T11:33:00Z</cp:lastPrinted>
  <dcterms:created xsi:type="dcterms:W3CDTF">2020-05-26T13:32:00Z</dcterms:created>
  <dcterms:modified xsi:type="dcterms:W3CDTF">2020-07-30T11:49:00Z</dcterms:modified>
</cp:coreProperties>
</file>