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1ACC8" w14:textId="77777777" w:rsidR="001F5261" w:rsidRPr="001F5261" w:rsidRDefault="001F5261" w:rsidP="001F5261">
      <w:pPr>
        <w:pStyle w:val="Nadpis2"/>
      </w:pPr>
      <w:bookmarkStart w:id="0" w:name="_Hlk163313938"/>
      <w:r w:rsidRPr="001F5261">
        <w:t>opis predmetu zákazky</w:t>
      </w:r>
    </w:p>
    <w:p w14:paraId="0B51B8C4" w14:textId="03EC137A" w:rsidR="00CD77E5" w:rsidRDefault="00CD77E5" w:rsidP="00B735EE">
      <w:pPr>
        <w:pStyle w:val="Odsekzoznamu"/>
        <w:numPr>
          <w:ilvl w:val="0"/>
          <w:numId w:val="1"/>
        </w:numPr>
        <w:jc w:val="both"/>
        <w:rPr>
          <w:rFonts w:ascii="Arial Narrow" w:hAnsi="Arial Narrow"/>
          <w:b/>
          <w:bCs/>
          <w:sz w:val="22"/>
          <w:szCs w:val="22"/>
          <w:lang w:eastAsia="cs-CZ"/>
        </w:rPr>
      </w:pPr>
      <w:r>
        <w:rPr>
          <w:rFonts w:ascii="Arial Narrow" w:hAnsi="Arial Narrow"/>
          <w:b/>
          <w:bCs/>
          <w:sz w:val="22"/>
          <w:szCs w:val="22"/>
          <w:lang w:eastAsia="cs-CZ"/>
        </w:rPr>
        <w:t>Zoznam skratiek</w:t>
      </w:r>
    </w:p>
    <w:p w14:paraId="3580F7CD" w14:textId="412D5F5C" w:rsidR="00EB0A03"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BOZP</w:t>
      </w:r>
      <w:r>
        <w:rPr>
          <w:rFonts w:ascii="Arial Narrow" w:hAnsi="Arial Narrow"/>
          <w:sz w:val="22"/>
          <w:szCs w:val="22"/>
          <w:lang w:eastAsia="cs-CZ"/>
        </w:rPr>
        <w:tab/>
      </w:r>
      <w:r w:rsidRPr="00CD77E5">
        <w:rPr>
          <w:rFonts w:ascii="Arial Narrow" w:hAnsi="Arial Narrow"/>
          <w:sz w:val="22"/>
          <w:szCs w:val="22"/>
          <w:lang w:eastAsia="cs-CZ"/>
        </w:rPr>
        <w:t>bezpečnosť a ochrana zdravia pri práci</w:t>
      </w:r>
    </w:p>
    <w:p w14:paraId="1161CF88" w14:textId="76403F8F" w:rsidR="00EC6DDC" w:rsidRDefault="00EC6DD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DNSH</w:t>
      </w:r>
      <w:r>
        <w:rPr>
          <w:rFonts w:ascii="Arial Narrow" w:hAnsi="Arial Narrow"/>
          <w:sz w:val="22"/>
          <w:szCs w:val="22"/>
          <w:lang w:eastAsia="cs-CZ"/>
        </w:rPr>
        <w:tab/>
      </w:r>
      <w:r w:rsidRPr="00EC6DDC">
        <w:rPr>
          <w:rFonts w:ascii="Arial Narrow" w:hAnsi="Arial Narrow"/>
          <w:sz w:val="22"/>
          <w:szCs w:val="22"/>
          <w:lang w:eastAsia="cs-CZ"/>
        </w:rPr>
        <w:t xml:space="preserve">zásada „výrazne nenarušiť“ (Do No </w:t>
      </w:r>
      <w:proofErr w:type="spellStart"/>
      <w:r w:rsidRPr="00EC6DDC">
        <w:rPr>
          <w:rFonts w:ascii="Arial Narrow" w:hAnsi="Arial Narrow"/>
          <w:sz w:val="22"/>
          <w:szCs w:val="22"/>
          <w:lang w:eastAsia="cs-CZ"/>
        </w:rPr>
        <w:t>Significant</w:t>
      </w:r>
      <w:proofErr w:type="spellEnd"/>
      <w:r w:rsidRPr="00EC6DDC">
        <w:rPr>
          <w:rFonts w:ascii="Arial Narrow" w:hAnsi="Arial Narrow"/>
          <w:sz w:val="22"/>
          <w:szCs w:val="22"/>
          <w:lang w:eastAsia="cs-CZ"/>
        </w:rPr>
        <w:t xml:space="preserve"> </w:t>
      </w:r>
      <w:proofErr w:type="spellStart"/>
      <w:r w:rsidRPr="00EC6DDC">
        <w:rPr>
          <w:rFonts w:ascii="Arial Narrow" w:hAnsi="Arial Narrow"/>
          <w:sz w:val="22"/>
          <w:szCs w:val="22"/>
          <w:lang w:eastAsia="cs-CZ"/>
        </w:rPr>
        <w:t>Harm</w:t>
      </w:r>
      <w:proofErr w:type="spellEnd"/>
      <w:r w:rsidRPr="00EC6DDC">
        <w:rPr>
          <w:rFonts w:ascii="Arial Narrow" w:hAnsi="Arial Narrow"/>
          <w:sz w:val="22"/>
          <w:szCs w:val="22"/>
          <w:lang w:eastAsia="cs-CZ"/>
        </w:rPr>
        <w:t>)</w:t>
      </w:r>
    </w:p>
    <w:p w14:paraId="79A2427E" w14:textId="30965384" w:rsidR="00C10134" w:rsidRDefault="00C10134"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 xml:space="preserve">EM </w:t>
      </w:r>
      <w:r>
        <w:rPr>
          <w:rFonts w:ascii="Arial Narrow" w:hAnsi="Arial Narrow"/>
          <w:sz w:val="22"/>
          <w:szCs w:val="22"/>
          <w:lang w:eastAsia="cs-CZ"/>
        </w:rPr>
        <w:tab/>
      </w:r>
      <w:r>
        <w:rPr>
          <w:rFonts w:ascii="Arial Narrow" w:hAnsi="Arial Narrow"/>
          <w:sz w:val="22"/>
          <w:szCs w:val="22"/>
          <w:lang w:eastAsia="cs-CZ"/>
        </w:rPr>
        <w:tab/>
        <w:t>energetický manažment</w:t>
      </w:r>
    </w:p>
    <w:p w14:paraId="052E55A1" w14:textId="2A44483A" w:rsidR="00EB0A03"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EPBD</w:t>
      </w:r>
      <w:r>
        <w:rPr>
          <w:rFonts w:ascii="Arial Narrow" w:hAnsi="Arial Narrow"/>
          <w:sz w:val="22"/>
          <w:szCs w:val="22"/>
          <w:lang w:eastAsia="cs-CZ"/>
        </w:rPr>
        <w:tab/>
      </w:r>
      <w:r w:rsidR="00722A05" w:rsidRPr="00722A05">
        <w:rPr>
          <w:rFonts w:ascii="Arial Narrow" w:hAnsi="Arial Narrow"/>
          <w:sz w:val="22"/>
          <w:szCs w:val="22"/>
          <w:lang w:eastAsia="cs-CZ"/>
        </w:rPr>
        <w:t xml:space="preserve">smernica o energetickej hospodárnosti budov (Energy </w:t>
      </w:r>
      <w:proofErr w:type="spellStart"/>
      <w:r w:rsidR="00722A05" w:rsidRPr="00722A05">
        <w:rPr>
          <w:rFonts w:ascii="Arial Narrow" w:hAnsi="Arial Narrow"/>
          <w:sz w:val="22"/>
          <w:szCs w:val="22"/>
          <w:lang w:eastAsia="cs-CZ"/>
        </w:rPr>
        <w:t>Performance</w:t>
      </w:r>
      <w:proofErr w:type="spellEnd"/>
      <w:r w:rsidR="00722A05" w:rsidRPr="00722A05">
        <w:rPr>
          <w:rFonts w:ascii="Arial Narrow" w:hAnsi="Arial Narrow"/>
          <w:sz w:val="22"/>
          <w:szCs w:val="22"/>
          <w:lang w:eastAsia="cs-CZ"/>
        </w:rPr>
        <w:t xml:space="preserve"> of </w:t>
      </w:r>
      <w:proofErr w:type="spellStart"/>
      <w:r w:rsidR="00722A05" w:rsidRPr="00722A05">
        <w:rPr>
          <w:rFonts w:ascii="Arial Narrow" w:hAnsi="Arial Narrow"/>
          <w:sz w:val="22"/>
          <w:szCs w:val="22"/>
          <w:lang w:eastAsia="cs-CZ"/>
        </w:rPr>
        <w:t>Buildings</w:t>
      </w:r>
      <w:proofErr w:type="spellEnd"/>
      <w:r w:rsidR="00722A05" w:rsidRPr="00722A05">
        <w:rPr>
          <w:rFonts w:ascii="Arial Narrow" w:hAnsi="Arial Narrow"/>
          <w:sz w:val="22"/>
          <w:szCs w:val="22"/>
          <w:lang w:eastAsia="cs-CZ"/>
        </w:rPr>
        <w:t xml:space="preserve"> </w:t>
      </w:r>
      <w:proofErr w:type="spellStart"/>
      <w:r w:rsidR="00722A05" w:rsidRPr="00722A05">
        <w:rPr>
          <w:rFonts w:ascii="Arial Narrow" w:hAnsi="Arial Narrow"/>
          <w:sz w:val="22"/>
          <w:szCs w:val="22"/>
          <w:lang w:eastAsia="cs-CZ"/>
        </w:rPr>
        <w:t>Directive</w:t>
      </w:r>
      <w:proofErr w:type="spellEnd"/>
      <w:r w:rsidR="00722A05" w:rsidRPr="00722A05">
        <w:rPr>
          <w:rFonts w:ascii="Arial Narrow" w:hAnsi="Arial Narrow"/>
          <w:sz w:val="22"/>
          <w:szCs w:val="22"/>
          <w:lang w:eastAsia="cs-CZ"/>
        </w:rPr>
        <w:t>)</w:t>
      </w:r>
    </w:p>
    <w:p w14:paraId="11640A65" w14:textId="6E02258C" w:rsidR="00EC6DDC" w:rsidRDefault="00EC6DD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EUR</w:t>
      </w:r>
      <w:r>
        <w:rPr>
          <w:rFonts w:ascii="Arial Narrow" w:hAnsi="Arial Narrow"/>
          <w:sz w:val="22"/>
          <w:szCs w:val="22"/>
          <w:lang w:eastAsia="cs-CZ"/>
        </w:rPr>
        <w:tab/>
        <w:t>euro</w:t>
      </w:r>
    </w:p>
    <w:p w14:paraId="2DDCDEAB" w14:textId="289C09BD" w:rsidR="00CD77E5" w:rsidRDefault="00CD77E5"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 xml:space="preserve">GES </w:t>
      </w:r>
      <w:r>
        <w:rPr>
          <w:rFonts w:ascii="Arial Narrow" w:hAnsi="Arial Narrow"/>
          <w:sz w:val="22"/>
          <w:szCs w:val="22"/>
          <w:lang w:eastAsia="cs-CZ"/>
        </w:rPr>
        <w:tab/>
        <w:t>garantovaná energetická služba</w:t>
      </w:r>
    </w:p>
    <w:p w14:paraId="76A713C4" w14:textId="280E09E9" w:rsidR="00EB0A03"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IKT</w:t>
      </w:r>
      <w:r>
        <w:rPr>
          <w:rFonts w:ascii="Arial Narrow" w:hAnsi="Arial Narrow"/>
          <w:sz w:val="22"/>
          <w:szCs w:val="22"/>
          <w:lang w:eastAsia="cs-CZ"/>
        </w:rPr>
        <w:tab/>
      </w:r>
      <w:r>
        <w:rPr>
          <w:rFonts w:ascii="Arial Narrow" w:hAnsi="Arial Narrow"/>
          <w:sz w:val="22"/>
          <w:szCs w:val="22"/>
          <w:lang w:eastAsia="cs-CZ"/>
        </w:rPr>
        <w:tab/>
      </w:r>
      <w:r w:rsidRPr="00CD77E5">
        <w:rPr>
          <w:rFonts w:ascii="Arial Narrow" w:hAnsi="Arial Narrow"/>
          <w:sz w:val="22"/>
          <w:szCs w:val="22"/>
          <w:lang w:eastAsia="cs-CZ"/>
        </w:rPr>
        <w:t>informačno</w:t>
      </w:r>
      <w:r w:rsidRPr="00CD77E5">
        <w:rPr>
          <w:rFonts w:ascii="Arial Narrow" w:hAnsi="Arial Narrow"/>
          <w:sz w:val="22"/>
          <w:szCs w:val="22"/>
          <w:lang w:eastAsia="cs-CZ"/>
        </w:rPr>
        <w:noBreakHyphen/>
        <w:t>komunikačné technológie</w:t>
      </w:r>
    </w:p>
    <w:p w14:paraId="0F031215" w14:textId="76228D13" w:rsidR="00EC6DDC" w:rsidRDefault="00EC6DD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IRC</w:t>
      </w:r>
      <w:r>
        <w:rPr>
          <w:rFonts w:ascii="Arial Narrow" w:hAnsi="Arial Narrow"/>
          <w:sz w:val="22"/>
          <w:szCs w:val="22"/>
          <w:lang w:eastAsia="cs-CZ"/>
        </w:rPr>
        <w:tab/>
      </w:r>
      <w:r>
        <w:rPr>
          <w:rFonts w:ascii="Arial Narrow" w:hAnsi="Arial Narrow"/>
          <w:sz w:val="22"/>
          <w:szCs w:val="22"/>
          <w:lang w:eastAsia="cs-CZ"/>
        </w:rPr>
        <w:tab/>
      </w:r>
      <w:r w:rsidRPr="00EC6DDC">
        <w:rPr>
          <w:rFonts w:ascii="Arial Narrow" w:hAnsi="Arial Narrow"/>
          <w:sz w:val="22"/>
          <w:szCs w:val="22"/>
          <w:lang w:eastAsia="cs-CZ"/>
        </w:rPr>
        <w:t>individuálna regulácia teploty</w:t>
      </w:r>
    </w:p>
    <w:p w14:paraId="73F61CEC" w14:textId="77777777" w:rsidR="00722A05"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IPMVP</w:t>
      </w:r>
      <w:r>
        <w:rPr>
          <w:rFonts w:ascii="Arial Narrow" w:hAnsi="Arial Narrow"/>
          <w:sz w:val="22"/>
          <w:szCs w:val="22"/>
          <w:lang w:eastAsia="cs-CZ"/>
        </w:rPr>
        <w:tab/>
      </w:r>
      <w:r w:rsidR="00722A05" w:rsidRPr="00722A05">
        <w:rPr>
          <w:rFonts w:ascii="Arial Narrow" w:hAnsi="Arial Narrow"/>
          <w:sz w:val="22"/>
          <w:szCs w:val="22"/>
          <w:lang w:eastAsia="cs-CZ"/>
        </w:rPr>
        <w:t xml:space="preserve">IPMVP International </w:t>
      </w:r>
      <w:proofErr w:type="spellStart"/>
      <w:r w:rsidR="00722A05" w:rsidRPr="00722A05">
        <w:rPr>
          <w:rFonts w:ascii="Arial Narrow" w:hAnsi="Arial Narrow"/>
          <w:sz w:val="22"/>
          <w:szCs w:val="22"/>
          <w:lang w:eastAsia="cs-CZ"/>
        </w:rPr>
        <w:t>Performance</w:t>
      </w:r>
      <w:proofErr w:type="spellEnd"/>
      <w:r w:rsidR="00722A05" w:rsidRPr="00722A05">
        <w:rPr>
          <w:rFonts w:ascii="Arial Narrow" w:hAnsi="Arial Narrow"/>
          <w:sz w:val="22"/>
          <w:szCs w:val="22"/>
          <w:lang w:eastAsia="cs-CZ"/>
        </w:rPr>
        <w:t xml:space="preserve"> </w:t>
      </w:r>
      <w:proofErr w:type="spellStart"/>
      <w:r w:rsidR="00722A05" w:rsidRPr="00722A05">
        <w:rPr>
          <w:rFonts w:ascii="Arial Narrow" w:hAnsi="Arial Narrow"/>
          <w:sz w:val="22"/>
          <w:szCs w:val="22"/>
          <w:lang w:eastAsia="cs-CZ"/>
        </w:rPr>
        <w:t>Measurement</w:t>
      </w:r>
      <w:proofErr w:type="spellEnd"/>
      <w:r w:rsidR="00722A05" w:rsidRPr="00722A05">
        <w:rPr>
          <w:rFonts w:ascii="Arial Narrow" w:hAnsi="Arial Narrow"/>
          <w:sz w:val="22"/>
          <w:szCs w:val="22"/>
          <w:lang w:eastAsia="cs-CZ"/>
        </w:rPr>
        <w:t xml:space="preserve"> and </w:t>
      </w:r>
      <w:proofErr w:type="spellStart"/>
      <w:r w:rsidR="00722A05" w:rsidRPr="00722A05">
        <w:rPr>
          <w:rFonts w:ascii="Arial Narrow" w:hAnsi="Arial Narrow"/>
          <w:sz w:val="22"/>
          <w:szCs w:val="22"/>
          <w:lang w:eastAsia="cs-CZ"/>
        </w:rPr>
        <w:t>Verification</w:t>
      </w:r>
      <w:proofErr w:type="spellEnd"/>
      <w:r w:rsidR="00722A05" w:rsidRPr="00722A05">
        <w:rPr>
          <w:rFonts w:ascii="Arial Narrow" w:hAnsi="Arial Narrow"/>
          <w:sz w:val="22"/>
          <w:szCs w:val="22"/>
          <w:lang w:eastAsia="cs-CZ"/>
        </w:rPr>
        <w:t xml:space="preserve"> </w:t>
      </w:r>
      <w:proofErr w:type="spellStart"/>
      <w:r w:rsidR="00722A05" w:rsidRPr="00722A05">
        <w:rPr>
          <w:rFonts w:ascii="Arial Narrow" w:hAnsi="Arial Narrow"/>
          <w:sz w:val="22"/>
          <w:szCs w:val="22"/>
          <w:lang w:eastAsia="cs-CZ"/>
        </w:rPr>
        <w:t>Protocol</w:t>
      </w:r>
      <w:proofErr w:type="spellEnd"/>
      <w:r w:rsidR="00722A05" w:rsidRPr="00722A05">
        <w:rPr>
          <w:rFonts w:ascii="Arial Narrow" w:hAnsi="Arial Narrow"/>
          <w:sz w:val="22"/>
          <w:szCs w:val="22"/>
          <w:lang w:eastAsia="cs-CZ"/>
        </w:rPr>
        <w:t xml:space="preserve"> – medzinárodne uznávaný </w:t>
      </w:r>
    </w:p>
    <w:p w14:paraId="7A5CE7AB" w14:textId="08E27D85" w:rsidR="00EB0A03" w:rsidRDefault="00722A05" w:rsidP="00722A05">
      <w:pPr>
        <w:pStyle w:val="Odsekzoznamu"/>
        <w:ind w:left="1068" w:firstLine="348"/>
        <w:jc w:val="both"/>
        <w:rPr>
          <w:rFonts w:ascii="Arial Narrow" w:hAnsi="Arial Narrow"/>
          <w:sz w:val="22"/>
          <w:szCs w:val="22"/>
          <w:lang w:eastAsia="cs-CZ"/>
        </w:rPr>
      </w:pPr>
      <w:r w:rsidRPr="00722A05">
        <w:rPr>
          <w:rFonts w:ascii="Arial Narrow" w:hAnsi="Arial Narrow"/>
          <w:sz w:val="22"/>
          <w:szCs w:val="22"/>
          <w:lang w:eastAsia="cs-CZ"/>
        </w:rPr>
        <w:t>protokol pre meranie a verifikáciu úspor</w:t>
      </w:r>
    </w:p>
    <w:p w14:paraId="16954A3E" w14:textId="451B1607" w:rsidR="00EB0A03" w:rsidRDefault="00EB0A03" w:rsidP="00CD77E5">
      <w:pPr>
        <w:pStyle w:val="Odsekzoznamu"/>
        <w:ind w:left="360" w:firstLine="0"/>
        <w:jc w:val="both"/>
        <w:rPr>
          <w:rFonts w:ascii="Arial Narrow" w:hAnsi="Arial Narrow"/>
          <w:sz w:val="22"/>
          <w:szCs w:val="22"/>
          <w:lang w:eastAsia="cs-CZ"/>
        </w:rPr>
      </w:pPr>
      <w:proofErr w:type="spellStart"/>
      <w:r>
        <w:rPr>
          <w:rFonts w:ascii="Arial Narrow" w:hAnsi="Arial Narrow"/>
          <w:sz w:val="22"/>
          <w:szCs w:val="22"/>
          <w:lang w:eastAsia="cs-CZ"/>
        </w:rPr>
        <w:t>MaR</w:t>
      </w:r>
      <w:proofErr w:type="spellEnd"/>
      <w:r>
        <w:rPr>
          <w:rFonts w:ascii="Arial Narrow" w:hAnsi="Arial Narrow"/>
          <w:sz w:val="22"/>
          <w:szCs w:val="22"/>
          <w:lang w:eastAsia="cs-CZ"/>
        </w:rPr>
        <w:tab/>
      </w:r>
      <w:r w:rsidRPr="00CD77E5">
        <w:rPr>
          <w:rFonts w:ascii="Arial Narrow" w:hAnsi="Arial Narrow"/>
          <w:sz w:val="22"/>
          <w:szCs w:val="22"/>
          <w:lang w:eastAsia="cs-CZ"/>
        </w:rPr>
        <w:t>meranie a</w:t>
      </w:r>
      <w:r>
        <w:rPr>
          <w:rFonts w:ascii="Arial Narrow" w:hAnsi="Arial Narrow"/>
          <w:sz w:val="22"/>
          <w:szCs w:val="22"/>
          <w:lang w:eastAsia="cs-CZ"/>
        </w:rPr>
        <w:t> </w:t>
      </w:r>
      <w:r w:rsidRPr="00CD77E5">
        <w:rPr>
          <w:rFonts w:ascii="Arial Narrow" w:hAnsi="Arial Narrow"/>
          <w:sz w:val="22"/>
          <w:szCs w:val="22"/>
          <w:lang w:eastAsia="cs-CZ"/>
        </w:rPr>
        <w:t>regulácia</w:t>
      </w:r>
    </w:p>
    <w:p w14:paraId="6375CEB9" w14:textId="2AF4F88F" w:rsidR="00EB0A03"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 xml:space="preserve">MV SR </w:t>
      </w:r>
      <w:r>
        <w:rPr>
          <w:rFonts w:ascii="Arial Narrow" w:hAnsi="Arial Narrow"/>
          <w:sz w:val="22"/>
          <w:szCs w:val="22"/>
          <w:lang w:eastAsia="cs-CZ"/>
        </w:rPr>
        <w:tab/>
        <w:t>Ministerstvo vnútra Slovenskej republiky</w:t>
      </w:r>
    </w:p>
    <w:p w14:paraId="25DA90A2" w14:textId="78F6B091" w:rsidR="00EB0A03"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M</w:t>
      </w:r>
      <w:r>
        <w:rPr>
          <w:rFonts w:ascii="Arial Narrow" w:hAnsi="Arial Narrow"/>
          <w:sz w:val="22"/>
          <w:szCs w:val="22"/>
          <w:lang w:val="en-US" w:eastAsia="cs-CZ"/>
        </w:rPr>
        <w:t>&amp;</w:t>
      </w:r>
      <w:r>
        <w:rPr>
          <w:rFonts w:ascii="Arial Narrow" w:hAnsi="Arial Narrow"/>
          <w:sz w:val="22"/>
          <w:szCs w:val="22"/>
          <w:lang w:eastAsia="cs-CZ"/>
        </w:rPr>
        <w:t>V</w:t>
      </w:r>
      <w:r>
        <w:rPr>
          <w:rFonts w:ascii="Arial Narrow" w:hAnsi="Arial Narrow"/>
          <w:sz w:val="22"/>
          <w:szCs w:val="22"/>
          <w:lang w:eastAsia="cs-CZ"/>
        </w:rPr>
        <w:tab/>
      </w:r>
      <w:r w:rsidRPr="00CD77E5">
        <w:rPr>
          <w:rFonts w:ascii="Arial Narrow" w:hAnsi="Arial Narrow"/>
          <w:sz w:val="22"/>
          <w:szCs w:val="22"/>
          <w:lang w:eastAsia="cs-CZ"/>
        </w:rPr>
        <w:t>meranie a verifikácia (</w:t>
      </w:r>
      <w:proofErr w:type="spellStart"/>
      <w:r w:rsidRPr="00CD77E5">
        <w:rPr>
          <w:rFonts w:ascii="Arial Narrow" w:hAnsi="Arial Narrow"/>
          <w:sz w:val="22"/>
          <w:szCs w:val="22"/>
          <w:lang w:eastAsia="cs-CZ"/>
        </w:rPr>
        <w:t>Measurement</w:t>
      </w:r>
      <w:proofErr w:type="spellEnd"/>
      <w:r w:rsidRPr="00CD77E5">
        <w:rPr>
          <w:rFonts w:ascii="Arial Narrow" w:hAnsi="Arial Narrow"/>
          <w:sz w:val="22"/>
          <w:szCs w:val="22"/>
          <w:lang w:eastAsia="cs-CZ"/>
        </w:rPr>
        <w:t xml:space="preserve"> and </w:t>
      </w:r>
      <w:proofErr w:type="spellStart"/>
      <w:r w:rsidRPr="00CD77E5">
        <w:rPr>
          <w:rFonts w:ascii="Arial Narrow" w:hAnsi="Arial Narrow"/>
          <w:sz w:val="22"/>
          <w:szCs w:val="22"/>
          <w:lang w:eastAsia="cs-CZ"/>
        </w:rPr>
        <w:t>Verification</w:t>
      </w:r>
      <w:proofErr w:type="spellEnd"/>
      <w:r w:rsidRPr="00CD77E5">
        <w:rPr>
          <w:rFonts w:ascii="Arial Narrow" w:hAnsi="Arial Narrow"/>
          <w:sz w:val="22"/>
          <w:szCs w:val="22"/>
          <w:lang w:eastAsia="cs-CZ"/>
        </w:rPr>
        <w:t>)</w:t>
      </w:r>
    </w:p>
    <w:p w14:paraId="77D06935" w14:textId="1161109D" w:rsidR="00EB0A03"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NPV</w:t>
      </w:r>
      <w:r>
        <w:rPr>
          <w:rFonts w:ascii="Arial Narrow" w:hAnsi="Arial Narrow"/>
          <w:sz w:val="22"/>
          <w:szCs w:val="22"/>
          <w:lang w:eastAsia="cs-CZ"/>
        </w:rPr>
        <w:tab/>
      </w:r>
      <w:r w:rsidRPr="00CD77E5">
        <w:rPr>
          <w:rFonts w:ascii="Arial Narrow" w:hAnsi="Arial Narrow"/>
          <w:sz w:val="22"/>
          <w:szCs w:val="22"/>
          <w:lang w:eastAsia="cs-CZ"/>
        </w:rPr>
        <w:t xml:space="preserve">čistá súčasná hodnota (Net </w:t>
      </w:r>
      <w:proofErr w:type="spellStart"/>
      <w:r w:rsidRPr="00CD77E5">
        <w:rPr>
          <w:rFonts w:ascii="Arial Narrow" w:hAnsi="Arial Narrow"/>
          <w:sz w:val="22"/>
          <w:szCs w:val="22"/>
          <w:lang w:eastAsia="cs-CZ"/>
        </w:rPr>
        <w:t>Present</w:t>
      </w:r>
      <w:proofErr w:type="spellEnd"/>
      <w:r w:rsidRPr="00CD77E5">
        <w:rPr>
          <w:rFonts w:ascii="Arial Narrow" w:hAnsi="Arial Narrow"/>
          <w:sz w:val="22"/>
          <w:szCs w:val="22"/>
          <w:lang w:eastAsia="cs-CZ"/>
        </w:rPr>
        <w:t xml:space="preserve"> </w:t>
      </w:r>
      <w:proofErr w:type="spellStart"/>
      <w:r w:rsidRPr="00CD77E5">
        <w:rPr>
          <w:rFonts w:ascii="Arial Narrow" w:hAnsi="Arial Narrow"/>
          <w:sz w:val="22"/>
          <w:szCs w:val="22"/>
          <w:lang w:eastAsia="cs-CZ"/>
        </w:rPr>
        <w:t>Value</w:t>
      </w:r>
      <w:proofErr w:type="spellEnd"/>
      <w:r w:rsidRPr="00CD77E5">
        <w:rPr>
          <w:rFonts w:ascii="Arial Narrow" w:hAnsi="Arial Narrow"/>
          <w:sz w:val="22"/>
          <w:szCs w:val="22"/>
          <w:lang w:eastAsia="cs-CZ"/>
        </w:rPr>
        <w:t>)</w:t>
      </w:r>
    </w:p>
    <w:p w14:paraId="66F0651B" w14:textId="7F77EEEC" w:rsidR="00EB0A03" w:rsidRDefault="00CD77E5" w:rsidP="00EB0A03">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O</w:t>
      </w:r>
      <w:r w:rsidR="00DE262C">
        <w:rPr>
          <w:rFonts w:ascii="Arial Narrow" w:hAnsi="Arial Narrow"/>
          <w:sz w:val="22"/>
          <w:szCs w:val="22"/>
          <w:lang w:eastAsia="cs-CZ"/>
        </w:rPr>
        <w:t>O</w:t>
      </w:r>
      <w:r>
        <w:rPr>
          <w:rFonts w:ascii="Arial Narrow" w:hAnsi="Arial Narrow"/>
          <w:sz w:val="22"/>
          <w:szCs w:val="22"/>
          <w:lang w:eastAsia="cs-CZ"/>
        </w:rPr>
        <w:t xml:space="preserve"> PZ </w:t>
      </w:r>
      <w:r>
        <w:rPr>
          <w:rFonts w:ascii="Arial Narrow" w:hAnsi="Arial Narrow"/>
          <w:sz w:val="22"/>
          <w:szCs w:val="22"/>
          <w:lang w:eastAsia="cs-CZ"/>
        </w:rPr>
        <w:tab/>
      </w:r>
      <w:r w:rsidR="00DE262C">
        <w:rPr>
          <w:rFonts w:ascii="Arial Narrow" w:hAnsi="Arial Narrow"/>
          <w:sz w:val="22"/>
          <w:szCs w:val="22"/>
          <w:lang w:eastAsia="cs-CZ"/>
        </w:rPr>
        <w:t>Obvodné oddelenie</w:t>
      </w:r>
      <w:r>
        <w:rPr>
          <w:rFonts w:ascii="Arial Narrow" w:hAnsi="Arial Narrow"/>
          <w:sz w:val="22"/>
          <w:szCs w:val="22"/>
          <w:lang w:eastAsia="cs-CZ"/>
        </w:rPr>
        <w:t xml:space="preserve"> Policajného zboru</w:t>
      </w:r>
    </w:p>
    <w:p w14:paraId="638E98AA" w14:textId="7DF4E5A6" w:rsidR="00EC6DDC" w:rsidRDefault="00EC6DDC" w:rsidP="00EB0A03">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PHZ</w:t>
      </w:r>
      <w:r>
        <w:rPr>
          <w:rFonts w:ascii="Arial Narrow" w:hAnsi="Arial Narrow"/>
          <w:sz w:val="22"/>
          <w:szCs w:val="22"/>
          <w:lang w:eastAsia="cs-CZ"/>
        </w:rPr>
        <w:tab/>
        <w:t>predpokladaná hodnota zákazky</w:t>
      </w:r>
    </w:p>
    <w:p w14:paraId="02C494F6" w14:textId="4889BBA4" w:rsidR="003853AB" w:rsidRPr="00EB0A03" w:rsidRDefault="003853AB" w:rsidP="00EB0A03">
      <w:pPr>
        <w:pStyle w:val="Odsekzoznamu"/>
        <w:ind w:left="360" w:firstLine="0"/>
        <w:jc w:val="both"/>
        <w:rPr>
          <w:rFonts w:ascii="Arial Narrow" w:hAnsi="Arial Narrow"/>
          <w:sz w:val="22"/>
          <w:szCs w:val="22"/>
          <w:lang w:eastAsia="cs-CZ"/>
        </w:rPr>
      </w:pPr>
      <w:r w:rsidRPr="00EB0A03">
        <w:rPr>
          <w:rFonts w:ascii="Arial Narrow" w:hAnsi="Arial Narrow"/>
          <w:sz w:val="22"/>
          <w:szCs w:val="22"/>
          <w:lang w:eastAsia="cs-CZ"/>
        </w:rPr>
        <w:t>SP</w:t>
      </w:r>
      <w:r w:rsidRPr="00EB0A03">
        <w:rPr>
          <w:rFonts w:ascii="Arial Narrow" w:hAnsi="Arial Narrow"/>
          <w:sz w:val="22"/>
          <w:szCs w:val="22"/>
          <w:lang w:eastAsia="cs-CZ"/>
        </w:rPr>
        <w:tab/>
      </w:r>
      <w:r w:rsidRPr="00EB0A03">
        <w:rPr>
          <w:rFonts w:ascii="Arial Narrow" w:hAnsi="Arial Narrow"/>
          <w:sz w:val="22"/>
          <w:szCs w:val="22"/>
          <w:lang w:eastAsia="cs-CZ"/>
        </w:rPr>
        <w:tab/>
        <w:t>súťažné podklady</w:t>
      </w:r>
    </w:p>
    <w:p w14:paraId="5BAA5D76" w14:textId="4F882D86" w:rsidR="00CD77E5" w:rsidRDefault="00CD77E5" w:rsidP="00EB0A03">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TÚV</w:t>
      </w:r>
      <w:r>
        <w:rPr>
          <w:rFonts w:ascii="Arial Narrow" w:hAnsi="Arial Narrow"/>
          <w:sz w:val="22"/>
          <w:szCs w:val="22"/>
          <w:lang w:eastAsia="cs-CZ"/>
        </w:rPr>
        <w:tab/>
      </w:r>
      <w:r w:rsidRPr="00CD77E5">
        <w:rPr>
          <w:rFonts w:ascii="Arial Narrow" w:hAnsi="Arial Narrow"/>
          <w:sz w:val="22"/>
          <w:szCs w:val="22"/>
          <w:lang w:eastAsia="cs-CZ"/>
        </w:rPr>
        <w:t>teplá úžitková voda</w:t>
      </w:r>
    </w:p>
    <w:p w14:paraId="2510F340" w14:textId="55496D10" w:rsidR="00EC6DDC" w:rsidRDefault="00EC6DDC" w:rsidP="00EB0A03">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VO</w:t>
      </w:r>
      <w:r>
        <w:rPr>
          <w:rFonts w:ascii="Arial Narrow" w:hAnsi="Arial Narrow"/>
          <w:sz w:val="22"/>
          <w:szCs w:val="22"/>
          <w:lang w:eastAsia="cs-CZ"/>
        </w:rPr>
        <w:tab/>
      </w:r>
      <w:r>
        <w:rPr>
          <w:rFonts w:ascii="Arial Narrow" w:hAnsi="Arial Narrow"/>
          <w:sz w:val="22"/>
          <w:szCs w:val="22"/>
          <w:lang w:eastAsia="cs-CZ"/>
        </w:rPr>
        <w:tab/>
        <w:t>verejné obstarávanie</w:t>
      </w:r>
    </w:p>
    <w:p w14:paraId="346276BC" w14:textId="6118D236" w:rsidR="00EC6DDC" w:rsidRDefault="00EC6DDC" w:rsidP="00EB0A03">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ZTI</w:t>
      </w:r>
      <w:r>
        <w:rPr>
          <w:rFonts w:ascii="Arial Narrow" w:hAnsi="Arial Narrow"/>
          <w:sz w:val="22"/>
          <w:szCs w:val="22"/>
          <w:lang w:eastAsia="cs-CZ"/>
        </w:rPr>
        <w:tab/>
      </w:r>
      <w:r>
        <w:rPr>
          <w:rFonts w:ascii="Arial Narrow" w:hAnsi="Arial Narrow"/>
          <w:sz w:val="22"/>
          <w:szCs w:val="22"/>
          <w:lang w:eastAsia="cs-CZ"/>
        </w:rPr>
        <w:tab/>
      </w:r>
      <w:proofErr w:type="spellStart"/>
      <w:r>
        <w:rPr>
          <w:rFonts w:ascii="Arial Narrow" w:hAnsi="Arial Narrow"/>
          <w:sz w:val="22"/>
          <w:szCs w:val="22"/>
          <w:lang w:eastAsia="cs-CZ"/>
        </w:rPr>
        <w:t>zdravotnotechnické</w:t>
      </w:r>
      <w:proofErr w:type="spellEnd"/>
      <w:r>
        <w:rPr>
          <w:rFonts w:ascii="Arial Narrow" w:hAnsi="Arial Narrow"/>
          <w:sz w:val="22"/>
          <w:szCs w:val="22"/>
          <w:lang w:eastAsia="cs-CZ"/>
        </w:rPr>
        <w:t xml:space="preserve"> inštalácie</w:t>
      </w:r>
    </w:p>
    <w:p w14:paraId="032A98AA" w14:textId="77777777" w:rsidR="00996288" w:rsidRPr="00EB0A03" w:rsidRDefault="00996288" w:rsidP="00EB0A03">
      <w:pPr>
        <w:pStyle w:val="Odsekzoznamu"/>
        <w:ind w:left="360" w:firstLine="0"/>
        <w:jc w:val="both"/>
        <w:rPr>
          <w:rFonts w:ascii="Arial Narrow" w:hAnsi="Arial Narrow"/>
          <w:sz w:val="22"/>
          <w:szCs w:val="22"/>
          <w:lang w:eastAsia="cs-CZ"/>
        </w:rPr>
      </w:pPr>
    </w:p>
    <w:p w14:paraId="0731C93B" w14:textId="4E040572" w:rsidR="001F5261" w:rsidRPr="002435C0" w:rsidRDefault="001F5261" w:rsidP="00B735EE">
      <w:pPr>
        <w:pStyle w:val="Odsekzoznamu"/>
        <w:numPr>
          <w:ilvl w:val="0"/>
          <w:numId w:val="1"/>
        </w:numPr>
        <w:spacing w:before="120"/>
        <w:ind w:left="357" w:hanging="357"/>
        <w:contextualSpacing w:val="0"/>
        <w:jc w:val="both"/>
        <w:rPr>
          <w:rFonts w:ascii="Arial Narrow" w:hAnsi="Arial Narrow"/>
          <w:b/>
          <w:bCs/>
          <w:sz w:val="22"/>
          <w:szCs w:val="22"/>
          <w:lang w:eastAsia="cs-CZ"/>
        </w:rPr>
      </w:pPr>
      <w:r w:rsidRPr="002435C0">
        <w:rPr>
          <w:rFonts w:ascii="Arial Narrow" w:hAnsi="Arial Narrow"/>
          <w:b/>
          <w:bCs/>
          <w:sz w:val="22"/>
          <w:szCs w:val="22"/>
          <w:lang w:eastAsia="cs-CZ"/>
        </w:rPr>
        <w:t>Úvodné ustanovenia</w:t>
      </w:r>
    </w:p>
    <w:p w14:paraId="4885A296" w14:textId="08625080" w:rsidR="001F5261" w:rsidRPr="002435C0" w:rsidRDefault="001F5261" w:rsidP="00B735EE">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2435C0">
        <w:rPr>
          <w:rFonts w:ascii="Arial Narrow" w:hAnsi="Arial Narrow"/>
          <w:b/>
          <w:bCs/>
          <w:sz w:val="22"/>
          <w:szCs w:val="22"/>
          <w:lang w:eastAsia="cs-CZ"/>
        </w:rPr>
        <w:t>Názov zákazky</w:t>
      </w:r>
    </w:p>
    <w:p w14:paraId="58E64F7B" w14:textId="57A5831B" w:rsidR="001F5261" w:rsidRPr="002435C0" w:rsidRDefault="00996288" w:rsidP="00763FB1">
      <w:pPr>
        <w:pStyle w:val="Odsekzoznamu"/>
        <w:spacing w:before="120"/>
        <w:ind w:left="567" w:firstLine="0"/>
        <w:contextualSpacing w:val="0"/>
        <w:jc w:val="both"/>
        <w:rPr>
          <w:rFonts w:ascii="Arial Narrow" w:hAnsi="Arial Narrow"/>
          <w:sz w:val="22"/>
          <w:szCs w:val="22"/>
          <w:lang w:eastAsia="cs-CZ"/>
        </w:rPr>
      </w:pPr>
      <w:r w:rsidRPr="00996288">
        <w:rPr>
          <w:rFonts w:ascii="Arial Narrow" w:hAnsi="Arial Narrow"/>
          <w:sz w:val="22"/>
          <w:szCs w:val="22"/>
          <w:lang w:eastAsia="cs-CZ"/>
        </w:rPr>
        <w:t>Názov zákazky: „Košice – OO PZ, rekonštrukcia</w:t>
      </w:r>
      <w:r w:rsidR="00C5095B">
        <w:rPr>
          <w:rFonts w:ascii="Arial Narrow" w:hAnsi="Arial Narrow"/>
          <w:sz w:val="22"/>
          <w:szCs w:val="22"/>
          <w:lang w:eastAsia="cs-CZ"/>
        </w:rPr>
        <w:t xml:space="preserve"> a</w:t>
      </w:r>
      <w:r w:rsidRPr="00996288">
        <w:rPr>
          <w:rFonts w:ascii="Arial Narrow" w:hAnsi="Arial Narrow"/>
          <w:sz w:val="22"/>
          <w:szCs w:val="22"/>
          <w:lang w:eastAsia="cs-CZ"/>
        </w:rPr>
        <w:t xml:space="preserve"> modernizácia objektu </w:t>
      </w:r>
      <w:r w:rsidR="00C5095B">
        <w:rPr>
          <w:rFonts w:ascii="Arial Narrow" w:hAnsi="Arial Narrow"/>
          <w:sz w:val="22"/>
          <w:szCs w:val="22"/>
          <w:lang w:eastAsia="cs-CZ"/>
        </w:rPr>
        <w:t>pomocou</w:t>
      </w:r>
      <w:r w:rsidRPr="00996288">
        <w:rPr>
          <w:rFonts w:ascii="Arial Narrow" w:hAnsi="Arial Narrow"/>
          <w:sz w:val="22"/>
          <w:szCs w:val="22"/>
          <w:lang w:eastAsia="cs-CZ"/>
        </w:rPr>
        <w:t xml:space="preserve"> GES“</w:t>
      </w:r>
    </w:p>
    <w:p w14:paraId="489049C2" w14:textId="4867FA2F" w:rsidR="001F5261" w:rsidRPr="002435C0" w:rsidRDefault="001F5261" w:rsidP="00B735EE">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2435C0">
        <w:rPr>
          <w:rFonts w:ascii="Arial Narrow" w:hAnsi="Arial Narrow"/>
          <w:b/>
          <w:bCs/>
          <w:sz w:val="22"/>
          <w:szCs w:val="22"/>
          <w:lang w:eastAsia="cs-CZ"/>
        </w:rPr>
        <w:t>Identifikácia objektu a vlastníckych vzťahov</w:t>
      </w:r>
    </w:p>
    <w:p w14:paraId="2A4C347C" w14:textId="781A6570" w:rsidR="002435C0" w:rsidRDefault="00996288" w:rsidP="00763FB1">
      <w:pPr>
        <w:pStyle w:val="Odsekzoznamu"/>
        <w:spacing w:before="120"/>
        <w:ind w:left="567" w:firstLine="0"/>
        <w:contextualSpacing w:val="0"/>
        <w:jc w:val="both"/>
        <w:rPr>
          <w:rFonts w:ascii="Arial Narrow" w:hAnsi="Arial Narrow"/>
          <w:sz w:val="22"/>
          <w:szCs w:val="22"/>
          <w:lang w:eastAsia="cs-CZ"/>
        </w:rPr>
      </w:pPr>
      <w:r w:rsidRPr="00996288">
        <w:rPr>
          <w:rFonts w:ascii="Arial Narrow" w:hAnsi="Arial Narrow"/>
          <w:sz w:val="22"/>
          <w:szCs w:val="22"/>
          <w:lang w:eastAsia="cs-CZ"/>
        </w:rPr>
        <w:t>Predmetom zákazky je objekt Obvodného oddelenia Policajného zboru Košice so sídlom Pribinova 6, 040 01 Košice, nachádzajúci sa na parcelách č. 1482, 1512, 149 a 150, okres Košice I, obec Košice, katastrálne územie Staré Mesto</w:t>
      </w:r>
      <w:r w:rsidR="002435C0" w:rsidRPr="002435C0">
        <w:rPr>
          <w:rFonts w:ascii="Arial Narrow" w:hAnsi="Arial Narrow"/>
          <w:sz w:val="22"/>
          <w:szCs w:val="22"/>
          <w:lang w:eastAsia="cs-CZ"/>
        </w:rPr>
        <w:t>.</w:t>
      </w:r>
      <w:r w:rsidR="00763FB1">
        <w:rPr>
          <w:rFonts w:ascii="Arial Narrow" w:hAnsi="Arial Narrow"/>
          <w:sz w:val="22"/>
          <w:szCs w:val="22"/>
          <w:lang w:eastAsia="cs-CZ"/>
        </w:rPr>
        <w:t xml:space="preserve"> </w:t>
      </w:r>
    </w:p>
    <w:p w14:paraId="55EDE741" w14:textId="230F8047" w:rsidR="00763FB1" w:rsidRDefault="00996288" w:rsidP="00763FB1">
      <w:pPr>
        <w:pStyle w:val="Odsekzoznamu"/>
        <w:spacing w:before="120"/>
        <w:ind w:left="567" w:firstLine="0"/>
        <w:contextualSpacing w:val="0"/>
        <w:jc w:val="both"/>
        <w:rPr>
          <w:rFonts w:ascii="Arial Narrow" w:hAnsi="Arial Narrow"/>
          <w:sz w:val="22"/>
          <w:szCs w:val="22"/>
          <w:lang w:eastAsia="cs-CZ"/>
        </w:rPr>
      </w:pPr>
      <w:r w:rsidRPr="00996288">
        <w:rPr>
          <w:rFonts w:ascii="Arial Narrow" w:hAnsi="Arial Narrow"/>
          <w:sz w:val="22"/>
          <w:szCs w:val="22"/>
          <w:lang w:eastAsia="cs-CZ"/>
        </w:rPr>
        <w:t>Nehnuteľnosť je zapísaná na listoch vlastníctva č. 10784 a č. 10102, vedených Okresným úradom Košice, katastrálnym odborom, pre okres Košice I, obec Košice a katastrálne územie Staré Mesto, vo vlastníctve Slovenskej republiky a v správe MV SR, v podiele 1/1 (ďalej len „Objekt“)</w:t>
      </w:r>
      <w:r w:rsidR="00763FB1">
        <w:rPr>
          <w:rFonts w:ascii="Arial Narrow" w:hAnsi="Arial Narrow"/>
          <w:sz w:val="22"/>
          <w:szCs w:val="22"/>
          <w:lang w:eastAsia="cs-CZ"/>
        </w:rPr>
        <w:t>.</w:t>
      </w:r>
    </w:p>
    <w:p w14:paraId="37D48759" w14:textId="1E2EAE31" w:rsidR="00763FB1" w:rsidRDefault="00996288" w:rsidP="00763FB1">
      <w:pPr>
        <w:pStyle w:val="Odsekzoznamu"/>
        <w:spacing w:before="120"/>
        <w:ind w:left="567" w:firstLine="0"/>
        <w:contextualSpacing w:val="0"/>
        <w:jc w:val="both"/>
        <w:rPr>
          <w:rFonts w:ascii="Arial Narrow" w:hAnsi="Arial Narrow"/>
          <w:sz w:val="22"/>
          <w:szCs w:val="22"/>
          <w:lang w:eastAsia="cs-CZ"/>
        </w:rPr>
      </w:pPr>
      <w:r w:rsidRPr="00996288">
        <w:rPr>
          <w:rFonts w:ascii="Arial Narrow" w:hAnsi="Arial Narrow"/>
          <w:sz w:val="22"/>
          <w:szCs w:val="22"/>
          <w:lang w:eastAsia="cs-CZ"/>
        </w:rPr>
        <w:t>Objekt bol uvedený do prevádzky v roku 1953. Ide o plne podpivničený objekt v radovej zástavbe v blízkosti centra mesta Košice s obdĺžnikovým pôdorysom. Objekt má štyri nadzemné podlažia a jedno podzemné podlažie. Na nadzemných podlažiach sa nachádzajú najmä kancelárske priestory, zasadacie a zhromažďovacie priestory, kuchynky a sociálno-hygienické zázemie. V podzemnom podlaží sa nachádza plynová kotolňa, hlavný uzáver vody a nevykurované skladové priestory</w:t>
      </w:r>
      <w:r>
        <w:rPr>
          <w:rFonts w:ascii="Arial Narrow" w:hAnsi="Arial Narrow"/>
          <w:sz w:val="22"/>
          <w:szCs w:val="22"/>
          <w:lang w:eastAsia="cs-CZ"/>
        </w:rPr>
        <w:t>.</w:t>
      </w:r>
    </w:p>
    <w:p w14:paraId="66578FE0" w14:textId="19215B78" w:rsidR="00996288" w:rsidRDefault="00996288" w:rsidP="00763FB1">
      <w:pPr>
        <w:pStyle w:val="Odsekzoznamu"/>
        <w:spacing w:before="120"/>
        <w:ind w:left="567" w:firstLine="0"/>
        <w:contextualSpacing w:val="0"/>
        <w:jc w:val="both"/>
        <w:rPr>
          <w:rFonts w:ascii="Arial Narrow" w:hAnsi="Arial Narrow"/>
          <w:sz w:val="22"/>
          <w:szCs w:val="22"/>
          <w:lang w:eastAsia="cs-CZ"/>
        </w:rPr>
      </w:pPr>
      <w:r w:rsidRPr="00996288">
        <w:rPr>
          <w:rFonts w:ascii="Arial Narrow" w:hAnsi="Arial Narrow"/>
          <w:sz w:val="22"/>
          <w:szCs w:val="22"/>
          <w:lang w:eastAsia="cs-CZ"/>
        </w:rPr>
        <w:t>Objekt je využívaný ako administratívny a riadiaci objekt Obvodného oddelenia Policajného zboru na výkon štátnej správy. Bežná administratívna prevádzka Objektu je najmä počas pracovných dní v čase úradných hodín. Vybrané priestory Objektu sú prevádzkované v režime 24/7</w:t>
      </w:r>
      <w:r>
        <w:rPr>
          <w:rFonts w:ascii="Arial Narrow" w:hAnsi="Arial Narrow"/>
          <w:sz w:val="22"/>
          <w:szCs w:val="22"/>
          <w:lang w:eastAsia="cs-CZ"/>
        </w:rPr>
        <w:t>.</w:t>
      </w:r>
    </w:p>
    <w:p w14:paraId="415DC395" w14:textId="351B2EC6" w:rsidR="00763FB1" w:rsidRPr="00763FB1" w:rsidRDefault="00996288" w:rsidP="00996288">
      <w:pPr>
        <w:pStyle w:val="Odsekzoznamu"/>
        <w:spacing w:before="120"/>
        <w:ind w:left="567" w:firstLine="0"/>
        <w:contextualSpacing w:val="0"/>
        <w:jc w:val="both"/>
        <w:rPr>
          <w:rFonts w:ascii="Arial Narrow" w:hAnsi="Arial Narrow"/>
          <w:sz w:val="22"/>
          <w:szCs w:val="22"/>
          <w:lang w:eastAsia="cs-CZ"/>
        </w:rPr>
      </w:pPr>
      <w:r w:rsidRPr="00996288">
        <w:rPr>
          <w:rFonts w:ascii="Arial Narrow" w:hAnsi="Arial Narrow"/>
          <w:sz w:val="22"/>
          <w:szCs w:val="22"/>
          <w:lang w:eastAsia="cs-CZ"/>
        </w:rPr>
        <w:t>Objekt sa nachádza v pamiatkovej zóne mesta Košice. Uchádzač je povinný túto skutočnosť zohľadniť pri návrhu technického riešenia, projektovaní, povoľovaní a realizácii predmetu zákazky</w:t>
      </w:r>
      <w:r>
        <w:rPr>
          <w:rFonts w:ascii="Arial Narrow" w:hAnsi="Arial Narrow"/>
          <w:sz w:val="22"/>
          <w:szCs w:val="22"/>
          <w:lang w:eastAsia="cs-CZ"/>
        </w:rPr>
        <w:t>.</w:t>
      </w:r>
    </w:p>
    <w:p w14:paraId="4DD23B6C" w14:textId="77777777" w:rsidR="002435C0" w:rsidRPr="002435C0" w:rsidRDefault="002435C0" w:rsidP="00B735EE">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2435C0">
        <w:rPr>
          <w:rFonts w:ascii="Arial Narrow" w:hAnsi="Arial Narrow"/>
          <w:b/>
          <w:bCs/>
          <w:sz w:val="22"/>
          <w:szCs w:val="22"/>
          <w:lang w:eastAsia="cs-CZ"/>
        </w:rPr>
        <w:t>Stručný cieľ projektu</w:t>
      </w:r>
    </w:p>
    <w:p w14:paraId="5030D416" w14:textId="604A8797" w:rsidR="00460B6A" w:rsidRDefault="00996288" w:rsidP="00996288">
      <w:pPr>
        <w:pStyle w:val="Odsekzoznamu"/>
        <w:spacing w:before="120"/>
        <w:ind w:left="567" w:firstLine="0"/>
        <w:contextualSpacing w:val="0"/>
        <w:jc w:val="both"/>
        <w:rPr>
          <w:rFonts w:ascii="Arial Narrow" w:hAnsi="Arial Narrow"/>
          <w:sz w:val="22"/>
          <w:szCs w:val="22"/>
          <w:lang w:eastAsia="cs-CZ"/>
        </w:rPr>
      </w:pPr>
      <w:r w:rsidRPr="00996288">
        <w:rPr>
          <w:rFonts w:ascii="Arial Narrow" w:hAnsi="Arial Narrow"/>
          <w:sz w:val="22"/>
          <w:szCs w:val="22"/>
          <w:lang w:eastAsia="cs-CZ"/>
        </w:rPr>
        <w:t>Cieľom Projektu je komplexná rekonštrukcia, modernizácia a energetická obnova Objektu formou GES podľa zákona č. 321/2014 Z. z. a vyhlášky Ministerstva hospodárstva Slovenskej republiky č. 99/2015 Z. z., v súlade s Analýzou vhodnosti pre GES – Obvodné oddelenie Policajného zboru Košice</w:t>
      </w:r>
      <w:r w:rsidR="00460B6A">
        <w:rPr>
          <w:rFonts w:ascii="Arial Narrow" w:hAnsi="Arial Narrow"/>
          <w:sz w:val="22"/>
          <w:szCs w:val="22"/>
          <w:lang w:eastAsia="cs-CZ"/>
        </w:rPr>
        <w:t>.</w:t>
      </w:r>
      <w:r w:rsidR="004A4415">
        <w:rPr>
          <w:rFonts w:ascii="Arial Narrow" w:hAnsi="Arial Narrow"/>
          <w:sz w:val="22"/>
          <w:szCs w:val="22"/>
          <w:lang w:eastAsia="cs-CZ"/>
        </w:rPr>
        <w:t xml:space="preserve"> </w:t>
      </w:r>
    </w:p>
    <w:p w14:paraId="162D3A21" w14:textId="09A8608B" w:rsidR="00996288" w:rsidRDefault="00996288" w:rsidP="00996288">
      <w:pPr>
        <w:pStyle w:val="Odsekzoznamu"/>
        <w:spacing w:before="120"/>
        <w:ind w:left="567" w:firstLine="0"/>
        <w:contextualSpacing w:val="0"/>
        <w:jc w:val="both"/>
        <w:rPr>
          <w:rFonts w:ascii="Arial Narrow" w:hAnsi="Arial Narrow"/>
          <w:sz w:val="22"/>
          <w:szCs w:val="22"/>
          <w:lang w:eastAsia="cs-CZ"/>
        </w:rPr>
      </w:pPr>
      <w:r w:rsidRPr="00996288">
        <w:rPr>
          <w:rFonts w:ascii="Arial Narrow" w:hAnsi="Arial Narrow"/>
          <w:sz w:val="22"/>
          <w:szCs w:val="22"/>
          <w:lang w:eastAsia="cs-CZ"/>
        </w:rPr>
        <w:t xml:space="preserve">Projekt zahŕňa realizáciu Opatrení GES, Opatrení vyvolaných GES a Opatrení mimo GES, ktoré budú v rámci jednej Zmluvy o GES vecne, technicky, finančne, rozpočtovo, fakturačne a kontrolne oddelené podľa svojej povahy. </w:t>
      </w:r>
      <w:r w:rsidRPr="00996288">
        <w:rPr>
          <w:rFonts w:ascii="Arial Narrow" w:hAnsi="Arial Narrow"/>
          <w:sz w:val="22"/>
          <w:szCs w:val="22"/>
          <w:lang w:eastAsia="cs-CZ"/>
        </w:rPr>
        <w:lastRenderedPageBreak/>
        <w:t>Na účely tejto Prílohy sa Opatrenia mimo GES označujú aj ako Neenergetické opatrenia. Pojmy „Opatrenia mimo GES“ a „Neenergetické opatrenia“ sa používajú ako rovnocenné označenia kategórie C. Ak táto Príloha výslovne neustanovuje inak, ďalej sa používa označenie „Opatrenia mimo GES“.</w:t>
      </w:r>
    </w:p>
    <w:p w14:paraId="1B07D4F5" w14:textId="559EA5AF" w:rsidR="00996288" w:rsidRDefault="00996288" w:rsidP="00996288">
      <w:pPr>
        <w:pStyle w:val="Odsekzoznamu"/>
        <w:spacing w:before="120"/>
        <w:ind w:left="567" w:firstLine="0"/>
        <w:contextualSpacing w:val="0"/>
        <w:jc w:val="both"/>
        <w:rPr>
          <w:rFonts w:ascii="Arial Narrow" w:hAnsi="Arial Narrow"/>
          <w:sz w:val="22"/>
          <w:szCs w:val="22"/>
          <w:lang w:eastAsia="cs-CZ"/>
        </w:rPr>
      </w:pPr>
      <w:r w:rsidRPr="00996288">
        <w:rPr>
          <w:rFonts w:ascii="Arial Narrow" w:hAnsi="Arial Narrow"/>
          <w:sz w:val="22"/>
          <w:szCs w:val="22"/>
          <w:lang w:eastAsia="cs-CZ"/>
        </w:rPr>
        <w:t>Projekt má zabezpečiť najmä:</w:t>
      </w:r>
    </w:p>
    <w:p w14:paraId="2A58618B" w14:textId="23852E73" w:rsidR="00996288" w:rsidRDefault="00996288" w:rsidP="00996288">
      <w:pPr>
        <w:pStyle w:val="Odsekzoznamu"/>
        <w:numPr>
          <w:ilvl w:val="0"/>
          <w:numId w:val="48"/>
        </w:numPr>
        <w:spacing w:before="120"/>
        <w:contextualSpacing w:val="0"/>
        <w:jc w:val="both"/>
        <w:rPr>
          <w:rFonts w:ascii="Arial Narrow" w:hAnsi="Arial Narrow"/>
          <w:sz w:val="22"/>
          <w:szCs w:val="22"/>
          <w:lang w:eastAsia="cs-CZ"/>
        </w:rPr>
      </w:pPr>
      <w:r w:rsidRPr="00996288">
        <w:rPr>
          <w:rFonts w:ascii="Arial Narrow" w:hAnsi="Arial Narrow"/>
          <w:sz w:val="22"/>
          <w:szCs w:val="22"/>
          <w:lang w:eastAsia="cs-CZ"/>
        </w:rPr>
        <w:t>dosiahnutie preukázateľných a zmluvne garantovaných úspor energie v energetickom vyjadrení, osobitne podľa relevantných energetických médií, najmä elektriny a energie na vykurovanie a prípravu teplej úžitkovej vody</w:t>
      </w:r>
      <w:r>
        <w:rPr>
          <w:rFonts w:ascii="Arial Narrow" w:hAnsi="Arial Narrow"/>
          <w:sz w:val="22"/>
          <w:szCs w:val="22"/>
          <w:lang w:eastAsia="cs-CZ"/>
        </w:rPr>
        <w:t>,</w:t>
      </w:r>
    </w:p>
    <w:p w14:paraId="4C552DD0" w14:textId="4F3AC7BE" w:rsidR="00996288" w:rsidRDefault="00996288" w:rsidP="00996288">
      <w:pPr>
        <w:pStyle w:val="Odsekzoznamu"/>
        <w:numPr>
          <w:ilvl w:val="0"/>
          <w:numId w:val="48"/>
        </w:numPr>
        <w:spacing w:before="120"/>
        <w:contextualSpacing w:val="0"/>
        <w:jc w:val="both"/>
        <w:rPr>
          <w:rFonts w:ascii="Arial Narrow" w:hAnsi="Arial Narrow"/>
          <w:sz w:val="22"/>
          <w:szCs w:val="22"/>
          <w:lang w:eastAsia="cs-CZ"/>
        </w:rPr>
      </w:pPr>
      <w:r w:rsidRPr="00996288">
        <w:rPr>
          <w:rFonts w:ascii="Arial Narrow" w:hAnsi="Arial Narrow"/>
          <w:sz w:val="22"/>
          <w:szCs w:val="22"/>
          <w:lang w:eastAsia="cs-CZ"/>
        </w:rPr>
        <w:t>zníženie potreby primárnej energie Objektu najmenej v rozsahu určenom v SP, tejto Prílohe a Zmluve o</w:t>
      </w:r>
      <w:r>
        <w:rPr>
          <w:rFonts w:ascii="Arial Narrow" w:hAnsi="Arial Narrow"/>
          <w:sz w:val="22"/>
          <w:szCs w:val="22"/>
          <w:lang w:eastAsia="cs-CZ"/>
        </w:rPr>
        <w:t> </w:t>
      </w:r>
      <w:r w:rsidRPr="00996288">
        <w:rPr>
          <w:rFonts w:ascii="Arial Narrow" w:hAnsi="Arial Narrow"/>
          <w:sz w:val="22"/>
          <w:szCs w:val="22"/>
          <w:lang w:eastAsia="cs-CZ"/>
        </w:rPr>
        <w:t>GES</w:t>
      </w:r>
      <w:r>
        <w:rPr>
          <w:rFonts w:ascii="Arial Narrow" w:hAnsi="Arial Narrow"/>
          <w:sz w:val="22"/>
          <w:szCs w:val="22"/>
          <w:lang w:eastAsia="cs-CZ"/>
        </w:rPr>
        <w:t>,</w:t>
      </w:r>
    </w:p>
    <w:p w14:paraId="2CA20DA7" w14:textId="727459C1" w:rsidR="00996288" w:rsidRDefault="00996288" w:rsidP="00996288">
      <w:pPr>
        <w:pStyle w:val="Odsekzoznamu"/>
        <w:numPr>
          <w:ilvl w:val="0"/>
          <w:numId w:val="48"/>
        </w:numPr>
        <w:spacing w:before="120"/>
        <w:contextualSpacing w:val="0"/>
        <w:jc w:val="both"/>
        <w:rPr>
          <w:rFonts w:ascii="Arial Narrow" w:hAnsi="Arial Narrow"/>
          <w:sz w:val="22"/>
          <w:szCs w:val="22"/>
          <w:lang w:eastAsia="cs-CZ"/>
        </w:rPr>
      </w:pPr>
      <w:r w:rsidRPr="00996288">
        <w:rPr>
          <w:rFonts w:ascii="Arial Narrow" w:hAnsi="Arial Narrow"/>
          <w:sz w:val="22"/>
          <w:szCs w:val="22"/>
          <w:lang w:eastAsia="cs-CZ"/>
        </w:rPr>
        <w:t>zníženie prevádzkových nákladov súvisiacich so spotrebou energie</w:t>
      </w:r>
      <w:r>
        <w:rPr>
          <w:rFonts w:ascii="Arial Narrow" w:hAnsi="Arial Narrow"/>
          <w:sz w:val="22"/>
          <w:szCs w:val="22"/>
          <w:lang w:eastAsia="cs-CZ"/>
        </w:rPr>
        <w:t>,</w:t>
      </w:r>
    </w:p>
    <w:p w14:paraId="59B8B136" w14:textId="0B7CBBF9" w:rsidR="00996288" w:rsidRDefault="00996288" w:rsidP="00996288">
      <w:pPr>
        <w:pStyle w:val="Odsekzoznamu"/>
        <w:numPr>
          <w:ilvl w:val="0"/>
          <w:numId w:val="48"/>
        </w:numPr>
        <w:spacing w:before="120"/>
        <w:contextualSpacing w:val="0"/>
        <w:jc w:val="both"/>
        <w:rPr>
          <w:rFonts w:ascii="Arial Narrow" w:hAnsi="Arial Narrow"/>
          <w:sz w:val="22"/>
          <w:szCs w:val="22"/>
          <w:lang w:eastAsia="cs-CZ"/>
        </w:rPr>
      </w:pPr>
      <w:r w:rsidRPr="00996288">
        <w:rPr>
          <w:rFonts w:ascii="Arial Narrow" w:hAnsi="Arial Narrow"/>
          <w:sz w:val="22"/>
          <w:szCs w:val="22"/>
          <w:lang w:eastAsia="cs-CZ"/>
        </w:rPr>
        <w:t>zlepšenie energetickej hospodárnosti a technického stavu Objektu</w:t>
      </w:r>
      <w:r>
        <w:rPr>
          <w:rFonts w:ascii="Arial Narrow" w:hAnsi="Arial Narrow"/>
          <w:sz w:val="22"/>
          <w:szCs w:val="22"/>
          <w:lang w:eastAsia="cs-CZ"/>
        </w:rPr>
        <w:t>,</w:t>
      </w:r>
    </w:p>
    <w:p w14:paraId="0A9777CF" w14:textId="5B9A8750" w:rsidR="00996288" w:rsidRDefault="00996288" w:rsidP="00996288">
      <w:pPr>
        <w:pStyle w:val="Odsekzoznamu"/>
        <w:numPr>
          <w:ilvl w:val="0"/>
          <w:numId w:val="48"/>
        </w:numPr>
        <w:spacing w:before="120"/>
        <w:contextualSpacing w:val="0"/>
        <w:jc w:val="both"/>
        <w:rPr>
          <w:rFonts w:ascii="Arial Narrow" w:hAnsi="Arial Narrow"/>
          <w:sz w:val="22"/>
          <w:szCs w:val="22"/>
          <w:lang w:eastAsia="cs-CZ"/>
        </w:rPr>
      </w:pPr>
      <w:r w:rsidRPr="00996288">
        <w:rPr>
          <w:rFonts w:ascii="Arial Narrow" w:hAnsi="Arial Narrow"/>
          <w:sz w:val="22"/>
          <w:szCs w:val="22"/>
          <w:lang w:eastAsia="cs-CZ"/>
        </w:rPr>
        <w:t>zvýšenie regulovateľnosti, prevádzkovej spoľahlivosti a energetickej efektívnosti technických systémov Objektu</w:t>
      </w:r>
      <w:r>
        <w:rPr>
          <w:rFonts w:ascii="Arial Narrow" w:hAnsi="Arial Narrow"/>
          <w:sz w:val="22"/>
          <w:szCs w:val="22"/>
          <w:lang w:eastAsia="cs-CZ"/>
        </w:rPr>
        <w:t>,</w:t>
      </w:r>
    </w:p>
    <w:p w14:paraId="600914CB" w14:textId="58518937" w:rsidR="00996288" w:rsidRDefault="00996288" w:rsidP="00996288">
      <w:pPr>
        <w:pStyle w:val="Odsekzoznamu"/>
        <w:numPr>
          <w:ilvl w:val="0"/>
          <w:numId w:val="48"/>
        </w:numPr>
        <w:spacing w:before="120"/>
        <w:contextualSpacing w:val="0"/>
        <w:jc w:val="both"/>
        <w:rPr>
          <w:rFonts w:ascii="Arial Narrow" w:hAnsi="Arial Narrow"/>
          <w:sz w:val="22"/>
          <w:szCs w:val="22"/>
          <w:lang w:eastAsia="cs-CZ"/>
        </w:rPr>
      </w:pPr>
      <w:r w:rsidRPr="00996288">
        <w:rPr>
          <w:rFonts w:ascii="Arial Narrow" w:hAnsi="Arial Narrow"/>
          <w:sz w:val="22"/>
          <w:szCs w:val="22"/>
          <w:lang w:eastAsia="cs-CZ"/>
        </w:rPr>
        <w:t xml:space="preserve">zavedenie </w:t>
      </w:r>
      <w:proofErr w:type="spellStart"/>
      <w:r w:rsidRPr="00996288">
        <w:rPr>
          <w:rFonts w:ascii="Arial Narrow" w:hAnsi="Arial Narrow"/>
          <w:sz w:val="22"/>
          <w:szCs w:val="22"/>
          <w:lang w:eastAsia="cs-CZ"/>
        </w:rPr>
        <w:t>MaR</w:t>
      </w:r>
      <w:proofErr w:type="spellEnd"/>
      <w:r w:rsidRPr="00996288">
        <w:rPr>
          <w:rFonts w:ascii="Arial Narrow" w:hAnsi="Arial Narrow"/>
          <w:sz w:val="22"/>
          <w:szCs w:val="22"/>
          <w:lang w:eastAsia="cs-CZ"/>
        </w:rPr>
        <w:t>, podružného merania a energetického monitoringu</w:t>
      </w:r>
      <w:r>
        <w:rPr>
          <w:rFonts w:ascii="Arial Narrow" w:hAnsi="Arial Narrow"/>
          <w:sz w:val="22"/>
          <w:szCs w:val="22"/>
          <w:lang w:eastAsia="cs-CZ"/>
        </w:rPr>
        <w:t>,</w:t>
      </w:r>
    </w:p>
    <w:p w14:paraId="548314CC" w14:textId="2EA81323" w:rsidR="00996288" w:rsidRDefault="00996288" w:rsidP="00996288">
      <w:pPr>
        <w:pStyle w:val="Odsekzoznamu"/>
        <w:numPr>
          <w:ilvl w:val="0"/>
          <w:numId w:val="48"/>
        </w:numPr>
        <w:spacing w:before="120"/>
        <w:contextualSpacing w:val="0"/>
        <w:jc w:val="both"/>
        <w:rPr>
          <w:rFonts w:ascii="Arial Narrow" w:hAnsi="Arial Narrow"/>
          <w:sz w:val="22"/>
          <w:szCs w:val="22"/>
          <w:lang w:eastAsia="cs-CZ"/>
        </w:rPr>
      </w:pPr>
      <w:r w:rsidRPr="00996288">
        <w:rPr>
          <w:rFonts w:ascii="Arial Narrow" w:hAnsi="Arial Narrow"/>
          <w:sz w:val="22"/>
          <w:szCs w:val="22"/>
          <w:lang w:eastAsia="cs-CZ"/>
        </w:rPr>
        <w:t>zlepšenie kvality vnútorného prostredia, hygienického štandardu, funkčnosti a základného komfortu užívania Objektu</w:t>
      </w:r>
      <w:r>
        <w:rPr>
          <w:rFonts w:ascii="Arial Narrow" w:hAnsi="Arial Narrow"/>
          <w:sz w:val="22"/>
          <w:szCs w:val="22"/>
          <w:lang w:eastAsia="cs-CZ"/>
        </w:rPr>
        <w:t>,</w:t>
      </w:r>
    </w:p>
    <w:p w14:paraId="02182C3C" w14:textId="5004E18A" w:rsidR="00996288" w:rsidRDefault="00996288" w:rsidP="00996288">
      <w:pPr>
        <w:pStyle w:val="Odsekzoznamu"/>
        <w:numPr>
          <w:ilvl w:val="0"/>
          <w:numId w:val="48"/>
        </w:numPr>
        <w:spacing w:before="120"/>
        <w:contextualSpacing w:val="0"/>
        <w:jc w:val="both"/>
        <w:rPr>
          <w:rFonts w:ascii="Arial Narrow" w:hAnsi="Arial Narrow"/>
          <w:sz w:val="22"/>
          <w:szCs w:val="22"/>
          <w:lang w:eastAsia="cs-CZ"/>
        </w:rPr>
      </w:pPr>
      <w:r w:rsidRPr="00996288">
        <w:rPr>
          <w:rFonts w:ascii="Arial Narrow" w:hAnsi="Arial Narrow"/>
          <w:sz w:val="22"/>
          <w:szCs w:val="22"/>
          <w:lang w:eastAsia="cs-CZ"/>
        </w:rPr>
        <w:t>realizáciu Opatrení mimo GES v rozsahu určenom v SP a Prílohe č. 2 SP</w:t>
      </w:r>
      <w:r>
        <w:rPr>
          <w:rFonts w:ascii="Arial Narrow" w:hAnsi="Arial Narrow"/>
          <w:sz w:val="22"/>
          <w:szCs w:val="22"/>
          <w:lang w:eastAsia="cs-CZ"/>
        </w:rPr>
        <w:t>,</w:t>
      </w:r>
    </w:p>
    <w:p w14:paraId="3E4D4B44" w14:textId="13AE95E7" w:rsidR="00996288" w:rsidRPr="00996288" w:rsidRDefault="00996288" w:rsidP="00996288">
      <w:pPr>
        <w:pStyle w:val="Odsekzoznamu"/>
        <w:numPr>
          <w:ilvl w:val="0"/>
          <w:numId w:val="48"/>
        </w:numPr>
        <w:spacing w:before="120"/>
        <w:contextualSpacing w:val="0"/>
        <w:jc w:val="both"/>
        <w:rPr>
          <w:rFonts w:ascii="Arial Narrow" w:hAnsi="Arial Narrow"/>
          <w:sz w:val="22"/>
          <w:szCs w:val="22"/>
          <w:lang w:eastAsia="cs-CZ"/>
        </w:rPr>
      </w:pPr>
      <w:r w:rsidRPr="00996288">
        <w:rPr>
          <w:rFonts w:ascii="Arial Narrow" w:hAnsi="Arial Narrow"/>
          <w:sz w:val="22"/>
          <w:szCs w:val="22"/>
          <w:lang w:eastAsia="cs-CZ"/>
        </w:rPr>
        <w:t>zabezpečenie dlhodobej prevádzky, údržby, servisu, monitoringu, M&amp;V a garancie úspor počas Obdobia garancie</w:t>
      </w:r>
      <w:r>
        <w:rPr>
          <w:rFonts w:ascii="Arial Narrow" w:hAnsi="Arial Narrow"/>
          <w:sz w:val="22"/>
          <w:szCs w:val="22"/>
          <w:lang w:eastAsia="cs-CZ"/>
        </w:rPr>
        <w:t>.</w:t>
      </w:r>
    </w:p>
    <w:p w14:paraId="08890997" w14:textId="1D07BBAA" w:rsidR="002435C0" w:rsidRPr="0007436D" w:rsidRDefault="00374590" w:rsidP="00B735EE">
      <w:pPr>
        <w:pStyle w:val="Odsekzoznamu"/>
        <w:numPr>
          <w:ilvl w:val="1"/>
          <w:numId w:val="1"/>
        </w:numPr>
        <w:spacing w:before="120"/>
        <w:ind w:left="567" w:hanging="567"/>
        <w:contextualSpacing w:val="0"/>
        <w:jc w:val="both"/>
        <w:rPr>
          <w:rFonts w:ascii="Arial Narrow" w:hAnsi="Arial Narrow"/>
          <w:b/>
          <w:bCs/>
          <w:color w:val="000000" w:themeColor="text1"/>
          <w:sz w:val="22"/>
          <w:szCs w:val="22"/>
          <w:lang w:eastAsia="cs-CZ"/>
        </w:rPr>
      </w:pPr>
      <w:r w:rsidRPr="0007436D">
        <w:rPr>
          <w:rFonts w:ascii="Arial Narrow" w:hAnsi="Arial Narrow"/>
          <w:b/>
          <w:bCs/>
          <w:color w:val="000000" w:themeColor="text1"/>
          <w:sz w:val="22"/>
          <w:szCs w:val="22"/>
          <w:lang w:eastAsia="cs-CZ"/>
        </w:rPr>
        <w:t xml:space="preserve">Právny </w:t>
      </w:r>
      <w:r w:rsidR="00460B6A">
        <w:rPr>
          <w:rFonts w:ascii="Arial Narrow" w:hAnsi="Arial Narrow"/>
          <w:b/>
          <w:bCs/>
          <w:color w:val="000000" w:themeColor="text1"/>
          <w:sz w:val="22"/>
          <w:szCs w:val="22"/>
          <w:lang w:eastAsia="cs-CZ"/>
        </w:rPr>
        <w:t xml:space="preserve">a metodický </w:t>
      </w:r>
      <w:r w:rsidRPr="0007436D">
        <w:rPr>
          <w:rFonts w:ascii="Arial Narrow" w:hAnsi="Arial Narrow"/>
          <w:b/>
          <w:bCs/>
          <w:color w:val="000000" w:themeColor="text1"/>
          <w:sz w:val="22"/>
          <w:szCs w:val="22"/>
          <w:lang w:eastAsia="cs-CZ"/>
        </w:rPr>
        <w:t>rámec</w:t>
      </w:r>
    </w:p>
    <w:p w14:paraId="699A23A2" w14:textId="4F23EA26" w:rsidR="00763FB1" w:rsidRDefault="00460B6A" w:rsidP="00763FB1">
      <w:pPr>
        <w:pStyle w:val="Odsekzoznamu"/>
        <w:spacing w:before="120"/>
        <w:ind w:left="567" w:firstLine="0"/>
        <w:contextualSpacing w:val="0"/>
        <w:jc w:val="both"/>
        <w:rPr>
          <w:rFonts w:ascii="Arial Narrow" w:hAnsi="Arial Narrow"/>
          <w:sz w:val="22"/>
          <w:szCs w:val="22"/>
          <w:lang w:eastAsia="cs-CZ"/>
        </w:rPr>
      </w:pPr>
      <w:r w:rsidRPr="00460B6A">
        <w:rPr>
          <w:rFonts w:ascii="Arial Narrow" w:hAnsi="Arial Narrow"/>
          <w:sz w:val="22"/>
          <w:szCs w:val="22"/>
          <w:lang w:eastAsia="cs-CZ"/>
        </w:rPr>
        <w:t>Projekt sa realizuje v súlade najmä s:</w:t>
      </w:r>
    </w:p>
    <w:p w14:paraId="084624B8" w14:textId="45727B29" w:rsidR="00763FB1" w:rsidRDefault="00763FB1" w:rsidP="00460B6A">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zákonom č. 343/2015 Z. z. o verejnom obstarávaní a o zmene a doplnení niektorých zákonov v znení neskorších predpisov</w:t>
      </w:r>
      <w:r>
        <w:rPr>
          <w:rFonts w:ascii="Arial Narrow" w:hAnsi="Arial Narrow"/>
          <w:sz w:val="22"/>
          <w:szCs w:val="22"/>
          <w:lang w:eastAsia="cs-CZ"/>
        </w:rPr>
        <w:t>,</w:t>
      </w:r>
    </w:p>
    <w:p w14:paraId="1601599D" w14:textId="28B70F9E"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zákonom č. 321/2014 Z. z. o energetickej efektívnosti a o zmene a doplnení niektorých zákonov v znení neskorších predpisov</w:t>
      </w:r>
      <w:r>
        <w:rPr>
          <w:rFonts w:ascii="Arial Narrow" w:hAnsi="Arial Narrow"/>
          <w:sz w:val="22"/>
          <w:szCs w:val="22"/>
          <w:lang w:eastAsia="cs-CZ"/>
        </w:rPr>
        <w:t>,</w:t>
      </w:r>
    </w:p>
    <w:p w14:paraId="31301379" w14:textId="057D80E3"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vyhláškou Ministerstva hospodárstva Slovenskej republiky č. 99/2015 Z. z., ktorou sa ustanovujú podrobnosti pri poskytovaní podpornej energetickej služby a garantovanej energetickej služby</w:t>
      </w:r>
      <w:r>
        <w:rPr>
          <w:rFonts w:ascii="Arial Narrow" w:hAnsi="Arial Narrow"/>
          <w:sz w:val="22"/>
          <w:szCs w:val="22"/>
          <w:lang w:eastAsia="cs-CZ"/>
        </w:rPr>
        <w:t>,</w:t>
      </w:r>
    </w:p>
    <w:p w14:paraId="5F744035" w14:textId="68460489"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zákonom č. 25/2025 Z. z. Stavebný zákon a súvisiacimi vykonávacími predpismi, v rozsahu relevantnom pre projektovanie, povoľovanie a realizáciu predmetu zákazky</w:t>
      </w:r>
      <w:r>
        <w:rPr>
          <w:rFonts w:ascii="Arial Narrow" w:hAnsi="Arial Narrow"/>
          <w:sz w:val="22"/>
          <w:szCs w:val="22"/>
          <w:lang w:eastAsia="cs-CZ"/>
        </w:rPr>
        <w:t>,</w:t>
      </w:r>
    </w:p>
    <w:p w14:paraId="77E7E436" w14:textId="48C9E6D7"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zákonom č. 138/1992 Zb. o autorizovaných architektoch a autorizovaných stavebných inžinieroch v znení neskorších predpisov</w:t>
      </w:r>
      <w:r>
        <w:rPr>
          <w:rFonts w:ascii="Arial Narrow" w:hAnsi="Arial Narrow"/>
          <w:sz w:val="22"/>
          <w:szCs w:val="22"/>
          <w:lang w:eastAsia="cs-CZ"/>
        </w:rPr>
        <w:t>,</w:t>
      </w:r>
    </w:p>
    <w:p w14:paraId="7D5AF6B3" w14:textId="680CE370"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všeobecne záväznými právnymi predpismi a technickými normami v oblasti energetickej hospodárnosti budov, BOZP, ochrany pred požiarmi, ochrany životného prostredia, odpadového hospodárstva, ochrany osobných údajov, ochrany utajovaných skutočností, ochrany majetku štátu a prevádzky objektov Policajného zboru</w:t>
      </w:r>
      <w:r>
        <w:rPr>
          <w:rFonts w:ascii="Arial Narrow" w:hAnsi="Arial Narrow"/>
          <w:sz w:val="22"/>
          <w:szCs w:val="22"/>
          <w:lang w:eastAsia="cs-CZ"/>
        </w:rPr>
        <w:t>,</w:t>
      </w:r>
    </w:p>
    <w:p w14:paraId="709CFF92" w14:textId="20A9C97E"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pravidlami Programu Slovensko 2021 – 2027, najmä priority 2P1 „Energetická efektívnosť a dekarbonizácia“, špecifického cieľa RSO2.1 „Podpora energetickej efektívnosti a znižovania emisií skleníkových plynov“ a opatrenia 2.1.2 „Znižovanie energetickej náročnosti budov“, v rozsahu, v akom budú pre Projekt aplikovateľné</w:t>
      </w:r>
      <w:r>
        <w:rPr>
          <w:rFonts w:ascii="Arial Narrow" w:hAnsi="Arial Narrow"/>
          <w:sz w:val="22"/>
          <w:szCs w:val="22"/>
          <w:lang w:eastAsia="cs-CZ"/>
        </w:rPr>
        <w:t>,</w:t>
      </w:r>
    </w:p>
    <w:p w14:paraId="1E2FFA98" w14:textId="598C0F0E" w:rsidR="00763FB1" w:rsidRDefault="00A433D8"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A433D8">
        <w:rPr>
          <w:rFonts w:ascii="Arial Narrow" w:hAnsi="Arial Narrow"/>
          <w:sz w:val="22"/>
          <w:szCs w:val="22"/>
          <w:lang w:eastAsia="cs-CZ"/>
        </w:rPr>
        <w:t xml:space="preserve">podmienkami finančného nástroja podporovaného alebo implementovaného prostredníctvom Slovak </w:t>
      </w:r>
      <w:proofErr w:type="spellStart"/>
      <w:r w:rsidRPr="00A433D8">
        <w:rPr>
          <w:rFonts w:ascii="Arial Narrow" w:hAnsi="Arial Narrow"/>
          <w:sz w:val="22"/>
          <w:szCs w:val="22"/>
          <w:lang w:eastAsia="cs-CZ"/>
        </w:rPr>
        <w:t>Investment</w:t>
      </w:r>
      <w:proofErr w:type="spellEnd"/>
      <w:r w:rsidRPr="00A433D8">
        <w:rPr>
          <w:rFonts w:ascii="Arial Narrow" w:hAnsi="Arial Narrow"/>
          <w:sz w:val="22"/>
          <w:szCs w:val="22"/>
          <w:lang w:eastAsia="cs-CZ"/>
        </w:rPr>
        <w:t xml:space="preserve"> Holding, a. s., alebo iného rovnocenného prípustného finančného nástroja, ak bude použitý</w:t>
      </w:r>
      <w:r w:rsidR="00763FB1">
        <w:rPr>
          <w:rFonts w:ascii="Arial Narrow" w:hAnsi="Arial Narrow"/>
          <w:sz w:val="22"/>
          <w:szCs w:val="22"/>
          <w:lang w:eastAsia="cs-CZ"/>
        </w:rPr>
        <w:t>,</w:t>
      </w:r>
    </w:p>
    <w:p w14:paraId="0B1F2A52" w14:textId="32443038"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zásadou DNSH, pravidlami oprávnenosti výdavkov, zákazom dvojitého financovania a pravidlami štátnej pomoci, ak sú relevantné</w:t>
      </w:r>
      <w:r>
        <w:rPr>
          <w:rFonts w:ascii="Arial Narrow" w:hAnsi="Arial Narrow"/>
          <w:sz w:val="22"/>
          <w:szCs w:val="22"/>
          <w:lang w:eastAsia="cs-CZ"/>
        </w:rPr>
        <w:t>,</w:t>
      </w:r>
    </w:p>
    <w:p w14:paraId="029EDCB5" w14:textId="3A3356F3" w:rsidR="00763FB1" w:rsidRPr="00763FB1" w:rsidRDefault="00996288"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996288">
        <w:rPr>
          <w:rFonts w:ascii="Arial Narrow" w:hAnsi="Arial Narrow"/>
          <w:sz w:val="22"/>
          <w:szCs w:val="22"/>
          <w:lang w:eastAsia="cs-CZ"/>
        </w:rPr>
        <w:lastRenderedPageBreak/>
        <w:t xml:space="preserve">Analýzou vhodnosti pre GES – Obvodné oddelenie Policajného zboru Košice, spracovanou spoločnosťou </w:t>
      </w:r>
      <w:proofErr w:type="spellStart"/>
      <w:r w:rsidRPr="00996288">
        <w:rPr>
          <w:rFonts w:ascii="Arial Narrow" w:hAnsi="Arial Narrow"/>
          <w:sz w:val="22"/>
          <w:szCs w:val="22"/>
          <w:lang w:eastAsia="cs-CZ"/>
        </w:rPr>
        <w:t>Elprocon</w:t>
      </w:r>
      <w:proofErr w:type="spellEnd"/>
      <w:r w:rsidRPr="00996288">
        <w:rPr>
          <w:rFonts w:ascii="Arial Narrow" w:hAnsi="Arial Narrow"/>
          <w:sz w:val="22"/>
          <w:szCs w:val="22"/>
          <w:lang w:eastAsia="cs-CZ"/>
        </w:rPr>
        <w:t xml:space="preserve"> SK, s. r. o., zo dňa 31. októbra 2025</w:t>
      </w:r>
      <w:r w:rsidR="00763FB1">
        <w:rPr>
          <w:rFonts w:ascii="Arial Narrow" w:hAnsi="Arial Narrow"/>
          <w:sz w:val="22"/>
          <w:szCs w:val="22"/>
          <w:lang w:eastAsia="cs-CZ"/>
        </w:rPr>
        <w:t>.</w:t>
      </w:r>
    </w:p>
    <w:p w14:paraId="3377626B" w14:textId="083EB5C3" w:rsidR="002435C0" w:rsidRPr="002435C0" w:rsidRDefault="002435C0" w:rsidP="00B735EE">
      <w:pPr>
        <w:pStyle w:val="Odsekzoznamu"/>
        <w:numPr>
          <w:ilvl w:val="0"/>
          <w:numId w:val="1"/>
        </w:numPr>
        <w:spacing w:before="120"/>
        <w:ind w:left="357" w:hanging="357"/>
        <w:contextualSpacing w:val="0"/>
        <w:jc w:val="both"/>
        <w:rPr>
          <w:rFonts w:ascii="Arial Narrow" w:hAnsi="Arial Narrow"/>
          <w:b/>
          <w:bCs/>
          <w:sz w:val="22"/>
          <w:szCs w:val="22"/>
          <w:lang w:eastAsia="cs-CZ"/>
        </w:rPr>
      </w:pPr>
      <w:r w:rsidRPr="002435C0">
        <w:rPr>
          <w:rFonts w:ascii="Arial Narrow" w:hAnsi="Arial Narrow"/>
          <w:b/>
          <w:bCs/>
          <w:sz w:val="22"/>
          <w:szCs w:val="22"/>
          <w:lang w:eastAsia="cs-CZ"/>
        </w:rPr>
        <w:t>Predmet zákazky – vecný opis</w:t>
      </w:r>
    </w:p>
    <w:p w14:paraId="033B8276" w14:textId="2E629337" w:rsidR="002435C0" w:rsidRPr="002435C0" w:rsidRDefault="00996288" w:rsidP="00763FB1">
      <w:pPr>
        <w:pStyle w:val="Odsekzoznamu"/>
        <w:spacing w:before="120"/>
        <w:ind w:left="357" w:firstLine="0"/>
        <w:contextualSpacing w:val="0"/>
        <w:jc w:val="both"/>
        <w:rPr>
          <w:rFonts w:ascii="Arial Narrow" w:hAnsi="Arial Narrow"/>
          <w:sz w:val="22"/>
          <w:szCs w:val="22"/>
          <w:lang w:eastAsia="cs-CZ"/>
        </w:rPr>
      </w:pPr>
      <w:r w:rsidRPr="00996288">
        <w:rPr>
          <w:rFonts w:ascii="Arial Narrow" w:hAnsi="Arial Narrow"/>
          <w:sz w:val="22"/>
          <w:szCs w:val="22"/>
          <w:lang w:eastAsia="cs-CZ"/>
        </w:rPr>
        <w:t>Tento opis predmetu zákazky tvorí Prílohu č. 1 SP pre verejné obstarávanie „Košice – OO PZ, rekonštrukcia</w:t>
      </w:r>
      <w:r w:rsidR="00C5095B">
        <w:rPr>
          <w:rFonts w:ascii="Arial Narrow" w:hAnsi="Arial Narrow"/>
          <w:sz w:val="22"/>
          <w:szCs w:val="22"/>
          <w:lang w:eastAsia="cs-CZ"/>
        </w:rPr>
        <w:t xml:space="preserve"> a</w:t>
      </w:r>
      <w:r w:rsidRPr="00996288">
        <w:rPr>
          <w:rFonts w:ascii="Arial Narrow" w:hAnsi="Arial Narrow"/>
          <w:sz w:val="22"/>
          <w:szCs w:val="22"/>
          <w:lang w:eastAsia="cs-CZ"/>
        </w:rPr>
        <w:t xml:space="preserve"> modernizácia objektu </w:t>
      </w:r>
      <w:r w:rsidR="00C5095B">
        <w:rPr>
          <w:rFonts w:ascii="Arial Narrow" w:hAnsi="Arial Narrow"/>
          <w:sz w:val="22"/>
          <w:szCs w:val="22"/>
          <w:lang w:eastAsia="cs-CZ"/>
        </w:rPr>
        <w:t>pomocou</w:t>
      </w:r>
      <w:r w:rsidRPr="00996288">
        <w:rPr>
          <w:rFonts w:ascii="Arial Narrow" w:hAnsi="Arial Narrow"/>
          <w:sz w:val="22"/>
          <w:szCs w:val="22"/>
          <w:lang w:eastAsia="cs-CZ"/>
        </w:rPr>
        <w:t xml:space="preserve"> GES“</w:t>
      </w:r>
      <w:r w:rsidR="002435C0" w:rsidRPr="002435C0">
        <w:rPr>
          <w:rFonts w:ascii="Arial Narrow" w:hAnsi="Arial Narrow"/>
          <w:sz w:val="22"/>
          <w:szCs w:val="22"/>
          <w:lang w:eastAsia="cs-CZ"/>
        </w:rPr>
        <w:t>.</w:t>
      </w:r>
    </w:p>
    <w:p w14:paraId="5CBB8935" w14:textId="25485BA6" w:rsidR="002435C0" w:rsidRDefault="00687D42" w:rsidP="00B735EE">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Vymedzenie GES</w:t>
      </w:r>
    </w:p>
    <w:p w14:paraId="199DB5BC" w14:textId="1634E80E" w:rsidR="00687D42" w:rsidRDefault="00996288" w:rsidP="00763FB1">
      <w:pPr>
        <w:pStyle w:val="Odsekzoznamu"/>
        <w:spacing w:before="120"/>
        <w:ind w:left="567" w:firstLine="0"/>
        <w:contextualSpacing w:val="0"/>
        <w:jc w:val="both"/>
        <w:rPr>
          <w:rFonts w:ascii="Arial Narrow" w:hAnsi="Arial Narrow"/>
          <w:sz w:val="22"/>
          <w:szCs w:val="22"/>
          <w:lang w:eastAsia="cs-CZ"/>
        </w:rPr>
      </w:pPr>
      <w:r w:rsidRPr="00996288">
        <w:rPr>
          <w:rFonts w:ascii="Arial Narrow" w:hAnsi="Arial Narrow"/>
          <w:sz w:val="22"/>
          <w:szCs w:val="22"/>
          <w:lang w:eastAsia="cs-CZ"/>
        </w:rPr>
        <w:t>Predmetom zákazky je poskytnutie GES podľa zákona č. 321/2014 Z. z. a vyhlášky Ministerstva hospodárstva Slovenskej republiky č. 99/2015 Z. z., formou Zmluvy o GES uzatvorenej medzi MV SR ako prijímateľom energetickej služby a úspešným uchádzačom ako Poskytovateľom GES</w:t>
      </w:r>
      <w:r w:rsidR="00687D42">
        <w:rPr>
          <w:rFonts w:ascii="Arial Narrow" w:hAnsi="Arial Narrow"/>
          <w:sz w:val="22"/>
          <w:szCs w:val="22"/>
          <w:lang w:eastAsia="cs-CZ"/>
        </w:rPr>
        <w:t>.</w:t>
      </w:r>
      <w:r w:rsidR="00763FB1">
        <w:rPr>
          <w:rFonts w:ascii="Arial Narrow" w:hAnsi="Arial Narrow"/>
          <w:sz w:val="22"/>
          <w:szCs w:val="22"/>
          <w:lang w:eastAsia="cs-CZ"/>
        </w:rPr>
        <w:t xml:space="preserve"> </w:t>
      </w:r>
    </w:p>
    <w:p w14:paraId="1EBB8548" w14:textId="149D3220" w:rsidR="00763FB1" w:rsidRDefault="00996288" w:rsidP="00763FB1">
      <w:pPr>
        <w:pStyle w:val="Odsekzoznamu"/>
        <w:spacing w:before="120"/>
        <w:ind w:left="567" w:firstLine="0"/>
        <w:contextualSpacing w:val="0"/>
        <w:jc w:val="both"/>
        <w:rPr>
          <w:rFonts w:ascii="Arial Narrow" w:hAnsi="Arial Narrow"/>
          <w:sz w:val="22"/>
          <w:szCs w:val="22"/>
          <w:lang w:eastAsia="cs-CZ"/>
        </w:rPr>
      </w:pPr>
      <w:r w:rsidRPr="00996288">
        <w:rPr>
          <w:rFonts w:ascii="Arial Narrow" w:hAnsi="Arial Narrow"/>
          <w:sz w:val="22"/>
          <w:szCs w:val="22"/>
          <w:lang w:eastAsia="cs-CZ"/>
        </w:rPr>
        <w:t xml:space="preserve">GES spočíva v návrhu, financovaní v rozsahu určenom Zmluvou o GES, realizácii a dlhodobej prevádzke súboru energeticky úsporných opatrení v Objekte, vrátane projektovania, zavedenia systému </w:t>
      </w:r>
      <w:proofErr w:type="spellStart"/>
      <w:r w:rsidRPr="00996288">
        <w:rPr>
          <w:rFonts w:ascii="Arial Narrow" w:hAnsi="Arial Narrow"/>
          <w:sz w:val="22"/>
          <w:szCs w:val="22"/>
          <w:lang w:eastAsia="cs-CZ"/>
        </w:rPr>
        <w:t>MaR</w:t>
      </w:r>
      <w:proofErr w:type="spellEnd"/>
      <w:r w:rsidRPr="00996288">
        <w:rPr>
          <w:rFonts w:ascii="Arial Narrow" w:hAnsi="Arial Narrow"/>
          <w:sz w:val="22"/>
          <w:szCs w:val="22"/>
          <w:lang w:eastAsia="cs-CZ"/>
        </w:rPr>
        <w:t>, energetického monitoringu, M&amp;V, EM, údržby, servisu a pravidelného vyhodnocovania dosiahnutých úspor</w:t>
      </w:r>
      <w:r w:rsidR="00763FB1">
        <w:rPr>
          <w:rFonts w:ascii="Arial Narrow" w:hAnsi="Arial Narrow"/>
          <w:sz w:val="22"/>
          <w:szCs w:val="22"/>
          <w:lang w:eastAsia="cs-CZ"/>
        </w:rPr>
        <w:t>.</w:t>
      </w:r>
    </w:p>
    <w:p w14:paraId="3EADC20C" w14:textId="69D6122F" w:rsidR="00687D42" w:rsidRDefault="00996288" w:rsidP="00763FB1">
      <w:pPr>
        <w:pStyle w:val="Odsekzoznamu"/>
        <w:spacing w:before="120"/>
        <w:ind w:left="567" w:firstLine="0"/>
        <w:contextualSpacing w:val="0"/>
        <w:jc w:val="both"/>
        <w:rPr>
          <w:rFonts w:ascii="Arial Narrow" w:hAnsi="Arial Narrow"/>
          <w:sz w:val="22"/>
          <w:szCs w:val="22"/>
          <w:lang w:eastAsia="cs-CZ"/>
        </w:rPr>
      </w:pPr>
      <w:r w:rsidRPr="00996288">
        <w:rPr>
          <w:rFonts w:ascii="Arial Narrow" w:hAnsi="Arial Narrow"/>
          <w:sz w:val="22"/>
          <w:szCs w:val="22"/>
          <w:lang w:eastAsia="cs-CZ"/>
        </w:rPr>
        <w:t>Úspešný uchádzač sa po uzavretí Zmluvy o GES zaväzuje dosiahnuť a počas Obdobia garancie udržať zmluvne dohodnutú úroveň Garantovaných ročných úspor energie. Ak Poskytovateľ GES nedosiahne Garantované ročné úspory, je povinný postupovať podľa Zmluvy o GES, najmä uhradiť MV SR finančnú hodnotu Výpadku úspor alebo vykonať nápravné opatrenia na vlastné náklady, ak Zmluva o GES neustanovuje inak</w:t>
      </w:r>
      <w:r w:rsidR="00763FB1">
        <w:rPr>
          <w:rFonts w:ascii="Arial Narrow" w:hAnsi="Arial Narrow"/>
          <w:sz w:val="22"/>
          <w:szCs w:val="22"/>
          <w:lang w:eastAsia="cs-CZ"/>
        </w:rPr>
        <w:t>.</w:t>
      </w:r>
    </w:p>
    <w:p w14:paraId="13F0396A" w14:textId="25F21E73" w:rsidR="00763FB1" w:rsidRPr="00687D42" w:rsidRDefault="008F44C8" w:rsidP="00763FB1">
      <w:pPr>
        <w:pStyle w:val="Odsekzoznamu"/>
        <w:spacing w:before="120"/>
        <w:ind w:left="567" w:firstLine="0"/>
        <w:contextualSpacing w:val="0"/>
        <w:jc w:val="both"/>
        <w:rPr>
          <w:rFonts w:ascii="Arial Narrow" w:hAnsi="Arial Narrow"/>
          <w:sz w:val="22"/>
          <w:szCs w:val="22"/>
          <w:lang w:eastAsia="cs-CZ"/>
        </w:rPr>
      </w:pPr>
      <w:r w:rsidRPr="008F44C8">
        <w:rPr>
          <w:rFonts w:ascii="Arial Narrow" w:hAnsi="Arial Narrow"/>
          <w:sz w:val="22"/>
          <w:szCs w:val="22"/>
          <w:lang w:eastAsia="cs-CZ"/>
        </w:rPr>
        <w:t xml:space="preserve">Uchádzač je povinný v základnej a konečnej ponuke navrhnúť metodiku M&amp;V, ktorá bude primeraná navrhovanému technickému riešeniu, charakteru Objektu, dostupným a navrhovaným meracím miestam, prevádzkovému režimu Objektu a rozsahu Garantovaných ročných úspor. Navrhovaná metodika M&amp;V musí byť transparentná, objektívna, odborne odôvodnená, overiteľná, </w:t>
      </w:r>
      <w:proofErr w:type="spellStart"/>
      <w:r w:rsidRPr="008F44C8">
        <w:rPr>
          <w:rFonts w:ascii="Arial Narrow" w:hAnsi="Arial Narrow"/>
          <w:sz w:val="22"/>
          <w:szCs w:val="22"/>
          <w:lang w:eastAsia="cs-CZ"/>
        </w:rPr>
        <w:t>auditovateľná</w:t>
      </w:r>
      <w:proofErr w:type="spellEnd"/>
      <w:r w:rsidRPr="008F44C8">
        <w:rPr>
          <w:rFonts w:ascii="Arial Narrow" w:hAnsi="Arial Narrow"/>
          <w:sz w:val="22"/>
          <w:szCs w:val="22"/>
          <w:lang w:eastAsia="cs-CZ"/>
        </w:rPr>
        <w:t xml:space="preserve"> a musí umožňovať spoľahlivé určenie Skutočných ročných úspor v porovnaní s východiskovým stavom</w:t>
      </w:r>
      <w:r w:rsidR="00A060D1">
        <w:rPr>
          <w:rFonts w:ascii="Arial Narrow" w:hAnsi="Arial Narrow"/>
          <w:sz w:val="22"/>
          <w:szCs w:val="22"/>
          <w:lang w:eastAsia="cs-CZ"/>
        </w:rPr>
        <w:t xml:space="preserve">. </w:t>
      </w:r>
      <w:r w:rsidRPr="008F44C8">
        <w:rPr>
          <w:rFonts w:ascii="Arial Narrow" w:hAnsi="Arial Narrow"/>
          <w:sz w:val="22"/>
          <w:szCs w:val="22"/>
          <w:lang w:eastAsia="cs-CZ"/>
        </w:rPr>
        <w:t>Uchádzač je povinný v návrhu metodiky M&amp;V uviesť najmä vymedzenie východiskového stavu, merané energetické médiá a rozhodujúce veličiny, meracie miesta, zdroje údajov, periodicitu zberu a vyhodnocovania údajov, spôsob zohľadnenia relevantných zmien prevádzkových alebo klimatických podmienok, výpočtový postup určenia Skutočných ročných úspor a obsah pravidelných správ o vyhodnotení úspor. Konečná metodika M&amp;V bude predmetom rokovania a po jej odsúhlasení verejným obstarávateľom bude tvoriť prílohu Zmluvy o GES</w:t>
      </w:r>
      <w:r w:rsidR="00A060D1">
        <w:rPr>
          <w:rFonts w:ascii="Arial Narrow" w:hAnsi="Arial Narrow"/>
          <w:sz w:val="22"/>
          <w:szCs w:val="22"/>
          <w:lang w:eastAsia="cs-CZ"/>
        </w:rPr>
        <w:t>.</w:t>
      </w:r>
    </w:p>
    <w:p w14:paraId="25C374BD" w14:textId="09652C66" w:rsidR="00687D42" w:rsidRDefault="00687D42" w:rsidP="00B735EE">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Vymedzenie stavebných prác a interiérových opráv</w:t>
      </w:r>
    </w:p>
    <w:p w14:paraId="6CF930D0" w14:textId="3F2C70B1" w:rsidR="00687D42" w:rsidRDefault="00A060D1" w:rsidP="00763FB1">
      <w:pPr>
        <w:pStyle w:val="Odsekzoznamu"/>
        <w:spacing w:before="120"/>
        <w:ind w:left="567" w:firstLine="0"/>
        <w:contextualSpacing w:val="0"/>
        <w:jc w:val="both"/>
        <w:rPr>
          <w:rFonts w:ascii="Arial Narrow" w:hAnsi="Arial Narrow"/>
          <w:sz w:val="22"/>
          <w:szCs w:val="22"/>
          <w:lang w:eastAsia="cs-CZ"/>
        </w:rPr>
      </w:pPr>
      <w:r w:rsidRPr="00A060D1">
        <w:rPr>
          <w:rFonts w:ascii="Arial Narrow" w:hAnsi="Arial Narrow"/>
          <w:sz w:val="22"/>
          <w:szCs w:val="22"/>
          <w:lang w:eastAsia="cs-CZ"/>
        </w:rPr>
        <w:t>Súčasťou predmetu zákazky sú okrem Opatrení GES aj stavebné, technické, inštalačné, modernizačné a interiérové práce, ktoré zabezpečia</w:t>
      </w:r>
      <w:r w:rsidR="00687D42">
        <w:rPr>
          <w:rFonts w:ascii="Arial Narrow" w:hAnsi="Arial Narrow"/>
          <w:sz w:val="22"/>
          <w:szCs w:val="22"/>
          <w:lang w:eastAsia="cs-CZ"/>
        </w:rPr>
        <w:t>:</w:t>
      </w:r>
    </w:p>
    <w:p w14:paraId="4F6D59F2" w14:textId="0480E8D8" w:rsidR="00687D42" w:rsidRDefault="008F44C8" w:rsidP="00B735EE">
      <w:pPr>
        <w:pStyle w:val="Odsekzoznamu"/>
        <w:numPr>
          <w:ilvl w:val="0"/>
          <w:numId w:val="3"/>
        </w:numPr>
        <w:spacing w:before="120"/>
        <w:contextualSpacing w:val="0"/>
        <w:jc w:val="both"/>
        <w:rPr>
          <w:rFonts w:ascii="Arial Narrow" w:hAnsi="Arial Narrow"/>
          <w:sz w:val="22"/>
          <w:szCs w:val="22"/>
          <w:lang w:eastAsia="cs-CZ"/>
        </w:rPr>
      </w:pPr>
      <w:r w:rsidRPr="008F44C8">
        <w:rPr>
          <w:rFonts w:ascii="Arial Narrow" w:hAnsi="Arial Narrow"/>
          <w:sz w:val="22"/>
          <w:szCs w:val="22"/>
          <w:lang w:eastAsia="cs-CZ"/>
        </w:rPr>
        <w:t>stavebno-technické predpoklady na riadnu, bezpečnú a funkčnú realizáciu Opatrení GES, najmä statické posúdenie a prípadné sanácie nosných konštrukcií, úpravy strešných konštrukcií, úpravy rozvodov, prestupov, požiarnych úsekov, elektrických príprav, napojení a iné technicky nevyhnutné zásahy vyvolané realizáciou Opatrení GES</w:t>
      </w:r>
      <w:r w:rsidR="00687D42">
        <w:rPr>
          <w:rFonts w:ascii="Arial Narrow" w:hAnsi="Arial Narrow"/>
          <w:sz w:val="22"/>
          <w:szCs w:val="22"/>
          <w:lang w:eastAsia="cs-CZ"/>
        </w:rPr>
        <w:t>,</w:t>
      </w:r>
    </w:p>
    <w:p w14:paraId="73D3AE44" w14:textId="18D180EA" w:rsidR="00687D42" w:rsidRDefault="008F44C8" w:rsidP="00B735EE">
      <w:pPr>
        <w:pStyle w:val="Odsekzoznamu"/>
        <w:numPr>
          <w:ilvl w:val="0"/>
          <w:numId w:val="3"/>
        </w:numPr>
        <w:spacing w:before="120"/>
        <w:contextualSpacing w:val="0"/>
        <w:jc w:val="both"/>
        <w:rPr>
          <w:rFonts w:ascii="Arial Narrow" w:hAnsi="Arial Narrow"/>
          <w:sz w:val="22"/>
          <w:szCs w:val="22"/>
          <w:lang w:eastAsia="cs-CZ"/>
        </w:rPr>
      </w:pPr>
      <w:r w:rsidRPr="008F44C8">
        <w:rPr>
          <w:rFonts w:ascii="Arial Narrow" w:hAnsi="Arial Narrow"/>
          <w:sz w:val="22"/>
          <w:szCs w:val="22"/>
          <w:lang w:eastAsia="cs-CZ"/>
        </w:rPr>
        <w:t>modernizáciu a opravu vybraných vnútorných a súvisiacich vonkajších priestorov Objektu, ktoré nemajú priamu väzbu na dosahovanie Garantovaných ročných úspor ani nepredstavujú technicky nevyhnutnú podmienku realizácie Opatrení GES, avšak sú potrebné z hľadiska funkčnosti, hygieny, bezpečnosti, prevádzky a stavebno-technického stavu Objektu</w:t>
      </w:r>
      <w:r w:rsidR="00687D42">
        <w:rPr>
          <w:rFonts w:ascii="Arial Narrow" w:hAnsi="Arial Narrow"/>
          <w:sz w:val="22"/>
          <w:szCs w:val="22"/>
          <w:lang w:eastAsia="cs-CZ"/>
        </w:rPr>
        <w:t>.</w:t>
      </w:r>
    </w:p>
    <w:p w14:paraId="6753DAE3" w14:textId="01969544" w:rsidR="00A73519" w:rsidRDefault="00A060D1" w:rsidP="00763FB1">
      <w:pPr>
        <w:spacing w:before="120"/>
        <w:ind w:left="567" w:firstLine="0"/>
        <w:jc w:val="both"/>
        <w:rPr>
          <w:rFonts w:ascii="Arial Narrow" w:hAnsi="Arial Narrow"/>
          <w:sz w:val="22"/>
          <w:szCs w:val="22"/>
          <w:lang w:eastAsia="cs-CZ"/>
        </w:rPr>
      </w:pPr>
      <w:r w:rsidRPr="00A060D1">
        <w:rPr>
          <w:rFonts w:ascii="Arial Narrow" w:hAnsi="Arial Narrow"/>
          <w:sz w:val="22"/>
          <w:szCs w:val="22"/>
          <w:lang w:eastAsia="cs-CZ"/>
        </w:rPr>
        <w:t>Opatrenia mimo GES sú na účely tejto zákazky vymedzené najmenej v tomto rozsahu</w:t>
      </w:r>
      <w:r w:rsidR="00A73519">
        <w:rPr>
          <w:rFonts w:ascii="Arial Narrow" w:hAnsi="Arial Narrow"/>
          <w:sz w:val="22"/>
          <w:szCs w:val="22"/>
          <w:lang w:eastAsia="cs-CZ"/>
        </w:rPr>
        <w:t>:</w:t>
      </w:r>
    </w:p>
    <w:p w14:paraId="39CFAA89" w14:textId="77777777" w:rsidR="00A060D1" w:rsidRPr="00A060D1" w:rsidRDefault="00A060D1" w:rsidP="00A060D1">
      <w:pPr>
        <w:spacing w:before="120"/>
        <w:jc w:val="both"/>
        <w:rPr>
          <w:rFonts w:ascii="Arial Narrow" w:hAnsi="Arial Narrow"/>
          <w:sz w:val="22"/>
          <w:szCs w:val="22"/>
          <w:lang w:eastAsia="cs-CZ"/>
        </w:rPr>
      </w:pPr>
      <w:r>
        <w:rPr>
          <w:rFonts w:ascii="Arial Narrow" w:hAnsi="Arial Narrow"/>
          <w:sz w:val="22"/>
          <w:szCs w:val="22"/>
          <w:lang w:eastAsia="cs-CZ"/>
        </w:rPr>
        <w:tab/>
      </w:r>
      <w:r>
        <w:rPr>
          <w:rFonts w:ascii="Arial Narrow" w:hAnsi="Arial Narrow"/>
          <w:sz w:val="22"/>
          <w:szCs w:val="22"/>
          <w:lang w:eastAsia="cs-CZ"/>
        </w:rPr>
        <w:tab/>
      </w:r>
    </w:p>
    <w:tbl>
      <w:tblPr>
        <w:tblW w:w="4828" w:type="pct"/>
        <w:tblInd w:w="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1"/>
        <w:gridCol w:w="7143"/>
        <w:gridCol w:w="1072"/>
        <w:gridCol w:w="491"/>
      </w:tblGrid>
      <w:tr w:rsidR="008F44C8" w:rsidRPr="008F44C8" w14:paraId="29313F64" w14:textId="77777777" w:rsidTr="008F44C8">
        <w:trPr>
          <w:tblHeader/>
        </w:trPr>
        <w:tc>
          <w:tcPr>
            <w:tcW w:w="140" w:type="pct"/>
            <w:shd w:val="clear" w:color="auto" w:fill="D9D9D9" w:themeFill="background1" w:themeFillShade="D9"/>
            <w:tcMar>
              <w:top w:w="120" w:type="dxa"/>
              <w:left w:w="120" w:type="dxa"/>
              <w:bottom w:w="120" w:type="dxa"/>
              <w:right w:w="120" w:type="dxa"/>
            </w:tcMar>
            <w:vAlign w:val="center"/>
            <w:hideMark/>
          </w:tcPr>
          <w:p w14:paraId="1D43E1FD" w14:textId="77777777" w:rsidR="008F44C8" w:rsidRPr="008F44C8" w:rsidRDefault="008F44C8" w:rsidP="008F44C8">
            <w:pPr>
              <w:spacing w:before="120"/>
              <w:ind w:left="0" w:firstLine="0"/>
              <w:jc w:val="both"/>
              <w:rPr>
                <w:rFonts w:ascii="Arial Narrow" w:hAnsi="Arial Narrow"/>
                <w:b/>
                <w:bCs/>
                <w:sz w:val="22"/>
                <w:szCs w:val="22"/>
                <w:lang w:eastAsia="cs-CZ"/>
              </w:rPr>
            </w:pPr>
            <w:r w:rsidRPr="008F44C8">
              <w:rPr>
                <w:rFonts w:ascii="Arial Narrow" w:hAnsi="Arial Narrow"/>
                <w:b/>
                <w:bCs/>
                <w:sz w:val="22"/>
                <w:szCs w:val="22"/>
                <w:lang w:eastAsia="cs-CZ"/>
              </w:rPr>
              <w:t>Kód</w:t>
            </w:r>
          </w:p>
        </w:tc>
        <w:tc>
          <w:tcPr>
            <w:tcW w:w="0" w:type="auto"/>
            <w:shd w:val="clear" w:color="auto" w:fill="D9D9D9" w:themeFill="background1" w:themeFillShade="D9"/>
            <w:tcMar>
              <w:top w:w="120" w:type="dxa"/>
              <w:left w:w="120" w:type="dxa"/>
              <w:bottom w:w="120" w:type="dxa"/>
              <w:right w:w="120" w:type="dxa"/>
            </w:tcMar>
            <w:vAlign w:val="center"/>
            <w:hideMark/>
          </w:tcPr>
          <w:p w14:paraId="504174E9" w14:textId="77777777" w:rsidR="008F44C8" w:rsidRPr="008F44C8" w:rsidRDefault="008F44C8" w:rsidP="008F44C8">
            <w:pPr>
              <w:spacing w:before="120"/>
              <w:ind w:left="0" w:firstLine="0"/>
              <w:jc w:val="both"/>
              <w:rPr>
                <w:rFonts w:ascii="Arial Narrow" w:hAnsi="Arial Narrow"/>
                <w:b/>
                <w:bCs/>
                <w:sz w:val="22"/>
                <w:szCs w:val="22"/>
                <w:lang w:eastAsia="cs-CZ"/>
              </w:rPr>
            </w:pPr>
            <w:r w:rsidRPr="008F44C8">
              <w:rPr>
                <w:rFonts w:ascii="Arial Narrow" w:hAnsi="Arial Narrow"/>
                <w:b/>
                <w:bCs/>
                <w:sz w:val="22"/>
                <w:szCs w:val="22"/>
                <w:lang w:eastAsia="cs-CZ"/>
              </w:rPr>
              <w:t>Opatrenie mimo GES</w:t>
            </w:r>
          </w:p>
        </w:tc>
        <w:tc>
          <w:tcPr>
            <w:tcW w:w="0" w:type="auto"/>
            <w:shd w:val="clear" w:color="auto" w:fill="D9D9D9" w:themeFill="background1" w:themeFillShade="D9"/>
            <w:tcMar>
              <w:top w:w="120" w:type="dxa"/>
              <w:left w:w="120" w:type="dxa"/>
              <w:bottom w:w="120" w:type="dxa"/>
              <w:right w:w="120" w:type="dxa"/>
            </w:tcMar>
            <w:vAlign w:val="center"/>
            <w:hideMark/>
          </w:tcPr>
          <w:p w14:paraId="7A2EEBDA" w14:textId="77777777" w:rsidR="008F44C8" w:rsidRPr="008F44C8" w:rsidRDefault="008F44C8" w:rsidP="008F44C8">
            <w:pPr>
              <w:spacing w:before="120"/>
              <w:ind w:left="0" w:firstLine="0"/>
              <w:jc w:val="both"/>
              <w:rPr>
                <w:rFonts w:ascii="Arial Narrow" w:hAnsi="Arial Narrow"/>
                <w:b/>
                <w:bCs/>
                <w:sz w:val="22"/>
                <w:szCs w:val="22"/>
                <w:lang w:eastAsia="cs-CZ"/>
              </w:rPr>
            </w:pPr>
            <w:r w:rsidRPr="008F44C8">
              <w:rPr>
                <w:rFonts w:ascii="Arial Narrow" w:hAnsi="Arial Narrow"/>
                <w:b/>
                <w:bCs/>
                <w:sz w:val="22"/>
                <w:szCs w:val="22"/>
                <w:lang w:eastAsia="cs-CZ"/>
              </w:rPr>
              <w:t>Množstvo</w:t>
            </w:r>
          </w:p>
        </w:tc>
        <w:tc>
          <w:tcPr>
            <w:tcW w:w="0" w:type="auto"/>
            <w:shd w:val="clear" w:color="auto" w:fill="D9D9D9" w:themeFill="background1" w:themeFillShade="D9"/>
            <w:tcMar>
              <w:top w:w="120" w:type="dxa"/>
              <w:left w:w="120" w:type="dxa"/>
              <w:bottom w:w="120" w:type="dxa"/>
              <w:right w:w="120" w:type="dxa"/>
            </w:tcMar>
            <w:vAlign w:val="center"/>
            <w:hideMark/>
          </w:tcPr>
          <w:p w14:paraId="751B08E5" w14:textId="77777777" w:rsidR="008F44C8" w:rsidRPr="008F44C8" w:rsidRDefault="008F44C8" w:rsidP="008F44C8">
            <w:pPr>
              <w:spacing w:before="120"/>
              <w:ind w:left="0" w:firstLine="0"/>
              <w:jc w:val="both"/>
              <w:rPr>
                <w:rFonts w:ascii="Arial Narrow" w:hAnsi="Arial Narrow"/>
                <w:b/>
                <w:bCs/>
                <w:sz w:val="22"/>
                <w:szCs w:val="22"/>
                <w:lang w:eastAsia="cs-CZ"/>
              </w:rPr>
            </w:pPr>
            <w:r w:rsidRPr="008F44C8">
              <w:rPr>
                <w:rFonts w:ascii="Arial Narrow" w:hAnsi="Arial Narrow"/>
                <w:b/>
                <w:bCs/>
                <w:sz w:val="22"/>
                <w:szCs w:val="22"/>
                <w:lang w:eastAsia="cs-CZ"/>
              </w:rPr>
              <w:t>MJ</w:t>
            </w:r>
          </w:p>
        </w:tc>
      </w:tr>
      <w:tr w:rsidR="008F44C8" w:rsidRPr="008F44C8" w14:paraId="74500364" w14:textId="77777777" w:rsidTr="008F44C8">
        <w:tc>
          <w:tcPr>
            <w:tcW w:w="140" w:type="pct"/>
            <w:tcMar>
              <w:top w:w="120" w:type="dxa"/>
              <w:left w:w="120" w:type="dxa"/>
              <w:bottom w:w="120" w:type="dxa"/>
              <w:right w:w="120" w:type="dxa"/>
            </w:tcMar>
            <w:vAlign w:val="center"/>
            <w:hideMark/>
          </w:tcPr>
          <w:p w14:paraId="61599F17"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C1</w:t>
            </w:r>
          </w:p>
        </w:tc>
        <w:tc>
          <w:tcPr>
            <w:tcW w:w="0" w:type="auto"/>
            <w:tcMar>
              <w:top w:w="120" w:type="dxa"/>
              <w:left w:w="120" w:type="dxa"/>
              <w:bottom w:w="120" w:type="dxa"/>
              <w:right w:w="120" w:type="dxa"/>
            </w:tcMar>
            <w:vAlign w:val="center"/>
            <w:hideMark/>
          </w:tcPr>
          <w:p w14:paraId="4639254C" w14:textId="014D59ED" w:rsidR="008F44C8" w:rsidRPr="008F44C8" w:rsidRDefault="003242B6" w:rsidP="008F44C8">
            <w:pPr>
              <w:spacing w:before="120"/>
              <w:ind w:left="0" w:firstLine="0"/>
              <w:jc w:val="both"/>
              <w:rPr>
                <w:rFonts w:ascii="Arial Narrow" w:hAnsi="Arial Narrow"/>
                <w:sz w:val="22"/>
                <w:szCs w:val="22"/>
                <w:lang w:eastAsia="cs-CZ"/>
              </w:rPr>
            </w:pPr>
            <w:r w:rsidRPr="003242B6">
              <w:rPr>
                <w:rFonts w:ascii="Arial Narrow" w:hAnsi="Arial Narrow"/>
                <w:sz w:val="22"/>
                <w:szCs w:val="22"/>
                <w:lang w:eastAsia="cs-CZ"/>
              </w:rPr>
              <w:t>Rekonštrukcia silnoprúdovej elektroinštalácie vrátane elektrickej požiarnej signalizácie a slaboprúdových rozvodov</w:t>
            </w:r>
          </w:p>
        </w:tc>
        <w:tc>
          <w:tcPr>
            <w:tcW w:w="0" w:type="auto"/>
            <w:tcMar>
              <w:top w:w="120" w:type="dxa"/>
              <w:left w:w="120" w:type="dxa"/>
              <w:bottom w:w="120" w:type="dxa"/>
              <w:right w:w="120" w:type="dxa"/>
            </w:tcMar>
            <w:vAlign w:val="center"/>
            <w:hideMark/>
          </w:tcPr>
          <w:p w14:paraId="1958BCB0"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1 745,00</w:t>
            </w:r>
          </w:p>
        </w:tc>
        <w:tc>
          <w:tcPr>
            <w:tcW w:w="0" w:type="auto"/>
            <w:tcMar>
              <w:top w:w="120" w:type="dxa"/>
              <w:left w:w="120" w:type="dxa"/>
              <w:bottom w:w="120" w:type="dxa"/>
              <w:right w:w="120" w:type="dxa"/>
            </w:tcMar>
            <w:vAlign w:val="center"/>
            <w:hideMark/>
          </w:tcPr>
          <w:p w14:paraId="7C4B6AE0"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m²</w:t>
            </w:r>
          </w:p>
        </w:tc>
      </w:tr>
      <w:tr w:rsidR="008F44C8" w:rsidRPr="008F44C8" w14:paraId="301B78CD" w14:textId="77777777" w:rsidTr="008F44C8">
        <w:tc>
          <w:tcPr>
            <w:tcW w:w="140" w:type="pct"/>
            <w:tcMar>
              <w:top w:w="120" w:type="dxa"/>
              <w:left w:w="120" w:type="dxa"/>
              <w:bottom w:w="120" w:type="dxa"/>
              <w:right w:w="120" w:type="dxa"/>
            </w:tcMar>
            <w:vAlign w:val="center"/>
            <w:hideMark/>
          </w:tcPr>
          <w:p w14:paraId="3C9F0273"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C2</w:t>
            </w:r>
          </w:p>
        </w:tc>
        <w:tc>
          <w:tcPr>
            <w:tcW w:w="0" w:type="auto"/>
            <w:tcMar>
              <w:top w:w="120" w:type="dxa"/>
              <w:left w:w="120" w:type="dxa"/>
              <w:bottom w:w="120" w:type="dxa"/>
              <w:right w:w="120" w:type="dxa"/>
            </w:tcMar>
            <w:vAlign w:val="center"/>
            <w:hideMark/>
          </w:tcPr>
          <w:p w14:paraId="3B2DB7A4"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 xml:space="preserve">Obnova rozvodov zdravotechniky vrátane výmeny </w:t>
            </w:r>
            <w:proofErr w:type="spellStart"/>
            <w:r w:rsidRPr="008F44C8">
              <w:rPr>
                <w:rFonts w:ascii="Arial Narrow" w:hAnsi="Arial Narrow"/>
                <w:sz w:val="22"/>
                <w:szCs w:val="22"/>
                <w:lang w:eastAsia="cs-CZ"/>
              </w:rPr>
              <w:t>sanity</w:t>
            </w:r>
            <w:proofErr w:type="spellEnd"/>
          </w:p>
        </w:tc>
        <w:tc>
          <w:tcPr>
            <w:tcW w:w="0" w:type="auto"/>
            <w:tcMar>
              <w:top w:w="120" w:type="dxa"/>
              <w:left w:w="120" w:type="dxa"/>
              <w:bottom w:w="120" w:type="dxa"/>
              <w:right w:w="120" w:type="dxa"/>
            </w:tcMar>
            <w:vAlign w:val="center"/>
            <w:hideMark/>
          </w:tcPr>
          <w:p w14:paraId="63EADB74"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450,00</w:t>
            </w:r>
          </w:p>
        </w:tc>
        <w:tc>
          <w:tcPr>
            <w:tcW w:w="0" w:type="auto"/>
            <w:tcMar>
              <w:top w:w="120" w:type="dxa"/>
              <w:left w:w="120" w:type="dxa"/>
              <w:bottom w:w="120" w:type="dxa"/>
              <w:right w:w="120" w:type="dxa"/>
            </w:tcMar>
            <w:vAlign w:val="center"/>
            <w:hideMark/>
          </w:tcPr>
          <w:p w14:paraId="43F1D8EB"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m²</w:t>
            </w:r>
          </w:p>
        </w:tc>
      </w:tr>
      <w:tr w:rsidR="008F44C8" w:rsidRPr="008F44C8" w14:paraId="28D6677D" w14:textId="77777777" w:rsidTr="008F44C8">
        <w:tc>
          <w:tcPr>
            <w:tcW w:w="140" w:type="pct"/>
            <w:tcMar>
              <w:top w:w="120" w:type="dxa"/>
              <w:left w:w="120" w:type="dxa"/>
              <w:bottom w:w="120" w:type="dxa"/>
              <w:right w:w="120" w:type="dxa"/>
            </w:tcMar>
            <w:vAlign w:val="center"/>
            <w:hideMark/>
          </w:tcPr>
          <w:p w14:paraId="28F62A9D"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lastRenderedPageBreak/>
              <w:t>C3</w:t>
            </w:r>
          </w:p>
        </w:tc>
        <w:tc>
          <w:tcPr>
            <w:tcW w:w="0" w:type="auto"/>
            <w:tcMar>
              <w:top w:w="120" w:type="dxa"/>
              <w:left w:w="120" w:type="dxa"/>
              <w:bottom w:w="120" w:type="dxa"/>
              <w:right w:w="120" w:type="dxa"/>
            </w:tcMar>
            <w:vAlign w:val="center"/>
            <w:hideMark/>
          </w:tcPr>
          <w:p w14:paraId="06CD9039"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Výmena a doplnenie vzduchotechnického odvetrania budovy</w:t>
            </w:r>
          </w:p>
        </w:tc>
        <w:tc>
          <w:tcPr>
            <w:tcW w:w="0" w:type="auto"/>
            <w:tcMar>
              <w:top w:w="120" w:type="dxa"/>
              <w:left w:w="120" w:type="dxa"/>
              <w:bottom w:w="120" w:type="dxa"/>
              <w:right w:w="120" w:type="dxa"/>
            </w:tcMar>
            <w:vAlign w:val="center"/>
            <w:hideMark/>
          </w:tcPr>
          <w:p w14:paraId="17227D40"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1 745,00</w:t>
            </w:r>
          </w:p>
        </w:tc>
        <w:tc>
          <w:tcPr>
            <w:tcW w:w="0" w:type="auto"/>
            <w:tcMar>
              <w:top w:w="120" w:type="dxa"/>
              <w:left w:w="120" w:type="dxa"/>
              <w:bottom w:w="120" w:type="dxa"/>
              <w:right w:w="120" w:type="dxa"/>
            </w:tcMar>
            <w:vAlign w:val="center"/>
            <w:hideMark/>
          </w:tcPr>
          <w:p w14:paraId="212BCFFA"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m²</w:t>
            </w:r>
          </w:p>
        </w:tc>
      </w:tr>
      <w:tr w:rsidR="008F44C8" w:rsidRPr="008F44C8" w14:paraId="444FAFA4" w14:textId="77777777" w:rsidTr="008F44C8">
        <w:tc>
          <w:tcPr>
            <w:tcW w:w="140" w:type="pct"/>
            <w:tcMar>
              <w:top w:w="120" w:type="dxa"/>
              <w:left w:w="120" w:type="dxa"/>
              <w:bottom w:w="120" w:type="dxa"/>
              <w:right w:w="120" w:type="dxa"/>
            </w:tcMar>
            <w:vAlign w:val="center"/>
            <w:hideMark/>
          </w:tcPr>
          <w:p w14:paraId="444CECB1"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C4</w:t>
            </w:r>
          </w:p>
        </w:tc>
        <w:tc>
          <w:tcPr>
            <w:tcW w:w="0" w:type="auto"/>
            <w:tcMar>
              <w:top w:w="120" w:type="dxa"/>
              <w:left w:w="120" w:type="dxa"/>
              <w:bottom w:w="120" w:type="dxa"/>
              <w:right w:w="120" w:type="dxa"/>
            </w:tcMar>
            <w:vAlign w:val="center"/>
            <w:hideMark/>
          </w:tcPr>
          <w:p w14:paraId="56212AAD"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 xml:space="preserve">Maliarske a </w:t>
            </w:r>
            <w:proofErr w:type="spellStart"/>
            <w:r w:rsidRPr="008F44C8">
              <w:rPr>
                <w:rFonts w:ascii="Arial Narrow" w:hAnsi="Arial Narrow"/>
                <w:sz w:val="22"/>
                <w:szCs w:val="22"/>
                <w:lang w:eastAsia="cs-CZ"/>
              </w:rPr>
              <w:t>vyspravné</w:t>
            </w:r>
            <w:proofErr w:type="spellEnd"/>
            <w:r w:rsidRPr="008F44C8">
              <w:rPr>
                <w:rFonts w:ascii="Arial Narrow" w:hAnsi="Arial Narrow"/>
                <w:sz w:val="22"/>
                <w:szCs w:val="22"/>
                <w:lang w:eastAsia="cs-CZ"/>
              </w:rPr>
              <w:t xml:space="preserve"> práce</w:t>
            </w:r>
          </w:p>
        </w:tc>
        <w:tc>
          <w:tcPr>
            <w:tcW w:w="0" w:type="auto"/>
            <w:tcMar>
              <w:top w:w="120" w:type="dxa"/>
              <w:left w:w="120" w:type="dxa"/>
              <w:bottom w:w="120" w:type="dxa"/>
              <w:right w:w="120" w:type="dxa"/>
            </w:tcMar>
            <w:vAlign w:val="center"/>
            <w:hideMark/>
          </w:tcPr>
          <w:p w14:paraId="516F09A9"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5 300,00</w:t>
            </w:r>
          </w:p>
        </w:tc>
        <w:tc>
          <w:tcPr>
            <w:tcW w:w="0" w:type="auto"/>
            <w:tcMar>
              <w:top w:w="120" w:type="dxa"/>
              <w:left w:w="120" w:type="dxa"/>
              <w:bottom w:w="120" w:type="dxa"/>
              <w:right w:w="120" w:type="dxa"/>
            </w:tcMar>
            <w:vAlign w:val="center"/>
            <w:hideMark/>
          </w:tcPr>
          <w:p w14:paraId="2BD277EE"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m²</w:t>
            </w:r>
          </w:p>
        </w:tc>
      </w:tr>
      <w:tr w:rsidR="008F44C8" w:rsidRPr="008F44C8" w14:paraId="2385FBD9" w14:textId="77777777" w:rsidTr="008F44C8">
        <w:tc>
          <w:tcPr>
            <w:tcW w:w="140" w:type="pct"/>
            <w:tcMar>
              <w:top w:w="120" w:type="dxa"/>
              <w:left w:w="120" w:type="dxa"/>
              <w:bottom w:w="120" w:type="dxa"/>
              <w:right w:w="120" w:type="dxa"/>
            </w:tcMar>
            <w:vAlign w:val="center"/>
            <w:hideMark/>
          </w:tcPr>
          <w:p w14:paraId="4011F9AD"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C5</w:t>
            </w:r>
          </w:p>
        </w:tc>
        <w:tc>
          <w:tcPr>
            <w:tcW w:w="0" w:type="auto"/>
            <w:tcMar>
              <w:top w:w="120" w:type="dxa"/>
              <w:left w:w="120" w:type="dxa"/>
              <w:bottom w:w="120" w:type="dxa"/>
              <w:right w:w="120" w:type="dxa"/>
            </w:tcMar>
            <w:vAlign w:val="center"/>
            <w:hideMark/>
          </w:tcPr>
          <w:p w14:paraId="0CA42630"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Výmena podlahových vrstiev podláh</w:t>
            </w:r>
          </w:p>
        </w:tc>
        <w:tc>
          <w:tcPr>
            <w:tcW w:w="0" w:type="auto"/>
            <w:tcMar>
              <w:top w:w="120" w:type="dxa"/>
              <w:left w:w="120" w:type="dxa"/>
              <w:bottom w:w="120" w:type="dxa"/>
              <w:right w:w="120" w:type="dxa"/>
            </w:tcMar>
            <w:vAlign w:val="center"/>
            <w:hideMark/>
          </w:tcPr>
          <w:p w14:paraId="1059A5BB"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1 745,00</w:t>
            </w:r>
          </w:p>
        </w:tc>
        <w:tc>
          <w:tcPr>
            <w:tcW w:w="0" w:type="auto"/>
            <w:tcMar>
              <w:top w:w="120" w:type="dxa"/>
              <w:left w:w="120" w:type="dxa"/>
              <w:bottom w:w="120" w:type="dxa"/>
              <w:right w:w="120" w:type="dxa"/>
            </w:tcMar>
            <w:vAlign w:val="center"/>
            <w:hideMark/>
          </w:tcPr>
          <w:p w14:paraId="5A37A371"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m²</w:t>
            </w:r>
          </w:p>
        </w:tc>
      </w:tr>
      <w:tr w:rsidR="008F44C8" w:rsidRPr="008F44C8" w14:paraId="33BB2E23" w14:textId="77777777" w:rsidTr="008F44C8">
        <w:tc>
          <w:tcPr>
            <w:tcW w:w="140" w:type="pct"/>
            <w:tcMar>
              <w:top w:w="120" w:type="dxa"/>
              <w:left w:w="120" w:type="dxa"/>
              <w:bottom w:w="120" w:type="dxa"/>
              <w:right w:w="120" w:type="dxa"/>
            </w:tcMar>
            <w:vAlign w:val="center"/>
            <w:hideMark/>
          </w:tcPr>
          <w:p w14:paraId="661B667B"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C6</w:t>
            </w:r>
          </w:p>
        </w:tc>
        <w:tc>
          <w:tcPr>
            <w:tcW w:w="0" w:type="auto"/>
            <w:tcMar>
              <w:top w:w="120" w:type="dxa"/>
              <w:left w:w="120" w:type="dxa"/>
              <w:bottom w:w="120" w:type="dxa"/>
              <w:right w:w="120" w:type="dxa"/>
            </w:tcMar>
            <w:vAlign w:val="center"/>
            <w:hideMark/>
          </w:tcPr>
          <w:p w14:paraId="443774CB"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Obnova sociálnych zariadení</w:t>
            </w:r>
          </w:p>
        </w:tc>
        <w:tc>
          <w:tcPr>
            <w:tcW w:w="0" w:type="auto"/>
            <w:tcMar>
              <w:top w:w="120" w:type="dxa"/>
              <w:left w:w="120" w:type="dxa"/>
              <w:bottom w:w="120" w:type="dxa"/>
              <w:right w:w="120" w:type="dxa"/>
            </w:tcMar>
            <w:vAlign w:val="center"/>
            <w:hideMark/>
          </w:tcPr>
          <w:p w14:paraId="1E88701B" w14:textId="77777777" w:rsidR="008F44C8" w:rsidRPr="008F44C8" w:rsidRDefault="008F44C8" w:rsidP="008F44C8">
            <w:pPr>
              <w:spacing w:before="120"/>
              <w:ind w:left="0" w:firstLine="0"/>
              <w:jc w:val="both"/>
              <w:rPr>
                <w:rFonts w:ascii="Arial Narrow" w:hAnsi="Arial Narrow"/>
                <w:sz w:val="22"/>
                <w:szCs w:val="22"/>
                <w:lang w:eastAsia="cs-CZ"/>
              </w:rPr>
            </w:pPr>
            <w:r w:rsidRPr="008F44C8">
              <w:rPr>
                <w:rFonts w:ascii="Arial Narrow" w:hAnsi="Arial Narrow"/>
                <w:sz w:val="22"/>
                <w:szCs w:val="22"/>
                <w:lang w:eastAsia="cs-CZ"/>
              </w:rPr>
              <w:t>4,00</w:t>
            </w:r>
          </w:p>
        </w:tc>
        <w:tc>
          <w:tcPr>
            <w:tcW w:w="0" w:type="auto"/>
            <w:tcMar>
              <w:top w:w="120" w:type="dxa"/>
              <w:left w:w="120" w:type="dxa"/>
              <w:bottom w:w="120" w:type="dxa"/>
              <w:right w:w="120" w:type="dxa"/>
            </w:tcMar>
            <w:vAlign w:val="center"/>
            <w:hideMark/>
          </w:tcPr>
          <w:p w14:paraId="734185E9" w14:textId="77777777" w:rsidR="008F44C8" w:rsidRPr="008F44C8" w:rsidRDefault="008F44C8" w:rsidP="008F44C8">
            <w:pPr>
              <w:spacing w:before="120"/>
              <w:ind w:left="0" w:firstLine="0"/>
              <w:jc w:val="both"/>
              <w:rPr>
                <w:rFonts w:ascii="Arial Narrow" w:hAnsi="Arial Narrow"/>
                <w:sz w:val="22"/>
                <w:szCs w:val="22"/>
                <w:lang w:eastAsia="cs-CZ"/>
              </w:rPr>
            </w:pPr>
            <w:proofErr w:type="spellStart"/>
            <w:r w:rsidRPr="008F44C8">
              <w:rPr>
                <w:rFonts w:ascii="Arial Narrow" w:hAnsi="Arial Narrow"/>
                <w:sz w:val="22"/>
                <w:szCs w:val="22"/>
                <w:lang w:eastAsia="cs-CZ"/>
              </w:rPr>
              <w:t>kpl</w:t>
            </w:r>
            <w:proofErr w:type="spellEnd"/>
          </w:p>
        </w:tc>
      </w:tr>
    </w:tbl>
    <w:p w14:paraId="01114775" w14:textId="4F70F2EF" w:rsidR="00A73519" w:rsidRPr="00A433D8" w:rsidRDefault="00A433D8" w:rsidP="00A433D8">
      <w:pPr>
        <w:spacing w:before="120"/>
        <w:ind w:left="555" w:firstLine="0"/>
        <w:jc w:val="both"/>
        <w:rPr>
          <w:rFonts w:ascii="Arial Narrow" w:hAnsi="Arial Narrow"/>
          <w:lang w:eastAsia="cs-CZ"/>
        </w:rPr>
      </w:pPr>
      <w:r w:rsidRPr="00A433D8">
        <w:rPr>
          <w:rFonts w:ascii="Arial Narrow" w:hAnsi="Arial Narrow"/>
          <w:lang w:eastAsia="cs-CZ"/>
        </w:rPr>
        <w:t>Poznámka: Množstvo pri položke C3 vyjadruje vzťažnú podlahovú plochu Objektu, vo vzťahu ku ktorej uchádzač navrhne a ocení rozsah výmeny a doplnenia vzduchotechnického odvetrania budovy.</w:t>
      </w:r>
      <w:r w:rsidRPr="00A433D8">
        <w:rPr>
          <w:rFonts w:ascii="Arial Narrow" w:hAnsi="Arial Narrow"/>
          <w:lang w:eastAsia="cs-CZ"/>
        </w:rPr>
        <w:tab/>
      </w:r>
    </w:p>
    <w:p w14:paraId="3499C991" w14:textId="03429B43" w:rsidR="00A73519" w:rsidRDefault="004A4415" w:rsidP="00763FB1">
      <w:pPr>
        <w:spacing w:before="120"/>
        <w:ind w:left="567" w:firstLine="0"/>
        <w:jc w:val="both"/>
        <w:rPr>
          <w:rFonts w:ascii="Arial Narrow" w:hAnsi="Arial Narrow"/>
          <w:sz w:val="22"/>
          <w:szCs w:val="22"/>
          <w:lang w:eastAsia="cs-CZ"/>
        </w:rPr>
      </w:pPr>
      <w:r w:rsidRPr="004A4415">
        <w:rPr>
          <w:rFonts w:ascii="Arial Narrow" w:hAnsi="Arial Narrow"/>
          <w:sz w:val="22"/>
          <w:szCs w:val="22"/>
          <w:lang w:eastAsia="cs-CZ"/>
        </w:rPr>
        <w:t>Uvedené položky a množstvá predstavujú minimálny vecný rozsah Opatrení mimo GES požadovaný verejným obstarávateľom. Uchádzač je povinný tieto opatrenia samostatne identifikovať, technicky špecifikovať, oceniť a uviesť v Štruktúrovanom rozpočte podľa Prílohy č. 2 SP</w:t>
      </w:r>
      <w:r w:rsidR="00A060D1">
        <w:rPr>
          <w:rFonts w:ascii="Arial Narrow" w:hAnsi="Arial Narrow"/>
          <w:sz w:val="22"/>
          <w:szCs w:val="22"/>
          <w:lang w:eastAsia="cs-CZ"/>
        </w:rPr>
        <w:t>.</w:t>
      </w:r>
    </w:p>
    <w:p w14:paraId="633408EA" w14:textId="5416B469" w:rsidR="00B735EE" w:rsidRDefault="008F44C8" w:rsidP="00763FB1">
      <w:pPr>
        <w:spacing w:before="120"/>
        <w:ind w:left="567" w:firstLine="0"/>
        <w:jc w:val="both"/>
        <w:rPr>
          <w:rFonts w:ascii="Arial Narrow" w:hAnsi="Arial Narrow"/>
          <w:sz w:val="22"/>
          <w:szCs w:val="22"/>
          <w:lang w:eastAsia="cs-CZ"/>
        </w:rPr>
      </w:pPr>
      <w:r w:rsidRPr="008F44C8">
        <w:rPr>
          <w:rFonts w:ascii="Arial Narrow" w:hAnsi="Arial Narrow"/>
          <w:sz w:val="22"/>
          <w:szCs w:val="22"/>
          <w:lang w:eastAsia="cs-CZ"/>
        </w:rPr>
        <w:t>Predpokladaný súhrnný rozpočtový rámec Opatrení mimo GES na účely určenia predpokladanej hodnoty zákazky je 536 161,50 EUR bez DPH. Táto suma nepredstavuje maximálnu prípustnú ponukovú cenu ani záväzné cenové určenie jednotlivých položiek, ak SP, Príloha č. 2 SP alebo výzva na predkladanie konečných ponúk výslovne neurčujú inak</w:t>
      </w:r>
      <w:r w:rsidR="00B735EE">
        <w:rPr>
          <w:rFonts w:ascii="Arial Narrow" w:hAnsi="Arial Narrow"/>
          <w:sz w:val="22"/>
          <w:szCs w:val="22"/>
          <w:lang w:eastAsia="cs-CZ"/>
        </w:rPr>
        <w:t>.</w:t>
      </w:r>
    </w:p>
    <w:p w14:paraId="79D7175E" w14:textId="197F4EFD" w:rsidR="00A060D1" w:rsidRDefault="004A4415" w:rsidP="00763FB1">
      <w:pPr>
        <w:spacing w:before="120"/>
        <w:ind w:left="567" w:firstLine="0"/>
        <w:jc w:val="both"/>
        <w:rPr>
          <w:rFonts w:ascii="Arial Narrow" w:hAnsi="Arial Narrow"/>
          <w:sz w:val="22"/>
          <w:szCs w:val="22"/>
          <w:lang w:eastAsia="cs-CZ"/>
        </w:rPr>
      </w:pPr>
      <w:r w:rsidRPr="004A4415">
        <w:rPr>
          <w:rFonts w:ascii="Arial Narrow" w:hAnsi="Arial Narrow"/>
          <w:sz w:val="22"/>
          <w:szCs w:val="22"/>
          <w:lang w:eastAsia="cs-CZ"/>
        </w:rPr>
        <w:t>Rozpis položiek Opatrení mimo GES v tejto Prílohe má záväzný vecný charakter. Uchádzač predloží v základnej a konečnej ponuke vlastné ocenenie jednotlivých položiek v súlade s Prílohou č. 2 SP. Toto ocenenie musí zahŕňať všetky náklady potrebné na úplné, riadne, funkčné, bezpečné a odovzdania schopné vykonanie príslušného opatrenia</w:t>
      </w:r>
      <w:r w:rsidR="00A060D1">
        <w:rPr>
          <w:rFonts w:ascii="Arial Narrow" w:hAnsi="Arial Narrow"/>
          <w:sz w:val="22"/>
          <w:szCs w:val="22"/>
          <w:lang w:eastAsia="cs-CZ"/>
        </w:rPr>
        <w:t>.</w:t>
      </w:r>
    </w:p>
    <w:p w14:paraId="688F30B3" w14:textId="07220D85" w:rsidR="00A060D1" w:rsidRDefault="004A4415" w:rsidP="00763FB1">
      <w:pPr>
        <w:spacing w:before="120"/>
        <w:ind w:left="567" w:firstLine="0"/>
        <w:jc w:val="both"/>
        <w:rPr>
          <w:rFonts w:ascii="Arial Narrow" w:hAnsi="Arial Narrow"/>
          <w:sz w:val="22"/>
          <w:szCs w:val="22"/>
          <w:lang w:eastAsia="cs-CZ"/>
        </w:rPr>
      </w:pPr>
      <w:r w:rsidRPr="004A4415">
        <w:rPr>
          <w:rFonts w:ascii="Arial Narrow" w:hAnsi="Arial Narrow"/>
          <w:sz w:val="22"/>
          <w:szCs w:val="22"/>
          <w:lang w:eastAsia="cs-CZ"/>
        </w:rPr>
        <w:t>Opatrenia mimo GES sa realizujú v rámci jednej Zmluvy o GES v osobitnom dielovom režime. Sú vecne, technicky, rozpočtovo, finančne, fakturačne, účtovne, zmluvne a kontrolne oddelené od Opatrení GES a od tých Opatrení vyvolaných GES, ktoré sú zahrnuté do režimu GES</w:t>
      </w:r>
      <w:r w:rsidR="00A060D1">
        <w:rPr>
          <w:rFonts w:ascii="Arial Narrow" w:hAnsi="Arial Narrow"/>
          <w:sz w:val="22"/>
          <w:szCs w:val="22"/>
          <w:lang w:eastAsia="cs-CZ"/>
        </w:rPr>
        <w:t>.</w:t>
      </w:r>
    </w:p>
    <w:p w14:paraId="6C927BD6" w14:textId="5AF20E63" w:rsidR="00A060D1" w:rsidRDefault="004A4415" w:rsidP="00763FB1">
      <w:pPr>
        <w:spacing w:before="120"/>
        <w:ind w:left="567" w:firstLine="0"/>
        <w:jc w:val="both"/>
        <w:rPr>
          <w:rFonts w:ascii="Arial Narrow" w:hAnsi="Arial Narrow"/>
          <w:sz w:val="22"/>
          <w:szCs w:val="22"/>
          <w:lang w:eastAsia="cs-CZ"/>
        </w:rPr>
      </w:pPr>
      <w:r w:rsidRPr="004A4415">
        <w:rPr>
          <w:rFonts w:ascii="Arial Narrow" w:hAnsi="Arial Narrow"/>
          <w:sz w:val="22"/>
          <w:szCs w:val="22"/>
          <w:lang w:eastAsia="cs-CZ"/>
        </w:rPr>
        <w:t>Náklady na Opatrenia mimo GES sa nezapočítavajú do Investičných nákladov GES, Garantovaných ročných úspor, Skutočných ročných úspor, Prebytku úspor, Výpadku úspor, Platieb za GES, Odmeny za Služby ani do Finančného modelu GES. Opatrenia mimo GES nesmú byť zohľadnené ako zdroj úspory energie ani ako dôvod na zvýšenie alebo zachovanie Platieb za GES</w:t>
      </w:r>
      <w:r w:rsidR="00A060D1">
        <w:rPr>
          <w:rFonts w:ascii="Arial Narrow" w:hAnsi="Arial Narrow"/>
          <w:sz w:val="22"/>
          <w:szCs w:val="22"/>
          <w:lang w:eastAsia="cs-CZ"/>
        </w:rPr>
        <w:t>.</w:t>
      </w:r>
    </w:p>
    <w:p w14:paraId="35B3567E" w14:textId="125BA728" w:rsidR="004A4415" w:rsidRDefault="008F44C8" w:rsidP="004A4415">
      <w:pPr>
        <w:spacing w:before="120"/>
        <w:ind w:left="567" w:firstLine="0"/>
        <w:jc w:val="both"/>
        <w:rPr>
          <w:rFonts w:ascii="Arial Narrow" w:hAnsi="Arial Narrow"/>
          <w:sz w:val="22"/>
          <w:szCs w:val="22"/>
          <w:lang w:eastAsia="cs-CZ"/>
        </w:rPr>
      </w:pPr>
      <w:r w:rsidRPr="008F44C8">
        <w:rPr>
          <w:rFonts w:ascii="Arial Narrow" w:hAnsi="Arial Narrow"/>
          <w:sz w:val="22"/>
          <w:szCs w:val="22"/>
          <w:lang w:eastAsia="cs-CZ"/>
        </w:rPr>
        <w:t>Časť Opatrení mimo GES môže byť pri splnení podmienok príslušného programu, výzvy alebo finančného nástroja posúdená ako potenciálne oprávnený výdavok. Posúdenie oprávnenosti konkrétneho výdavku sa uskutočňuje výlučne podľa podmienok príslušného zdroja financovania, pravidiel oprávnenosti výdavkov, rozhodnutia poskytovateľa finančných prostriedkov a schváleného spôsobu financovania Projektu. Takéto posúdenie nemení zaradenie položky do kategórie C ani nezakladá nárok na financovanie z Programu Slovensko 2021 – 2027, prostredníctvom SIH alebo z iného externého zdroja</w:t>
      </w:r>
      <w:r w:rsidR="00A060D1">
        <w:rPr>
          <w:rFonts w:ascii="Arial Narrow" w:hAnsi="Arial Narrow"/>
          <w:sz w:val="22"/>
          <w:szCs w:val="22"/>
          <w:lang w:eastAsia="cs-CZ"/>
        </w:rPr>
        <w:t>.</w:t>
      </w:r>
    </w:p>
    <w:p w14:paraId="77A5BE7A" w14:textId="1E17B59F" w:rsidR="00A060D1" w:rsidRPr="00687D42" w:rsidRDefault="00A060D1" w:rsidP="00763FB1">
      <w:pPr>
        <w:spacing w:before="120"/>
        <w:ind w:left="567" w:firstLine="0"/>
        <w:jc w:val="both"/>
        <w:rPr>
          <w:rFonts w:ascii="Arial Narrow" w:hAnsi="Arial Narrow"/>
          <w:sz w:val="22"/>
          <w:szCs w:val="22"/>
          <w:lang w:eastAsia="cs-CZ"/>
        </w:rPr>
      </w:pPr>
      <w:r w:rsidRPr="00A060D1">
        <w:rPr>
          <w:rFonts w:ascii="Arial Narrow" w:hAnsi="Arial Narrow"/>
          <w:sz w:val="22"/>
          <w:szCs w:val="22"/>
          <w:lang w:eastAsia="cs-CZ"/>
        </w:rPr>
        <w:t>Nábytok, voľne stojace vybavenie, dekoračné prvky a iné obdobné položky, ktoré nie sú výslovne uvedené v SP, Prílohe č. 2 SP alebo v Zmluve o GES, nie sú súčasťou predmetu zákazky</w:t>
      </w:r>
      <w:r>
        <w:rPr>
          <w:rFonts w:ascii="Arial Narrow" w:hAnsi="Arial Narrow"/>
          <w:sz w:val="22"/>
          <w:szCs w:val="22"/>
          <w:lang w:eastAsia="cs-CZ"/>
        </w:rPr>
        <w:t>.</w:t>
      </w:r>
    </w:p>
    <w:p w14:paraId="006BB8EC" w14:textId="4651C0DE" w:rsidR="00687D42" w:rsidRDefault="00687D42" w:rsidP="00B735EE">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Rozdelenie opatrení</w:t>
      </w:r>
    </w:p>
    <w:p w14:paraId="55531780" w14:textId="72D0DAF8" w:rsidR="00687D42" w:rsidRDefault="003A1B01" w:rsidP="00763FB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Predmet zákazky sa z hľadiska vecného vymedzenia, financovania, rozpočtu, fakturácie, kontroly a väzby na garanciu úspor člení na tri kategórie opatrení</w:t>
      </w:r>
      <w:r w:rsidR="000113EC">
        <w:rPr>
          <w:rFonts w:ascii="Arial Narrow" w:hAnsi="Arial Narrow"/>
          <w:sz w:val="22"/>
          <w:szCs w:val="22"/>
          <w:lang w:eastAsia="cs-CZ"/>
        </w:rPr>
        <w:t>:</w:t>
      </w:r>
    </w:p>
    <w:p w14:paraId="3530A298" w14:textId="50F115F7" w:rsidR="000113EC" w:rsidRDefault="000113EC" w:rsidP="00B735EE">
      <w:pPr>
        <w:pStyle w:val="Odsekzoznamu"/>
        <w:numPr>
          <w:ilvl w:val="0"/>
          <w:numId w:val="4"/>
        </w:numPr>
        <w:spacing w:before="120"/>
        <w:contextualSpacing w:val="0"/>
        <w:jc w:val="both"/>
        <w:rPr>
          <w:rFonts w:ascii="Arial Narrow" w:hAnsi="Arial Narrow"/>
          <w:sz w:val="22"/>
          <w:szCs w:val="22"/>
          <w:lang w:eastAsia="cs-CZ"/>
        </w:rPr>
      </w:pPr>
      <w:r>
        <w:rPr>
          <w:rFonts w:ascii="Arial Narrow" w:hAnsi="Arial Narrow"/>
          <w:sz w:val="22"/>
          <w:szCs w:val="22"/>
          <w:lang w:eastAsia="cs-CZ"/>
        </w:rPr>
        <w:t>Opatrenia GES (jadro GES)</w:t>
      </w:r>
      <w:r w:rsidR="003A1B01">
        <w:rPr>
          <w:rFonts w:ascii="Arial Narrow" w:hAnsi="Arial Narrow"/>
          <w:sz w:val="22"/>
          <w:szCs w:val="22"/>
          <w:lang w:eastAsia="cs-CZ"/>
        </w:rPr>
        <w:t xml:space="preserve"> (kategória A)</w:t>
      </w:r>
    </w:p>
    <w:p w14:paraId="5F9CD302" w14:textId="5D54DC51" w:rsidR="000113EC" w:rsidRDefault="008F44C8" w:rsidP="00763FB1">
      <w:pPr>
        <w:pStyle w:val="Odsekzoznamu"/>
        <w:spacing w:before="120"/>
        <w:ind w:left="1287" w:firstLine="0"/>
        <w:contextualSpacing w:val="0"/>
        <w:jc w:val="both"/>
        <w:rPr>
          <w:rFonts w:ascii="Arial Narrow" w:hAnsi="Arial Narrow"/>
          <w:sz w:val="22"/>
          <w:szCs w:val="22"/>
          <w:lang w:eastAsia="cs-CZ"/>
        </w:rPr>
      </w:pPr>
      <w:r w:rsidRPr="008F44C8">
        <w:rPr>
          <w:rFonts w:ascii="Arial Narrow" w:hAnsi="Arial Narrow"/>
          <w:sz w:val="22"/>
          <w:szCs w:val="22"/>
          <w:lang w:eastAsia="cs-CZ"/>
        </w:rPr>
        <w:t>Opatrenia GES sú stavebné, technologické, energetické a riadiace opatrenia priamo viazané na dosahovanie Garantovaných ročných úspor energie a zníženie potreby primárnej energie Objektu. Opatrenia GES sú súčasťou hlavného režimu Zmluvy o GES. Ich rozsah, technické parametre, Investičné náklady, Garantované ročné úspory, spôsob M&amp;V, Platby za GES a povinnosti uchádzača budú upravené v Zmluve o GES, Štruktúrovanom rozpočte, Finančnom modeli a príslušných prílohách Zmluvy o GES.</w:t>
      </w:r>
    </w:p>
    <w:p w14:paraId="71967B95" w14:textId="113210D1" w:rsidR="000113EC" w:rsidRPr="003A73A0" w:rsidRDefault="000113EC" w:rsidP="00B735EE">
      <w:pPr>
        <w:pStyle w:val="Odsekzoznamu"/>
        <w:numPr>
          <w:ilvl w:val="0"/>
          <w:numId w:val="4"/>
        </w:numPr>
        <w:spacing w:before="120"/>
        <w:contextualSpacing w:val="0"/>
        <w:jc w:val="both"/>
        <w:rPr>
          <w:rFonts w:ascii="Arial Narrow" w:hAnsi="Arial Narrow"/>
          <w:sz w:val="22"/>
          <w:szCs w:val="22"/>
          <w:lang w:eastAsia="cs-CZ"/>
        </w:rPr>
      </w:pPr>
      <w:r w:rsidRPr="003A73A0">
        <w:rPr>
          <w:rFonts w:ascii="Arial Narrow" w:hAnsi="Arial Narrow"/>
          <w:sz w:val="22"/>
          <w:szCs w:val="22"/>
          <w:lang w:eastAsia="cs-CZ"/>
        </w:rPr>
        <w:lastRenderedPageBreak/>
        <w:t>Opatrenia vyvolané GES</w:t>
      </w:r>
      <w:r w:rsidR="003A1B01" w:rsidRPr="003A73A0">
        <w:rPr>
          <w:rFonts w:ascii="Arial Narrow" w:hAnsi="Arial Narrow"/>
          <w:sz w:val="22"/>
          <w:szCs w:val="22"/>
          <w:lang w:eastAsia="cs-CZ"/>
        </w:rPr>
        <w:t xml:space="preserve"> (kategória B)</w:t>
      </w:r>
    </w:p>
    <w:p w14:paraId="3B0A620F" w14:textId="2A03A09F" w:rsidR="001B39FD" w:rsidRDefault="003A73A0" w:rsidP="00763FB1">
      <w:pPr>
        <w:pStyle w:val="Odsekzoznamu"/>
        <w:spacing w:before="120"/>
        <w:ind w:left="1287" w:firstLine="0"/>
        <w:contextualSpacing w:val="0"/>
        <w:jc w:val="both"/>
        <w:rPr>
          <w:rFonts w:ascii="Arial Narrow" w:hAnsi="Arial Narrow"/>
          <w:sz w:val="22"/>
          <w:szCs w:val="22"/>
          <w:lang w:eastAsia="cs-CZ"/>
        </w:rPr>
      </w:pPr>
      <w:r w:rsidRPr="003A73A0">
        <w:rPr>
          <w:rFonts w:ascii="Arial Narrow" w:hAnsi="Arial Narrow"/>
          <w:sz w:val="22"/>
          <w:szCs w:val="22"/>
          <w:lang w:eastAsia="cs-CZ"/>
        </w:rPr>
        <w:t>Opatrenia vyvolané GES sú stavebné, technické, inštalačné alebo iné zásahy, ktoré samy osebe nemusia prinášať priamu energetickú úsporu, ale sú technicky nevyhnutné na riadnu, bezpečnú, funkčnú alebo prevádzkovo spoľahlivú realizáciu alebo prevádzku konkrétneho Opatrenia GES.</w:t>
      </w:r>
      <w:r>
        <w:rPr>
          <w:rFonts w:ascii="Arial Narrow" w:hAnsi="Arial Narrow"/>
          <w:sz w:val="22"/>
          <w:szCs w:val="22"/>
          <w:lang w:eastAsia="cs-CZ"/>
        </w:rPr>
        <w:t xml:space="preserve"> </w:t>
      </w:r>
      <w:r w:rsidRPr="003A73A0">
        <w:rPr>
          <w:rFonts w:ascii="Arial Narrow" w:hAnsi="Arial Narrow"/>
          <w:sz w:val="22"/>
          <w:szCs w:val="22"/>
          <w:lang w:eastAsia="cs-CZ"/>
        </w:rPr>
        <w:t>Opatrenia vyvolané GES budú zmluvne riešené v rámci jednej Zmluvy o GES, pričom budú samostatne vecne, technicky, rozpočtovo a finančne identifikované v Štruktúrovanom rozpočte podľa Prílohy č. 2 SP, vo Finančnom modeli, v Projektovej dokumentácii a v príslušných prílohách Zmluvy o GES.</w:t>
      </w:r>
      <w:r>
        <w:rPr>
          <w:rFonts w:ascii="Arial Narrow" w:hAnsi="Arial Narrow"/>
          <w:sz w:val="22"/>
          <w:szCs w:val="22"/>
          <w:lang w:eastAsia="cs-CZ"/>
        </w:rPr>
        <w:t xml:space="preserve"> </w:t>
      </w:r>
      <w:r w:rsidRPr="003A73A0">
        <w:rPr>
          <w:rFonts w:ascii="Arial Narrow" w:hAnsi="Arial Narrow"/>
          <w:sz w:val="22"/>
          <w:szCs w:val="22"/>
          <w:lang w:eastAsia="cs-CZ"/>
        </w:rPr>
        <w:t>Kategória B sa člení na tieto podskupiny:</w:t>
      </w:r>
    </w:p>
    <w:p w14:paraId="1777C1EA" w14:textId="2CCE1F53" w:rsidR="003A73A0" w:rsidRDefault="003A73A0" w:rsidP="003A73A0">
      <w:pPr>
        <w:pStyle w:val="Odsekzoznamu"/>
        <w:numPr>
          <w:ilvl w:val="0"/>
          <w:numId w:val="49"/>
        </w:numPr>
        <w:spacing w:before="120"/>
        <w:contextualSpacing w:val="0"/>
        <w:jc w:val="both"/>
        <w:rPr>
          <w:rFonts w:ascii="Arial Narrow" w:hAnsi="Arial Narrow"/>
          <w:sz w:val="22"/>
          <w:szCs w:val="22"/>
          <w:lang w:eastAsia="cs-CZ"/>
        </w:rPr>
      </w:pPr>
      <w:r w:rsidRPr="003A73A0">
        <w:rPr>
          <w:rFonts w:ascii="Arial Narrow" w:hAnsi="Arial Narrow"/>
          <w:sz w:val="22"/>
          <w:szCs w:val="22"/>
          <w:lang w:eastAsia="cs-CZ"/>
        </w:rPr>
        <w:t>B1 – Opatrenia vyvolané GES zahrnuté do Investičných nákladov GES a uhrádzané prostredníctvom Platieb za GES. Ide výlučne o opatrenia, ktoré majú priamu, konkrétnu a preukázateľnú technickú väzbu na konkrétne Opatrenie GES, sú technicky neoddeliteľné od jeho riadnej, bezpečnej a funkčnej realizácie alebo prevádzky a ich zaradenie do režimu GES je prípustné podľa SP, Zmluvy o GES a pravidiel financovania</w:t>
      </w:r>
      <w:r>
        <w:rPr>
          <w:rFonts w:ascii="Arial Narrow" w:hAnsi="Arial Narrow"/>
          <w:sz w:val="22"/>
          <w:szCs w:val="22"/>
          <w:lang w:eastAsia="cs-CZ"/>
        </w:rPr>
        <w:t>.</w:t>
      </w:r>
    </w:p>
    <w:p w14:paraId="2BFB0B99" w14:textId="1DFF0155" w:rsidR="003A73A0" w:rsidRPr="001B39FD" w:rsidRDefault="003A73A0" w:rsidP="003A73A0">
      <w:pPr>
        <w:pStyle w:val="Odsekzoznamu"/>
        <w:numPr>
          <w:ilvl w:val="0"/>
          <w:numId w:val="49"/>
        </w:numPr>
        <w:spacing w:before="120"/>
        <w:contextualSpacing w:val="0"/>
        <w:jc w:val="both"/>
        <w:rPr>
          <w:rFonts w:ascii="Arial Narrow" w:hAnsi="Arial Narrow"/>
          <w:sz w:val="22"/>
          <w:szCs w:val="22"/>
          <w:lang w:eastAsia="cs-CZ"/>
        </w:rPr>
      </w:pPr>
      <w:r w:rsidRPr="003A73A0">
        <w:rPr>
          <w:rFonts w:ascii="Arial Narrow" w:hAnsi="Arial Narrow"/>
          <w:sz w:val="22"/>
          <w:szCs w:val="22"/>
          <w:lang w:eastAsia="cs-CZ"/>
        </w:rPr>
        <w:t>B2 – Opatrenia vyvolané GES uhrádzané samostatne mimo Platieb za GES. Ide o opatrenia, ktoré síce majú technickú väzbu na konkrétne Opatrenie GES, ale nie sú oprávnené alebo vhodné na zahrnutie do Investičných nákladov GES alebo do Platieb za GES podľa pravidiel financovania, Zmluvy o GES alebo ich konečného vecného a finančného zaradenia</w:t>
      </w:r>
      <w:r>
        <w:rPr>
          <w:rFonts w:ascii="Arial Narrow" w:hAnsi="Arial Narrow"/>
          <w:sz w:val="22"/>
          <w:szCs w:val="22"/>
          <w:lang w:eastAsia="cs-CZ"/>
        </w:rPr>
        <w:t xml:space="preserve">. </w:t>
      </w:r>
      <w:r w:rsidRPr="003A73A0">
        <w:rPr>
          <w:rFonts w:ascii="Arial Narrow" w:hAnsi="Arial Narrow"/>
          <w:sz w:val="22"/>
          <w:szCs w:val="22"/>
          <w:lang w:eastAsia="cs-CZ"/>
        </w:rPr>
        <w:t>Opatrenia vyvolané GES zaradené do podskupiny B2 sa vedú, financujú, fakturujú, účtujú a kontrolujú samostatne v osobitnom dielovom režime upravenom v Zmluve o GES a jej prílohách. Náklady na Opatrenia vyvolané GES zaradené do podskupiny B2 nevstupujú do Investičných nákladov GES, Platieb za GES, Odmeny za služby, Garantovaných ročných úspor, Skutočných ročných úspor, Prebytku úspor, Výpadku úspor ani Finančného modelu GES.</w:t>
      </w:r>
      <w:r>
        <w:rPr>
          <w:rFonts w:ascii="Arial Narrow" w:hAnsi="Arial Narrow"/>
          <w:sz w:val="22"/>
          <w:szCs w:val="22"/>
          <w:lang w:eastAsia="cs-CZ"/>
        </w:rPr>
        <w:t xml:space="preserve"> </w:t>
      </w:r>
      <w:r w:rsidRPr="003A73A0">
        <w:rPr>
          <w:rFonts w:ascii="Arial Narrow" w:hAnsi="Arial Narrow"/>
          <w:sz w:val="22"/>
          <w:szCs w:val="22"/>
          <w:lang w:eastAsia="cs-CZ"/>
        </w:rPr>
        <w:t>Ich financovanie sa určí podľa konečného vecného, technického, finančného a zmluvného zaradenia v Štruktúrovanom rozpočte, Finančnom modeli a Zmluve o GES, v súlade s pravidlami oprávnenosti výdavkov a pravidlami príslušného zdroja financovania.</w:t>
      </w:r>
    </w:p>
    <w:p w14:paraId="4D068212" w14:textId="2F508958" w:rsidR="000113EC" w:rsidRDefault="000113EC" w:rsidP="00B735EE">
      <w:pPr>
        <w:pStyle w:val="Odsekzoznamu"/>
        <w:numPr>
          <w:ilvl w:val="0"/>
          <w:numId w:val="4"/>
        </w:numPr>
        <w:spacing w:before="120"/>
        <w:contextualSpacing w:val="0"/>
        <w:jc w:val="both"/>
        <w:rPr>
          <w:rFonts w:ascii="Arial Narrow" w:hAnsi="Arial Narrow"/>
          <w:sz w:val="22"/>
          <w:szCs w:val="22"/>
          <w:lang w:eastAsia="cs-CZ"/>
        </w:rPr>
      </w:pPr>
      <w:r>
        <w:rPr>
          <w:rFonts w:ascii="Arial Narrow" w:hAnsi="Arial Narrow"/>
          <w:sz w:val="22"/>
          <w:szCs w:val="22"/>
          <w:lang w:eastAsia="cs-CZ"/>
        </w:rPr>
        <w:t>Opatrenia mimo GES</w:t>
      </w:r>
      <w:r w:rsidR="003A1B01">
        <w:rPr>
          <w:rFonts w:ascii="Arial Narrow" w:hAnsi="Arial Narrow"/>
          <w:sz w:val="22"/>
          <w:szCs w:val="22"/>
          <w:lang w:eastAsia="cs-CZ"/>
        </w:rPr>
        <w:t xml:space="preserve"> </w:t>
      </w:r>
      <w:r w:rsidR="003A1B01" w:rsidRPr="003A1B01">
        <w:rPr>
          <w:rFonts w:ascii="Arial Narrow" w:hAnsi="Arial Narrow"/>
          <w:sz w:val="22"/>
          <w:szCs w:val="22"/>
          <w:lang w:eastAsia="cs-CZ"/>
        </w:rPr>
        <w:t>– modernizácia a interiérové opravy (kategória C)</w:t>
      </w:r>
    </w:p>
    <w:p w14:paraId="1C87C5AD" w14:textId="683BDCFB" w:rsidR="001B39FD" w:rsidRDefault="008F44C8" w:rsidP="00763FB1">
      <w:pPr>
        <w:pStyle w:val="Odsekzoznamu"/>
        <w:spacing w:before="120"/>
        <w:ind w:left="1287" w:firstLine="0"/>
        <w:contextualSpacing w:val="0"/>
        <w:jc w:val="both"/>
        <w:rPr>
          <w:rFonts w:ascii="Arial Narrow" w:hAnsi="Arial Narrow"/>
          <w:sz w:val="22"/>
          <w:szCs w:val="22"/>
          <w:lang w:eastAsia="cs-CZ"/>
        </w:rPr>
      </w:pPr>
      <w:r w:rsidRPr="008F44C8">
        <w:rPr>
          <w:rFonts w:ascii="Arial Narrow" w:hAnsi="Arial Narrow"/>
          <w:sz w:val="22"/>
          <w:szCs w:val="22"/>
          <w:lang w:eastAsia="cs-CZ"/>
        </w:rPr>
        <w:t>Opatrenia mimo GES sú stavebné, interiérové, inštalačné, dispozičné, hygienické, technické alebo obdobné opatrenia, ktoré nie sú Opatreniami GES ani Opatreniami vyvolanými GES. Nemajú priamu väzbu na dosahovanie Garantovaných ročných úspor a nie sú priamo, konkrétne a preukázateľne technicky nevyhnutné na riadnu, bezpečnú a funkčnú realizáciu alebo prevádzku konkrétneho Opatrenia GES.</w:t>
      </w:r>
      <w:r w:rsidR="003A1B01">
        <w:rPr>
          <w:rFonts w:ascii="Arial Narrow" w:hAnsi="Arial Narrow"/>
          <w:sz w:val="22"/>
          <w:szCs w:val="22"/>
          <w:lang w:eastAsia="cs-CZ"/>
        </w:rPr>
        <w:t xml:space="preserve"> </w:t>
      </w:r>
      <w:r w:rsidR="003A1B01" w:rsidRPr="003A1B01">
        <w:rPr>
          <w:rFonts w:ascii="Arial Narrow" w:hAnsi="Arial Narrow"/>
          <w:sz w:val="22"/>
          <w:szCs w:val="22"/>
          <w:lang w:eastAsia="cs-CZ"/>
        </w:rPr>
        <w:t>Opatrenia mimo GES zahŕňajú najmä</w:t>
      </w:r>
      <w:r w:rsidR="001B39FD">
        <w:rPr>
          <w:rFonts w:ascii="Arial Narrow" w:hAnsi="Arial Narrow"/>
          <w:sz w:val="22"/>
          <w:szCs w:val="22"/>
          <w:lang w:eastAsia="cs-CZ"/>
        </w:rPr>
        <w:t>:</w:t>
      </w:r>
    </w:p>
    <w:p w14:paraId="5E70BA83" w14:textId="2C54D542" w:rsidR="00A73519" w:rsidRDefault="008F44C8" w:rsidP="00B735EE">
      <w:pPr>
        <w:pStyle w:val="Odsekzoznamu"/>
        <w:numPr>
          <w:ilvl w:val="0"/>
          <w:numId w:val="5"/>
        </w:numPr>
        <w:spacing w:before="120"/>
        <w:contextualSpacing w:val="0"/>
        <w:jc w:val="both"/>
        <w:rPr>
          <w:rFonts w:ascii="Arial Narrow" w:hAnsi="Arial Narrow"/>
          <w:sz w:val="22"/>
          <w:szCs w:val="22"/>
          <w:lang w:eastAsia="cs-CZ"/>
        </w:rPr>
      </w:pPr>
      <w:r w:rsidRPr="0043438B">
        <w:rPr>
          <w:rFonts w:ascii="Arial Narrow" w:hAnsi="Arial Narrow"/>
          <w:iCs/>
          <w:sz w:val="22"/>
        </w:rPr>
        <w:t xml:space="preserve">C1 – </w:t>
      </w:r>
      <w:r w:rsidR="003242B6" w:rsidRPr="003242B6">
        <w:rPr>
          <w:rFonts w:ascii="Arial Narrow" w:hAnsi="Arial Narrow"/>
          <w:iCs/>
          <w:sz w:val="22"/>
        </w:rPr>
        <w:t>Rekonštrukcia silnoprúdovej elektroinštalácie vrátane elektrickej požiarnej signalizácie a slaboprúdových rozvodov</w:t>
      </w:r>
      <w:r w:rsidRPr="004A45BA">
        <w:rPr>
          <w:rFonts w:ascii="Arial Narrow" w:hAnsi="Arial Narrow"/>
          <w:iCs/>
          <w:sz w:val="22"/>
        </w:rPr>
        <w:t xml:space="preserve"> v rozsahu 1 745,0</w:t>
      </w:r>
      <w:r>
        <w:rPr>
          <w:rFonts w:ascii="Arial Narrow" w:hAnsi="Arial Narrow"/>
          <w:iCs/>
          <w:sz w:val="22"/>
        </w:rPr>
        <w:t>0</w:t>
      </w:r>
      <w:r w:rsidRPr="004A45BA">
        <w:rPr>
          <w:rFonts w:ascii="Arial Narrow" w:hAnsi="Arial Narrow"/>
          <w:iCs/>
          <w:sz w:val="22"/>
        </w:rPr>
        <w:t xml:space="preserve"> m²</w:t>
      </w:r>
      <w:r w:rsidR="00A73519">
        <w:rPr>
          <w:rFonts w:ascii="Arial Narrow" w:hAnsi="Arial Narrow"/>
          <w:sz w:val="22"/>
          <w:szCs w:val="22"/>
          <w:lang w:eastAsia="cs-CZ"/>
        </w:rPr>
        <w:t>,</w:t>
      </w:r>
    </w:p>
    <w:p w14:paraId="25B012FA" w14:textId="0528C366" w:rsidR="00A73519" w:rsidRPr="00A73519" w:rsidRDefault="00D073FA" w:rsidP="00B735EE">
      <w:pPr>
        <w:pStyle w:val="Odsekzoznamu"/>
        <w:numPr>
          <w:ilvl w:val="0"/>
          <w:numId w:val="5"/>
        </w:numPr>
        <w:spacing w:before="120"/>
        <w:contextualSpacing w:val="0"/>
        <w:jc w:val="both"/>
        <w:rPr>
          <w:rFonts w:ascii="Arial Narrow" w:hAnsi="Arial Narrow"/>
          <w:sz w:val="22"/>
          <w:szCs w:val="22"/>
          <w:lang w:eastAsia="cs-CZ"/>
        </w:rPr>
      </w:pPr>
      <w:r w:rsidRPr="00D073FA">
        <w:rPr>
          <w:rFonts w:ascii="Arial Narrow" w:hAnsi="Arial Narrow"/>
          <w:sz w:val="22"/>
          <w:szCs w:val="22"/>
          <w:lang w:eastAsia="cs-CZ"/>
        </w:rPr>
        <w:t xml:space="preserve">C2 – </w:t>
      </w:r>
      <w:r w:rsidR="008F44C8" w:rsidRPr="004A45BA">
        <w:rPr>
          <w:rFonts w:ascii="Arial Narrow" w:hAnsi="Arial Narrow"/>
          <w:iCs/>
          <w:sz w:val="22"/>
        </w:rPr>
        <w:t xml:space="preserve">Obnova rozvodov zdravotechniky vrátane výmeny </w:t>
      </w:r>
      <w:proofErr w:type="spellStart"/>
      <w:r w:rsidR="008F44C8" w:rsidRPr="004A45BA">
        <w:rPr>
          <w:rFonts w:ascii="Arial Narrow" w:hAnsi="Arial Narrow"/>
          <w:iCs/>
          <w:sz w:val="22"/>
        </w:rPr>
        <w:t>sanity</w:t>
      </w:r>
      <w:proofErr w:type="spellEnd"/>
      <w:r w:rsidR="008F44C8" w:rsidRPr="004A45BA">
        <w:rPr>
          <w:rFonts w:ascii="Arial Narrow" w:hAnsi="Arial Narrow"/>
          <w:iCs/>
          <w:sz w:val="22"/>
        </w:rPr>
        <w:t xml:space="preserve"> v rozsahu 450,0</w:t>
      </w:r>
      <w:r w:rsidR="008F44C8">
        <w:rPr>
          <w:rFonts w:ascii="Arial Narrow" w:hAnsi="Arial Narrow"/>
          <w:iCs/>
          <w:sz w:val="22"/>
        </w:rPr>
        <w:t>0</w:t>
      </w:r>
      <w:r w:rsidR="008F44C8" w:rsidRPr="004A45BA">
        <w:rPr>
          <w:rFonts w:ascii="Arial Narrow" w:hAnsi="Arial Narrow"/>
          <w:iCs/>
          <w:sz w:val="22"/>
        </w:rPr>
        <w:t xml:space="preserve"> m²</w:t>
      </w:r>
      <w:r w:rsidR="00A73519">
        <w:rPr>
          <w:rFonts w:ascii="Arial Narrow" w:hAnsi="Arial Narrow"/>
          <w:sz w:val="22"/>
          <w:szCs w:val="22"/>
          <w:vertAlign w:val="superscript"/>
          <w:lang w:eastAsia="cs-CZ"/>
        </w:rPr>
        <w:t>,</w:t>
      </w:r>
    </w:p>
    <w:p w14:paraId="6ED4BD0F" w14:textId="0AB70418" w:rsidR="00A73519" w:rsidRDefault="003A1B01" w:rsidP="00B735EE">
      <w:pPr>
        <w:pStyle w:val="Odsekzoznamu"/>
        <w:numPr>
          <w:ilvl w:val="0"/>
          <w:numId w:val="5"/>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C3 – </w:t>
      </w:r>
      <w:r w:rsidR="008F44C8" w:rsidRPr="004A45BA">
        <w:rPr>
          <w:rFonts w:ascii="Arial Narrow" w:hAnsi="Arial Narrow"/>
          <w:iCs/>
          <w:sz w:val="22"/>
        </w:rPr>
        <w:t>Výmena a doplnenie vzduchotechnického odvetrania budovy v rozsahu 1 745,0</w:t>
      </w:r>
      <w:r w:rsidR="008F44C8">
        <w:rPr>
          <w:rFonts w:ascii="Arial Narrow" w:hAnsi="Arial Narrow"/>
          <w:iCs/>
          <w:sz w:val="22"/>
        </w:rPr>
        <w:t>0</w:t>
      </w:r>
      <w:r w:rsidR="008F44C8" w:rsidRPr="004A45BA">
        <w:rPr>
          <w:rFonts w:ascii="Arial Narrow" w:hAnsi="Arial Narrow"/>
          <w:iCs/>
          <w:sz w:val="22"/>
        </w:rPr>
        <w:t xml:space="preserve"> m²</w:t>
      </w:r>
      <w:r w:rsidR="00A73519">
        <w:rPr>
          <w:rFonts w:ascii="Arial Narrow" w:hAnsi="Arial Narrow"/>
          <w:sz w:val="22"/>
          <w:szCs w:val="22"/>
          <w:lang w:eastAsia="cs-CZ"/>
        </w:rPr>
        <w:t>,</w:t>
      </w:r>
    </w:p>
    <w:p w14:paraId="7265EA26" w14:textId="1C6E62B1" w:rsidR="00A73519" w:rsidRDefault="003A1B01" w:rsidP="00B735EE">
      <w:pPr>
        <w:pStyle w:val="Odsekzoznamu"/>
        <w:numPr>
          <w:ilvl w:val="0"/>
          <w:numId w:val="5"/>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C4 – </w:t>
      </w:r>
      <w:r w:rsidR="008F44C8" w:rsidRPr="004A45BA">
        <w:rPr>
          <w:rFonts w:ascii="Arial Narrow" w:hAnsi="Arial Narrow"/>
          <w:iCs/>
          <w:sz w:val="22"/>
        </w:rPr>
        <w:t xml:space="preserve">Maliarske a </w:t>
      </w:r>
      <w:proofErr w:type="spellStart"/>
      <w:r w:rsidR="008F44C8" w:rsidRPr="004A45BA">
        <w:rPr>
          <w:rFonts w:ascii="Arial Narrow" w:hAnsi="Arial Narrow"/>
          <w:iCs/>
          <w:sz w:val="22"/>
        </w:rPr>
        <w:t>vyspravné</w:t>
      </w:r>
      <w:proofErr w:type="spellEnd"/>
      <w:r w:rsidR="008F44C8" w:rsidRPr="004A45BA">
        <w:rPr>
          <w:rFonts w:ascii="Arial Narrow" w:hAnsi="Arial Narrow"/>
          <w:iCs/>
          <w:sz w:val="22"/>
        </w:rPr>
        <w:t xml:space="preserve"> práce v rozsahu 5 300,0</w:t>
      </w:r>
      <w:r w:rsidR="008F44C8">
        <w:rPr>
          <w:rFonts w:ascii="Arial Narrow" w:hAnsi="Arial Narrow"/>
          <w:iCs/>
          <w:sz w:val="22"/>
        </w:rPr>
        <w:t>0</w:t>
      </w:r>
      <w:r w:rsidR="008F44C8" w:rsidRPr="004A45BA">
        <w:rPr>
          <w:rFonts w:ascii="Arial Narrow" w:hAnsi="Arial Narrow"/>
          <w:iCs/>
          <w:sz w:val="22"/>
        </w:rPr>
        <w:t xml:space="preserve"> m²</w:t>
      </w:r>
      <w:r w:rsidR="00A73519">
        <w:rPr>
          <w:rFonts w:ascii="Arial Narrow" w:hAnsi="Arial Narrow"/>
          <w:sz w:val="22"/>
          <w:szCs w:val="22"/>
          <w:lang w:eastAsia="cs-CZ"/>
        </w:rPr>
        <w:t>,</w:t>
      </w:r>
    </w:p>
    <w:p w14:paraId="4AD49DD4" w14:textId="7593F3E4" w:rsidR="00A73519" w:rsidRDefault="003A1B01" w:rsidP="00B735EE">
      <w:pPr>
        <w:pStyle w:val="Odsekzoznamu"/>
        <w:numPr>
          <w:ilvl w:val="0"/>
          <w:numId w:val="5"/>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C5 – </w:t>
      </w:r>
      <w:r w:rsidR="008F44C8" w:rsidRPr="004A45BA">
        <w:rPr>
          <w:rFonts w:ascii="Arial Narrow" w:hAnsi="Arial Narrow"/>
          <w:iCs/>
          <w:sz w:val="22"/>
        </w:rPr>
        <w:t>Výmena podlahových vrstiev podláh v rozsahu 1 745,0</w:t>
      </w:r>
      <w:r w:rsidR="008F44C8">
        <w:rPr>
          <w:rFonts w:ascii="Arial Narrow" w:hAnsi="Arial Narrow"/>
          <w:iCs/>
          <w:sz w:val="22"/>
        </w:rPr>
        <w:t>0</w:t>
      </w:r>
      <w:r w:rsidR="008F44C8" w:rsidRPr="004A45BA">
        <w:rPr>
          <w:rFonts w:ascii="Arial Narrow" w:hAnsi="Arial Narrow"/>
          <w:iCs/>
          <w:sz w:val="22"/>
        </w:rPr>
        <w:t xml:space="preserve"> m²</w:t>
      </w:r>
      <w:r w:rsidR="00A73519">
        <w:rPr>
          <w:rFonts w:ascii="Arial Narrow" w:hAnsi="Arial Narrow"/>
          <w:sz w:val="22"/>
          <w:szCs w:val="22"/>
          <w:lang w:eastAsia="cs-CZ"/>
        </w:rPr>
        <w:t>,</w:t>
      </w:r>
    </w:p>
    <w:p w14:paraId="2C108664" w14:textId="643822A2" w:rsidR="003A1B01" w:rsidRPr="008F44C8" w:rsidRDefault="003A1B01" w:rsidP="008F44C8">
      <w:pPr>
        <w:pStyle w:val="Odsekzoznamu"/>
        <w:numPr>
          <w:ilvl w:val="0"/>
          <w:numId w:val="5"/>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C6 – </w:t>
      </w:r>
      <w:r w:rsidR="008F44C8" w:rsidRPr="004A45BA">
        <w:rPr>
          <w:rFonts w:ascii="Arial Narrow" w:hAnsi="Arial Narrow"/>
          <w:iCs/>
          <w:sz w:val="22"/>
        </w:rPr>
        <w:t>Obnova sociálnych zariadení v rozsahu 4 komplety</w:t>
      </w:r>
      <w:r w:rsidR="008F44C8">
        <w:rPr>
          <w:rFonts w:ascii="Arial Narrow" w:hAnsi="Arial Narrow"/>
          <w:sz w:val="22"/>
          <w:szCs w:val="22"/>
          <w:lang w:eastAsia="cs-CZ"/>
        </w:rPr>
        <w:t>.</w:t>
      </w:r>
    </w:p>
    <w:p w14:paraId="56A4C56B" w14:textId="7F06DBCF" w:rsidR="003A1B01" w:rsidRPr="003A1B01" w:rsidRDefault="003A1B01" w:rsidP="003A1B01">
      <w:pPr>
        <w:spacing w:before="120"/>
        <w:ind w:left="1276" w:firstLine="0"/>
        <w:jc w:val="both"/>
        <w:rPr>
          <w:rFonts w:ascii="Arial Narrow" w:hAnsi="Arial Narrow"/>
          <w:sz w:val="22"/>
          <w:szCs w:val="22"/>
          <w:lang w:eastAsia="cs-CZ"/>
        </w:rPr>
      </w:pPr>
      <w:r w:rsidRPr="003A1B01">
        <w:rPr>
          <w:rFonts w:ascii="Arial Narrow" w:hAnsi="Arial Narrow"/>
          <w:sz w:val="22"/>
          <w:szCs w:val="22"/>
          <w:lang w:eastAsia="cs-CZ"/>
        </w:rPr>
        <w:t>Podrobný vecný rozsah, množstvá a požiadavky na ocenenie Opatrení mimo GES sú uvedené v bode 3.2 tejto Prílohy a v Prílohe č. 2 SP</w:t>
      </w:r>
      <w:r>
        <w:rPr>
          <w:rFonts w:ascii="Arial Narrow" w:hAnsi="Arial Narrow"/>
          <w:sz w:val="22"/>
          <w:szCs w:val="22"/>
          <w:lang w:eastAsia="cs-CZ"/>
        </w:rPr>
        <w:t>.</w:t>
      </w:r>
    </w:p>
    <w:p w14:paraId="7B8D88AA" w14:textId="560FBACC" w:rsidR="001B39FD" w:rsidRDefault="00A73519" w:rsidP="00763FB1">
      <w:pPr>
        <w:spacing w:before="120"/>
        <w:ind w:left="1276" w:firstLine="0"/>
        <w:jc w:val="both"/>
        <w:rPr>
          <w:rFonts w:ascii="Arial Narrow" w:hAnsi="Arial Narrow"/>
          <w:sz w:val="22"/>
          <w:szCs w:val="22"/>
          <w:lang w:eastAsia="cs-CZ"/>
        </w:rPr>
      </w:pPr>
      <w:r w:rsidRPr="00A73519">
        <w:rPr>
          <w:rFonts w:ascii="Arial Narrow" w:hAnsi="Arial Narrow"/>
          <w:sz w:val="22"/>
          <w:szCs w:val="22"/>
          <w:lang w:eastAsia="cs-CZ"/>
        </w:rPr>
        <w:t>V rámci opatrení mimo GES sa osobitne rozlišujú</w:t>
      </w:r>
      <w:r>
        <w:rPr>
          <w:rFonts w:ascii="Arial Narrow" w:hAnsi="Arial Narrow"/>
          <w:sz w:val="22"/>
          <w:szCs w:val="22"/>
          <w:lang w:eastAsia="cs-CZ"/>
        </w:rPr>
        <w:t>:</w:t>
      </w:r>
    </w:p>
    <w:p w14:paraId="6A3EDBF5" w14:textId="3A65DB54" w:rsidR="00A73519" w:rsidRDefault="003A1B01" w:rsidP="002224B2">
      <w:pPr>
        <w:pStyle w:val="Odsekzoznamu"/>
        <w:numPr>
          <w:ilvl w:val="0"/>
          <w:numId w:val="23"/>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opatrenia, ktoré smerujú k zlepšeniu kvality vnútorného prostredia, hygienického štandardu, zdravia, bezpečnosti, prístupnosti alebo základného komfortu užívania Objektu a ktoré môžu byť pri splnení podmienok príslušného programu, výzvy alebo finančného nástroja posúdené ako potenciálne oprávnené výdavky</w:t>
      </w:r>
      <w:r w:rsidR="00A73519">
        <w:rPr>
          <w:rFonts w:ascii="Arial Narrow" w:hAnsi="Arial Narrow"/>
          <w:sz w:val="22"/>
          <w:szCs w:val="22"/>
          <w:lang w:eastAsia="cs-CZ"/>
        </w:rPr>
        <w:t>,</w:t>
      </w:r>
    </w:p>
    <w:p w14:paraId="2F9E519E" w14:textId="3B7E6618" w:rsidR="00A73519" w:rsidRDefault="003A1B01" w:rsidP="002224B2">
      <w:pPr>
        <w:pStyle w:val="Odsekzoznamu"/>
        <w:numPr>
          <w:ilvl w:val="0"/>
          <w:numId w:val="23"/>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ostatné Opatrenia mimo GES, ktoré nespĺňajú podmienky podľa bodu i. a budú financované z rozpočtových prostriedkov MV SR alebo z iného prípustného zdroja financovania</w:t>
      </w:r>
      <w:r w:rsidR="00A73519">
        <w:rPr>
          <w:rFonts w:ascii="Arial Narrow" w:hAnsi="Arial Narrow"/>
          <w:sz w:val="22"/>
          <w:szCs w:val="22"/>
          <w:lang w:eastAsia="cs-CZ"/>
        </w:rPr>
        <w:t>.</w:t>
      </w:r>
    </w:p>
    <w:p w14:paraId="73299C6E" w14:textId="68739DB7" w:rsidR="00A73519" w:rsidRDefault="003A1B01" w:rsidP="00763FB1">
      <w:pPr>
        <w:spacing w:before="120"/>
        <w:ind w:left="1418" w:hanging="2"/>
        <w:jc w:val="both"/>
        <w:rPr>
          <w:rFonts w:ascii="Arial Narrow" w:hAnsi="Arial Narrow"/>
          <w:sz w:val="22"/>
          <w:szCs w:val="22"/>
          <w:lang w:eastAsia="cs-CZ"/>
        </w:rPr>
      </w:pPr>
      <w:r w:rsidRPr="003A1B01">
        <w:rPr>
          <w:rFonts w:ascii="Arial Narrow" w:hAnsi="Arial Narrow"/>
          <w:sz w:val="22"/>
          <w:szCs w:val="22"/>
          <w:lang w:eastAsia="cs-CZ"/>
        </w:rPr>
        <w:lastRenderedPageBreak/>
        <w:t xml:space="preserve">Uchádzač je povinný pri spracovaní základnej a konečnej ponuky identifikovať opatrenia podľa bodov i. a </w:t>
      </w:r>
      <w:proofErr w:type="spellStart"/>
      <w:r w:rsidRPr="003A1B01">
        <w:rPr>
          <w:rFonts w:ascii="Arial Narrow" w:hAnsi="Arial Narrow"/>
          <w:sz w:val="22"/>
          <w:szCs w:val="22"/>
          <w:lang w:eastAsia="cs-CZ"/>
        </w:rPr>
        <w:t>ii.</w:t>
      </w:r>
      <w:proofErr w:type="spellEnd"/>
      <w:r w:rsidRPr="003A1B01">
        <w:rPr>
          <w:rFonts w:ascii="Arial Narrow" w:hAnsi="Arial Narrow"/>
          <w:sz w:val="22"/>
          <w:szCs w:val="22"/>
          <w:lang w:eastAsia="cs-CZ"/>
        </w:rPr>
        <w:t xml:space="preserve"> samostatne a zreteľne ich oddeliť v Štruktúrovanom rozpočte, v návrhu financovania a v dokumentoch predkladaných na účely kontroly oprávnenosti výdavkov</w:t>
      </w:r>
      <w:r w:rsidR="00A73519">
        <w:rPr>
          <w:rFonts w:ascii="Arial Narrow" w:hAnsi="Arial Narrow"/>
          <w:sz w:val="22"/>
          <w:szCs w:val="22"/>
          <w:lang w:eastAsia="cs-CZ"/>
        </w:rPr>
        <w:t>.</w:t>
      </w:r>
    </w:p>
    <w:p w14:paraId="42FC1848" w14:textId="54649B0C" w:rsidR="00A73519" w:rsidRPr="00A73519" w:rsidRDefault="008F44C8" w:rsidP="00763FB1">
      <w:pPr>
        <w:spacing w:before="120"/>
        <w:ind w:left="567" w:firstLine="0"/>
        <w:jc w:val="both"/>
        <w:rPr>
          <w:rFonts w:ascii="Arial Narrow" w:hAnsi="Arial Narrow"/>
          <w:sz w:val="22"/>
          <w:szCs w:val="22"/>
          <w:lang w:eastAsia="cs-CZ"/>
        </w:rPr>
      </w:pPr>
      <w:r w:rsidRPr="008F44C8">
        <w:rPr>
          <w:rFonts w:ascii="Arial Narrow" w:hAnsi="Arial Narrow"/>
          <w:sz w:val="22"/>
          <w:szCs w:val="22"/>
          <w:lang w:eastAsia="cs-CZ"/>
        </w:rPr>
        <w:t>Verejný obstarávateľ pripúšťa, že časť Opatrení mimo GES môže byť pri splnení podmienok príslušného programu alebo finančného nástroja posúdená ako potenciálne oprávnený investičný výdavok. Takéto posúdenie však nezakladá nárok na financovanie z Programu Slovensko 2021 – 2027, prostredníctvom SIH ani z iného externého finančného zdroja. Opatrenia mimo GES budú v rámci jednej Zmluvy o GES realizované v osobitnom dielovom režime. Budú vecne, rozpočtovo, finančne, fakturačne, účtovne a kontrolne oddelené od Opatrení GES a Opatrení vyvolaných GES. Náklady na Opatrenia mimo GES sa nezapočítavajú do Garantovaných ročných úspor, Skutočných ročných úspor, Prebytku úspor, Výpadku úspor, Platieb za GES, Odmeny za služby ani do Finančného modelu GES</w:t>
      </w:r>
      <w:r w:rsidR="003A1B01">
        <w:rPr>
          <w:rFonts w:ascii="Arial Narrow" w:hAnsi="Arial Narrow"/>
          <w:sz w:val="22"/>
          <w:szCs w:val="22"/>
          <w:lang w:eastAsia="cs-CZ"/>
        </w:rPr>
        <w:t>.</w:t>
      </w:r>
    </w:p>
    <w:p w14:paraId="259D2391" w14:textId="4F79C375" w:rsidR="00687D42" w:rsidRPr="0007436D" w:rsidRDefault="00374590" w:rsidP="00B735EE">
      <w:pPr>
        <w:pStyle w:val="Odsekzoznamu"/>
        <w:numPr>
          <w:ilvl w:val="1"/>
          <w:numId w:val="1"/>
        </w:numPr>
        <w:spacing w:before="120"/>
        <w:ind w:left="567" w:hanging="567"/>
        <w:contextualSpacing w:val="0"/>
        <w:jc w:val="both"/>
        <w:rPr>
          <w:rFonts w:ascii="Arial Narrow" w:hAnsi="Arial Narrow"/>
          <w:b/>
          <w:bCs/>
          <w:color w:val="000000" w:themeColor="text1"/>
          <w:sz w:val="22"/>
          <w:szCs w:val="22"/>
          <w:lang w:eastAsia="cs-CZ"/>
        </w:rPr>
      </w:pPr>
      <w:r w:rsidRPr="0007436D">
        <w:rPr>
          <w:rFonts w:ascii="Arial Narrow" w:hAnsi="Arial Narrow"/>
          <w:b/>
          <w:bCs/>
          <w:color w:val="000000" w:themeColor="text1"/>
          <w:sz w:val="22"/>
          <w:szCs w:val="22"/>
          <w:lang w:eastAsia="cs-CZ"/>
        </w:rPr>
        <w:t>Vzťah medzi GES a stavebnými prácami</w:t>
      </w:r>
    </w:p>
    <w:p w14:paraId="40B3B178" w14:textId="62045307" w:rsidR="00374590" w:rsidRDefault="003A1B01" w:rsidP="00763FB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Opatrenia GES, Opatrenia vyvolané GES a Opatrenia mimo GES tvoria jeden funkčne, technicky, prevádzkovo a časovo prepojený celok realizovaný v rámci jednej Zmluvy o GES, avšak sú vecne, technicky, rozpočtovo, finančne, fakturačne, účtovne, zmluvne a kontrolne oddelené podľa svojej povahy</w:t>
      </w:r>
      <w:r w:rsidR="00374590">
        <w:rPr>
          <w:rFonts w:ascii="Arial Narrow" w:hAnsi="Arial Narrow"/>
          <w:sz w:val="22"/>
          <w:szCs w:val="22"/>
          <w:lang w:eastAsia="cs-CZ"/>
        </w:rPr>
        <w:t>.</w:t>
      </w:r>
    </w:p>
    <w:p w14:paraId="64CB2300" w14:textId="0C59B52D" w:rsidR="003A1B01" w:rsidRDefault="003A1B01" w:rsidP="00763FB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Uchádzač je povinný pri spracovaní základnej a konečnej ponuky zabezpečiť, aby nedochádzalo</w:t>
      </w:r>
      <w:r>
        <w:rPr>
          <w:rFonts w:ascii="Arial Narrow" w:hAnsi="Arial Narrow"/>
          <w:sz w:val="22"/>
          <w:szCs w:val="22"/>
          <w:lang w:eastAsia="cs-CZ"/>
        </w:rPr>
        <w:t>:</w:t>
      </w:r>
    </w:p>
    <w:p w14:paraId="4B9F9F7F" w14:textId="3DDD86FC" w:rsidR="003A1B01" w:rsidRPr="003A73A0" w:rsidRDefault="003A1B01" w:rsidP="002224B2">
      <w:pPr>
        <w:pStyle w:val="Odsekzoznamu"/>
        <w:numPr>
          <w:ilvl w:val="0"/>
          <w:numId w:val="28"/>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k prenášaniu </w:t>
      </w:r>
      <w:r w:rsidRPr="003A73A0">
        <w:rPr>
          <w:rFonts w:ascii="Arial Narrow" w:hAnsi="Arial Narrow"/>
          <w:sz w:val="22"/>
          <w:szCs w:val="22"/>
          <w:lang w:eastAsia="cs-CZ"/>
        </w:rPr>
        <w:t>nákladov medzi kategóriami A, B</w:t>
      </w:r>
      <w:r w:rsidR="003A73A0" w:rsidRPr="003A73A0">
        <w:rPr>
          <w:rFonts w:ascii="Arial Narrow" w:hAnsi="Arial Narrow"/>
          <w:sz w:val="22"/>
          <w:szCs w:val="22"/>
          <w:lang w:eastAsia="cs-CZ"/>
        </w:rPr>
        <w:t>1, B2</w:t>
      </w:r>
      <w:r w:rsidRPr="003A73A0">
        <w:rPr>
          <w:rFonts w:ascii="Arial Narrow" w:hAnsi="Arial Narrow"/>
          <w:sz w:val="22"/>
          <w:szCs w:val="22"/>
          <w:lang w:eastAsia="cs-CZ"/>
        </w:rPr>
        <w:t xml:space="preserve"> a C,</w:t>
      </w:r>
    </w:p>
    <w:p w14:paraId="75121576" w14:textId="5379D2AE" w:rsidR="003A1B01" w:rsidRDefault="003A1B01" w:rsidP="002224B2">
      <w:pPr>
        <w:pStyle w:val="Odsekzoznamu"/>
        <w:numPr>
          <w:ilvl w:val="0"/>
          <w:numId w:val="28"/>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k duplicitnému oceneniu tej istej práce, dodávky, zariadenia, materiálu alebo služby</w:t>
      </w:r>
      <w:r>
        <w:rPr>
          <w:rFonts w:ascii="Arial Narrow" w:hAnsi="Arial Narrow"/>
          <w:sz w:val="22"/>
          <w:szCs w:val="22"/>
          <w:lang w:eastAsia="cs-CZ"/>
        </w:rPr>
        <w:t>,</w:t>
      </w:r>
    </w:p>
    <w:p w14:paraId="67028B8D" w14:textId="0837D9ED" w:rsidR="003A1B01" w:rsidRDefault="003A1B01" w:rsidP="002224B2">
      <w:pPr>
        <w:pStyle w:val="Odsekzoznamu"/>
        <w:numPr>
          <w:ilvl w:val="0"/>
          <w:numId w:val="28"/>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k zahrnutiu nákladov na Opatrenia mimo GES do Investičných nákladov GES, Platieb za GES, Odmeny za služby alebo Finančného modelu GES</w:t>
      </w:r>
      <w:r>
        <w:rPr>
          <w:rFonts w:ascii="Arial Narrow" w:hAnsi="Arial Narrow"/>
          <w:sz w:val="22"/>
          <w:szCs w:val="22"/>
          <w:lang w:eastAsia="cs-CZ"/>
        </w:rPr>
        <w:t>,</w:t>
      </w:r>
    </w:p>
    <w:p w14:paraId="3974D9DC" w14:textId="1C6646BE" w:rsidR="003A1B01" w:rsidRDefault="003A1B01" w:rsidP="002224B2">
      <w:pPr>
        <w:pStyle w:val="Odsekzoznamu"/>
        <w:numPr>
          <w:ilvl w:val="0"/>
          <w:numId w:val="28"/>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k zahrnutiu Opatrení mimo GES do výpočtu Garantovaných ročných úspor, Skutočných ročných úspor, Prebytku úspor alebo Výpadku úspor</w:t>
      </w:r>
      <w:r>
        <w:rPr>
          <w:rFonts w:ascii="Arial Narrow" w:hAnsi="Arial Narrow"/>
          <w:sz w:val="22"/>
          <w:szCs w:val="22"/>
          <w:lang w:eastAsia="cs-CZ"/>
        </w:rPr>
        <w:t>,</w:t>
      </w:r>
    </w:p>
    <w:p w14:paraId="1EF0E2A8" w14:textId="3460865A" w:rsidR="003A1B01" w:rsidRDefault="003A1B01" w:rsidP="002224B2">
      <w:pPr>
        <w:pStyle w:val="Odsekzoznamu"/>
        <w:numPr>
          <w:ilvl w:val="0"/>
          <w:numId w:val="28"/>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k dvojitému financovaniu tej istej položky z Platieb za GES, z rozpočtových prostriedkov MV SR, z Programu Slovensko 2021 – 2027, z finančného nástroja SIH alebo z iného verejného či externého zdroja financovania</w:t>
      </w:r>
      <w:r>
        <w:rPr>
          <w:rFonts w:ascii="Arial Narrow" w:hAnsi="Arial Narrow"/>
          <w:sz w:val="22"/>
          <w:szCs w:val="22"/>
          <w:lang w:eastAsia="cs-CZ"/>
        </w:rPr>
        <w:t>.</w:t>
      </w:r>
    </w:p>
    <w:p w14:paraId="3867765E" w14:textId="461AC67D" w:rsidR="003A1B01" w:rsidRDefault="003A1B01" w:rsidP="003A1B01">
      <w:pPr>
        <w:spacing w:before="120"/>
        <w:ind w:left="567" w:firstLine="0"/>
        <w:jc w:val="both"/>
        <w:rPr>
          <w:rFonts w:ascii="Arial Narrow" w:hAnsi="Arial Narrow"/>
          <w:sz w:val="22"/>
          <w:szCs w:val="22"/>
          <w:lang w:eastAsia="cs-CZ"/>
        </w:rPr>
      </w:pPr>
      <w:r w:rsidRPr="003A1B01">
        <w:rPr>
          <w:rFonts w:ascii="Arial Narrow" w:hAnsi="Arial Narrow"/>
          <w:sz w:val="22"/>
          <w:szCs w:val="22"/>
          <w:lang w:eastAsia="cs-CZ"/>
        </w:rPr>
        <w:t>Každé opatrenie, stavebná práca, dodávka, zariadenie alebo služba zahrnuté do predmetu zákazky musí byť v základnej a konečnej ponuke, v Štruktúrovanom rozpočte, vo Finančnom modeli, v Projektovej dokumentácii a následne v Zmluve o GES jednoznačne zaradené do jednej z týchto kategórií</w:t>
      </w:r>
      <w:r>
        <w:rPr>
          <w:rFonts w:ascii="Arial Narrow" w:hAnsi="Arial Narrow"/>
          <w:sz w:val="22"/>
          <w:szCs w:val="22"/>
          <w:lang w:eastAsia="cs-CZ"/>
        </w:rPr>
        <w:t>:</w:t>
      </w:r>
    </w:p>
    <w:p w14:paraId="2DB32D81" w14:textId="3931CD6A" w:rsidR="003A1B01" w:rsidRDefault="003A1B01" w:rsidP="002224B2">
      <w:pPr>
        <w:pStyle w:val="Odsekzoznamu"/>
        <w:numPr>
          <w:ilvl w:val="0"/>
          <w:numId w:val="29"/>
        </w:numPr>
        <w:spacing w:before="120"/>
        <w:ind w:left="1281" w:hanging="357"/>
        <w:contextualSpacing w:val="0"/>
        <w:jc w:val="both"/>
        <w:rPr>
          <w:rFonts w:ascii="Arial Narrow" w:hAnsi="Arial Narrow"/>
          <w:sz w:val="22"/>
          <w:szCs w:val="22"/>
          <w:lang w:eastAsia="cs-CZ"/>
        </w:rPr>
      </w:pPr>
      <w:r w:rsidRPr="003A1B01">
        <w:rPr>
          <w:rFonts w:ascii="Arial Narrow" w:hAnsi="Arial Narrow"/>
          <w:sz w:val="22"/>
          <w:szCs w:val="22"/>
          <w:lang w:eastAsia="cs-CZ"/>
        </w:rPr>
        <w:t>kategória A – Opatrenia GES</w:t>
      </w:r>
      <w:r>
        <w:rPr>
          <w:rFonts w:ascii="Arial Narrow" w:hAnsi="Arial Narrow"/>
          <w:sz w:val="22"/>
          <w:szCs w:val="22"/>
          <w:lang w:eastAsia="cs-CZ"/>
        </w:rPr>
        <w:t>,</w:t>
      </w:r>
    </w:p>
    <w:p w14:paraId="567B394C" w14:textId="0733BE88" w:rsidR="003A1B01" w:rsidRPr="003A73A0" w:rsidRDefault="003A73A0" w:rsidP="002224B2">
      <w:pPr>
        <w:pStyle w:val="Odsekzoznamu"/>
        <w:numPr>
          <w:ilvl w:val="0"/>
          <w:numId w:val="29"/>
        </w:numPr>
        <w:spacing w:before="120"/>
        <w:ind w:left="1281" w:hanging="357"/>
        <w:contextualSpacing w:val="0"/>
        <w:jc w:val="both"/>
        <w:rPr>
          <w:rFonts w:ascii="Arial Narrow" w:hAnsi="Arial Narrow"/>
          <w:sz w:val="22"/>
          <w:szCs w:val="22"/>
          <w:lang w:eastAsia="cs-CZ"/>
        </w:rPr>
      </w:pPr>
      <w:bookmarkStart w:id="1" w:name="_Hlk240132709"/>
      <w:r w:rsidRPr="003A73A0">
        <w:rPr>
          <w:rFonts w:ascii="Arial Narrow" w:hAnsi="Arial Narrow"/>
          <w:sz w:val="22"/>
          <w:szCs w:val="22"/>
          <w:lang w:eastAsia="cs-CZ"/>
        </w:rPr>
        <w:t>podskupina B1 – Opatrenia vyvolané GES zahrnuté do Investičných nákladov GES a uhrádzané prostredníctvom Platieb za GES</w:t>
      </w:r>
      <w:r w:rsidR="003A1B01" w:rsidRPr="003A73A0">
        <w:rPr>
          <w:rFonts w:ascii="Arial Narrow" w:hAnsi="Arial Narrow"/>
          <w:sz w:val="22"/>
          <w:szCs w:val="22"/>
          <w:lang w:eastAsia="cs-CZ"/>
        </w:rPr>
        <w:t>,</w:t>
      </w:r>
      <w:bookmarkEnd w:id="1"/>
    </w:p>
    <w:p w14:paraId="336EB967" w14:textId="61C9BDFA" w:rsidR="003A73A0" w:rsidRDefault="003A73A0" w:rsidP="002224B2">
      <w:pPr>
        <w:pStyle w:val="Odsekzoznamu"/>
        <w:numPr>
          <w:ilvl w:val="0"/>
          <w:numId w:val="29"/>
        </w:numPr>
        <w:spacing w:before="120"/>
        <w:ind w:left="1281" w:hanging="357"/>
        <w:contextualSpacing w:val="0"/>
        <w:jc w:val="both"/>
        <w:rPr>
          <w:rFonts w:ascii="Arial Narrow" w:hAnsi="Arial Narrow"/>
          <w:sz w:val="22"/>
          <w:szCs w:val="22"/>
          <w:lang w:eastAsia="cs-CZ"/>
        </w:rPr>
      </w:pPr>
      <w:bookmarkStart w:id="2" w:name="_Hlk240132718"/>
      <w:r w:rsidRPr="003A73A0">
        <w:rPr>
          <w:rFonts w:ascii="Arial Narrow" w:hAnsi="Arial Narrow"/>
          <w:sz w:val="22"/>
          <w:szCs w:val="22"/>
          <w:lang w:eastAsia="cs-CZ"/>
        </w:rPr>
        <w:t>podskupina B2 – Opatrenia vyvolané GES uhrádzané samostatne mimo Platieb za GES</w:t>
      </w:r>
      <w:r>
        <w:rPr>
          <w:rFonts w:ascii="Arial Narrow" w:hAnsi="Arial Narrow"/>
          <w:sz w:val="22"/>
          <w:szCs w:val="22"/>
          <w:lang w:eastAsia="cs-CZ"/>
        </w:rPr>
        <w:t>,</w:t>
      </w:r>
      <w:bookmarkEnd w:id="2"/>
    </w:p>
    <w:p w14:paraId="079044DF" w14:textId="2B55830B" w:rsidR="003A1B01" w:rsidRDefault="003A1B01" w:rsidP="002224B2">
      <w:pPr>
        <w:pStyle w:val="Odsekzoznamu"/>
        <w:numPr>
          <w:ilvl w:val="0"/>
          <w:numId w:val="29"/>
        </w:numPr>
        <w:spacing w:before="120"/>
        <w:ind w:left="1281" w:hanging="357"/>
        <w:contextualSpacing w:val="0"/>
        <w:jc w:val="both"/>
        <w:rPr>
          <w:rFonts w:ascii="Arial Narrow" w:hAnsi="Arial Narrow"/>
          <w:sz w:val="22"/>
          <w:szCs w:val="22"/>
          <w:lang w:eastAsia="cs-CZ"/>
        </w:rPr>
      </w:pPr>
      <w:r w:rsidRPr="003A1B01">
        <w:rPr>
          <w:rFonts w:ascii="Arial Narrow" w:hAnsi="Arial Narrow"/>
          <w:sz w:val="22"/>
          <w:szCs w:val="22"/>
          <w:lang w:eastAsia="cs-CZ"/>
        </w:rPr>
        <w:t>kategória C – Opatrenia mimo GES</w:t>
      </w:r>
      <w:r>
        <w:rPr>
          <w:rFonts w:ascii="Arial Narrow" w:hAnsi="Arial Narrow"/>
          <w:sz w:val="22"/>
          <w:szCs w:val="22"/>
          <w:lang w:eastAsia="cs-CZ"/>
        </w:rPr>
        <w:t>.</w:t>
      </w:r>
    </w:p>
    <w:p w14:paraId="7646598A" w14:textId="569D048B" w:rsidR="003A1B01" w:rsidRDefault="003A1B01" w:rsidP="003A1B01">
      <w:pPr>
        <w:spacing w:before="120"/>
        <w:ind w:left="567" w:firstLine="0"/>
        <w:jc w:val="both"/>
        <w:rPr>
          <w:rFonts w:ascii="Arial Narrow" w:hAnsi="Arial Narrow"/>
          <w:sz w:val="22"/>
          <w:szCs w:val="22"/>
          <w:lang w:eastAsia="cs-CZ"/>
        </w:rPr>
      </w:pPr>
      <w:r w:rsidRPr="003A1B01">
        <w:rPr>
          <w:rFonts w:ascii="Arial Narrow" w:hAnsi="Arial Narrow"/>
          <w:sz w:val="22"/>
          <w:szCs w:val="22"/>
          <w:lang w:eastAsia="cs-CZ"/>
        </w:rPr>
        <w:t>Ak uchádzač identifikuje potrebu vykonania ďalšieho stavebného, technického alebo inštalačného zásahu, je povinný v základnej a konečnej ponuke jednoznačne uviesť</w:t>
      </w:r>
      <w:r>
        <w:rPr>
          <w:rFonts w:ascii="Arial Narrow" w:hAnsi="Arial Narrow"/>
          <w:sz w:val="22"/>
          <w:szCs w:val="22"/>
          <w:lang w:eastAsia="cs-CZ"/>
        </w:rPr>
        <w:t>:</w:t>
      </w:r>
    </w:p>
    <w:p w14:paraId="611AFB41" w14:textId="13F998C6" w:rsidR="003A1B01" w:rsidRDefault="003A1B01" w:rsidP="002224B2">
      <w:pPr>
        <w:pStyle w:val="Odsekzoznamu"/>
        <w:numPr>
          <w:ilvl w:val="0"/>
          <w:numId w:val="30"/>
        </w:numPr>
        <w:spacing w:before="120"/>
        <w:ind w:left="1281" w:hanging="357"/>
        <w:contextualSpacing w:val="0"/>
        <w:jc w:val="both"/>
        <w:rPr>
          <w:rFonts w:ascii="Arial Narrow" w:hAnsi="Arial Narrow"/>
          <w:sz w:val="22"/>
          <w:szCs w:val="22"/>
          <w:lang w:eastAsia="cs-CZ"/>
        </w:rPr>
      </w:pPr>
      <w:r w:rsidRPr="003A1B01">
        <w:rPr>
          <w:rFonts w:ascii="Arial Narrow" w:hAnsi="Arial Narrow"/>
          <w:sz w:val="22"/>
          <w:szCs w:val="22"/>
          <w:lang w:eastAsia="cs-CZ"/>
        </w:rPr>
        <w:t>vecný opis a technické odôvodnenie navrhovaného zásahu</w:t>
      </w:r>
      <w:r>
        <w:rPr>
          <w:rFonts w:ascii="Arial Narrow" w:hAnsi="Arial Narrow"/>
          <w:sz w:val="22"/>
          <w:szCs w:val="22"/>
          <w:lang w:eastAsia="cs-CZ"/>
        </w:rPr>
        <w:t>,</w:t>
      </w:r>
    </w:p>
    <w:p w14:paraId="2088F9EB" w14:textId="5B32DBF7" w:rsidR="003A1B01" w:rsidRDefault="003A1B01" w:rsidP="002224B2">
      <w:pPr>
        <w:pStyle w:val="Odsekzoznamu"/>
        <w:numPr>
          <w:ilvl w:val="0"/>
          <w:numId w:val="30"/>
        </w:numPr>
        <w:spacing w:before="120"/>
        <w:ind w:left="1281" w:hanging="357"/>
        <w:contextualSpacing w:val="0"/>
        <w:jc w:val="both"/>
        <w:rPr>
          <w:rFonts w:ascii="Arial Narrow" w:hAnsi="Arial Narrow"/>
          <w:sz w:val="22"/>
          <w:szCs w:val="22"/>
          <w:lang w:eastAsia="cs-CZ"/>
        </w:rPr>
      </w:pPr>
      <w:r w:rsidRPr="003A1B01">
        <w:rPr>
          <w:rFonts w:ascii="Arial Narrow" w:hAnsi="Arial Narrow"/>
          <w:sz w:val="22"/>
          <w:szCs w:val="22"/>
          <w:lang w:eastAsia="cs-CZ"/>
        </w:rPr>
        <w:t>väzbu navrhovaného zásahu na konkrétne Opatrenie GES, Opatrenie vyvolané GES alebo Opatrenie mimo GES</w:t>
      </w:r>
      <w:r>
        <w:rPr>
          <w:rFonts w:ascii="Arial Narrow" w:hAnsi="Arial Narrow"/>
          <w:sz w:val="22"/>
          <w:szCs w:val="22"/>
          <w:lang w:eastAsia="cs-CZ"/>
        </w:rPr>
        <w:t>,</w:t>
      </w:r>
    </w:p>
    <w:p w14:paraId="6EF88B37" w14:textId="33C6E628" w:rsidR="003A1B01" w:rsidRPr="003A73A0" w:rsidRDefault="003A1B01" w:rsidP="002224B2">
      <w:pPr>
        <w:pStyle w:val="Odsekzoznamu"/>
        <w:numPr>
          <w:ilvl w:val="0"/>
          <w:numId w:val="30"/>
        </w:numPr>
        <w:spacing w:before="120"/>
        <w:ind w:left="1281" w:hanging="357"/>
        <w:contextualSpacing w:val="0"/>
        <w:jc w:val="both"/>
        <w:rPr>
          <w:rFonts w:ascii="Arial Narrow" w:hAnsi="Arial Narrow"/>
          <w:sz w:val="22"/>
          <w:szCs w:val="22"/>
          <w:lang w:eastAsia="cs-CZ"/>
        </w:rPr>
      </w:pPr>
      <w:r w:rsidRPr="003A73A0">
        <w:rPr>
          <w:rFonts w:ascii="Arial Narrow" w:hAnsi="Arial Narrow"/>
          <w:sz w:val="22"/>
          <w:szCs w:val="22"/>
          <w:lang w:eastAsia="cs-CZ"/>
        </w:rPr>
        <w:t>navrhované zaradenie zásahu do kategórie A, B</w:t>
      </w:r>
      <w:r w:rsidR="003A73A0" w:rsidRPr="003A73A0">
        <w:rPr>
          <w:rFonts w:ascii="Arial Narrow" w:hAnsi="Arial Narrow"/>
          <w:sz w:val="22"/>
          <w:szCs w:val="22"/>
          <w:lang w:eastAsia="cs-CZ"/>
        </w:rPr>
        <w:t>1, B2</w:t>
      </w:r>
      <w:r w:rsidRPr="003A73A0">
        <w:rPr>
          <w:rFonts w:ascii="Arial Narrow" w:hAnsi="Arial Narrow"/>
          <w:sz w:val="22"/>
          <w:szCs w:val="22"/>
          <w:lang w:eastAsia="cs-CZ"/>
        </w:rPr>
        <w:t xml:space="preserve"> alebo C,</w:t>
      </w:r>
    </w:p>
    <w:p w14:paraId="1B7B1F3C" w14:textId="682586FA" w:rsidR="003A1B01" w:rsidRDefault="003A1B01" w:rsidP="002224B2">
      <w:pPr>
        <w:pStyle w:val="Odsekzoznamu"/>
        <w:numPr>
          <w:ilvl w:val="0"/>
          <w:numId w:val="30"/>
        </w:numPr>
        <w:spacing w:before="120"/>
        <w:ind w:left="1281" w:hanging="357"/>
        <w:contextualSpacing w:val="0"/>
        <w:jc w:val="both"/>
        <w:rPr>
          <w:rFonts w:ascii="Arial Narrow" w:hAnsi="Arial Narrow"/>
          <w:sz w:val="22"/>
          <w:szCs w:val="22"/>
          <w:lang w:eastAsia="cs-CZ"/>
        </w:rPr>
      </w:pPr>
      <w:r w:rsidRPr="003A1B01">
        <w:rPr>
          <w:rFonts w:ascii="Arial Narrow" w:hAnsi="Arial Narrow"/>
          <w:sz w:val="22"/>
          <w:szCs w:val="22"/>
          <w:lang w:eastAsia="cs-CZ"/>
        </w:rPr>
        <w:t>rozsah, množstvo, jednotkovú cenu, celkovú cenu a zdroj financovania navrhovaného zásahu</w:t>
      </w:r>
      <w:r>
        <w:rPr>
          <w:rFonts w:ascii="Arial Narrow" w:hAnsi="Arial Narrow"/>
          <w:sz w:val="22"/>
          <w:szCs w:val="22"/>
          <w:lang w:eastAsia="cs-CZ"/>
        </w:rPr>
        <w:t>,</w:t>
      </w:r>
    </w:p>
    <w:p w14:paraId="69D3927E" w14:textId="12C087D3" w:rsidR="003A1B01" w:rsidRDefault="00EF052A" w:rsidP="002224B2">
      <w:pPr>
        <w:pStyle w:val="Odsekzoznamu"/>
        <w:numPr>
          <w:ilvl w:val="0"/>
          <w:numId w:val="30"/>
        </w:numPr>
        <w:spacing w:before="120"/>
        <w:ind w:left="1281" w:hanging="357"/>
        <w:contextualSpacing w:val="0"/>
        <w:jc w:val="both"/>
        <w:rPr>
          <w:rFonts w:ascii="Arial Narrow" w:hAnsi="Arial Narrow"/>
          <w:sz w:val="22"/>
          <w:szCs w:val="22"/>
          <w:lang w:eastAsia="cs-CZ"/>
        </w:rPr>
      </w:pPr>
      <w:r w:rsidRPr="00EF052A">
        <w:rPr>
          <w:rFonts w:ascii="Arial Narrow" w:hAnsi="Arial Narrow"/>
          <w:sz w:val="22"/>
          <w:szCs w:val="22"/>
          <w:lang w:eastAsia="cs-CZ"/>
        </w:rPr>
        <w:t>vplyv navrhovaného zásahu na Garantované ročné úspory, navrhovanú metodiku M&amp;V, Harmonogram prác, financovanie a prevádzku Objektu</w:t>
      </w:r>
      <w:r w:rsidR="003A1B01">
        <w:rPr>
          <w:rFonts w:ascii="Arial Narrow" w:hAnsi="Arial Narrow"/>
          <w:sz w:val="22"/>
          <w:szCs w:val="22"/>
          <w:lang w:eastAsia="cs-CZ"/>
        </w:rPr>
        <w:t>.</w:t>
      </w:r>
    </w:p>
    <w:p w14:paraId="778406F1" w14:textId="76F1466E" w:rsidR="003A1B01" w:rsidRPr="003A1B01" w:rsidRDefault="00EF052A" w:rsidP="003A1B01">
      <w:pPr>
        <w:spacing w:before="120"/>
        <w:ind w:left="567" w:firstLine="0"/>
        <w:jc w:val="both"/>
        <w:rPr>
          <w:rFonts w:ascii="Arial Narrow" w:hAnsi="Arial Narrow"/>
          <w:sz w:val="22"/>
          <w:szCs w:val="22"/>
          <w:lang w:eastAsia="cs-CZ"/>
        </w:rPr>
      </w:pPr>
      <w:r w:rsidRPr="00EF052A">
        <w:rPr>
          <w:rFonts w:ascii="Arial Narrow" w:hAnsi="Arial Narrow"/>
          <w:sz w:val="22"/>
          <w:szCs w:val="22"/>
          <w:lang w:eastAsia="cs-CZ"/>
        </w:rPr>
        <w:t xml:space="preserve">Verejný obstarávateľ je oprávnený v priebehu rokovania posúdiť technickú nevyhnutnosť, vecné zaradenie, rozsah a primeranosť nákladov jednotlivých opatrení. Takýmto posúdením nesmie dôjsť k zmene minimálnych požiadaviek na predmet zákazky, ku zmene kritérií na vyhodnotenie ponúk, k rozšíreniu predmetu zákazky ani k zahrnutiu </w:t>
      </w:r>
      <w:r w:rsidRPr="00EF052A">
        <w:rPr>
          <w:rFonts w:ascii="Arial Narrow" w:hAnsi="Arial Narrow"/>
          <w:sz w:val="22"/>
          <w:szCs w:val="22"/>
          <w:lang w:eastAsia="cs-CZ"/>
        </w:rPr>
        <w:lastRenderedPageBreak/>
        <w:t>nákladov na Opatrenia mimo GES do režimu GES. Podrobné pravidlá realizácie, odovzdania, prevzatia, fakturácie, financovania, zodpovednosti za vady a záruky Opatrení mimo GES a tých Opatrení vyvolaných GES, ktoré nebudú zahrnuté do Platieb za GES, sú upravené v Zmluve o GES a jej prílohách</w:t>
      </w:r>
      <w:r w:rsidR="003A1B01">
        <w:rPr>
          <w:rFonts w:ascii="Arial Narrow" w:hAnsi="Arial Narrow"/>
          <w:sz w:val="22"/>
          <w:szCs w:val="22"/>
          <w:lang w:eastAsia="cs-CZ"/>
        </w:rPr>
        <w:t>.</w:t>
      </w:r>
    </w:p>
    <w:p w14:paraId="6C2342CE" w14:textId="63C9CD85" w:rsidR="002435C0" w:rsidRDefault="001B39FD" w:rsidP="003A1B01">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Východiskový stav objektu</w:t>
      </w:r>
    </w:p>
    <w:p w14:paraId="3B7BC650" w14:textId="21B7B188" w:rsidR="001B39FD" w:rsidRDefault="001B39FD" w:rsidP="003A1B01">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1B39FD">
        <w:rPr>
          <w:rFonts w:ascii="Arial Narrow" w:hAnsi="Arial Narrow"/>
          <w:b/>
          <w:bCs/>
          <w:sz w:val="22"/>
          <w:szCs w:val="22"/>
          <w:lang w:eastAsia="cs-CZ"/>
        </w:rPr>
        <w:t>Základné technické údaje o</w:t>
      </w:r>
      <w:r>
        <w:rPr>
          <w:rFonts w:ascii="Arial Narrow" w:hAnsi="Arial Narrow"/>
          <w:b/>
          <w:bCs/>
          <w:sz w:val="22"/>
          <w:szCs w:val="22"/>
          <w:lang w:eastAsia="cs-CZ"/>
        </w:rPr>
        <w:t> </w:t>
      </w:r>
      <w:r w:rsidRPr="001B39FD">
        <w:rPr>
          <w:rFonts w:ascii="Arial Narrow" w:hAnsi="Arial Narrow"/>
          <w:b/>
          <w:bCs/>
          <w:sz w:val="22"/>
          <w:szCs w:val="22"/>
          <w:lang w:eastAsia="cs-CZ"/>
        </w:rPr>
        <w:t>budove</w:t>
      </w:r>
    </w:p>
    <w:p w14:paraId="160DCE73" w14:textId="3553FC84" w:rsidR="001B39FD"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Objekt je plne podpivničený objekt v radovej zástavbe v blízkosti centra mesta Košice s obdĺžnikovým pôdorysom. Hlavný vstup do Objektu sa nachádza na severnej strane v nadväznosti na miestnu komunikáciu, ulicu Pribinova</w:t>
      </w:r>
      <w:r w:rsidR="001B39FD" w:rsidRPr="0045128B">
        <w:rPr>
          <w:rFonts w:ascii="Arial Narrow" w:hAnsi="Arial Narrow"/>
          <w:sz w:val="22"/>
          <w:szCs w:val="22"/>
          <w:lang w:eastAsia="cs-CZ"/>
        </w:rPr>
        <w:t>.</w:t>
      </w:r>
    </w:p>
    <w:p w14:paraId="3EEF023C" w14:textId="262D4EA9" w:rsidR="00D26867"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Objekt bol uvedený do prevádzky v roku 1953. Má štyri nadzemné podlažia a jedno podzemné podlažie. Na nadzemných podlažiach sa nachádzajú najmä kancelárske priestory, zasadacie a zhromažďovacie priestory, kuchynky a sociálno-hygienické zázemie. V podzemnom podlaží sa nachádza plynová kotolňa, hlavný uzáver vody a nevykurované skladové priestory.</w:t>
      </w:r>
    </w:p>
    <w:p w14:paraId="2B409E07" w14:textId="51D25A20"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Objekt slúži ako administratívny a riadiaci objekt Obvodného oddelenia Policajného zboru na výkon štátnej správy. Bežná administratívna prevádzka Objektu je počas pracovných dní v čase úradných hodín. Vybrané priestory Objektu sú prevádzkované v režime 24/7.</w:t>
      </w:r>
    </w:p>
    <w:p w14:paraId="32630A7F" w14:textId="4E122AE6"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Objekt sa nachádza v pamiatkovej zóne mesta Košice. Uchádzač je povinný túto skutočnosť zohľadniť pri návrhu technického riešenia, projektovaní, povoľovaní a realizácii predmetu zákazky.</w:t>
      </w:r>
    </w:p>
    <w:p w14:paraId="5B226EEA" w14:textId="2995C7D9"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 xml:space="preserve">Obvodové, resp. zvislé nosné konštrukcie Objektu sú tvorené z plných tehál hrúbky približne 450 mm. Vodorovné konštrukcie sú tvorené železobetónovými stropnými doskami hrúbky približne 200 mm. Strecha budovy je šikmá, jednoplášťová. Povrchová úprava vnútorných priestorov je tvorená prevažne </w:t>
      </w:r>
      <w:proofErr w:type="spellStart"/>
      <w:r w:rsidRPr="00EF052A">
        <w:rPr>
          <w:rFonts w:ascii="Arial Narrow" w:hAnsi="Arial Narrow"/>
          <w:sz w:val="22"/>
          <w:szCs w:val="22"/>
          <w:lang w:eastAsia="cs-CZ"/>
        </w:rPr>
        <w:t>vápennocementovou</w:t>
      </w:r>
      <w:proofErr w:type="spellEnd"/>
      <w:r w:rsidRPr="00EF052A">
        <w:rPr>
          <w:rFonts w:ascii="Arial Narrow" w:hAnsi="Arial Narrow"/>
          <w:sz w:val="22"/>
          <w:szCs w:val="22"/>
          <w:lang w:eastAsia="cs-CZ"/>
        </w:rPr>
        <w:t xml:space="preserve"> omietkou s bežným náterom. Hygienické miestnosti, najmä kuchynky a sociálno-hygienické priestory, sú opatrené keramickým obkladom. Vonkajšia fasádna povrchová úprava je tvorená brizolitovou omietkou, ktorá najmä z uličného pohľadu vykazuje známky degradácie.</w:t>
      </w:r>
    </w:p>
    <w:p w14:paraId="0676311F" w14:textId="67580763"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Výplne otvorov sú tvorené prevažne pôvodnými drevenými oknami, pričom väčšina z nich je zastaraná. Miestami sú osadené plastové dvere, vo väčšine prípadov sú však osadené drevené dvere, najmä pri vstupoch do dvora a súvisiacich priestorov.</w:t>
      </w:r>
    </w:p>
    <w:p w14:paraId="1227ED17" w14:textId="51C48DE9" w:rsidR="00EF052A" w:rsidRDefault="00EF052A" w:rsidP="00EF052A">
      <w:pPr>
        <w:pStyle w:val="Odsekzoznamu"/>
        <w:spacing w:before="120" w:after="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Základné technické a geometrické údaje o Objekte sú uvedené v nasledujúcej tabuľke:</w:t>
      </w:r>
    </w:p>
    <w:tbl>
      <w:tblPr>
        <w:tblW w:w="470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20"/>
        <w:gridCol w:w="1475"/>
        <w:gridCol w:w="1802"/>
        <w:gridCol w:w="1869"/>
      </w:tblGrid>
      <w:tr w:rsidR="00EF052A" w:rsidRPr="00EF052A" w14:paraId="6B530687" w14:textId="77777777" w:rsidTr="00EF052A">
        <w:trPr>
          <w:tblHeader/>
        </w:trPr>
        <w:tc>
          <w:tcPr>
            <w:tcW w:w="2162" w:type="pct"/>
            <w:shd w:val="clear" w:color="auto" w:fill="D9D9D9" w:themeFill="background1" w:themeFillShade="D9"/>
            <w:tcMar>
              <w:top w:w="120" w:type="dxa"/>
              <w:left w:w="120" w:type="dxa"/>
              <w:bottom w:w="120" w:type="dxa"/>
              <w:right w:w="120" w:type="dxa"/>
            </w:tcMar>
            <w:vAlign w:val="center"/>
            <w:hideMark/>
          </w:tcPr>
          <w:p w14:paraId="0C6DEDA9" w14:textId="77777777"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Ukazovateľ</w:t>
            </w:r>
          </w:p>
        </w:tc>
        <w:tc>
          <w:tcPr>
            <w:tcW w:w="0" w:type="auto"/>
            <w:shd w:val="clear" w:color="auto" w:fill="D9D9D9" w:themeFill="background1" w:themeFillShade="D9"/>
            <w:tcMar>
              <w:top w:w="120" w:type="dxa"/>
              <w:left w:w="120" w:type="dxa"/>
              <w:bottom w:w="120" w:type="dxa"/>
              <w:right w:w="120" w:type="dxa"/>
            </w:tcMar>
            <w:vAlign w:val="center"/>
            <w:hideMark/>
          </w:tcPr>
          <w:p w14:paraId="70431B5F" w14:textId="77777777"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Značka</w:t>
            </w:r>
          </w:p>
        </w:tc>
        <w:tc>
          <w:tcPr>
            <w:tcW w:w="0" w:type="auto"/>
            <w:shd w:val="clear" w:color="auto" w:fill="D9D9D9" w:themeFill="background1" w:themeFillShade="D9"/>
            <w:tcMar>
              <w:top w:w="120" w:type="dxa"/>
              <w:left w:w="120" w:type="dxa"/>
              <w:bottom w:w="120" w:type="dxa"/>
              <w:right w:w="120" w:type="dxa"/>
            </w:tcMar>
            <w:vAlign w:val="center"/>
            <w:hideMark/>
          </w:tcPr>
          <w:p w14:paraId="597E0771" w14:textId="77777777"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52F064AC" w14:textId="77777777"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Hodnota</w:t>
            </w:r>
          </w:p>
        </w:tc>
      </w:tr>
      <w:tr w:rsidR="00EF052A" w:rsidRPr="00EF052A" w14:paraId="72A63612" w14:textId="77777777" w:rsidTr="00EF052A">
        <w:tc>
          <w:tcPr>
            <w:tcW w:w="2162" w:type="pct"/>
            <w:tcMar>
              <w:top w:w="120" w:type="dxa"/>
              <w:left w:w="120" w:type="dxa"/>
              <w:bottom w:w="120" w:type="dxa"/>
              <w:right w:w="120" w:type="dxa"/>
            </w:tcMar>
            <w:vAlign w:val="center"/>
            <w:hideMark/>
          </w:tcPr>
          <w:p w14:paraId="6B2E6665"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Celková podlahová plocha vzťažná</w:t>
            </w:r>
          </w:p>
        </w:tc>
        <w:tc>
          <w:tcPr>
            <w:tcW w:w="0" w:type="auto"/>
            <w:tcMar>
              <w:top w:w="120" w:type="dxa"/>
              <w:left w:w="120" w:type="dxa"/>
              <w:bottom w:w="120" w:type="dxa"/>
              <w:right w:w="120" w:type="dxa"/>
            </w:tcMar>
            <w:vAlign w:val="center"/>
            <w:hideMark/>
          </w:tcPr>
          <w:p w14:paraId="6E1B2C8C"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A</w:t>
            </w:r>
          </w:p>
        </w:tc>
        <w:tc>
          <w:tcPr>
            <w:tcW w:w="0" w:type="auto"/>
            <w:tcMar>
              <w:top w:w="120" w:type="dxa"/>
              <w:left w:w="120" w:type="dxa"/>
              <w:bottom w:w="120" w:type="dxa"/>
              <w:right w:w="120" w:type="dxa"/>
            </w:tcMar>
            <w:vAlign w:val="center"/>
            <w:hideMark/>
          </w:tcPr>
          <w:p w14:paraId="2388DA71"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m²</w:t>
            </w:r>
          </w:p>
        </w:tc>
        <w:tc>
          <w:tcPr>
            <w:tcW w:w="0" w:type="auto"/>
            <w:tcMar>
              <w:top w:w="120" w:type="dxa"/>
              <w:left w:w="120" w:type="dxa"/>
              <w:bottom w:w="120" w:type="dxa"/>
              <w:right w:w="120" w:type="dxa"/>
            </w:tcMar>
            <w:vAlign w:val="center"/>
            <w:hideMark/>
          </w:tcPr>
          <w:p w14:paraId="5430E3F6"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1 684,88</w:t>
            </w:r>
          </w:p>
        </w:tc>
      </w:tr>
      <w:tr w:rsidR="00EF052A" w:rsidRPr="00EF052A" w14:paraId="0BADD358" w14:textId="77777777" w:rsidTr="00EF052A">
        <w:tc>
          <w:tcPr>
            <w:tcW w:w="2162" w:type="pct"/>
            <w:tcMar>
              <w:top w:w="120" w:type="dxa"/>
              <w:left w:w="120" w:type="dxa"/>
              <w:bottom w:w="120" w:type="dxa"/>
              <w:right w:w="120" w:type="dxa"/>
            </w:tcMar>
            <w:vAlign w:val="center"/>
            <w:hideMark/>
          </w:tcPr>
          <w:p w14:paraId="6D754B58"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Vykurovaný obostavaný priestor</w:t>
            </w:r>
          </w:p>
        </w:tc>
        <w:tc>
          <w:tcPr>
            <w:tcW w:w="0" w:type="auto"/>
            <w:tcMar>
              <w:top w:w="120" w:type="dxa"/>
              <w:left w:w="120" w:type="dxa"/>
              <w:bottom w:w="120" w:type="dxa"/>
              <w:right w:w="120" w:type="dxa"/>
            </w:tcMar>
            <w:vAlign w:val="center"/>
            <w:hideMark/>
          </w:tcPr>
          <w:p w14:paraId="47D86415"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V</w:t>
            </w:r>
          </w:p>
        </w:tc>
        <w:tc>
          <w:tcPr>
            <w:tcW w:w="0" w:type="auto"/>
            <w:tcMar>
              <w:top w:w="120" w:type="dxa"/>
              <w:left w:w="120" w:type="dxa"/>
              <w:bottom w:w="120" w:type="dxa"/>
              <w:right w:w="120" w:type="dxa"/>
            </w:tcMar>
            <w:vAlign w:val="center"/>
            <w:hideMark/>
          </w:tcPr>
          <w:p w14:paraId="53844FDF"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m³</w:t>
            </w:r>
          </w:p>
        </w:tc>
        <w:tc>
          <w:tcPr>
            <w:tcW w:w="0" w:type="auto"/>
            <w:tcMar>
              <w:top w:w="120" w:type="dxa"/>
              <w:left w:w="120" w:type="dxa"/>
              <w:bottom w:w="120" w:type="dxa"/>
              <w:right w:w="120" w:type="dxa"/>
            </w:tcMar>
            <w:vAlign w:val="center"/>
            <w:hideMark/>
          </w:tcPr>
          <w:p w14:paraId="15F8FA7A"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4 928,27</w:t>
            </w:r>
          </w:p>
        </w:tc>
      </w:tr>
      <w:tr w:rsidR="00EF052A" w:rsidRPr="00EF052A" w14:paraId="6A9CA203" w14:textId="77777777" w:rsidTr="00EF052A">
        <w:tc>
          <w:tcPr>
            <w:tcW w:w="2162" w:type="pct"/>
            <w:tcMar>
              <w:top w:w="120" w:type="dxa"/>
              <w:left w:w="120" w:type="dxa"/>
              <w:bottom w:w="120" w:type="dxa"/>
              <w:right w:w="120" w:type="dxa"/>
            </w:tcMar>
            <w:vAlign w:val="center"/>
            <w:hideMark/>
          </w:tcPr>
          <w:p w14:paraId="26919337"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Plocha ochladzovaných konštrukcií</w:t>
            </w:r>
          </w:p>
        </w:tc>
        <w:tc>
          <w:tcPr>
            <w:tcW w:w="0" w:type="auto"/>
            <w:tcMar>
              <w:top w:w="120" w:type="dxa"/>
              <w:left w:w="120" w:type="dxa"/>
              <w:bottom w:w="120" w:type="dxa"/>
              <w:right w:w="120" w:type="dxa"/>
            </w:tcMar>
            <w:vAlign w:val="center"/>
            <w:hideMark/>
          </w:tcPr>
          <w:p w14:paraId="39C959F5"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A</w:t>
            </w:r>
          </w:p>
        </w:tc>
        <w:tc>
          <w:tcPr>
            <w:tcW w:w="0" w:type="auto"/>
            <w:tcMar>
              <w:top w:w="120" w:type="dxa"/>
              <w:left w:w="120" w:type="dxa"/>
              <w:bottom w:w="120" w:type="dxa"/>
              <w:right w:w="120" w:type="dxa"/>
            </w:tcMar>
            <w:vAlign w:val="center"/>
            <w:hideMark/>
          </w:tcPr>
          <w:p w14:paraId="7C8CCF96"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m²</w:t>
            </w:r>
          </w:p>
        </w:tc>
        <w:tc>
          <w:tcPr>
            <w:tcW w:w="0" w:type="auto"/>
            <w:tcMar>
              <w:top w:w="120" w:type="dxa"/>
              <w:left w:w="120" w:type="dxa"/>
              <w:bottom w:w="120" w:type="dxa"/>
              <w:right w:w="120" w:type="dxa"/>
            </w:tcMar>
            <w:vAlign w:val="center"/>
            <w:hideMark/>
          </w:tcPr>
          <w:p w14:paraId="4104A78D"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1 919,54</w:t>
            </w:r>
          </w:p>
        </w:tc>
      </w:tr>
      <w:tr w:rsidR="00EF052A" w:rsidRPr="00EF052A" w14:paraId="43A354DF" w14:textId="77777777" w:rsidTr="00EF052A">
        <w:tc>
          <w:tcPr>
            <w:tcW w:w="2162" w:type="pct"/>
            <w:tcMar>
              <w:top w:w="120" w:type="dxa"/>
              <w:left w:w="120" w:type="dxa"/>
              <w:bottom w:w="120" w:type="dxa"/>
              <w:right w:w="120" w:type="dxa"/>
            </w:tcMar>
            <w:vAlign w:val="center"/>
            <w:hideMark/>
          </w:tcPr>
          <w:p w14:paraId="16004C79"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Priemerná výška podlažia</w:t>
            </w:r>
          </w:p>
        </w:tc>
        <w:tc>
          <w:tcPr>
            <w:tcW w:w="0" w:type="auto"/>
            <w:tcMar>
              <w:top w:w="120" w:type="dxa"/>
              <w:left w:w="120" w:type="dxa"/>
              <w:bottom w:w="120" w:type="dxa"/>
              <w:right w:w="120" w:type="dxa"/>
            </w:tcMar>
            <w:vAlign w:val="center"/>
            <w:hideMark/>
          </w:tcPr>
          <w:p w14:paraId="24826958"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h</w:t>
            </w:r>
          </w:p>
        </w:tc>
        <w:tc>
          <w:tcPr>
            <w:tcW w:w="0" w:type="auto"/>
            <w:tcMar>
              <w:top w:w="120" w:type="dxa"/>
              <w:left w:w="120" w:type="dxa"/>
              <w:bottom w:w="120" w:type="dxa"/>
              <w:right w:w="120" w:type="dxa"/>
            </w:tcMar>
            <w:vAlign w:val="center"/>
            <w:hideMark/>
          </w:tcPr>
          <w:p w14:paraId="3A100EF7"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m</w:t>
            </w:r>
          </w:p>
        </w:tc>
        <w:tc>
          <w:tcPr>
            <w:tcW w:w="0" w:type="auto"/>
            <w:tcMar>
              <w:top w:w="120" w:type="dxa"/>
              <w:left w:w="120" w:type="dxa"/>
              <w:bottom w:w="120" w:type="dxa"/>
              <w:right w:w="120" w:type="dxa"/>
            </w:tcMar>
            <w:vAlign w:val="center"/>
            <w:hideMark/>
          </w:tcPr>
          <w:p w14:paraId="151AE3D6"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2,93</w:t>
            </w:r>
          </w:p>
        </w:tc>
      </w:tr>
      <w:tr w:rsidR="00EF052A" w:rsidRPr="00EF052A" w14:paraId="69BCA4D9" w14:textId="77777777" w:rsidTr="00EF052A">
        <w:tc>
          <w:tcPr>
            <w:tcW w:w="2162" w:type="pct"/>
            <w:tcMar>
              <w:top w:w="120" w:type="dxa"/>
              <w:left w:w="120" w:type="dxa"/>
              <w:bottom w:w="120" w:type="dxa"/>
              <w:right w:w="120" w:type="dxa"/>
            </w:tcMar>
            <w:vAlign w:val="center"/>
            <w:hideMark/>
          </w:tcPr>
          <w:p w14:paraId="6BFBB777"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Objemový faktor tvaru budovy</w:t>
            </w:r>
          </w:p>
        </w:tc>
        <w:tc>
          <w:tcPr>
            <w:tcW w:w="0" w:type="auto"/>
            <w:tcMar>
              <w:top w:w="120" w:type="dxa"/>
              <w:left w:w="120" w:type="dxa"/>
              <w:bottom w:w="120" w:type="dxa"/>
              <w:right w:w="120" w:type="dxa"/>
            </w:tcMar>
            <w:vAlign w:val="center"/>
            <w:hideMark/>
          </w:tcPr>
          <w:p w14:paraId="32BA42DF"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A/V</w:t>
            </w:r>
          </w:p>
        </w:tc>
        <w:tc>
          <w:tcPr>
            <w:tcW w:w="0" w:type="auto"/>
            <w:tcMar>
              <w:top w:w="120" w:type="dxa"/>
              <w:left w:w="120" w:type="dxa"/>
              <w:bottom w:w="120" w:type="dxa"/>
              <w:right w:w="120" w:type="dxa"/>
            </w:tcMar>
            <w:vAlign w:val="center"/>
            <w:hideMark/>
          </w:tcPr>
          <w:p w14:paraId="2EA43B8E"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m</w:t>
            </w:r>
            <w:r w:rsidRPr="00EF052A">
              <w:rPr>
                <w:rFonts w:ascii="Cambria Math" w:hAnsi="Cambria Math" w:cs="Cambria Math"/>
                <w:sz w:val="22"/>
                <w:szCs w:val="22"/>
                <w:lang w:eastAsia="cs-CZ"/>
              </w:rPr>
              <w:t>⁻</w:t>
            </w:r>
            <w:r w:rsidRPr="00EF052A">
              <w:rPr>
                <w:rFonts w:ascii="Arial Narrow" w:hAnsi="Arial Narrow" w:cs="Arial Narrow"/>
                <w:sz w:val="22"/>
                <w:szCs w:val="22"/>
                <w:lang w:eastAsia="cs-CZ"/>
              </w:rPr>
              <w:t>¹</w:t>
            </w:r>
          </w:p>
        </w:tc>
        <w:tc>
          <w:tcPr>
            <w:tcW w:w="0" w:type="auto"/>
            <w:tcMar>
              <w:top w:w="120" w:type="dxa"/>
              <w:left w:w="120" w:type="dxa"/>
              <w:bottom w:w="120" w:type="dxa"/>
              <w:right w:w="120" w:type="dxa"/>
            </w:tcMar>
            <w:vAlign w:val="center"/>
            <w:hideMark/>
          </w:tcPr>
          <w:p w14:paraId="6D8D888E"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0,39</w:t>
            </w:r>
          </w:p>
        </w:tc>
      </w:tr>
      <w:tr w:rsidR="00EF052A" w:rsidRPr="00EF052A" w14:paraId="53BDBA0A" w14:textId="77777777" w:rsidTr="00EF052A">
        <w:tc>
          <w:tcPr>
            <w:tcW w:w="2162" w:type="pct"/>
            <w:tcMar>
              <w:top w:w="120" w:type="dxa"/>
              <w:left w:w="120" w:type="dxa"/>
              <w:bottom w:w="120" w:type="dxa"/>
              <w:right w:w="120" w:type="dxa"/>
            </w:tcMar>
            <w:vAlign w:val="center"/>
            <w:hideMark/>
          </w:tcPr>
          <w:p w14:paraId="050CFD04"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Priemerný súčiniteľ prechodu tepla</w:t>
            </w:r>
          </w:p>
        </w:tc>
        <w:tc>
          <w:tcPr>
            <w:tcW w:w="0" w:type="auto"/>
            <w:tcMar>
              <w:top w:w="120" w:type="dxa"/>
              <w:left w:w="120" w:type="dxa"/>
              <w:bottom w:w="120" w:type="dxa"/>
              <w:right w:w="120" w:type="dxa"/>
            </w:tcMar>
            <w:vAlign w:val="center"/>
            <w:hideMark/>
          </w:tcPr>
          <w:p w14:paraId="5E53304F" w14:textId="77777777" w:rsidR="00EF052A" w:rsidRPr="00EF052A" w:rsidRDefault="00EF052A" w:rsidP="00EF052A">
            <w:pPr>
              <w:pStyle w:val="Odsekzoznamu"/>
              <w:spacing w:before="120"/>
              <w:ind w:left="567"/>
              <w:jc w:val="both"/>
              <w:rPr>
                <w:rFonts w:ascii="Arial Narrow" w:hAnsi="Arial Narrow"/>
                <w:sz w:val="22"/>
                <w:szCs w:val="22"/>
                <w:lang w:eastAsia="cs-CZ"/>
              </w:rPr>
            </w:pPr>
            <w:proofErr w:type="spellStart"/>
            <w:r w:rsidRPr="00EF052A">
              <w:rPr>
                <w:rFonts w:ascii="Arial Narrow" w:hAnsi="Arial Narrow"/>
                <w:sz w:val="22"/>
                <w:szCs w:val="22"/>
                <w:lang w:eastAsia="cs-CZ"/>
              </w:rPr>
              <w:t>Ue,m</w:t>
            </w:r>
            <w:proofErr w:type="spellEnd"/>
          </w:p>
        </w:tc>
        <w:tc>
          <w:tcPr>
            <w:tcW w:w="0" w:type="auto"/>
            <w:tcMar>
              <w:top w:w="120" w:type="dxa"/>
              <w:left w:w="120" w:type="dxa"/>
              <w:bottom w:w="120" w:type="dxa"/>
              <w:right w:w="120" w:type="dxa"/>
            </w:tcMar>
            <w:vAlign w:val="center"/>
            <w:hideMark/>
          </w:tcPr>
          <w:p w14:paraId="387126D5"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W·m</w:t>
            </w:r>
            <w:r w:rsidRPr="00EF052A">
              <w:rPr>
                <w:rFonts w:ascii="Cambria Math" w:hAnsi="Cambria Math" w:cs="Cambria Math"/>
                <w:sz w:val="22"/>
                <w:szCs w:val="22"/>
                <w:lang w:eastAsia="cs-CZ"/>
              </w:rPr>
              <w:t>⁻</w:t>
            </w:r>
            <w:r w:rsidRPr="00EF052A">
              <w:rPr>
                <w:rFonts w:ascii="Arial Narrow" w:hAnsi="Arial Narrow" w:cs="Arial Narrow"/>
                <w:sz w:val="22"/>
                <w:szCs w:val="22"/>
                <w:lang w:eastAsia="cs-CZ"/>
              </w:rPr>
              <w:t>²·</w:t>
            </w:r>
            <w:r w:rsidRPr="00EF052A">
              <w:rPr>
                <w:rFonts w:ascii="Arial Narrow" w:hAnsi="Arial Narrow"/>
                <w:sz w:val="22"/>
                <w:szCs w:val="22"/>
                <w:lang w:eastAsia="cs-CZ"/>
              </w:rPr>
              <w:t>K</w:t>
            </w:r>
            <w:r w:rsidRPr="00EF052A">
              <w:rPr>
                <w:rFonts w:ascii="Cambria Math" w:hAnsi="Cambria Math" w:cs="Cambria Math"/>
                <w:sz w:val="22"/>
                <w:szCs w:val="22"/>
                <w:lang w:eastAsia="cs-CZ"/>
              </w:rPr>
              <w:t>⁻</w:t>
            </w:r>
            <w:r w:rsidRPr="00EF052A">
              <w:rPr>
                <w:rFonts w:ascii="Arial Narrow" w:hAnsi="Arial Narrow" w:cs="Arial Narrow"/>
                <w:sz w:val="22"/>
                <w:szCs w:val="22"/>
                <w:lang w:eastAsia="cs-CZ"/>
              </w:rPr>
              <w:t>¹</w:t>
            </w:r>
          </w:p>
        </w:tc>
        <w:tc>
          <w:tcPr>
            <w:tcW w:w="0" w:type="auto"/>
            <w:tcMar>
              <w:top w:w="120" w:type="dxa"/>
              <w:left w:w="120" w:type="dxa"/>
              <w:bottom w:w="120" w:type="dxa"/>
              <w:right w:w="120" w:type="dxa"/>
            </w:tcMar>
            <w:vAlign w:val="center"/>
            <w:hideMark/>
          </w:tcPr>
          <w:p w14:paraId="67EB94F0"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1,37</w:t>
            </w:r>
          </w:p>
        </w:tc>
      </w:tr>
    </w:tbl>
    <w:p w14:paraId="3933B2F6" w14:textId="11CA9474" w:rsidR="00EF052A" w:rsidRDefault="00EF052A" w:rsidP="00EF052A">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Tepelno-technické vlastnosti stavebných konštrukcií Objektu zodpovedajú obdobiu jeho výstavby a nespĺňajú súčasné požiadavky podľa STN 73 0540-2. Zateplením obalových konštrukcií a výmenou otvorových konštrukcií sa predpokladá zlepšenie tepelno-technických vlastností obálky budovy, zníženie spotreby energie na vykurovanie a zlepšenie tepelnej pohody vo vnútornom prostredí.</w:t>
      </w:r>
    </w:p>
    <w:p w14:paraId="5C6D9B84" w14:textId="198B4584" w:rsidR="00EF052A" w:rsidRPr="0045128B"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 xml:space="preserve">Uchádzač je povinný v základnej a konečnej ponuke uviesť spôsob zabezpečenia statického posúdenia Objektu. Úspešný uchádzač je po uzavretí Zmluvy o GES povinný pred realizáciou zateplenia obvodových stien, strešných </w:t>
      </w:r>
      <w:r w:rsidRPr="00EF052A">
        <w:rPr>
          <w:rFonts w:ascii="Arial Narrow" w:hAnsi="Arial Narrow"/>
          <w:sz w:val="22"/>
          <w:szCs w:val="22"/>
          <w:lang w:eastAsia="cs-CZ"/>
        </w:rPr>
        <w:lastRenderedPageBreak/>
        <w:t>konštrukcií alebo iných opatrení, ktoré môžu ovplyvniť nosné konštrukcie Objektu, zabezpečiť statické posúdenie Objektu a v prípade potreby navrhnúť a realizovať primerané sanačné alebo zosilňujúce opatrenia.</w:t>
      </w:r>
    </w:p>
    <w:p w14:paraId="6667DAF4" w14:textId="2A9FFEF6" w:rsidR="001B39FD" w:rsidRDefault="0045128B" w:rsidP="003A1B01">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Súčasný stav energetického hospodárstva</w:t>
      </w:r>
    </w:p>
    <w:p w14:paraId="32C4A14C" w14:textId="115D713F" w:rsidR="00D26867"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V Objekte sa využíva elektrická energia, zemný plyn a pitná voda z verejného vodovodu. Elektrická energia je dodávaná cez hlavné fakturačné meracie miesto na napäťovej úrovni NN. V Objekte nie je inštalované podružné meranie spotreby energie podľa jednotlivých priestorov, technologických celkov alebo účelu využitia.</w:t>
      </w:r>
    </w:p>
    <w:p w14:paraId="3172EAB7" w14:textId="640EDFA1"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Zemný plyn je využívaný na vykurovanie Objektu a prípravu TÚV. Údaje o spotrebe elektrickej energie a zemného plynu sú použité ako súčasť východiskového stavu, referenčných hodnôt spotreby a podkladov na určenie energetických úspor. Ich uvedenie v tejto Prílohe neznamená oprávnenosť financovania zariadení na spaľovanie fosílnych palív z Programu Slovensko 2021 – 2027, z finančného nástroja SIH ani z iného externého zdroja financovania.</w:t>
      </w:r>
    </w:p>
    <w:p w14:paraId="4C2C29EF" w14:textId="7B85A247"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Východiskové údaje o dodanej energii a nákladoch vychádzajú zo sledovaného obdobia rokov 2022 až 2024 a z klimaticky normalizovaného priemeru. Ceny sú uvedené bez DPH.</w:t>
      </w:r>
    </w:p>
    <w:p w14:paraId="35FB5646" w14:textId="0F3BBC51" w:rsidR="00EF052A" w:rsidRDefault="00EF052A" w:rsidP="003A1B01">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 xml:space="preserve">Tabuľka 4.2A: </w:t>
      </w:r>
      <w:r w:rsidRPr="00EF052A">
        <w:rPr>
          <w:rFonts w:ascii="Arial Narrow" w:hAnsi="Arial Narrow"/>
          <w:sz w:val="22"/>
          <w:szCs w:val="22"/>
          <w:lang w:eastAsia="cs-CZ"/>
        </w:rPr>
        <w:t>Referenčné energetické vstupy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39"/>
        <w:gridCol w:w="1238"/>
        <w:gridCol w:w="1202"/>
        <w:gridCol w:w="1032"/>
        <w:gridCol w:w="2256"/>
        <w:gridCol w:w="1473"/>
        <w:gridCol w:w="1188"/>
      </w:tblGrid>
      <w:tr w:rsidR="00EF052A" w:rsidRPr="00EF052A" w14:paraId="60CDB989" w14:textId="77777777" w:rsidTr="00EF052A">
        <w:trPr>
          <w:tblHeader/>
        </w:trPr>
        <w:tc>
          <w:tcPr>
            <w:tcW w:w="0" w:type="auto"/>
            <w:shd w:val="clear" w:color="auto" w:fill="D9D9D9" w:themeFill="background1" w:themeFillShade="D9"/>
            <w:tcMar>
              <w:top w:w="120" w:type="dxa"/>
              <w:left w:w="120" w:type="dxa"/>
              <w:bottom w:w="120" w:type="dxa"/>
              <w:right w:w="120" w:type="dxa"/>
            </w:tcMar>
            <w:vAlign w:val="center"/>
            <w:hideMark/>
          </w:tcPr>
          <w:p w14:paraId="5C004ED6" w14:textId="77777777"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Rok</w:t>
            </w:r>
          </w:p>
        </w:tc>
        <w:tc>
          <w:tcPr>
            <w:tcW w:w="0" w:type="auto"/>
            <w:shd w:val="clear" w:color="auto" w:fill="D9D9D9" w:themeFill="background1" w:themeFillShade="D9"/>
            <w:tcMar>
              <w:top w:w="120" w:type="dxa"/>
              <w:left w:w="120" w:type="dxa"/>
              <w:bottom w:w="120" w:type="dxa"/>
              <w:right w:w="120" w:type="dxa"/>
            </w:tcMar>
            <w:vAlign w:val="center"/>
            <w:hideMark/>
          </w:tcPr>
          <w:p w14:paraId="18B7AA5F" w14:textId="77777777"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Elektrina</w:t>
            </w:r>
          </w:p>
          <w:p w14:paraId="12DD3E83" w14:textId="596527E0"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v MWh</w:t>
            </w:r>
          </w:p>
        </w:tc>
        <w:tc>
          <w:tcPr>
            <w:tcW w:w="0" w:type="auto"/>
            <w:shd w:val="clear" w:color="auto" w:fill="D9D9D9" w:themeFill="background1" w:themeFillShade="D9"/>
            <w:tcMar>
              <w:top w:w="120" w:type="dxa"/>
              <w:left w:w="120" w:type="dxa"/>
              <w:bottom w:w="120" w:type="dxa"/>
              <w:right w:w="120" w:type="dxa"/>
            </w:tcMar>
            <w:vAlign w:val="center"/>
            <w:hideMark/>
          </w:tcPr>
          <w:p w14:paraId="732E4D2A" w14:textId="77777777"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Náklady</w:t>
            </w:r>
          </w:p>
          <w:p w14:paraId="19A36939" w14:textId="3578B7C2"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na</w:t>
            </w:r>
          </w:p>
          <w:p w14:paraId="4B891149" w14:textId="77777777"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elektrinu</w:t>
            </w:r>
          </w:p>
          <w:p w14:paraId="13B8D09F" w14:textId="77777777"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bez DPH</w:t>
            </w:r>
          </w:p>
          <w:p w14:paraId="4CB3E81A" w14:textId="2D2230D9"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v EUR</w:t>
            </w:r>
          </w:p>
        </w:tc>
        <w:tc>
          <w:tcPr>
            <w:tcW w:w="0" w:type="auto"/>
            <w:shd w:val="clear" w:color="auto" w:fill="D9D9D9" w:themeFill="background1" w:themeFillShade="D9"/>
            <w:tcMar>
              <w:top w:w="120" w:type="dxa"/>
              <w:left w:w="120" w:type="dxa"/>
              <w:bottom w:w="120" w:type="dxa"/>
              <w:right w:w="120" w:type="dxa"/>
            </w:tcMar>
            <w:vAlign w:val="center"/>
            <w:hideMark/>
          </w:tcPr>
          <w:p w14:paraId="57C3CA3B" w14:textId="77777777"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Zemný</w:t>
            </w:r>
          </w:p>
          <w:p w14:paraId="30427B0F" w14:textId="77777777"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plyn v</w:t>
            </w:r>
          </w:p>
          <w:p w14:paraId="2CDC1659" w14:textId="568465CE"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MWh</w:t>
            </w:r>
          </w:p>
        </w:tc>
        <w:tc>
          <w:tcPr>
            <w:tcW w:w="0" w:type="auto"/>
            <w:shd w:val="clear" w:color="auto" w:fill="D9D9D9" w:themeFill="background1" w:themeFillShade="D9"/>
            <w:tcMar>
              <w:top w:w="120" w:type="dxa"/>
              <w:left w:w="120" w:type="dxa"/>
              <w:bottom w:w="120" w:type="dxa"/>
              <w:right w:w="120" w:type="dxa"/>
            </w:tcMar>
            <w:vAlign w:val="center"/>
            <w:hideMark/>
          </w:tcPr>
          <w:p w14:paraId="6AE13556" w14:textId="77777777"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 xml:space="preserve">Náklady </w:t>
            </w:r>
          </w:p>
          <w:p w14:paraId="04F46916" w14:textId="77777777"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 xml:space="preserve">na </w:t>
            </w:r>
          </w:p>
          <w:p w14:paraId="12521333" w14:textId="5CC82305" w:rsidR="00EF052A" w:rsidRPr="00EF052A" w:rsidRDefault="00EF052A" w:rsidP="00EF052A">
            <w:pPr>
              <w:pStyle w:val="Odsekzoznamu"/>
              <w:spacing w:before="120"/>
              <w:ind w:left="210" w:firstLine="0"/>
              <w:jc w:val="both"/>
              <w:rPr>
                <w:rFonts w:ascii="Arial Narrow" w:hAnsi="Arial Narrow"/>
                <w:b/>
                <w:bCs/>
                <w:sz w:val="22"/>
                <w:szCs w:val="22"/>
                <w:lang w:eastAsia="cs-CZ"/>
              </w:rPr>
            </w:pPr>
            <w:r w:rsidRPr="00EF052A">
              <w:rPr>
                <w:rFonts w:ascii="Arial Narrow" w:hAnsi="Arial Narrow"/>
                <w:b/>
                <w:bCs/>
                <w:sz w:val="22"/>
                <w:szCs w:val="22"/>
                <w:lang w:eastAsia="cs-CZ"/>
              </w:rPr>
              <w:t>zemný plyn bez DPH v EUR</w:t>
            </w:r>
          </w:p>
        </w:tc>
        <w:tc>
          <w:tcPr>
            <w:tcW w:w="0" w:type="auto"/>
            <w:shd w:val="clear" w:color="auto" w:fill="D9D9D9" w:themeFill="background1" w:themeFillShade="D9"/>
            <w:tcMar>
              <w:top w:w="120" w:type="dxa"/>
              <w:left w:w="120" w:type="dxa"/>
              <w:bottom w:w="120" w:type="dxa"/>
              <w:right w:w="120" w:type="dxa"/>
            </w:tcMar>
            <w:vAlign w:val="center"/>
            <w:hideMark/>
          </w:tcPr>
          <w:p w14:paraId="5B9C30FB" w14:textId="77777777"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Energetické</w:t>
            </w:r>
          </w:p>
          <w:p w14:paraId="41385F94" w14:textId="5F1944CC"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Vstupy</w:t>
            </w:r>
          </w:p>
          <w:p w14:paraId="0978EECA" w14:textId="25B58EEA"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spolu</w:t>
            </w:r>
          </w:p>
          <w:p w14:paraId="71B74E36" w14:textId="0B34F3C8"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v MWh</w:t>
            </w:r>
          </w:p>
        </w:tc>
        <w:tc>
          <w:tcPr>
            <w:tcW w:w="0" w:type="auto"/>
            <w:shd w:val="clear" w:color="auto" w:fill="D9D9D9" w:themeFill="background1" w:themeFillShade="D9"/>
            <w:tcMar>
              <w:top w:w="120" w:type="dxa"/>
              <w:left w:w="120" w:type="dxa"/>
              <w:bottom w:w="120" w:type="dxa"/>
              <w:right w:w="120" w:type="dxa"/>
            </w:tcMar>
            <w:vAlign w:val="center"/>
            <w:hideMark/>
          </w:tcPr>
          <w:p w14:paraId="4D2A2A71" w14:textId="77777777"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Náklady</w:t>
            </w:r>
          </w:p>
          <w:p w14:paraId="586C8F70" w14:textId="21AB8C18"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spolu</w:t>
            </w:r>
          </w:p>
          <w:p w14:paraId="788EED8A" w14:textId="77777777"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bez DPH</w:t>
            </w:r>
          </w:p>
          <w:p w14:paraId="238E7AA9" w14:textId="42E57A3A"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v</w:t>
            </w:r>
          </w:p>
          <w:p w14:paraId="204060C9" w14:textId="6F296ED9"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EUR</w:t>
            </w:r>
          </w:p>
        </w:tc>
      </w:tr>
      <w:tr w:rsidR="00EF052A" w:rsidRPr="00EF052A" w14:paraId="3F468F4B" w14:textId="77777777" w:rsidTr="00EF052A">
        <w:tc>
          <w:tcPr>
            <w:tcW w:w="0" w:type="auto"/>
            <w:tcMar>
              <w:top w:w="120" w:type="dxa"/>
              <w:left w:w="120" w:type="dxa"/>
              <w:bottom w:w="120" w:type="dxa"/>
              <w:right w:w="120" w:type="dxa"/>
            </w:tcMar>
            <w:vAlign w:val="center"/>
            <w:hideMark/>
          </w:tcPr>
          <w:p w14:paraId="4F53B7A7"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2022</w:t>
            </w:r>
          </w:p>
        </w:tc>
        <w:tc>
          <w:tcPr>
            <w:tcW w:w="0" w:type="auto"/>
            <w:tcMar>
              <w:top w:w="120" w:type="dxa"/>
              <w:left w:w="120" w:type="dxa"/>
              <w:bottom w:w="120" w:type="dxa"/>
              <w:right w:w="120" w:type="dxa"/>
            </w:tcMar>
            <w:vAlign w:val="center"/>
            <w:hideMark/>
          </w:tcPr>
          <w:p w14:paraId="59B9574F"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39</w:t>
            </w:r>
          </w:p>
        </w:tc>
        <w:tc>
          <w:tcPr>
            <w:tcW w:w="0" w:type="auto"/>
            <w:tcMar>
              <w:top w:w="120" w:type="dxa"/>
              <w:left w:w="120" w:type="dxa"/>
              <w:bottom w:w="120" w:type="dxa"/>
              <w:right w:w="120" w:type="dxa"/>
            </w:tcMar>
            <w:vAlign w:val="center"/>
            <w:hideMark/>
          </w:tcPr>
          <w:p w14:paraId="36576324"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9 811</w:t>
            </w:r>
          </w:p>
        </w:tc>
        <w:tc>
          <w:tcPr>
            <w:tcW w:w="0" w:type="auto"/>
            <w:tcMar>
              <w:top w:w="120" w:type="dxa"/>
              <w:left w:w="120" w:type="dxa"/>
              <w:bottom w:w="120" w:type="dxa"/>
              <w:right w:w="120" w:type="dxa"/>
            </w:tcMar>
            <w:vAlign w:val="center"/>
            <w:hideMark/>
          </w:tcPr>
          <w:p w14:paraId="51833611"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227</w:t>
            </w:r>
          </w:p>
        </w:tc>
        <w:tc>
          <w:tcPr>
            <w:tcW w:w="0" w:type="auto"/>
            <w:tcMar>
              <w:top w:w="120" w:type="dxa"/>
              <w:left w:w="120" w:type="dxa"/>
              <w:bottom w:w="120" w:type="dxa"/>
              <w:right w:w="120" w:type="dxa"/>
            </w:tcMar>
            <w:vAlign w:val="center"/>
            <w:hideMark/>
          </w:tcPr>
          <w:p w14:paraId="31BE09C9"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19 943</w:t>
            </w:r>
          </w:p>
        </w:tc>
        <w:tc>
          <w:tcPr>
            <w:tcW w:w="0" w:type="auto"/>
            <w:tcMar>
              <w:top w:w="120" w:type="dxa"/>
              <w:left w:w="120" w:type="dxa"/>
              <w:bottom w:w="120" w:type="dxa"/>
              <w:right w:w="120" w:type="dxa"/>
            </w:tcMar>
            <w:vAlign w:val="center"/>
            <w:hideMark/>
          </w:tcPr>
          <w:p w14:paraId="628A352A"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266</w:t>
            </w:r>
          </w:p>
        </w:tc>
        <w:tc>
          <w:tcPr>
            <w:tcW w:w="0" w:type="auto"/>
            <w:tcMar>
              <w:top w:w="120" w:type="dxa"/>
              <w:left w:w="120" w:type="dxa"/>
              <w:bottom w:w="120" w:type="dxa"/>
              <w:right w:w="120" w:type="dxa"/>
            </w:tcMar>
            <w:vAlign w:val="center"/>
            <w:hideMark/>
          </w:tcPr>
          <w:p w14:paraId="6B268198"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29 754</w:t>
            </w:r>
          </w:p>
        </w:tc>
      </w:tr>
      <w:tr w:rsidR="00EF052A" w:rsidRPr="00EF052A" w14:paraId="0D1AADA7" w14:textId="77777777" w:rsidTr="00EF052A">
        <w:tc>
          <w:tcPr>
            <w:tcW w:w="0" w:type="auto"/>
            <w:tcMar>
              <w:top w:w="120" w:type="dxa"/>
              <w:left w:w="120" w:type="dxa"/>
              <w:bottom w:w="120" w:type="dxa"/>
              <w:right w:w="120" w:type="dxa"/>
            </w:tcMar>
            <w:vAlign w:val="center"/>
            <w:hideMark/>
          </w:tcPr>
          <w:p w14:paraId="10F3F974"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2023</w:t>
            </w:r>
          </w:p>
        </w:tc>
        <w:tc>
          <w:tcPr>
            <w:tcW w:w="0" w:type="auto"/>
            <w:tcMar>
              <w:top w:w="120" w:type="dxa"/>
              <w:left w:w="120" w:type="dxa"/>
              <w:bottom w:w="120" w:type="dxa"/>
              <w:right w:w="120" w:type="dxa"/>
            </w:tcMar>
            <w:vAlign w:val="center"/>
            <w:hideMark/>
          </w:tcPr>
          <w:p w14:paraId="7AB59C5F"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33</w:t>
            </w:r>
          </w:p>
        </w:tc>
        <w:tc>
          <w:tcPr>
            <w:tcW w:w="0" w:type="auto"/>
            <w:tcMar>
              <w:top w:w="120" w:type="dxa"/>
              <w:left w:w="120" w:type="dxa"/>
              <w:bottom w:w="120" w:type="dxa"/>
              <w:right w:w="120" w:type="dxa"/>
            </w:tcMar>
            <w:vAlign w:val="center"/>
            <w:hideMark/>
          </w:tcPr>
          <w:p w14:paraId="243CE26C"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7 019</w:t>
            </w:r>
          </w:p>
        </w:tc>
        <w:tc>
          <w:tcPr>
            <w:tcW w:w="0" w:type="auto"/>
            <w:tcMar>
              <w:top w:w="120" w:type="dxa"/>
              <w:left w:w="120" w:type="dxa"/>
              <w:bottom w:w="120" w:type="dxa"/>
              <w:right w:w="120" w:type="dxa"/>
            </w:tcMar>
            <w:vAlign w:val="center"/>
            <w:hideMark/>
          </w:tcPr>
          <w:p w14:paraId="4EC71117"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217</w:t>
            </w:r>
          </w:p>
        </w:tc>
        <w:tc>
          <w:tcPr>
            <w:tcW w:w="0" w:type="auto"/>
            <w:tcMar>
              <w:top w:w="120" w:type="dxa"/>
              <w:left w:w="120" w:type="dxa"/>
              <w:bottom w:w="120" w:type="dxa"/>
              <w:right w:w="120" w:type="dxa"/>
            </w:tcMar>
            <w:vAlign w:val="center"/>
            <w:hideMark/>
          </w:tcPr>
          <w:p w14:paraId="45E7809D"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50 200</w:t>
            </w:r>
          </w:p>
        </w:tc>
        <w:tc>
          <w:tcPr>
            <w:tcW w:w="0" w:type="auto"/>
            <w:tcMar>
              <w:top w:w="120" w:type="dxa"/>
              <w:left w:w="120" w:type="dxa"/>
              <w:bottom w:w="120" w:type="dxa"/>
              <w:right w:w="120" w:type="dxa"/>
            </w:tcMar>
            <w:vAlign w:val="center"/>
            <w:hideMark/>
          </w:tcPr>
          <w:p w14:paraId="5D3DD808"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250</w:t>
            </w:r>
          </w:p>
        </w:tc>
        <w:tc>
          <w:tcPr>
            <w:tcW w:w="0" w:type="auto"/>
            <w:tcMar>
              <w:top w:w="120" w:type="dxa"/>
              <w:left w:w="120" w:type="dxa"/>
              <w:bottom w:w="120" w:type="dxa"/>
              <w:right w:w="120" w:type="dxa"/>
            </w:tcMar>
            <w:vAlign w:val="center"/>
            <w:hideMark/>
          </w:tcPr>
          <w:p w14:paraId="2895924F"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57 219</w:t>
            </w:r>
          </w:p>
        </w:tc>
      </w:tr>
      <w:tr w:rsidR="00EF052A" w:rsidRPr="00EF052A" w14:paraId="6E1A7030" w14:textId="77777777" w:rsidTr="00EF052A">
        <w:tc>
          <w:tcPr>
            <w:tcW w:w="0" w:type="auto"/>
            <w:tcMar>
              <w:top w:w="120" w:type="dxa"/>
              <w:left w:w="120" w:type="dxa"/>
              <w:bottom w:w="120" w:type="dxa"/>
              <w:right w:w="120" w:type="dxa"/>
            </w:tcMar>
            <w:vAlign w:val="center"/>
            <w:hideMark/>
          </w:tcPr>
          <w:p w14:paraId="5384A80C"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2024</w:t>
            </w:r>
          </w:p>
        </w:tc>
        <w:tc>
          <w:tcPr>
            <w:tcW w:w="0" w:type="auto"/>
            <w:tcMar>
              <w:top w:w="120" w:type="dxa"/>
              <w:left w:w="120" w:type="dxa"/>
              <w:bottom w:w="120" w:type="dxa"/>
              <w:right w:w="120" w:type="dxa"/>
            </w:tcMar>
            <w:vAlign w:val="center"/>
            <w:hideMark/>
          </w:tcPr>
          <w:p w14:paraId="232FC009"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36</w:t>
            </w:r>
          </w:p>
        </w:tc>
        <w:tc>
          <w:tcPr>
            <w:tcW w:w="0" w:type="auto"/>
            <w:tcMar>
              <w:top w:w="120" w:type="dxa"/>
              <w:left w:w="120" w:type="dxa"/>
              <w:bottom w:w="120" w:type="dxa"/>
              <w:right w:w="120" w:type="dxa"/>
            </w:tcMar>
            <w:vAlign w:val="center"/>
            <w:hideMark/>
          </w:tcPr>
          <w:p w14:paraId="79E6CD6B"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6 707</w:t>
            </w:r>
          </w:p>
        </w:tc>
        <w:tc>
          <w:tcPr>
            <w:tcW w:w="0" w:type="auto"/>
            <w:tcMar>
              <w:top w:w="120" w:type="dxa"/>
              <w:left w:w="120" w:type="dxa"/>
              <w:bottom w:w="120" w:type="dxa"/>
              <w:right w:w="120" w:type="dxa"/>
            </w:tcMar>
            <w:vAlign w:val="center"/>
            <w:hideMark/>
          </w:tcPr>
          <w:p w14:paraId="26636BE6"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206</w:t>
            </w:r>
          </w:p>
        </w:tc>
        <w:tc>
          <w:tcPr>
            <w:tcW w:w="0" w:type="auto"/>
            <w:tcMar>
              <w:top w:w="120" w:type="dxa"/>
              <w:left w:w="120" w:type="dxa"/>
              <w:bottom w:w="120" w:type="dxa"/>
              <w:right w:w="120" w:type="dxa"/>
            </w:tcMar>
            <w:vAlign w:val="center"/>
            <w:hideMark/>
          </w:tcPr>
          <w:p w14:paraId="4F2F0AEE"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18 687</w:t>
            </w:r>
          </w:p>
        </w:tc>
        <w:tc>
          <w:tcPr>
            <w:tcW w:w="0" w:type="auto"/>
            <w:tcMar>
              <w:top w:w="120" w:type="dxa"/>
              <w:left w:w="120" w:type="dxa"/>
              <w:bottom w:w="120" w:type="dxa"/>
              <w:right w:w="120" w:type="dxa"/>
            </w:tcMar>
            <w:vAlign w:val="center"/>
            <w:hideMark/>
          </w:tcPr>
          <w:p w14:paraId="5AC32506"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242</w:t>
            </w:r>
          </w:p>
        </w:tc>
        <w:tc>
          <w:tcPr>
            <w:tcW w:w="0" w:type="auto"/>
            <w:tcMar>
              <w:top w:w="120" w:type="dxa"/>
              <w:left w:w="120" w:type="dxa"/>
              <w:bottom w:w="120" w:type="dxa"/>
              <w:right w:w="120" w:type="dxa"/>
            </w:tcMar>
            <w:vAlign w:val="center"/>
            <w:hideMark/>
          </w:tcPr>
          <w:p w14:paraId="0B704BD9"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25 394</w:t>
            </w:r>
          </w:p>
        </w:tc>
      </w:tr>
      <w:tr w:rsidR="00EF052A" w:rsidRPr="00EF052A" w14:paraId="0DFAED6A" w14:textId="77777777" w:rsidTr="00EF052A">
        <w:tc>
          <w:tcPr>
            <w:tcW w:w="0" w:type="auto"/>
            <w:tcMar>
              <w:top w:w="120" w:type="dxa"/>
              <w:left w:w="120" w:type="dxa"/>
              <w:bottom w:w="120" w:type="dxa"/>
              <w:right w:w="120" w:type="dxa"/>
            </w:tcMar>
            <w:vAlign w:val="center"/>
            <w:hideMark/>
          </w:tcPr>
          <w:p w14:paraId="0DCE12D6" w14:textId="77777777" w:rsidR="003A73A0" w:rsidRDefault="00EF052A" w:rsidP="00EF052A">
            <w:pPr>
              <w:pStyle w:val="Odsekzoznamu"/>
              <w:spacing w:before="120"/>
              <w:ind w:left="306" w:hanging="96"/>
              <w:jc w:val="both"/>
              <w:rPr>
                <w:rFonts w:ascii="Arial Narrow" w:hAnsi="Arial Narrow"/>
                <w:sz w:val="22"/>
                <w:szCs w:val="22"/>
                <w:lang w:eastAsia="cs-CZ"/>
              </w:rPr>
            </w:pPr>
            <w:r w:rsidRPr="00EF052A">
              <w:rPr>
                <w:rFonts w:ascii="Arial Narrow" w:hAnsi="Arial Narrow"/>
                <w:sz w:val="22"/>
                <w:szCs w:val="22"/>
                <w:lang w:eastAsia="cs-CZ"/>
              </w:rPr>
              <w:t>Priemer</w:t>
            </w:r>
          </w:p>
          <w:p w14:paraId="28BF5B07" w14:textId="51A3A3C1" w:rsidR="00EF052A" w:rsidRDefault="00EF052A" w:rsidP="00EF052A">
            <w:pPr>
              <w:pStyle w:val="Odsekzoznamu"/>
              <w:spacing w:before="120"/>
              <w:ind w:left="306" w:hanging="96"/>
              <w:jc w:val="both"/>
              <w:rPr>
                <w:rFonts w:ascii="Arial Narrow" w:hAnsi="Arial Narrow"/>
                <w:sz w:val="22"/>
                <w:szCs w:val="22"/>
                <w:lang w:eastAsia="cs-CZ"/>
              </w:rPr>
            </w:pPr>
            <w:r w:rsidRPr="00EF052A">
              <w:rPr>
                <w:rFonts w:ascii="Arial Narrow" w:hAnsi="Arial Narrow"/>
                <w:sz w:val="22"/>
                <w:szCs w:val="22"/>
                <w:lang w:eastAsia="cs-CZ"/>
              </w:rPr>
              <w:t>za</w:t>
            </w:r>
          </w:p>
          <w:p w14:paraId="56726A74" w14:textId="77777777" w:rsidR="00EF052A" w:rsidRDefault="00EF052A" w:rsidP="00EF052A">
            <w:pPr>
              <w:pStyle w:val="Odsekzoznamu"/>
              <w:spacing w:before="120"/>
              <w:ind w:left="306" w:hanging="96"/>
              <w:jc w:val="both"/>
              <w:rPr>
                <w:rFonts w:ascii="Arial Narrow" w:hAnsi="Arial Narrow"/>
                <w:sz w:val="22"/>
                <w:szCs w:val="22"/>
                <w:lang w:eastAsia="cs-CZ"/>
              </w:rPr>
            </w:pPr>
            <w:r w:rsidRPr="00EF052A">
              <w:rPr>
                <w:rFonts w:ascii="Arial Narrow" w:hAnsi="Arial Narrow"/>
                <w:sz w:val="22"/>
                <w:szCs w:val="22"/>
                <w:lang w:eastAsia="cs-CZ"/>
              </w:rPr>
              <w:t>roky 2022</w:t>
            </w:r>
          </w:p>
          <w:p w14:paraId="6186B91C" w14:textId="77777777" w:rsidR="00EF052A" w:rsidRDefault="00EF052A" w:rsidP="00EF052A">
            <w:pPr>
              <w:pStyle w:val="Odsekzoznamu"/>
              <w:spacing w:before="120"/>
              <w:ind w:left="306" w:hanging="96"/>
              <w:jc w:val="both"/>
              <w:rPr>
                <w:rFonts w:ascii="Arial Narrow" w:hAnsi="Arial Narrow"/>
                <w:sz w:val="22"/>
                <w:szCs w:val="22"/>
                <w:lang w:eastAsia="cs-CZ"/>
              </w:rPr>
            </w:pPr>
            <w:r w:rsidRPr="00EF052A">
              <w:rPr>
                <w:rFonts w:ascii="Arial Narrow" w:hAnsi="Arial Narrow"/>
                <w:sz w:val="22"/>
                <w:szCs w:val="22"/>
                <w:lang w:eastAsia="cs-CZ"/>
              </w:rPr>
              <w:t>až 2024,</w:t>
            </w:r>
          </w:p>
          <w:p w14:paraId="32D069F8" w14:textId="77777777" w:rsidR="00EF052A" w:rsidRDefault="00EF052A" w:rsidP="00EF052A">
            <w:pPr>
              <w:pStyle w:val="Odsekzoznamu"/>
              <w:spacing w:before="120"/>
              <w:ind w:left="306" w:hanging="96"/>
              <w:jc w:val="both"/>
              <w:rPr>
                <w:rFonts w:ascii="Arial Narrow" w:hAnsi="Arial Narrow"/>
                <w:sz w:val="22"/>
                <w:szCs w:val="22"/>
                <w:lang w:eastAsia="cs-CZ"/>
              </w:rPr>
            </w:pPr>
            <w:r w:rsidRPr="00EF052A">
              <w:rPr>
                <w:rFonts w:ascii="Arial Narrow" w:hAnsi="Arial Narrow"/>
                <w:sz w:val="22"/>
                <w:szCs w:val="22"/>
                <w:lang w:eastAsia="cs-CZ"/>
              </w:rPr>
              <w:t>klimaticky</w:t>
            </w:r>
          </w:p>
          <w:p w14:paraId="189D4426" w14:textId="77777777" w:rsidR="00EF052A" w:rsidRDefault="00EF052A" w:rsidP="00EF052A">
            <w:pPr>
              <w:pStyle w:val="Odsekzoznamu"/>
              <w:spacing w:before="120"/>
              <w:ind w:left="306" w:hanging="96"/>
              <w:jc w:val="both"/>
              <w:rPr>
                <w:rFonts w:ascii="Arial Narrow" w:hAnsi="Arial Narrow"/>
                <w:sz w:val="22"/>
                <w:szCs w:val="22"/>
                <w:lang w:eastAsia="cs-CZ"/>
              </w:rPr>
            </w:pPr>
            <w:r w:rsidRPr="00EF052A">
              <w:rPr>
                <w:rFonts w:ascii="Arial Narrow" w:hAnsi="Arial Narrow"/>
                <w:sz w:val="22"/>
                <w:szCs w:val="22"/>
                <w:lang w:eastAsia="cs-CZ"/>
              </w:rPr>
              <w:t>normálny</w:t>
            </w:r>
          </w:p>
          <w:p w14:paraId="074ECFA9" w14:textId="01403E28" w:rsidR="00EF052A" w:rsidRPr="00EF052A" w:rsidRDefault="00EF052A" w:rsidP="00EF052A">
            <w:pPr>
              <w:pStyle w:val="Odsekzoznamu"/>
              <w:spacing w:before="120"/>
              <w:ind w:left="306" w:hanging="96"/>
              <w:jc w:val="both"/>
              <w:rPr>
                <w:rFonts w:ascii="Arial Narrow" w:hAnsi="Arial Narrow"/>
                <w:sz w:val="22"/>
                <w:szCs w:val="22"/>
                <w:lang w:eastAsia="cs-CZ"/>
              </w:rPr>
            </w:pPr>
            <w:r w:rsidRPr="00EF052A">
              <w:rPr>
                <w:rFonts w:ascii="Arial Narrow" w:hAnsi="Arial Narrow"/>
                <w:sz w:val="22"/>
                <w:szCs w:val="22"/>
                <w:lang w:eastAsia="cs-CZ"/>
              </w:rPr>
              <w:t>rok</w:t>
            </w:r>
          </w:p>
        </w:tc>
        <w:tc>
          <w:tcPr>
            <w:tcW w:w="0" w:type="auto"/>
            <w:tcMar>
              <w:top w:w="120" w:type="dxa"/>
              <w:left w:w="120" w:type="dxa"/>
              <w:bottom w:w="120" w:type="dxa"/>
              <w:right w:w="120" w:type="dxa"/>
            </w:tcMar>
            <w:vAlign w:val="center"/>
            <w:hideMark/>
          </w:tcPr>
          <w:p w14:paraId="7581415C"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36</w:t>
            </w:r>
          </w:p>
        </w:tc>
        <w:tc>
          <w:tcPr>
            <w:tcW w:w="0" w:type="auto"/>
            <w:tcMar>
              <w:top w:w="120" w:type="dxa"/>
              <w:left w:w="120" w:type="dxa"/>
              <w:bottom w:w="120" w:type="dxa"/>
              <w:right w:w="120" w:type="dxa"/>
            </w:tcMar>
            <w:vAlign w:val="center"/>
            <w:hideMark/>
          </w:tcPr>
          <w:p w14:paraId="7AB564BF"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6 700</w:t>
            </w:r>
          </w:p>
        </w:tc>
        <w:tc>
          <w:tcPr>
            <w:tcW w:w="0" w:type="auto"/>
            <w:tcMar>
              <w:top w:w="120" w:type="dxa"/>
              <w:left w:w="120" w:type="dxa"/>
              <w:bottom w:w="120" w:type="dxa"/>
              <w:right w:w="120" w:type="dxa"/>
            </w:tcMar>
            <w:vAlign w:val="center"/>
            <w:hideMark/>
          </w:tcPr>
          <w:p w14:paraId="1BE6FD2F"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239</w:t>
            </w:r>
          </w:p>
        </w:tc>
        <w:tc>
          <w:tcPr>
            <w:tcW w:w="0" w:type="auto"/>
            <w:tcMar>
              <w:top w:w="120" w:type="dxa"/>
              <w:left w:w="120" w:type="dxa"/>
              <w:bottom w:w="120" w:type="dxa"/>
              <w:right w:w="120" w:type="dxa"/>
            </w:tcMar>
            <w:vAlign w:val="center"/>
            <w:hideMark/>
          </w:tcPr>
          <w:p w14:paraId="078BA90D"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21 700</w:t>
            </w:r>
          </w:p>
        </w:tc>
        <w:tc>
          <w:tcPr>
            <w:tcW w:w="0" w:type="auto"/>
            <w:tcMar>
              <w:top w:w="120" w:type="dxa"/>
              <w:left w:w="120" w:type="dxa"/>
              <w:bottom w:w="120" w:type="dxa"/>
              <w:right w:w="120" w:type="dxa"/>
            </w:tcMar>
            <w:vAlign w:val="center"/>
            <w:hideMark/>
          </w:tcPr>
          <w:p w14:paraId="13E11B50"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275</w:t>
            </w:r>
          </w:p>
        </w:tc>
        <w:tc>
          <w:tcPr>
            <w:tcW w:w="0" w:type="auto"/>
            <w:tcMar>
              <w:top w:w="120" w:type="dxa"/>
              <w:left w:w="120" w:type="dxa"/>
              <w:bottom w:w="120" w:type="dxa"/>
              <w:right w:w="120" w:type="dxa"/>
            </w:tcMar>
            <w:vAlign w:val="center"/>
            <w:hideMark/>
          </w:tcPr>
          <w:p w14:paraId="3DE17965"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28 400</w:t>
            </w:r>
          </w:p>
        </w:tc>
      </w:tr>
    </w:tbl>
    <w:p w14:paraId="6E6DC614" w14:textId="74B234D3"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Predpokladané merné ceny energetických médií použité v Analýze vhodnosti pre GES na účely ekonomického hodnotenia opatrení sú uvedené v nasledujúcej tabuľke. Ide o analytické a porovnávacie hodnoty. Konečné referenčné ceny energií a mechanizmus ich použitia pri finančnom vyjadrení úspor sa určia v Zmluve o GES, Finančnom modeli a pláne M&amp;V.</w:t>
      </w:r>
    </w:p>
    <w:p w14:paraId="4069E365" w14:textId="634269DE" w:rsidR="00EF052A" w:rsidRDefault="00EF052A" w:rsidP="003A1B01">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 xml:space="preserve">Tabuľka 4.2B - </w:t>
      </w:r>
      <w:r w:rsidR="003A73A0" w:rsidRPr="003A73A0">
        <w:rPr>
          <w:rFonts w:ascii="Arial Narrow" w:hAnsi="Arial Narrow"/>
          <w:sz w:val="22"/>
          <w:szCs w:val="22"/>
          <w:lang w:eastAsia="cs-CZ"/>
        </w:rPr>
        <w:t>Referenčné jednotkové ceny energií, vody a stočného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64"/>
        <w:gridCol w:w="1742"/>
        <w:gridCol w:w="4922"/>
      </w:tblGrid>
      <w:tr w:rsidR="00EF052A" w:rsidRPr="00EF052A" w14:paraId="4C64F46D" w14:textId="77777777" w:rsidTr="00EF052A">
        <w:trPr>
          <w:tblHeader/>
        </w:trPr>
        <w:tc>
          <w:tcPr>
            <w:tcW w:w="0" w:type="auto"/>
            <w:shd w:val="clear" w:color="auto" w:fill="D9D9D9" w:themeFill="background1" w:themeFillShade="D9"/>
            <w:tcMar>
              <w:top w:w="120" w:type="dxa"/>
              <w:left w:w="120" w:type="dxa"/>
              <w:bottom w:w="120" w:type="dxa"/>
              <w:right w:w="120" w:type="dxa"/>
            </w:tcMar>
            <w:vAlign w:val="center"/>
            <w:hideMark/>
          </w:tcPr>
          <w:p w14:paraId="47CE2903" w14:textId="77777777"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Energetické médium</w:t>
            </w:r>
          </w:p>
        </w:tc>
        <w:tc>
          <w:tcPr>
            <w:tcW w:w="0" w:type="auto"/>
            <w:shd w:val="clear" w:color="auto" w:fill="D9D9D9" w:themeFill="background1" w:themeFillShade="D9"/>
            <w:tcMar>
              <w:top w:w="120" w:type="dxa"/>
              <w:left w:w="120" w:type="dxa"/>
              <w:bottom w:w="120" w:type="dxa"/>
              <w:right w:w="120" w:type="dxa"/>
            </w:tcMar>
            <w:vAlign w:val="center"/>
            <w:hideMark/>
          </w:tcPr>
          <w:p w14:paraId="4B082E08" w14:textId="77777777"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13DACFDC" w14:textId="77777777"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Referenčná jednotková cena bez DPH</w:t>
            </w:r>
          </w:p>
        </w:tc>
      </w:tr>
      <w:tr w:rsidR="00EF052A" w:rsidRPr="00EF052A" w14:paraId="40A04075" w14:textId="77777777" w:rsidTr="00EF052A">
        <w:tc>
          <w:tcPr>
            <w:tcW w:w="0" w:type="auto"/>
            <w:tcMar>
              <w:top w:w="120" w:type="dxa"/>
              <w:left w:w="120" w:type="dxa"/>
              <w:bottom w:w="120" w:type="dxa"/>
              <w:right w:w="120" w:type="dxa"/>
            </w:tcMar>
            <w:vAlign w:val="center"/>
            <w:hideMark/>
          </w:tcPr>
          <w:p w14:paraId="5801DAB4"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Elektrická energia</w:t>
            </w:r>
          </w:p>
        </w:tc>
        <w:tc>
          <w:tcPr>
            <w:tcW w:w="0" w:type="auto"/>
            <w:tcMar>
              <w:top w:w="120" w:type="dxa"/>
              <w:left w:w="120" w:type="dxa"/>
              <w:bottom w:w="120" w:type="dxa"/>
              <w:right w:w="120" w:type="dxa"/>
            </w:tcMar>
            <w:vAlign w:val="center"/>
            <w:hideMark/>
          </w:tcPr>
          <w:p w14:paraId="5A3014D0"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EUR/MWh</w:t>
            </w:r>
          </w:p>
        </w:tc>
        <w:tc>
          <w:tcPr>
            <w:tcW w:w="0" w:type="auto"/>
            <w:tcMar>
              <w:top w:w="120" w:type="dxa"/>
              <w:left w:w="120" w:type="dxa"/>
              <w:bottom w:w="120" w:type="dxa"/>
              <w:right w:w="120" w:type="dxa"/>
            </w:tcMar>
            <w:vAlign w:val="center"/>
            <w:hideMark/>
          </w:tcPr>
          <w:p w14:paraId="019B5F36"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185,98</w:t>
            </w:r>
          </w:p>
        </w:tc>
      </w:tr>
      <w:tr w:rsidR="00EF052A" w:rsidRPr="00EF052A" w14:paraId="235BE468" w14:textId="77777777" w:rsidTr="00EF052A">
        <w:tc>
          <w:tcPr>
            <w:tcW w:w="0" w:type="auto"/>
            <w:tcMar>
              <w:top w:w="120" w:type="dxa"/>
              <w:left w:w="120" w:type="dxa"/>
              <w:bottom w:w="120" w:type="dxa"/>
              <w:right w:w="120" w:type="dxa"/>
            </w:tcMar>
            <w:vAlign w:val="center"/>
            <w:hideMark/>
          </w:tcPr>
          <w:p w14:paraId="5ED597ED"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Zemný plyn</w:t>
            </w:r>
          </w:p>
        </w:tc>
        <w:tc>
          <w:tcPr>
            <w:tcW w:w="0" w:type="auto"/>
            <w:tcMar>
              <w:top w:w="120" w:type="dxa"/>
              <w:left w:w="120" w:type="dxa"/>
              <w:bottom w:w="120" w:type="dxa"/>
              <w:right w:w="120" w:type="dxa"/>
            </w:tcMar>
            <w:vAlign w:val="center"/>
            <w:hideMark/>
          </w:tcPr>
          <w:p w14:paraId="43325915"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EUR/MWh</w:t>
            </w:r>
          </w:p>
        </w:tc>
        <w:tc>
          <w:tcPr>
            <w:tcW w:w="0" w:type="auto"/>
            <w:tcMar>
              <w:top w:w="120" w:type="dxa"/>
              <w:left w:w="120" w:type="dxa"/>
              <w:bottom w:w="120" w:type="dxa"/>
              <w:right w:w="120" w:type="dxa"/>
            </w:tcMar>
            <w:vAlign w:val="center"/>
            <w:hideMark/>
          </w:tcPr>
          <w:p w14:paraId="7D904960"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120,88</w:t>
            </w:r>
          </w:p>
        </w:tc>
      </w:tr>
      <w:tr w:rsidR="00EF052A" w:rsidRPr="00EF052A" w14:paraId="270C3A5A" w14:textId="77777777" w:rsidTr="00EF052A">
        <w:tc>
          <w:tcPr>
            <w:tcW w:w="0" w:type="auto"/>
            <w:tcMar>
              <w:top w:w="120" w:type="dxa"/>
              <w:left w:w="120" w:type="dxa"/>
              <w:bottom w:w="120" w:type="dxa"/>
              <w:right w:w="120" w:type="dxa"/>
            </w:tcMar>
            <w:vAlign w:val="center"/>
            <w:hideMark/>
          </w:tcPr>
          <w:p w14:paraId="17563F6D"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Voda a stočné</w:t>
            </w:r>
          </w:p>
        </w:tc>
        <w:tc>
          <w:tcPr>
            <w:tcW w:w="0" w:type="auto"/>
            <w:tcMar>
              <w:top w:w="120" w:type="dxa"/>
              <w:left w:w="120" w:type="dxa"/>
              <w:bottom w:w="120" w:type="dxa"/>
              <w:right w:w="120" w:type="dxa"/>
            </w:tcMar>
            <w:vAlign w:val="center"/>
            <w:hideMark/>
          </w:tcPr>
          <w:p w14:paraId="62CC03AD"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EUR/m³</w:t>
            </w:r>
          </w:p>
        </w:tc>
        <w:tc>
          <w:tcPr>
            <w:tcW w:w="0" w:type="auto"/>
            <w:tcMar>
              <w:top w:w="120" w:type="dxa"/>
              <w:left w:w="120" w:type="dxa"/>
              <w:bottom w:w="120" w:type="dxa"/>
              <w:right w:w="120" w:type="dxa"/>
            </w:tcMar>
            <w:vAlign w:val="center"/>
            <w:hideMark/>
          </w:tcPr>
          <w:p w14:paraId="47B5DDD6"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2,99</w:t>
            </w:r>
          </w:p>
        </w:tc>
      </w:tr>
    </w:tbl>
    <w:p w14:paraId="3E6FFE20" w14:textId="52F39C51"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 xml:space="preserve">Zdrojom tepla je centrálna plynová kotolňa umiestnená v podzemnom podlaží Objektu. Zdroj tepla tvoria dva kondenzačné plynové kotly </w:t>
      </w:r>
      <w:proofErr w:type="spellStart"/>
      <w:r w:rsidRPr="00EF052A">
        <w:rPr>
          <w:rFonts w:ascii="Arial Narrow" w:hAnsi="Arial Narrow"/>
          <w:sz w:val="22"/>
          <w:szCs w:val="22"/>
          <w:lang w:eastAsia="cs-CZ"/>
        </w:rPr>
        <w:t>Buderus</w:t>
      </w:r>
      <w:proofErr w:type="spellEnd"/>
      <w:r w:rsidRPr="00EF052A">
        <w:rPr>
          <w:rFonts w:ascii="Arial Narrow" w:hAnsi="Arial Narrow"/>
          <w:sz w:val="22"/>
          <w:szCs w:val="22"/>
          <w:lang w:eastAsia="cs-CZ"/>
        </w:rPr>
        <w:t xml:space="preserve"> </w:t>
      </w:r>
      <w:proofErr w:type="spellStart"/>
      <w:r w:rsidRPr="00EF052A">
        <w:rPr>
          <w:rFonts w:ascii="Arial Narrow" w:hAnsi="Arial Narrow"/>
          <w:sz w:val="22"/>
          <w:szCs w:val="22"/>
          <w:lang w:eastAsia="cs-CZ"/>
        </w:rPr>
        <w:t>Logano</w:t>
      </w:r>
      <w:proofErr w:type="spellEnd"/>
      <w:r w:rsidRPr="00EF052A">
        <w:rPr>
          <w:rFonts w:ascii="Arial Narrow" w:hAnsi="Arial Narrow"/>
          <w:sz w:val="22"/>
          <w:szCs w:val="22"/>
          <w:lang w:eastAsia="cs-CZ"/>
        </w:rPr>
        <w:t xml:space="preserve"> plus, každý s menovitým tepelným výkonom 150 kW. Celkový </w:t>
      </w:r>
      <w:r w:rsidRPr="00EF052A">
        <w:rPr>
          <w:rFonts w:ascii="Arial Narrow" w:hAnsi="Arial Narrow"/>
          <w:sz w:val="22"/>
          <w:szCs w:val="22"/>
          <w:lang w:eastAsia="cs-CZ"/>
        </w:rPr>
        <w:lastRenderedPageBreak/>
        <w:t xml:space="preserve">inštalovaný výkon kotolne je 300 kW. V kotolni je zároveň inštalovaný kotol </w:t>
      </w:r>
      <w:proofErr w:type="spellStart"/>
      <w:r w:rsidRPr="00EF052A">
        <w:rPr>
          <w:rFonts w:ascii="Arial Narrow" w:hAnsi="Arial Narrow"/>
          <w:sz w:val="22"/>
          <w:szCs w:val="22"/>
          <w:lang w:eastAsia="cs-CZ"/>
        </w:rPr>
        <w:t>Ferromat</w:t>
      </w:r>
      <w:proofErr w:type="spellEnd"/>
      <w:r w:rsidRPr="00EF052A">
        <w:rPr>
          <w:rFonts w:ascii="Arial Narrow" w:hAnsi="Arial Narrow"/>
          <w:sz w:val="22"/>
          <w:szCs w:val="22"/>
          <w:lang w:eastAsia="cs-CZ"/>
        </w:rPr>
        <w:t>, ktorý bol historicky vyradený z prevádzky a nie je funkčný.</w:t>
      </w:r>
    </w:p>
    <w:p w14:paraId="025FF144" w14:textId="2825361B"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Vykurovacia sústava je rozdelená na tri vetvy. Jedna vetva zabezpečuje prípravu TÚV a dve vetvy zabezpečujú vykurovanie prostredníctvom radiátorov. Jednotlivé vetvy sú vybavené obehovými čerpadlami s frekvenčne riadenými otáčkami a trojcestnými zmiešavacími ventilmi. Vykurovacia sústava nebola hydraulicky vyregulovaná.</w:t>
      </w:r>
    </w:p>
    <w:p w14:paraId="33D44EE8" w14:textId="4AC264EC"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Vykurovacie telesá tvoria prevažne pôvodné liatinové radiátory a v menšom rozsahu oceľové doskové radiátory. Celkový počet vykurovacích telies je 115 kusov. Vykurovacie telesá sú prevažne vybavené staršími ručne nastaviteľnými uzatváracími ventilmi typu otvorené/zatvorené alebo nie sú vybavené regulačnými prvkami.</w:t>
      </w:r>
    </w:p>
    <w:p w14:paraId="7669264C" w14:textId="53011C20"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Príprava TÚV je zabezpečená prostredníctvom stojatého zásobníka teplej vody Reflex AF 300/1MB w, vybaveného cirkulačným čerpadlom ohrevu. Zásobník má objem približne 293,9 l a je napojený na zdroj tepla využívajúci zemný plyn. V prízemí Objektu sa nachádza aj elektrický zásobník na ohrev vody, ktorý je podľa dostupných údajov nevyužívaný.</w:t>
      </w:r>
    </w:p>
    <w:p w14:paraId="1619E886" w14:textId="671E3486"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 xml:space="preserve">V Objekte nie je inštalované vzduchotechnické zariadenie. Priestory sú vetrané prirodzene prostredníctvom okien. V budove sú inštalované dve lokálne </w:t>
      </w:r>
      <w:proofErr w:type="spellStart"/>
      <w:r w:rsidRPr="00EF052A">
        <w:rPr>
          <w:rFonts w:ascii="Arial Narrow" w:hAnsi="Arial Narrow"/>
          <w:sz w:val="22"/>
          <w:szCs w:val="22"/>
          <w:lang w:eastAsia="cs-CZ"/>
        </w:rPr>
        <w:t>split</w:t>
      </w:r>
      <w:proofErr w:type="spellEnd"/>
      <w:r w:rsidRPr="00EF052A">
        <w:rPr>
          <w:rFonts w:ascii="Arial Narrow" w:hAnsi="Arial Narrow"/>
          <w:sz w:val="22"/>
          <w:szCs w:val="22"/>
          <w:lang w:eastAsia="cs-CZ"/>
        </w:rPr>
        <w:t xml:space="preserve"> klimatizačné jednotky </w:t>
      </w:r>
      <w:proofErr w:type="spellStart"/>
      <w:r w:rsidRPr="00EF052A">
        <w:rPr>
          <w:rFonts w:ascii="Arial Narrow" w:hAnsi="Arial Narrow"/>
          <w:sz w:val="22"/>
          <w:szCs w:val="22"/>
          <w:lang w:eastAsia="cs-CZ"/>
        </w:rPr>
        <w:t>Airwell</w:t>
      </w:r>
      <w:proofErr w:type="spellEnd"/>
      <w:r w:rsidRPr="00EF052A">
        <w:rPr>
          <w:rFonts w:ascii="Arial Narrow" w:hAnsi="Arial Narrow"/>
          <w:sz w:val="22"/>
          <w:szCs w:val="22"/>
          <w:lang w:eastAsia="cs-CZ"/>
        </w:rPr>
        <w:t xml:space="preserve"> s chladivom R32, každá s príkonom 3,5 kW.</w:t>
      </w:r>
    </w:p>
    <w:p w14:paraId="0BEEDEE2" w14:textId="74219D8E"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Osvetľovacia sústava Objektu je z väčšej časti tvorená pôvodnými žiarovkami a lineárnymi žiarivkovými svietidlami s inštalovanými predradníkmi. Časť svietidiel je už nahradená energeticky úsporným LED osvetlením, pričom podiel LED svietidiel je nižší ako 10 % z celkového počtu svietidiel. Celkový počet inštalovaných svietidiel v Objekte je 160 kusov a celkový inštalovaný príkon osvetlenia je približne 10,38 kW. Teoretická ročná spotreba elektrickej energie na osvetlenie je 8,61 MWh.</w:t>
      </w:r>
    </w:p>
    <w:p w14:paraId="3C1F3811" w14:textId="5B7266B1" w:rsidR="00EF052A" w:rsidRDefault="00EF052A" w:rsidP="003A1B01">
      <w:pPr>
        <w:pStyle w:val="Odsekzoznamu"/>
        <w:spacing w:before="120"/>
        <w:ind w:left="567" w:firstLine="0"/>
        <w:contextualSpacing w:val="0"/>
        <w:jc w:val="both"/>
        <w:rPr>
          <w:rFonts w:ascii="Arial Narrow" w:hAnsi="Arial Narrow"/>
          <w:sz w:val="22"/>
          <w:szCs w:val="22"/>
          <w:lang w:eastAsia="cs-CZ"/>
        </w:rPr>
      </w:pPr>
      <w:r w:rsidRPr="00EF052A">
        <w:rPr>
          <w:rFonts w:ascii="Arial Narrow" w:hAnsi="Arial Narrow"/>
          <w:sz w:val="22"/>
          <w:szCs w:val="22"/>
          <w:lang w:eastAsia="cs-CZ"/>
        </w:rPr>
        <w:t>Súčasný stav energetického hospodárstva Objektu je charakterizovaný najmä absenciou podružného merania, obmedzenou individuálnou reguláciou vykurovania, nevykonaným hydraulickým vyregulovaním vykurovacej sústavy, vysokým podielom pôvodných svetelných zdrojov a nedostatočným systémovým energetickým monitoringom. Tento stav je jedným z východísk pre návrh Opatrení GES.</w:t>
      </w:r>
    </w:p>
    <w:p w14:paraId="5181C989" w14:textId="57228A87" w:rsidR="00EF052A" w:rsidRDefault="00EF052A" w:rsidP="003A1B01">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 xml:space="preserve">Tabuľka 4.2C - </w:t>
      </w:r>
      <w:r w:rsidRPr="00EF052A">
        <w:rPr>
          <w:rFonts w:ascii="Arial Narrow" w:hAnsi="Arial Narrow"/>
          <w:sz w:val="22"/>
          <w:szCs w:val="22"/>
          <w:lang w:eastAsia="cs-CZ"/>
        </w:rPr>
        <w:t>Základné technické údaje energetických systémov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3"/>
        <w:gridCol w:w="3919"/>
        <w:gridCol w:w="3826"/>
      </w:tblGrid>
      <w:tr w:rsidR="00EF052A" w:rsidRPr="00EF052A" w14:paraId="4249516C" w14:textId="77777777" w:rsidTr="00EF052A">
        <w:trPr>
          <w:tblHeader/>
        </w:trPr>
        <w:tc>
          <w:tcPr>
            <w:tcW w:w="0" w:type="auto"/>
            <w:shd w:val="clear" w:color="auto" w:fill="D9D9D9" w:themeFill="background1" w:themeFillShade="D9"/>
            <w:tcMar>
              <w:top w:w="120" w:type="dxa"/>
              <w:left w:w="120" w:type="dxa"/>
              <w:bottom w:w="120" w:type="dxa"/>
              <w:right w:w="120" w:type="dxa"/>
            </w:tcMar>
            <w:vAlign w:val="center"/>
            <w:hideMark/>
          </w:tcPr>
          <w:p w14:paraId="7FFDD585" w14:textId="77777777" w:rsid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Systém alebo</w:t>
            </w:r>
          </w:p>
          <w:p w14:paraId="7F391C39" w14:textId="6E7B01B8"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zariadenie</w:t>
            </w:r>
          </w:p>
        </w:tc>
        <w:tc>
          <w:tcPr>
            <w:tcW w:w="0" w:type="auto"/>
            <w:shd w:val="clear" w:color="auto" w:fill="D9D9D9" w:themeFill="background1" w:themeFillShade="D9"/>
            <w:tcMar>
              <w:top w:w="120" w:type="dxa"/>
              <w:left w:w="120" w:type="dxa"/>
              <w:bottom w:w="120" w:type="dxa"/>
              <w:right w:w="120" w:type="dxa"/>
            </w:tcMar>
            <w:vAlign w:val="center"/>
            <w:hideMark/>
          </w:tcPr>
          <w:p w14:paraId="4CFCC405" w14:textId="77777777"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Údaj</w:t>
            </w:r>
          </w:p>
        </w:tc>
        <w:tc>
          <w:tcPr>
            <w:tcW w:w="0" w:type="auto"/>
            <w:shd w:val="clear" w:color="auto" w:fill="D9D9D9" w:themeFill="background1" w:themeFillShade="D9"/>
            <w:tcMar>
              <w:top w:w="120" w:type="dxa"/>
              <w:left w:w="120" w:type="dxa"/>
              <w:bottom w:w="120" w:type="dxa"/>
              <w:right w:w="120" w:type="dxa"/>
            </w:tcMar>
            <w:vAlign w:val="center"/>
            <w:hideMark/>
          </w:tcPr>
          <w:p w14:paraId="17F8E3D6" w14:textId="77777777" w:rsidR="00EF052A" w:rsidRPr="00EF052A" w:rsidRDefault="00EF052A" w:rsidP="00EF052A">
            <w:pPr>
              <w:pStyle w:val="Odsekzoznamu"/>
              <w:spacing w:before="120"/>
              <w:ind w:left="567"/>
              <w:jc w:val="both"/>
              <w:rPr>
                <w:rFonts w:ascii="Arial Narrow" w:hAnsi="Arial Narrow"/>
                <w:b/>
                <w:bCs/>
                <w:sz w:val="22"/>
                <w:szCs w:val="22"/>
                <w:lang w:eastAsia="cs-CZ"/>
              </w:rPr>
            </w:pPr>
            <w:r w:rsidRPr="00EF052A">
              <w:rPr>
                <w:rFonts w:ascii="Arial Narrow" w:hAnsi="Arial Narrow"/>
                <w:b/>
                <w:bCs/>
                <w:sz w:val="22"/>
                <w:szCs w:val="22"/>
                <w:lang w:eastAsia="cs-CZ"/>
              </w:rPr>
              <w:t>Hodnota</w:t>
            </w:r>
          </w:p>
        </w:tc>
      </w:tr>
      <w:tr w:rsidR="00EF052A" w:rsidRPr="00EF052A" w14:paraId="6C2715D7" w14:textId="77777777" w:rsidTr="00EF052A">
        <w:tc>
          <w:tcPr>
            <w:tcW w:w="0" w:type="auto"/>
            <w:tcMar>
              <w:top w:w="120" w:type="dxa"/>
              <w:left w:w="120" w:type="dxa"/>
              <w:bottom w:w="120" w:type="dxa"/>
              <w:right w:w="120" w:type="dxa"/>
            </w:tcMar>
            <w:vAlign w:val="center"/>
            <w:hideMark/>
          </w:tcPr>
          <w:p w14:paraId="11C57D6B"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Zdroj tepla</w:t>
            </w:r>
          </w:p>
        </w:tc>
        <w:tc>
          <w:tcPr>
            <w:tcW w:w="0" w:type="auto"/>
            <w:tcMar>
              <w:top w:w="120" w:type="dxa"/>
              <w:left w:w="120" w:type="dxa"/>
              <w:bottom w:w="120" w:type="dxa"/>
              <w:right w:w="120" w:type="dxa"/>
            </w:tcMar>
            <w:vAlign w:val="center"/>
            <w:hideMark/>
          </w:tcPr>
          <w:p w14:paraId="60693BE6"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Typ</w:t>
            </w:r>
          </w:p>
        </w:tc>
        <w:tc>
          <w:tcPr>
            <w:tcW w:w="0" w:type="auto"/>
            <w:tcMar>
              <w:top w:w="120" w:type="dxa"/>
              <w:left w:w="120" w:type="dxa"/>
              <w:bottom w:w="120" w:type="dxa"/>
              <w:right w:w="120" w:type="dxa"/>
            </w:tcMar>
            <w:vAlign w:val="center"/>
            <w:hideMark/>
          </w:tcPr>
          <w:p w14:paraId="0252ADD2" w14:textId="77777777" w:rsid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 xml:space="preserve">Dva kondenzačné plynové kotly </w:t>
            </w:r>
            <w:proofErr w:type="spellStart"/>
            <w:r w:rsidRPr="00EF052A">
              <w:rPr>
                <w:rFonts w:ascii="Arial Narrow" w:hAnsi="Arial Narrow"/>
                <w:sz w:val="22"/>
                <w:szCs w:val="22"/>
                <w:lang w:eastAsia="cs-CZ"/>
              </w:rPr>
              <w:t>Buderus</w:t>
            </w:r>
            <w:proofErr w:type="spellEnd"/>
          </w:p>
          <w:p w14:paraId="402BD214" w14:textId="260754F3" w:rsidR="00EF052A" w:rsidRPr="00EF052A" w:rsidRDefault="00EF052A" w:rsidP="00EF052A">
            <w:pPr>
              <w:pStyle w:val="Odsekzoznamu"/>
              <w:spacing w:before="120"/>
              <w:ind w:left="567"/>
              <w:jc w:val="both"/>
              <w:rPr>
                <w:rFonts w:ascii="Arial Narrow" w:hAnsi="Arial Narrow"/>
                <w:sz w:val="22"/>
                <w:szCs w:val="22"/>
                <w:lang w:eastAsia="cs-CZ"/>
              </w:rPr>
            </w:pPr>
            <w:proofErr w:type="spellStart"/>
            <w:r w:rsidRPr="00EF052A">
              <w:rPr>
                <w:rFonts w:ascii="Arial Narrow" w:hAnsi="Arial Narrow"/>
                <w:sz w:val="22"/>
                <w:szCs w:val="22"/>
                <w:lang w:eastAsia="cs-CZ"/>
              </w:rPr>
              <w:t>Logano</w:t>
            </w:r>
            <w:proofErr w:type="spellEnd"/>
            <w:r w:rsidRPr="00EF052A">
              <w:rPr>
                <w:rFonts w:ascii="Arial Narrow" w:hAnsi="Arial Narrow"/>
                <w:sz w:val="22"/>
                <w:szCs w:val="22"/>
                <w:lang w:eastAsia="cs-CZ"/>
              </w:rPr>
              <w:t xml:space="preserve"> plus</w:t>
            </w:r>
          </w:p>
        </w:tc>
      </w:tr>
      <w:tr w:rsidR="00EF052A" w:rsidRPr="00EF052A" w14:paraId="7D595651" w14:textId="77777777" w:rsidTr="00EF052A">
        <w:tc>
          <w:tcPr>
            <w:tcW w:w="0" w:type="auto"/>
            <w:tcMar>
              <w:top w:w="120" w:type="dxa"/>
              <w:left w:w="120" w:type="dxa"/>
              <w:bottom w:w="120" w:type="dxa"/>
              <w:right w:w="120" w:type="dxa"/>
            </w:tcMar>
            <w:vAlign w:val="center"/>
            <w:hideMark/>
          </w:tcPr>
          <w:p w14:paraId="327DCB5F"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Zdroj tepla</w:t>
            </w:r>
          </w:p>
        </w:tc>
        <w:tc>
          <w:tcPr>
            <w:tcW w:w="0" w:type="auto"/>
            <w:tcMar>
              <w:top w:w="120" w:type="dxa"/>
              <w:left w:w="120" w:type="dxa"/>
              <w:bottom w:w="120" w:type="dxa"/>
              <w:right w:w="120" w:type="dxa"/>
            </w:tcMar>
            <w:vAlign w:val="center"/>
            <w:hideMark/>
          </w:tcPr>
          <w:p w14:paraId="1EEFD581"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Menovitý tepelný výkon jedného kotla</w:t>
            </w:r>
          </w:p>
        </w:tc>
        <w:tc>
          <w:tcPr>
            <w:tcW w:w="0" w:type="auto"/>
            <w:tcMar>
              <w:top w:w="120" w:type="dxa"/>
              <w:left w:w="120" w:type="dxa"/>
              <w:bottom w:w="120" w:type="dxa"/>
              <w:right w:w="120" w:type="dxa"/>
            </w:tcMar>
            <w:vAlign w:val="center"/>
            <w:hideMark/>
          </w:tcPr>
          <w:p w14:paraId="71DE6F1B"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150 kW</w:t>
            </w:r>
          </w:p>
        </w:tc>
      </w:tr>
      <w:tr w:rsidR="00EF052A" w:rsidRPr="00EF052A" w14:paraId="06163871" w14:textId="77777777" w:rsidTr="00EF052A">
        <w:tc>
          <w:tcPr>
            <w:tcW w:w="0" w:type="auto"/>
            <w:tcMar>
              <w:top w:w="120" w:type="dxa"/>
              <w:left w:w="120" w:type="dxa"/>
              <w:bottom w:w="120" w:type="dxa"/>
              <w:right w:w="120" w:type="dxa"/>
            </w:tcMar>
            <w:vAlign w:val="center"/>
            <w:hideMark/>
          </w:tcPr>
          <w:p w14:paraId="675156D6"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Zdroj tepla</w:t>
            </w:r>
          </w:p>
        </w:tc>
        <w:tc>
          <w:tcPr>
            <w:tcW w:w="0" w:type="auto"/>
            <w:tcMar>
              <w:top w:w="120" w:type="dxa"/>
              <w:left w:w="120" w:type="dxa"/>
              <w:bottom w:w="120" w:type="dxa"/>
              <w:right w:w="120" w:type="dxa"/>
            </w:tcMar>
            <w:vAlign w:val="center"/>
            <w:hideMark/>
          </w:tcPr>
          <w:p w14:paraId="367D41DC"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Celkový inštalovaný výkon kotolne</w:t>
            </w:r>
          </w:p>
        </w:tc>
        <w:tc>
          <w:tcPr>
            <w:tcW w:w="0" w:type="auto"/>
            <w:tcMar>
              <w:top w:w="120" w:type="dxa"/>
              <w:left w:w="120" w:type="dxa"/>
              <w:bottom w:w="120" w:type="dxa"/>
              <w:right w:w="120" w:type="dxa"/>
            </w:tcMar>
            <w:vAlign w:val="center"/>
            <w:hideMark/>
          </w:tcPr>
          <w:p w14:paraId="7E5460E5"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300 kW</w:t>
            </w:r>
          </w:p>
        </w:tc>
      </w:tr>
      <w:tr w:rsidR="00EF052A" w:rsidRPr="00EF052A" w14:paraId="4FCDAA0B" w14:textId="77777777" w:rsidTr="00EF052A">
        <w:tc>
          <w:tcPr>
            <w:tcW w:w="0" w:type="auto"/>
            <w:tcMar>
              <w:top w:w="120" w:type="dxa"/>
              <w:left w:w="120" w:type="dxa"/>
              <w:bottom w:w="120" w:type="dxa"/>
              <w:right w:w="120" w:type="dxa"/>
            </w:tcMar>
            <w:vAlign w:val="center"/>
            <w:hideMark/>
          </w:tcPr>
          <w:p w14:paraId="1D7FF549"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Zdroj tepla</w:t>
            </w:r>
          </w:p>
        </w:tc>
        <w:tc>
          <w:tcPr>
            <w:tcW w:w="0" w:type="auto"/>
            <w:tcMar>
              <w:top w:w="120" w:type="dxa"/>
              <w:left w:w="120" w:type="dxa"/>
              <w:bottom w:w="120" w:type="dxa"/>
              <w:right w:w="120" w:type="dxa"/>
            </w:tcMar>
            <w:vAlign w:val="center"/>
            <w:hideMark/>
          </w:tcPr>
          <w:p w14:paraId="50F1A7C4"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Počet funkčných kotlov</w:t>
            </w:r>
          </w:p>
        </w:tc>
        <w:tc>
          <w:tcPr>
            <w:tcW w:w="0" w:type="auto"/>
            <w:tcMar>
              <w:top w:w="120" w:type="dxa"/>
              <w:left w:w="120" w:type="dxa"/>
              <w:bottom w:w="120" w:type="dxa"/>
              <w:right w:w="120" w:type="dxa"/>
            </w:tcMar>
            <w:vAlign w:val="center"/>
            <w:hideMark/>
          </w:tcPr>
          <w:p w14:paraId="61BDF786"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 ks</w:t>
            </w:r>
          </w:p>
        </w:tc>
      </w:tr>
      <w:tr w:rsidR="00EF052A" w:rsidRPr="00EF052A" w14:paraId="1FF61AF1" w14:textId="77777777" w:rsidTr="00EF052A">
        <w:tc>
          <w:tcPr>
            <w:tcW w:w="0" w:type="auto"/>
            <w:tcMar>
              <w:top w:w="120" w:type="dxa"/>
              <w:left w:w="120" w:type="dxa"/>
              <w:bottom w:w="120" w:type="dxa"/>
              <w:right w:w="120" w:type="dxa"/>
            </w:tcMar>
            <w:vAlign w:val="center"/>
            <w:hideMark/>
          </w:tcPr>
          <w:p w14:paraId="20014416"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Vykurovanie</w:t>
            </w:r>
          </w:p>
        </w:tc>
        <w:tc>
          <w:tcPr>
            <w:tcW w:w="0" w:type="auto"/>
            <w:tcMar>
              <w:top w:w="120" w:type="dxa"/>
              <w:left w:w="120" w:type="dxa"/>
              <w:bottom w:w="120" w:type="dxa"/>
              <w:right w:w="120" w:type="dxa"/>
            </w:tcMar>
            <w:vAlign w:val="center"/>
            <w:hideMark/>
          </w:tcPr>
          <w:p w14:paraId="6B9DBC88"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Počet vykurovacích vetiev</w:t>
            </w:r>
          </w:p>
        </w:tc>
        <w:tc>
          <w:tcPr>
            <w:tcW w:w="0" w:type="auto"/>
            <w:tcMar>
              <w:top w:w="120" w:type="dxa"/>
              <w:left w:w="120" w:type="dxa"/>
              <w:bottom w:w="120" w:type="dxa"/>
              <w:right w:w="120" w:type="dxa"/>
            </w:tcMar>
            <w:vAlign w:val="center"/>
            <w:hideMark/>
          </w:tcPr>
          <w:p w14:paraId="1D56A49F"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3 ks</w:t>
            </w:r>
          </w:p>
        </w:tc>
      </w:tr>
      <w:tr w:rsidR="00EF052A" w:rsidRPr="00EF052A" w14:paraId="60D2B905" w14:textId="77777777" w:rsidTr="00EF052A">
        <w:tc>
          <w:tcPr>
            <w:tcW w:w="0" w:type="auto"/>
            <w:tcMar>
              <w:top w:w="120" w:type="dxa"/>
              <w:left w:w="120" w:type="dxa"/>
              <w:bottom w:w="120" w:type="dxa"/>
              <w:right w:w="120" w:type="dxa"/>
            </w:tcMar>
            <w:vAlign w:val="center"/>
            <w:hideMark/>
          </w:tcPr>
          <w:p w14:paraId="3F74455A"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Vykurovanie</w:t>
            </w:r>
          </w:p>
        </w:tc>
        <w:tc>
          <w:tcPr>
            <w:tcW w:w="0" w:type="auto"/>
            <w:tcMar>
              <w:top w:w="120" w:type="dxa"/>
              <w:left w:w="120" w:type="dxa"/>
              <w:bottom w:w="120" w:type="dxa"/>
              <w:right w:w="120" w:type="dxa"/>
            </w:tcMar>
            <w:vAlign w:val="center"/>
            <w:hideMark/>
          </w:tcPr>
          <w:p w14:paraId="6A955134"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Počet vykurovacích telies</w:t>
            </w:r>
          </w:p>
        </w:tc>
        <w:tc>
          <w:tcPr>
            <w:tcW w:w="0" w:type="auto"/>
            <w:tcMar>
              <w:top w:w="120" w:type="dxa"/>
              <w:left w:w="120" w:type="dxa"/>
              <w:bottom w:w="120" w:type="dxa"/>
              <w:right w:w="120" w:type="dxa"/>
            </w:tcMar>
            <w:vAlign w:val="center"/>
            <w:hideMark/>
          </w:tcPr>
          <w:p w14:paraId="7D592AFA"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115 ks</w:t>
            </w:r>
          </w:p>
        </w:tc>
      </w:tr>
      <w:tr w:rsidR="00EF052A" w:rsidRPr="00EF052A" w14:paraId="2BDB16CD" w14:textId="77777777" w:rsidTr="00EF052A">
        <w:tc>
          <w:tcPr>
            <w:tcW w:w="0" w:type="auto"/>
            <w:tcMar>
              <w:top w:w="120" w:type="dxa"/>
              <w:left w:w="120" w:type="dxa"/>
              <w:bottom w:w="120" w:type="dxa"/>
              <w:right w:w="120" w:type="dxa"/>
            </w:tcMar>
            <w:vAlign w:val="center"/>
            <w:hideMark/>
          </w:tcPr>
          <w:p w14:paraId="0F10ECEE"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Vykurovanie</w:t>
            </w:r>
          </w:p>
        </w:tc>
        <w:tc>
          <w:tcPr>
            <w:tcW w:w="0" w:type="auto"/>
            <w:tcMar>
              <w:top w:w="120" w:type="dxa"/>
              <w:left w:w="120" w:type="dxa"/>
              <w:bottom w:w="120" w:type="dxa"/>
              <w:right w:w="120" w:type="dxa"/>
            </w:tcMar>
            <w:vAlign w:val="center"/>
            <w:hideMark/>
          </w:tcPr>
          <w:p w14:paraId="175E2075"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Hydraulické vyregulovanie</w:t>
            </w:r>
          </w:p>
        </w:tc>
        <w:tc>
          <w:tcPr>
            <w:tcW w:w="0" w:type="auto"/>
            <w:tcMar>
              <w:top w:w="120" w:type="dxa"/>
              <w:left w:w="120" w:type="dxa"/>
              <w:bottom w:w="120" w:type="dxa"/>
              <w:right w:w="120" w:type="dxa"/>
            </w:tcMar>
            <w:vAlign w:val="center"/>
            <w:hideMark/>
          </w:tcPr>
          <w:p w14:paraId="110FF29C"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Nebolo realizované</w:t>
            </w:r>
          </w:p>
        </w:tc>
      </w:tr>
      <w:tr w:rsidR="00EF052A" w:rsidRPr="00EF052A" w14:paraId="76D3DE1E" w14:textId="77777777" w:rsidTr="00EF052A">
        <w:tc>
          <w:tcPr>
            <w:tcW w:w="0" w:type="auto"/>
            <w:tcMar>
              <w:top w:w="120" w:type="dxa"/>
              <w:left w:w="120" w:type="dxa"/>
              <w:bottom w:w="120" w:type="dxa"/>
              <w:right w:w="120" w:type="dxa"/>
            </w:tcMar>
            <w:vAlign w:val="center"/>
            <w:hideMark/>
          </w:tcPr>
          <w:p w14:paraId="0F067EEE"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Príprava TÚV</w:t>
            </w:r>
          </w:p>
        </w:tc>
        <w:tc>
          <w:tcPr>
            <w:tcW w:w="0" w:type="auto"/>
            <w:tcMar>
              <w:top w:w="120" w:type="dxa"/>
              <w:left w:w="120" w:type="dxa"/>
              <w:bottom w:w="120" w:type="dxa"/>
              <w:right w:w="120" w:type="dxa"/>
            </w:tcMar>
            <w:vAlign w:val="center"/>
            <w:hideMark/>
          </w:tcPr>
          <w:p w14:paraId="07403CBE"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Zásobník</w:t>
            </w:r>
          </w:p>
        </w:tc>
        <w:tc>
          <w:tcPr>
            <w:tcW w:w="0" w:type="auto"/>
            <w:tcMar>
              <w:top w:w="120" w:type="dxa"/>
              <w:left w:w="120" w:type="dxa"/>
              <w:bottom w:w="120" w:type="dxa"/>
              <w:right w:w="120" w:type="dxa"/>
            </w:tcMar>
            <w:vAlign w:val="center"/>
            <w:hideMark/>
          </w:tcPr>
          <w:p w14:paraId="4666F50D"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Reflex AF 300/1MB w</w:t>
            </w:r>
          </w:p>
        </w:tc>
      </w:tr>
      <w:tr w:rsidR="00EF052A" w:rsidRPr="00EF052A" w14:paraId="7C1467B2" w14:textId="77777777" w:rsidTr="00EF052A">
        <w:tc>
          <w:tcPr>
            <w:tcW w:w="0" w:type="auto"/>
            <w:tcMar>
              <w:top w:w="120" w:type="dxa"/>
              <w:left w:w="120" w:type="dxa"/>
              <w:bottom w:w="120" w:type="dxa"/>
              <w:right w:w="120" w:type="dxa"/>
            </w:tcMar>
            <w:vAlign w:val="center"/>
            <w:hideMark/>
          </w:tcPr>
          <w:p w14:paraId="38FD2267"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Príprava TÚV</w:t>
            </w:r>
          </w:p>
        </w:tc>
        <w:tc>
          <w:tcPr>
            <w:tcW w:w="0" w:type="auto"/>
            <w:tcMar>
              <w:top w:w="120" w:type="dxa"/>
              <w:left w:w="120" w:type="dxa"/>
              <w:bottom w:w="120" w:type="dxa"/>
              <w:right w:w="120" w:type="dxa"/>
            </w:tcMar>
            <w:vAlign w:val="center"/>
            <w:hideMark/>
          </w:tcPr>
          <w:p w14:paraId="621DACD9"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Objem zásobníka</w:t>
            </w:r>
          </w:p>
        </w:tc>
        <w:tc>
          <w:tcPr>
            <w:tcW w:w="0" w:type="auto"/>
            <w:tcMar>
              <w:top w:w="120" w:type="dxa"/>
              <w:left w:w="120" w:type="dxa"/>
              <w:bottom w:w="120" w:type="dxa"/>
              <w:right w:w="120" w:type="dxa"/>
            </w:tcMar>
            <w:vAlign w:val="center"/>
            <w:hideMark/>
          </w:tcPr>
          <w:p w14:paraId="277CDC19"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293,9 l</w:t>
            </w:r>
          </w:p>
        </w:tc>
      </w:tr>
      <w:tr w:rsidR="00EF052A" w:rsidRPr="00EF052A" w14:paraId="4907AD76" w14:textId="77777777" w:rsidTr="00EF052A">
        <w:tc>
          <w:tcPr>
            <w:tcW w:w="0" w:type="auto"/>
            <w:tcMar>
              <w:top w:w="120" w:type="dxa"/>
              <w:left w:w="120" w:type="dxa"/>
              <w:bottom w:w="120" w:type="dxa"/>
              <w:right w:w="120" w:type="dxa"/>
            </w:tcMar>
            <w:vAlign w:val="center"/>
            <w:hideMark/>
          </w:tcPr>
          <w:p w14:paraId="35DB15D8"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lastRenderedPageBreak/>
              <w:t>Vzduchotechnika</w:t>
            </w:r>
          </w:p>
        </w:tc>
        <w:tc>
          <w:tcPr>
            <w:tcW w:w="0" w:type="auto"/>
            <w:tcMar>
              <w:top w:w="120" w:type="dxa"/>
              <w:left w:w="120" w:type="dxa"/>
              <w:bottom w:w="120" w:type="dxa"/>
              <w:right w:w="120" w:type="dxa"/>
            </w:tcMar>
            <w:vAlign w:val="center"/>
            <w:hideMark/>
          </w:tcPr>
          <w:p w14:paraId="30E1D4D0"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Centrálne vzduchotechnické zariadenie</w:t>
            </w:r>
          </w:p>
        </w:tc>
        <w:tc>
          <w:tcPr>
            <w:tcW w:w="0" w:type="auto"/>
            <w:tcMar>
              <w:top w:w="120" w:type="dxa"/>
              <w:left w:w="120" w:type="dxa"/>
              <w:bottom w:w="120" w:type="dxa"/>
              <w:right w:w="120" w:type="dxa"/>
            </w:tcMar>
            <w:vAlign w:val="center"/>
            <w:hideMark/>
          </w:tcPr>
          <w:p w14:paraId="62AE0521"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Nie je inštalované</w:t>
            </w:r>
          </w:p>
        </w:tc>
      </w:tr>
      <w:tr w:rsidR="00EF052A" w:rsidRPr="00EF052A" w14:paraId="739F67B1" w14:textId="77777777" w:rsidTr="00EF052A">
        <w:tc>
          <w:tcPr>
            <w:tcW w:w="0" w:type="auto"/>
            <w:tcMar>
              <w:top w:w="120" w:type="dxa"/>
              <w:left w:w="120" w:type="dxa"/>
              <w:bottom w:w="120" w:type="dxa"/>
              <w:right w:w="120" w:type="dxa"/>
            </w:tcMar>
            <w:vAlign w:val="center"/>
            <w:hideMark/>
          </w:tcPr>
          <w:p w14:paraId="469665FA"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Chladenie</w:t>
            </w:r>
          </w:p>
        </w:tc>
        <w:tc>
          <w:tcPr>
            <w:tcW w:w="0" w:type="auto"/>
            <w:tcMar>
              <w:top w:w="120" w:type="dxa"/>
              <w:left w:w="120" w:type="dxa"/>
              <w:bottom w:w="120" w:type="dxa"/>
              <w:right w:w="120" w:type="dxa"/>
            </w:tcMar>
            <w:vAlign w:val="center"/>
            <w:hideMark/>
          </w:tcPr>
          <w:p w14:paraId="12D3070F"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 xml:space="preserve">Lokálne </w:t>
            </w:r>
            <w:proofErr w:type="spellStart"/>
            <w:r w:rsidRPr="00EF052A">
              <w:rPr>
                <w:rFonts w:ascii="Arial Narrow" w:hAnsi="Arial Narrow"/>
                <w:sz w:val="22"/>
                <w:szCs w:val="22"/>
                <w:lang w:eastAsia="cs-CZ"/>
              </w:rPr>
              <w:t>split</w:t>
            </w:r>
            <w:proofErr w:type="spellEnd"/>
            <w:r w:rsidRPr="00EF052A">
              <w:rPr>
                <w:rFonts w:ascii="Arial Narrow" w:hAnsi="Arial Narrow"/>
                <w:sz w:val="22"/>
                <w:szCs w:val="22"/>
                <w:lang w:eastAsia="cs-CZ"/>
              </w:rPr>
              <w:t xml:space="preserve"> klimatizačné jednotky </w:t>
            </w:r>
            <w:proofErr w:type="spellStart"/>
            <w:r w:rsidRPr="00EF052A">
              <w:rPr>
                <w:rFonts w:ascii="Arial Narrow" w:hAnsi="Arial Narrow"/>
                <w:sz w:val="22"/>
                <w:szCs w:val="22"/>
                <w:lang w:eastAsia="cs-CZ"/>
              </w:rPr>
              <w:t>Airwell</w:t>
            </w:r>
            <w:proofErr w:type="spellEnd"/>
          </w:p>
        </w:tc>
        <w:tc>
          <w:tcPr>
            <w:tcW w:w="0" w:type="auto"/>
            <w:tcMar>
              <w:top w:w="120" w:type="dxa"/>
              <w:left w:w="120" w:type="dxa"/>
              <w:bottom w:w="120" w:type="dxa"/>
              <w:right w:w="120" w:type="dxa"/>
            </w:tcMar>
            <w:vAlign w:val="center"/>
            <w:hideMark/>
          </w:tcPr>
          <w:p w14:paraId="44C278C1"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2 ks</w:t>
            </w:r>
          </w:p>
        </w:tc>
      </w:tr>
      <w:tr w:rsidR="00EF052A" w:rsidRPr="00EF052A" w14:paraId="1A6A8CDF" w14:textId="77777777" w:rsidTr="00EF052A">
        <w:tc>
          <w:tcPr>
            <w:tcW w:w="0" w:type="auto"/>
            <w:tcMar>
              <w:top w:w="120" w:type="dxa"/>
              <w:left w:w="120" w:type="dxa"/>
              <w:bottom w:w="120" w:type="dxa"/>
              <w:right w:w="120" w:type="dxa"/>
            </w:tcMar>
            <w:vAlign w:val="center"/>
            <w:hideMark/>
          </w:tcPr>
          <w:p w14:paraId="4559DA80"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Chladenie</w:t>
            </w:r>
          </w:p>
        </w:tc>
        <w:tc>
          <w:tcPr>
            <w:tcW w:w="0" w:type="auto"/>
            <w:tcMar>
              <w:top w:w="120" w:type="dxa"/>
              <w:left w:w="120" w:type="dxa"/>
              <w:bottom w:w="120" w:type="dxa"/>
              <w:right w:w="120" w:type="dxa"/>
            </w:tcMar>
            <w:vAlign w:val="center"/>
            <w:hideMark/>
          </w:tcPr>
          <w:p w14:paraId="23203B3E"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Príkon jednej jednotky</w:t>
            </w:r>
          </w:p>
        </w:tc>
        <w:tc>
          <w:tcPr>
            <w:tcW w:w="0" w:type="auto"/>
            <w:tcMar>
              <w:top w:w="120" w:type="dxa"/>
              <w:left w:w="120" w:type="dxa"/>
              <w:bottom w:w="120" w:type="dxa"/>
              <w:right w:w="120" w:type="dxa"/>
            </w:tcMar>
            <w:vAlign w:val="center"/>
            <w:hideMark/>
          </w:tcPr>
          <w:p w14:paraId="268D6BBA"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3,5 kW</w:t>
            </w:r>
          </w:p>
        </w:tc>
      </w:tr>
      <w:tr w:rsidR="00EF052A" w:rsidRPr="00EF052A" w14:paraId="318B6C99" w14:textId="77777777" w:rsidTr="00EF052A">
        <w:tc>
          <w:tcPr>
            <w:tcW w:w="0" w:type="auto"/>
            <w:tcMar>
              <w:top w:w="120" w:type="dxa"/>
              <w:left w:w="120" w:type="dxa"/>
              <w:bottom w:w="120" w:type="dxa"/>
              <w:right w:w="120" w:type="dxa"/>
            </w:tcMar>
            <w:vAlign w:val="center"/>
            <w:hideMark/>
          </w:tcPr>
          <w:p w14:paraId="04AB19BD"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Osvetlenie</w:t>
            </w:r>
          </w:p>
        </w:tc>
        <w:tc>
          <w:tcPr>
            <w:tcW w:w="0" w:type="auto"/>
            <w:tcMar>
              <w:top w:w="120" w:type="dxa"/>
              <w:left w:w="120" w:type="dxa"/>
              <w:bottom w:w="120" w:type="dxa"/>
              <w:right w:w="120" w:type="dxa"/>
            </w:tcMar>
            <w:vAlign w:val="center"/>
            <w:hideMark/>
          </w:tcPr>
          <w:p w14:paraId="33070927"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Celkový počet inštalovaných svietidiel</w:t>
            </w:r>
          </w:p>
        </w:tc>
        <w:tc>
          <w:tcPr>
            <w:tcW w:w="0" w:type="auto"/>
            <w:tcMar>
              <w:top w:w="120" w:type="dxa"/>
              <w:left w:w="120" w:type="dxa"/>
              <w:bottom w:w="120" w:type="dxa"/>
              <w:right w:w="120" w:type="dxa"/>
            </w:tcMar>
            <w:vAlign w:val="center"/>
            <w:hideMark/>
          </w:tcPr>
          <w:p w14:paraId="2FF6FE6D"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160 ks</w:t>
            </w:r>
          </w:p>
        </w:tc>
      </w:tr>
      <w:tr w:rsidR="00EF052A" w:rsidRPr="00EF052A" w14:paraId="074BF999" w14:textId="77777777" w:rsidTr="00EF052A">
        <w:tc>
          <w:tcPr>
            <w:tcW w:w="0" w:type="auto"/>
            <w:tcMar>
              <w:top w:w="120" w:type="dxa"/>
              <w:left w:w="120" w:type="dxa"/>
              <w:bottom w:w="120" w:type="dxa"/>
              <w:right w:w="120" w:type="dxa"/>
            </w:tcMar>
            <w:vAlign w:val="center"/>
            <w:hideMark/>
          </w:tcPr>
          <w:p w14:paraId="4CD1EA9F"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Osvetlenie</w:t>
            </w:r>
          </w:p>
        </w:tc>
        <w:tc>
          <w:tcPr>
            <w:tcW w:w="0" w:type="auto"/>
            <w:tcMar>
              <w:top w:w="120" w:type="dxa"/>
              <w:left w:w="120" w:type="dxa"/>
              <w:bottom w:w="120" w:type="dxa"/>
              <w:right w:w="120" w:type="dxa"/>
            </w:tcMar>
            <w:vAlign w:val="center"/>
            <w:hideMark/>
          </w:tcPr>
          <w:p w14:paraId="2C22A2B7"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Celkový inštalovaný príkon</w:t>
            </w:r>
          </w:p>
        </w:tc>
        <w:tc>
          <w:tcPr>
            <w:tcW w:w="0" w:type="auto"/>
            <w:tcMar>
              <w:top w:w="120" w:type="dxa"/>
              <w:left w:w="120" w:type="dxa"/>
              <w:bottom w:w="120" w:type="dxa"/>
              <w:right w:w="120" w:type="dxa"/>
            </w:tcMar>
            <w:vAlign w:val="center"/>
            <w:hideMark/>
          </w:tcPr>
          <w:p w14:paraId="47C90EDC"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10,38 kW</w:t>
            </w:r>
          </w:p>
        </w:tc>
      </w:tr>
      <w:tr w:rsidR="00EF052A" w:rsidRPr="00EF052A" w14:paraId="6AF433B7" w14:textId="77777777" w:rsidTr="00EF052A">
        <w:tc>
          <w:tcPr>
            <w:tcW w:w="0" w:type="auto"/>
            <w:tcMar>
              <w:top w:w="120" w:type="dxa"/>
              <w:left w:w="120" w:type="dxa"/>
              <w:bottom w:w="120" w:type="dxa"/>
              <w:right w:w="120" w:type="dxa"/>
            </w:tcMar>
            <w:vAlign w:val="center"/>
            <w:hideMark/>
          </w:tcPr>
          <w:p w14:paraId="08B316BC"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Osvetlenie</w:t>
            </w:r>
          </w:p>
        </w:tc>
        <w:tc>
          <w:tcPr>
            <w:tcW w:w="0" w:type="auto"/>
            <w:tcMar>
              <w:top w:w="120" w:type="dxa"/>
              <w:left w:w="120" w:type="dxa"/>
              <w:bottom w:w="120" w:type="dxa"/>
              <w:right w:w="120" w:type="dxa"/>
            </w:tcMar>
            <w:vAlign w:val="center"/>
            <w:hideMark/>
          </w:tcPr>
          <w:p w14:paraId="597BEDF5"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Teoretická ročná spotreba elektriny</w:t>
            </w:r>
          </w:p>
        </w:tc>
        <w:tc>
          <w:tcPr>
            <w:tcW w:w="0" w:type="auto"/>
            <w:tcMar>
              <w:top w:w="120" w:type="dxa"/>
              <w:left w:w="120" w:type="dxa"/>
              <w:bottom w:w="120" w:type="dxa"/>
              <w:right w:w="120" w:type="dxa"/>
            </w:tcMar>
            <w:vAlign w:val="center"/>
            <w:hideMark/>
          </w:tcPr>
          <w:p w14:paraId="0264AAAC" w14:textId="77777777" w:rsidR="00EF052A" w:rsidRPr="00EF052A" w:rsidRDefault="00EF052A" w:rsidP="00EF052A">
            <w:pPr>
              <w:pStyle w:val="Odsekzoznamu"/>
              <w:spacing w:before="120"/>
              <w:ind w:left="567"/>
              <w:jc w:val="both"/>
              <w:rPr>
                <w:rFonts w:ascii="Arial Narrow" w:hAnsi="Arial Narrow"/>
                <w:sz w:val="22"/>
                <w:szCs w:val="22"/>
                <w:lang w:eastAsia="cs-CZ"/>
              </w:rPr>
            </w:pPr>
            <w:r w:rsidRPr="00EF052A">
              <w:rPr>
                <w:rFonts w:ascii="Arial Narrow" w:hAnsi="Arial Narrow"/>
                <w:sz w:val="22"/>
                <w:szCs w:val="22"/>
                <w:lang w:eastAsia="cs-CZ"/>
              </w:rPr>
              <w:t>8,61 MWh</w:t>
            </w:r>
          </w:p>
        </w:tc>
      </w:tr>
    </w:tbl>
    <w:p w14:paraId="60DF3B5B" w14:textId="77777777" w:rsidR="00EF052A" w:rsidRPr="0045128B" w:rsidRDefault="00EF052A" w:rsidP="003A1B01">
      <w:pPr>
        <w:pStyle w:val="Odsekzoznamu"/>
        <w:spacing w:before="120"/>
        <w:ind w:left="567" w:firstLine="0"/>
        <w:contextualSpacing w:val="0"/>
        <w:jc w:val="both"/>
        <w:rPr>
          <w:rFonts w:ascii="Arial Narrow" w:hAnsi="Arial Narrow"/>
          <w:sz w:val="22"/>
          <w:szCs w:val="22"/>
          <w:lang w:eastAsia="cs-CZ"/>
        </w:rPr>
      </w:pPr>
    </w:p>
    <w:p w14:paraId="708D644F" w14:textId="2BD3554D" w:rsidR="0045128B" w:rsidRDefault="0045128B" w:rsidP="003A1B01">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Súčasný stav stavebno-technických konštrukcií a interiérov</w:t>
      </w:r>
    </w:p>
    <w:p w14:paraId="396695E0" w14:textId="7587B3DF" w:rsidR="00D26867"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Objekt je z hľadiska stavebno-technického stavu a tepelno-technických vlastností obalových konštrukcií nevyhovujúci súčasným požiadavkám STN 73 0540-2. Objekt po uvedení do prevádzky neprešiel významnou komplexnou obnovou obalových konštrukcií. Boli vykonané len čiastkové zásahy, najmä výmena vstupných dverí a rekonštrukcia kotolne.</w:t>
      </w:r>
    </w:p>
    <w:p w14:paraId="133EC758" w14:textId="769F8082" w:rsidR="00F0700C"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Tepelno-technické parametre hlavných obalových konštrukcií v existujúcom stave sú uvedené v nasledujúcej tabuľke:</w:t>
      </w:r>
    </w:p>
    <w:p w14:paraId="44920CE9" w14:textId="45B1B139" w:rsidR="00F0700C" w:rsidRDefault="00F0700C" w:rsidP="003A1B01">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 xml:space="preserve">Tabuľka 4.3A - </w:t>
      </w:r>
      <w:r w:rsidRPr="00F0700C">
        <w:rPr>
          <w:rFonts w:ascii="Arial Narrow" w:hAnsi="Arial Narrow"/>
          <w:sz w:val="22"/>
          <w:szCs w:val="22"/>
          <w:lang w:eastAsia="cs-CZ"/>
        </w:rPr>
        <w:t>Tepelno-technické parametre obalových konštrukcií</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top w:w="15" w:type="dxa"/>
          <w:left w:w="15" w:type="dxa"/>
          <w:bottom w:w="15" w:type="dxa"/>
          <w:right w:w="15" w:type="dxa"/>
        </w:tblCellMar>
        <w:tblLook w:val="04A0" w:firstRow="1" w:lastRow="0" w:firstColumn="1" w:lastColumn="0" w:noHBand="0" w:noVBand="1"/>
      </w:tblPr>
      <w:tblGrid>
        <w:gridCol w:w="1845"/>
        <w:gridCol w:w="1028"/>
        <w:gridCol w:w="1222"/>
        <w:gridCol w:w="1132"/>
        <w:gridCol w:w="1734"/>
        <w:gridCol w:w="1513"/>
        <w:gridCol w:w="1443"/>
      </w:tblGrid>
      <w:tr w:rsidR="003242B6" w:rsidRPr="00F0700C" w14:paraId="58C3C9A3" w14:textId="77777777" w:rsidTr="003242B6">
        <w:trPr>
          <w:tblHeader/>
        </w:trPr>
        <w:tc>
          <w:tcPr>
            <w:tcW w:w="961" w:type="pct"/>
            <w:shd w:val="clear" w:color="auto" w:fill="D9D9D9" w:themeFill="background1" w:themeFillShade="D9"/>
            <w:tcMar>
              <w:top w:w="120" w:type="dxa"/>
              <w:left w:w="120" w:type="dxa"/>
              <w:bottom w:w="120" w:type="dxa"/>
              <w:right w:w="120" w:type="dxa"/>
            </w:tcMar>
            <w:vAlign w:val="center"/>
            <w:hideMark/>
          </w:tcPr>
          <w:p w14:paraId="0C078544" w14:textId="77777777"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Stavebná</w:t>
            </w:r>
          </w:p>
          <w:p w14:paraId="354656B4" w14:textId="55572A88" w:rsidR="00F0700C" w:rsidRP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konštrukcia</w:t>
            </w:r>
          </w:p>
        </w:tc>
        <w:tc>
          <w:tcPr>
            <w:tcW w:w="515" w:type="pct"/>
            <w:shd w:val="clear" w:color="auto" w:fill="D9D9D9" w:themeFill="background1" w:themeFillShade="D9"/>
            <w:tcMar>
              <w:top w:w="120" w:type="dxa"/>
              <w:left w:w="120" w:type="dxa"/>
              <w:bottom w:w="120" w:type="dxa"/>
              <w:right w:w="120" w:type="dxa"/>
            </w:tcMar>
            <w:vAlign w:val="center"/>
            <w:hideMark/>
          </w:tcPr>
          <w:p w14:paraId="25BE83AB" w14:textId="77777777" w:rsidR="00F0700C" w:rsidRDefault="00F0700C" w:rsidP="00F0700C">
            <w:pPr>
              <w:pStyle w:val="Odsekzoznamu"/>
              <w:spacing w:before="120"/>
              <w:ind w:left="567"/>
              <w:jc w:val="both"/>
              <w:rPr>
                <w:rFonts w:ascii="Arial Narrow" w:hAnsi="Arial Narrow"/>
                <w:b/>
                <w:bCs/>
                <w:sz w:val="22"/>
                <w:szCs w:val="22"/>
                <w:lang w:eastAsia="cs-CZ"/>
              </w:rPr>
            </w:pPr>
            <w:proofErr w:type="spellStart"/>
            <w:r w:rsidRPr="00F0700C">
              <w:rPr>
                <w:rFonts w:ascii="Arial Narrow" w:hAnsi="Arial Narrow"/>
                <w:b/>
                <w:bCs/>
                <w:sz w:val="22"/>
                <w:szCs w:val="22"/>
                <w:lang w:eastAsia="cs-CZ"/>
              </w:rPr>
              <w:t>Celk</w:t>
            </w:r>
            <w:proofErr w:type="spellEnd"/>
          </w:p>
          <w:p w14:paraId="7BFE6B86" w14:textId="62D52377" w:rsidR="00F0700C" w:rsidRDefault="00F0700C" w:rsidP="00F0700C">
            <w:pPr>
              <w:pStyle w:val="Odsekzoznamu"/>
              <w:spacing w:before="120"/>
              <w:ind w:left="567"/>
              <w:jc w:val="both"/>
              <w:rPr>
                <w:rFonts w:ascii="Arial Narrow" w:hAnsi="Arial Narrow"/>
                <w:b/>
                <w:bCs/>
                <w:sz w:val="22"/>
                <w:szCs w:val="22"/>
                <w:lang w:eastAsia="cs-CZ"/>
              </w:rPr>
            </w:pPr>
            <w:proofErr w:type="spellStart"/>
            <w:r w:rsidRPr="00F0700C">
              <w:rPr>
                <w:rFonts w:ascii="Arial Narrow" w:hAnsi="Arial Narrow"/>
                <w:b/>
                <w:bCs/>
                <w:sz w:val="22"/>
                <w:szCs w:val="22"/>
                <w:lang w:eastAsia="cs-CZ"/>
              </w:rPr>
              <w:t>vá</w:t>
            </w:r>
            <w:proofErr w:type="spellEnd"/>
          </w:p>
          <w:p w14:paraId="62390A0B" w14:textId="77777777" w:rsidR="00F0700C" w:rsidRDefault="00F0700C" w:rsidP="00F0700C">
            <w:pPr>
              <w:pStyle w:val="Odsekzoznamu"/>
              <w:spacing w:before="120"/>
              <w:ind w:left="567"/>
              <w:jc w:val="both"/>
              <w:rPr>
                <w:rFonts w:ascii="Arial Narrow" w:hAnsi="Arial Narrow"/>
                <w:b/>
                <w:bCs/>
                <w:sz w:val="22"/>
                <w:szCs w:val="22"/>
                <w:lang w:eastAsia="cs-CZ"/>
              </w:rPr>
            </w:pPr>
            <w:proofErr w:type="spellStart"/>
            <w:r w:rsidRPr="00F0700C">
              <w:rPr>
                <w:rFonts w:ascii="Arial Narrow" w:hAnsi="Arial Narrow"/>
                <w:b/>
                <w:bCs/>
                <w:sz w:val="22"/>
                <w:szCs w:val="22"/>
                <w:lang w:eastAsia="cs-CZ"/>
              </w:rPr>
              <w:t>ploc</w:t>
            </w:r>
            <w:proofErr w:type="spellEnd"/>
          </w:p>
          <w:p w14:paraId="56B81D03" w14:textId="77777777"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a</w:t>
            </w:r>
          </w:p>
          <w:p w14:paraId="66790DB5" w14:textId="499AE7B6" w:rsidR="00F0700C" w:rsidRP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v m²</w:t>
            </w:r>
          </w:p>
        </w:tc>
        <w:tc>
          <w:tcPr>
            <w:tcW w:w="0" w:type="auto"/>
            <w:shd w:val="clear" w:color="auto" w:fill="D9D9D9" w:themeFill="background1" w:themeFillShade="D9"/>
            <w:tcMar>
              <w:top w:w="120" w:type="dxa"/>
              <w:left w:w="120" w:type="dxa"/>
              <w:bottom w:w="120" w:type="dxa"/>
              <w:right w:w="120" w:type="dxa"/>
            </w:tcMar>
            <w:vAlign w:val="center"/>
            <w:hideMark/>
          </w:tcPr>
          <w:p w14:paraId="6F1B5B66" w14:textId="77777777"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Súčiniteľ</w:t>
            </w:r>
          </w:p>
          <w:p w14:paraId="36FED1BE" w14:textId="77777777" w:rsidR="00F0700C" w:rsidRDefault="00F0700C" w:rsidP="00F0700C">
            <w:pPr>
              <w:pStyle w:val="Odsekzoznamu"/>
              <w:spacing w:before="120"/>
              <w:ind w:left="567"/>
              <w:jc w:val="both"/>
              <w:rPr>
                <w:rFonts w:ascii="Arial Narrow" w:hAnsi="Arial Narrow"/>
                <w:b/>
                <w:bCs/>
                <w:sz w:val="22"/>
                <w:szCs w:val="22"/>
                <w:lang w:eastAsia="cs-CZ"/>
              </w:rPr>
            </w:pPr>
            <w:proofErr w:type="spellStart"/>
            <w:r w:rsidRPr="00F0700C">
              <w:rPr>
                <w:rFonts w:ascii="Arial Narrow" w:hAnsi="Arial Narrow"/>
                <w:b/>
                <w:bCs/>
                <w:sz w:val="22"/>
                <w:szCs w:val="22"/>
                <w:lang w:eastAsia="cs-CZ"/>
              </w:rPr>
              <w:t>Precho</w:t>
            </w:r>
            <w:proofErr w:type="spellEnd"/>
          </w:p>
          <w:p w14:paraId="7F236F8A" w14:textId="41034F1D"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u</w:t>
            </w:r>
          </w:p>
          <w:p w14:paraId="50D4111E" w14:textId="37BFEA6A"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Tepla</w:t>
            </w:r>
          </w:p>
          <w:p w14:paraId="10966012" w14:textId="21EE5F8B"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U</w:t>
            </w:r>
            <w:r>
              <w:rPr>
                <w:rFonts w:ascii="Arial Narrow" w:hAnsi="Arial Narrow"/>
                <w:b/>
                <w:bCs/>
                <w:sz w:val="22"/>
                <w:szCs w:val="22"/>
                <w:lang w:eastAsia="cs-CZ"/>
              </w:rPr>
              <w:t> </w:t>
            </w:r>
            <w:r w:rsidRPr="00F0700C">
              <w:rPr>
                <w:rFonts w:ascii="Arial Narrow" w:hAnsi="Arial Narrow"/>
                <w:b/>
                <w:bCs/>
                <w:sz w:val="22"/>
                <w:szCs w:val="22"/>
                <w:lang w:eastAsia="cs-CZ"/>
              </w:rPr>
              <w:t>vo</w:t>
            </w:r>
          </w:p>
          <w:p w14:paraId="3A60A15A" w14:textId="77777777"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W·m</w:t>
            </w:r>
            <w:r w:rsidRPr="00F0700C">
              <w:rPr>
                <w:rFonts w:ascii="Cambria Math" w:hAnsi="Cambria Math" w:cs="Cambria Math"/>
                <w:b/>
                <w:bCs/>
                <w:sz w:val="22"/>
                <w:szCs w:val="22"/>
                <w:lang w:eastAsia="cs-CZ"/>
              </w:rPr>
              <w:t>⁻</w:t>
            </w:r>
            <w:r w:rsidRPr="00F0700C">
              <w:rPr>
                <w:rFonts w:ascii="Arial Narrow" w:hAnsi="Arial Narrow" w:cs="Arial Narrow"/>
                <w:b/>
                <w:bCs/>
                <w:sz w:val="22"/>
                <w:szCs w:val="22"/>
                <w:lang w:eastAsia="cs-CZ"/>
              </w:rPr>
              <w:t>²·</w:t>
            </w:r>
          </w:p>
          <w:p w14:paraId="4D0FBC2F" w14:textId="59DE25E5" w:rsidR="00F0700C" w:rsidRPr="00F0700C" w:rsidRDefault="00F0700C" w:rsidP="00F0700C">
            <w:pPr>
              <w:pStyle w:val="Odsekzoznamu"/>
              <w:spacing w:before="120"/>
              <w:ind w:left="567"/>
              <w:jc w:val="both"/>
              <w:rPr>
                <w:rFonts w:ascii="Arial Narrow" w:hAnsi="Arial Narrow"/>
                <w:b/>
                <w:bCs/>
                <w:sz w:val="22"/>
                <w:szCs w:val="22"/>
                <w:lang w:eastAsia="cs-CZ"/>
              </w:rPr>
            </w:pPr>
            <w:r w:rsidRPr="00F0700C">
              <w:rPr>
                <w:rFonts w:ascii="Cambria Math" w:hAnsi="Cambria Math" w:cs="Cambria Math"/>
                <w:b/>
                <w:bCs/>
                <w:sz w:val="22"/>
                <w:szCs w:val="22"/>
                <w:lang w:eastAsia="cs-CZ"/>
              </w:rPr>
              <w:t>⁻</w:t>
            </w:r>
            <w:r w:rsidRPr="00F0700C">
              <w:rPr>
                <w:rFonts w:ascii="Arial Narrow" w:hAnsi="Arial Narrow" w:cs="Arial Narrow"/>
                <w:b/>
                <w:bCs/>
                <w:sz w:val="22"/>
                <w:szCs w:val="22"/>
                <w:lang w:eastAsia="cs-CZ"/>
              </w:rPr>
              <w:t>¹</w:t>
            </w:r>
          </w:p>
        </w:tc>
        <w:tc>
          <w:tcPr>
            <w:tcW w:w="0" w:type="auto"/>
            <w:shd w:val="clear" w:color="auto" w:fill="D9D9D9" w:themeFill="background1" w:themeFillShade="D9"/>
            <w:tcMar>
              <w:top w:w="120" w:type="dxa"/>
              <w:left w:w="120" w:type="dxa"/>
              <w:bottom w:w="120" w:type="dxa"/>
              <w:right w:w="120" w:type="dxa"/>
            </w:tcMar>
            <w:vAlign w:val="center"/>
            <w:hideMark/>
          </w:tcPr>
          <w:p w14:paraId="58B8C627" w14:textId="77777777"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Merná</w:t>
            </w:r>
          </w:p>
          <w:p w14:paraId="70F20FFE" w14:textId="20FF612E"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Tepelná</w:t>
            </w:r>
          </w:p>
          <w:p w14:paraId="3736802F" w14:textId="77B522E8"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Strata</w:t>
            </w:r>
          </w:p>
          <w:p w14:paraId="0395163E" w14:textId="7F77EFC6"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vo</w:t>
            </w:r>
          </w:p>
          <w:p w14:paraId="6FB33256" w14:textId="2CA2FB72" w:rsidR="00F0700C" w:rsidRP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W·K</w:t>
            </w:r>
            <w:r w:rsidRPr="00F0700C">
              <w:rPr>
                <w:rFonts w:ascii="Cambria Math" w:hAnsi="Cambria Math" w:cs="Cambria Math"/>
                <w:b/>
                <w:bCs/>
                <w:sz w:val="22"/>
                <w:szCs w:val="22"/>
                <w:lang w:eastAsia="cs-CZ"/>
              </w:rPr>
              <w:t>⁻</w:t>
            </w:r>
            <w:r w:rsidRPr="00F0700C">
              <w:rPr>
                <w:rFonts w:ascii="Arial Narrow" w:hAnsi="Arial Narrow" w:cs="Arial Narrow"/>
                <w:b/>
                <w:bCs/>
                <w:sz w:val="22"/>
                <w:szCs w:val="22"/>
                <w:lang w:eastAsia="cs-CZ"/>
              </w:rPr>
              <w:t>¹</w:t>
            </w:r>
          </w:p>
        </w:tc>
        <w:tc>
          <w:tcPr>
            <w:tcW w:w="0" w:type="auto"/>
            <w:shd w:val="clear" w:color="auto" w:fill="D9D9D9" w:themeFill="background1" w:themeFillShade="D9"/>
            <w:tcMar>
              <w:top w:w="120" w:type="dxa"/>
              <w:left w:w="120" w:type="dxa"/>
              <w:bottom w:w="120" w:type="dxa"/>
              <w:right w:w="120" w:type="dxa"/>
            </w:tcMar>
            <w:vAlign w:val="center"/>
            <w:hideMark/>
          </w:tcPr>
          <w:p w14:paraId="3D27085E" w14:textId="77777777"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Normalizova</w:t>
            </w:r>
            <w:r>
              <w:rPr>
                <w:rFonts w:ascii="Arial Narrow" w:hAnsi="Arial Narrow"/>
                <w:b/>
                <w:bCs/>
                <w:sz w:val="22"/>
                <w:szCs w:val="22"/>
                <w:lang w:eastAsia="cs-CZ"/>
              </w:rPr>
              <w:t>n</w:t>
            </w:r>
            <w:r w:rsidRPr="00F0700C">
              <w:rPr>
                <w:rFonts w:ascii="Arial Narrow" w:hAnsi="Arial Narrow"/>
                <w:b/>
                <w:bCs/>
                <w:sz w:val="22"/>
                <w:szCs w:val="22"/>
                <w:lang w:eastAsia="cs-CZ"/>
              </w:rPr>
              <w:t>á</w:t>
            </w:r>
          </w:p>
          <w:p w14:paraId="0146CD4D" w14:textId="41D96EC2"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hodnota U</w:t>
            </w:r>
            <w:r>
              <w:rPr>
                <w:rFonts w:ascii="Arial Narrow" w:hAnsi="Arial Narrow"/>
                <w:b/>
                <w:bCs/>
                <w:sz w:val="22"/>
                <w:szCs w:val="22"/>
                <w:lang w:eastAsia="cs-CZ"/>
              </w:rPr>
              <w:t> </w:t>
            </w:r>
            <w:r w:rsidRPr="00F0700C">
              <w:rPr>
                <w:rFonts w:ascii="Arial Narrow" w:hAnsi="Arial Narrow"/>
                <w:b/>
                <w:bCs/>
                <w:sz w:val="22"/>
                <w:szCs w:val="22"/>
                <w:lang w:eastAsia="cs-CZ"/>
              </w:rPr>
              <w:t>vo</w:t>
            </w:r>
          </w:p>
          <w:p w14:paraId="489EF039" w14:textId="3E98A6E1" w:rsidR="00F0700C" w:rsidRP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W·m</w:t>
            </w:r>
            <w:r w:rsidRPr="00F0700C">
              <w:rPr>
                <w:rFonts w:ascii="Cambria Math" w:hAnsi="Cambria Math" w:cs="Cambria Math"/>
                <w:b/>
                <w:bCs/>
                <w:sz w:val="22"/>
                <w:szCs w:val="22"/>
                <w:lang w:eastAsia="cs-CZ"/>
              </w:rPr>
              <w:t>⁻</w:t>
            </w:r>
            <w:r w:rsidRPr="00F0700C">
              <w:rPr>
                <w:rFonts w:ascii="Arial Narrow" w:hAnsi="Arial Narrow" w:cs="Arial Narrow"/>
                <w:b/>
                <w:bCs/>
                <w:sz w:val="22"/>
                <w:szCs w:val="22"/>
                <w:lang w:eastAsia="cs-CZ"/>
              </w:rPr>
              <w:t>²·</w:t>
            </w:r>
            <w:r w:rsidRPr="00F0700C">
              <w:rPr>
                <w:rFonts w:ascii="Arial Narrow" w:hAnsi="Arial Narrow"/>
                <w:b/>
                <w:bCs/>
                <w:sz w:val="22"/>
                <w:szCs w:val="22"/>
                <w:lang w:eastAsia="cs-CZ"/>
              </w:rPr>
              <w:t>K</w:t>
            </w:r>
            <w:r w:rsidRPr="00F0700C">
              <w:rPr>
                <w:rFonts w:ascii="Cambria Math" w:hAnsi="Cambria Math" w:cs="Cambria Math"/>
                <w:b/>
                <w:bCs/>
                <w:sz w:val="22"/>
                <w:szCs w:val="22"/>
                <w:lang w:eastAsia="cs-CZ"/>
              </w:rPr>
              <w:t>⁻</w:t>
            </w:r>
            <w:r w:rsidRPr="00F0700C">
              <w:rPr>
                <w:rFonts w:ascii="Arial Narrow" w:hAnsi="Arial Narrow" w:cs="Arial Narrow"/>
                <w:b/>
                <w:bCs/>
                <w:sz w:val="22"/>
                <w:szCs w:val="22"/>
                <w:lang w:eastAsia="cs-CZ"/>
              </w:rPr>
              <w:t>¹</w:t>
            </w:r>
          </w:p>
        </w:tc>
        <w:tc>
          <w:tcPr>
            <w:tcW w:w="0" w:type="auto"/>
            <w:shd w:val="clear" w:color="auto" w:fill="D9D9D9" w:themeFill="background1" w:themeFillShade="D9"/>
            <w:tcMar>
              <w:top w:w="120" w:type="dxa"/>
              <w:left w:w="120" w:type="dxa"/>
              <w:bottom w:w="120" w:type="dxa"/>
              <w:right w:w="120" w:type="dxa"/>
            </w:tcMar>
            <w:vAlign w:val="center"/>
            <w:hideMark/>
          </w:tcPr>
          <w:p w14:paraId="4080EA21" w14:textId="77777777"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Odporúčaná</w:t>
            </w:r>
          </w:p>
          <w:p w14:paraId="4A72562D" w14:textId="62DD2BE6" w:rsid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hodnota U</w:t>
            </w:r>
            <w:r>
              <w:rPr>
                <w:rFonts w:ascii="Arial Narrow" w:hAnsi="Arial Narrow"/>
                <w:b/>
                <w:bCs/>
                <w:sz w:val="22"/>
                <w:szCs w:val="22"/>
                <w:lang w:eastAsia="cs-CZ"/>
              </w:rPr>
              <w:t> </w:t>
            </w:r>
            <w:r w:rsidRPr="00F0700C">
              <w:rPr>
                <w:rFonts w:ascii="Arial Narrow" w:hAnsi="Arial Narrow"/>
                <w:b/>
                <w:bCs/>
                <w:sz w:val="22"/>
                <w:szCs w:val="22"/>
                <w:lang w:eastAsia="cs-CZ"/>
              </w:rPr>
              <w:t>vo</w:t>
            </w:r>
          </w:p>
          <w:p w14:paraId="1472929A" w14:textId="7E9C3A37" w:rsidR="00F0700C" w:rsidRPr="00F0700C" w:rsidRDefault="00F0700C" w:rsidP="00F0700C">
            <w:pPr>
              <w:pStyle w:val="Odsekzoznamu"/>
              <w:spacing w:before="120"/>
              <w:ind w:left="567"/>
              <w:jc w:val="both"/>
              <w:rPr>
                <w:rFonts w:ascii="Arial Narrow" w:hAnsi="Arial Narrow"/>
                <w:b/>
                <w:bCs/>
                <w:sz w:val="22"/>
                <w:szCs w:val="22"/>
                <w:lang w:eastAsia="cs-CZ"/>
              </w:rPr>
            </w:pPr>
            <w:r w:rsidRPr="00F0700C">
              <w:rPr>
                <w:rFonts w:ascii="Arial Narrow" w:hAnsi="Arial Narrow"/>
                <w:b/>
                <w:bCs/>
                <w:sz w:val="22"/>
                <w:szCs w:val="22"/>
                <w:lang w:eastAsia="cs-CZ"/>
              </w:rPr>
              <w:t>W·m</w:t>
            </w:r>
            <w:r w:rsidRPr="00F0700C">
              <w:rPr>
                <w:rFonts w:ascii="Cambria Math" w:hAnsi="Cambria Math" w:cs="Cambria Math"/>
                <w:b/>
                <w:bCs/>
                <w:sz w:val="22"/>
                <w:szCs w:val="22"/>
                <w:lang w:eastAsia="cs-CZ"/>
              </w:rPr>
              <w:t>⁻</w:t>
            </w:r>
            <w:r w:rsidRPr="00F0700C">
              <w:rPr>
                <w:rFonts w:ascii="Arial Narrow" w:hAnsi="Arial Narrow" w:cs="Arial Narrow"/>
                <w:b/>
                <w:bCs/>
                <w:sz w:val="22"/>
                <w:szCs w:val="22"/>
                <w:lang w:eastAsia="cs-CZ"/>
              </w:rPr>
              <w:t>²·</w:t>
            </w:r>
            <w:r w:rsidRPr="00F0700C">
              <w:rPr>
                <w:rFonts w:ascii="Arial Narrow" w:hAnsi="Arial Narrow"/>
                <w:b/>
                <w:bCs/>
                <w:sz w:val="22"/>
                <w:szCs w:val="22"/>
                <w:lang w:eastAsia="cs-CZ"/>
              </w:rPr>
              <w:t>K</w:t>
            </w:r>
            <w:r w:rsidRPr="00F0700C">
              <w:rPr>
                <w:rFonts w:ascii="Cambria Math" w:hAnsi="Cambria Math" w:cs="Cambria Math"/>
                <w:b/>
                <w:bCs/>
                <w:sz w:val="22"/>
                <w:szCs w:val="22"/>
                <w:lang w:eastAsia="cs-CZ"/>
              </w:rPr>
              <w:t>⁻</w:t>
            </w:r>
            <w:r w:rsidRPr="00F0700C">
              <w:rPr>
                <w:rFonts w:ascii="Arial Narrow" w:hAnsi="Arial Narrow" w:cs="Arial Narrow"/>
                <w:b/>
                <w:bCs/>
                <w:sz w:val="22"/>
                <w:szCs w:val="22"/>
                <w:lang w:eastAsia="cs-CZ"/>
              </w:rPr>
              <w:t>¹</w:t>
            </w:r>
          </w:p>
        </w:tc>
        <w:tc>
          <w:tcPr>
            <w:tcW w:w="0" w:type="auto"/>
            <w:shd w:val="clear" w:color="auto" w:fill="D9D9D9" w:themeFill="background1" w:themeFillShade="D9"/>
            <w:tcMar>
              <w:top w:w="120" w:type="dxa"/>
              <w:left w:w="120" w:type="dxa"/>
              <w:bottom w:w="120" w:type="dxa"/>
              <w:right w:w="120" w:type="dxa"/>
            </w:tcMar>
            <w:vAlign w:val="center"/>
            <w:hideMark/>
          </w:tcPr>
          <w:p w14:paraId="00DA4BCC" w14:textId="77777777" w:rsidR="00F0700C" w:rsidRDefault="00F0700C" w:rsidP="00F0700C">
            <w:pPr>
              <w:pStyle w:val="Odsekzoznamu"/>
              <w:spacing w:before="120"/>
              <w:ind w:left="210" w:firstLine="0"/>
              <w:jc w:val="both"/>
              <w:rPr>
                <w:rFonts w:ascii="Arial Narrow" w:hAnsi="Arial Narrow"/>
                <w:b/>
                <w:bCs/>
                <w:sz w:val="22"/>
                <w:szCs w:val="22"/>
                <w:lang w:eastAsia="cs-CZ"/>
              </w:rPr>
            </w:pPr>
          </w:p>
          <w:p w14:paraId="0A6ED3E6" w14:textId="59E9FEA1" w:rsidR="00F0700C" w:rsidRPr="00F0700C" w:rsidRDefault="00F0700C" w:rsidP="00F0700C">
            <w:pPr>
              <w:pStyle w:val="Odsekzoznamu"/>
              <w:spacing w:before="120"/>
              <w:ind w:left="210" w:firstLine="0"/>
              <w:jc w:val="both"/>
              <w:rPr>
                <w:rFonts w:ascii="Arial Narrow" w:hAnsi="Arial Narrow"/>
                <w:b/>
                <w:bCs/>
                <w:sz w:val="22"/>
                <w:szCs w:val="22"/>
                <w:lang w:eastAsia="cs-CZ"/>
              </w:rPr>
            </w:pPr>
            <w:r w:rsidRPr="00F0700C">
              <w:rPr>
                <w:rFonts w:ascii="Arial Narrow" w:hAnsi="Arial Narrow"/>
                <w:b/>
                <w:bCs/>
                <w:sz w:val="22"/>
                <w:szCs w:val="22"/>
                <w:lang w:eastAsia="cs-CZ"/>
              </w:rPr>
              <w:t>Hodnotenie</w:t>
            </w:r>
          </w:p>
        </w:tc>
      </w:tr>
      <w:tr w:rsidR="003242B6" w:rsidRPr="00F0700C" w14:paraId="50B6D923" w14:textId="77777777" w:rsidTr="003242B6">
        <w:tc>
          <w:tcPr>
            <w:tcW w:w="961" w:type="pct"/>
            <w:tcMar>
              <w:top w:w="120" w:type="dxa"/>
              <w:left w:w="120" w:type="dxa"/>
              <w:bottom w:w="120" w:type="dxa"/>
              <w:right w:w="120" w:type="dxa"/>
            </w:tcMar>
            <w:vAlign w:val="center"/>
            <w:hideMark/>
          </w:tcPr>
          <w:p w14:paraId="2A630812" w14:textId="77777777" w:rsid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Podlaha nad</w:t>
            </w:r>
          </w:p>
          <w:p w14:paraId="6A1B5D0F" w14:textId="50D22F0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suterénom</w:t>
            </w:r>
          </w:p>
        </w:tc>
        <w:tc>
          <w:tcPr>
            <w:tcW w:w="515" w:type="pct"/>
            <w:tcMar>
              <w:top w:w="120" w:type="dxa"/>
              <w:left w:w="120" w:type="dxa"/>
              <w:bottom w:w="120" w:type="dxa"/>
              <w:right w:w="120" w:type="dxa"/>
            </w:tcMar>
            <w:vAlign w:val="center"/>
            <w:hideMark/>
          </w:tcPr>
          <w:p w14:paraId="36CE0967"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421,22</w:t>
            </w:r>
          </w:p>
        </w:tc>
        <w:tc>
          <w:tcPr>
            <w:tcW w:w="0" w:type="auto"/>
            <w:tcMar>
              <w:top w:w="120" w:type="dxa"/>
              <w:left w:w="120" w:type="dxa"/>
              <w:bottom w:w="120" w:type="dxa"/>
              <w:right w:w="120" w:type="dxa"/>
            </w:tcMar>
            <w:vAlign w:val="center"/>
            <w:hideMark/>
          </w:tcPr>
          <w:p w14:paraId="194B7F0D"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1,79</w:t>
            </w:r>
          </w:p>
        </w:tc>
        <w:tc>
          <w:tcPr>
            <w:tcW w:w="0" w:type="auto"/>
            <w:tcMar>
              <w:top w:w="120" w:type="dxa"/>
              <w:left w:w="120" w:type="dxa"/>
              <w:bottom w:w="120" w:type="dxa"/>
              <w:right w:w="120" w:type="dxa"/>
            </w:tcMar>
            <w:vAlign w:val="center"/>
            <w:hideMark/>
          </w:tcPr>
          <w:p w14:paraId="0055C5E8"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419,11</w:t>
            </w:r>
          </w:p>
        </w:tc>
        <w:tc>
          <w:tcPr>
            <w:tcW w:w="0" w:type="auto"/>
            <w:tcMar>
              <w:top w:w="120" w:type="dxa"/>
              <w:left w:w="120" w:type="dxa"/>
              <w:bottom w:w="120" w:type="dxa"/>
              <w:right w:w="120" w:type="dxa"/>
            </w:tcMar>
            <w:vAlign w:val="center"/>
            <w:hideMark/>
          </w:tcPr>
          <w:p w14:paraId="759600E3"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0,60</w:t>
            </w:r>
          </w:p>
        </w:tc>
        <w:tc>
          <w:tcPr>
            <w:tcW w:w="0" w:type="auto"/>
            <w:tcMar>
              <w:top w:w="120" w:type="dxa"/>
              <w:left w:w="120" w:type="dxa"/>
              <w:bottom w:w="120" w:type="dxa"/>
              <w:right w:w="120" w:type="dxa"/>
            </w:tcMar>
            <w:vAlign w:val="center"/>
            <w:hideMark/>
          </w:tcPr>
          <w:p w14:paraId="16ACF9BB"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0,35</w:t>
            </w:r>
          </w:p>
        </w:tc>
        <w:tc>
          <w:tcPr>
            <w:tcW w:w="0" w:type="auto"/>
            <w:tcMar>
              <w:top w:w="120" w:type="dxa"/>
              <w:left w:w="120" w:type="dxa"/>
              <w:bottom w:w="120" w:type="dxa"/>
              <w:right w:w="120" w:type="dxa"/>
            </w:tcMar>
            <w:vAlign w:val="center"/>
            <w:hideMark/>
          </w:tcPr>
          <w:p w14:paraId="04F54724"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Nevyhovuje</w:t>
            </w:r>
          </w:p>
        </w:tc>
      </w:tr>
      <w:tr w:rsidR="003242B6" w:rsidRPr="00F0700C" w14:paraId="14FCEAD5" w14:textId="77777777" w:rsidTr="003242B6">
        <w:tc>
          <w:tcPr>
            <w:tcW w:w="961" w:type="pct"/>
            <w:tcMar>
              <w:top w:w="120" w:type="dxa"/>
              <w:left w:w="120" w:type="dxa"/>
              <w:bottom w:w="120" w:type="dxa"/>
              <w:right w:w="120" w:type="dxa"/>
            </w:tcMar>
            <w:vAlign w:val="center"/>
            <w:hideMark/>
          </w:tcPr>
          <w:p w14:paraId="1C19B70F" w14:textId="77777777" w:rsidR="003242B6"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Stena –</w:t>
            </w:r>
          </w:p>
          <w:p w14:paraId="11B5023D" w14:textId="08616985"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sever</w:t>
            </w:r>
          </w:p>
        </w:tc>
        <w:tc>
          <w:tcPr>
            <w:tcW w:w="515" w:type="pct"/>
            <w:tcMar>
              <w:top w:w="120" w:type="dxa"/>
              <w:left w:w="120" w:type="dxa"/>
              <w:bottom w:w="120" w:type="dxa"/>
              <w:right w:w="120" w:type="dxa"/>
            </w:tcMar>
            <w:vAlign w:val="center"/>
            <w:hideMark/>
          </w:tcPr>
          <w:p w14:paraId="68238E90"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293,51</w:t>
            </w:r>
          </w:p>
        </w:tc>
        <w:tc>
          <w:tcPr>
            <w:tcW w:w="0" w:type="auto"/>
            <w:tcMar>
              <w:top w:w="120" w:type="dxa"/>
              <w:left w:w="120" w:type="dxa"/>
              <w:bottom w:w="120" w:type="dxa"/>
              <w:right w:w="120" w:type="dxa"/>
            </w:tcMar>
            <w:vAlign w:val="center"/>
            <w:hideMark/>
          </w:tcPr>
          <w:p w14:paraId="37211131"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1,37</w:t>
            </w:r>
          </w:p>
        </w:tc>
        <w:tc>
          <w:tcPr>
            <w:tcW w:w="0" w:type="auto"/>
            <w:tcMar>
              <w:top w:w="120" w:type="dxa"/>
              <w:left w:w="120" w:type="dxa"/>
              <w:bottom w:w="120" w:type="dxa"/>
              <w:right w:w="120" w:type="dxa"/>
            </w:tcMar>
            <w:vAlign w:val="center"/>
            <w:hideMark/>
          </w:tcPr>
          <w:p w14:paraId="0A9D4757"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431,46</w:t>
            </w:r>
          </w:p>
        </w:tc>
        <w:tc>
          <w:tcPr>
            <w:tcW w:w="0" w:type="auto"/>
            <w:tcMar>
              <w:top w:w="120" w:type="dxa"/>
              <w:left w:w="120" w:type="dxa"/>
              <w:bottom w:w="120" w:type="dxa"/>
              <w:right w:w="120" w:type="dxa"/>
            </w:tcMar>
            <w:vAlign w:val="center"/>
            <w:hideMark/>
          </w:tcPr>
          <w:p w14:paraId="4EC69378"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0,22</w:t>
            </w:r>
          </w:p>
        </w:tc>
        <w:tc>
          <w:tcPr>
            <w:tcW w:w="0" w:type="auto"/>
            <w:tcMar>
              <w:top w:w="120" w:type="dxa"/>
              <w:left w:w="120" w:type="dxa"/>
              <w:bottom w:w="120" w:type="dxa"/>
              <w:right w:w="120" w:type="dxa"/>
            </w:tcMar>
            <w:vAlign w:val="center"/>
            <w:hideMark/>
          </w:tcPr>
          <w:p w14:paraId="33144BA5"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0,15</w:t>
            </w:r>
          </w:p>
        </w:tc>
        <w:tc>
          <w:tcPr>
            <w:tcW w:w="0" w:type="auto"/>
            <w:tcMar>
              <w:top w:w="120" w:type="dxa"/>
              <w:left w:w="120" w:type="dxa"/>
              <w:bottom w:w="120" w:type="dxa"/>
              <w:right w:w="120" w:type="dxa"/>
            </w:tcMar>
            <w:vAlign w:val="center"/>
            <w:hideMark/>
          </w:tcPr>
          <w:p w14:paraId="2CA6C5BF"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Nevyhovuje</w:t>
            </w:r>
          </w:p>
        </w:tc>
      </w:tr>
      <w:tr w:rsidR="003242B6" w:rsidRPr="00F0700C" w14:paraId="55ED059C" w14:textId="77777777" w:rsidTr="003242B6">
        <w:tc>
          <w:tcPr>
            <w:tcW w:w="961" w:type="pct"/>
            <w:tcMar>
              <w:top w:w="120" w:type="dxa"/>
              <w:left w:w="120" w:type="dxa"/>
              <w:bottom w:w="120" w:type="dxa"/>
              <w:right w:w="120" w:type="dxa"/>
            </w:tcMar>
            <w:vAlign w:val="center"/>
            <w:hideMark/>
          </w:tcPr>
          <w:p w14:paraId="45C9BAEE"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Stena – juh</w:t>
            </w:r>
          </w:p>
        </w:tc>
        <w:tc>
          <w:tcPr>
            <w:tcW w:w="515" w:type="pct"/>
            <w:tcMar>
              <w:top w:w="120" w:type="dxa"/>
              <w:left w:w="120" w:type="dxa"/>
              <w:bottom w:w="120" w:type="dxa"/>
              <w:right w:w="120" w:type="dxa"/>
            </w:tcMar>
            <w:vAlign w:val="center"/>
            <w:hideMark/>
          </w:tcPr>
          <w:p w14:paraId="67151639"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307,98</w:t>
            </w:r>
          </w:p>
        </w:tc>
        <w:tc>
          <w:tcPr>
            <w:tcW w:w="0" w:type="auto"/>
            <w:tcMar>
              <w:top w:w="120" w:type="dxa"/>
              <w:left w:w="120" w:type="dxa"/>
              <w:bottom w:w="120" w:type="dxa"/>
              <w:right w:w="120" w:type="dxa"/>
            </w:tcMar>
            <w:vAlign w:val="center"/>
            <w:hideMark/>
          </w:tcPr>
          <w:p w14:paraId="2F0279C6"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1,37</w:t>
            </w:r>
          </w:p>
        </w:tc>
        <w:tc>
          <w:tcPr>
            <w:tcW w:w="0" w:type="auto"/>
            <w:tcMar>
              <w:top w:w="120" w:type="dxa"/>
              <w:left w:w="120" w:type="dxa"/>
              <w:bottom w:w="120" w:type="dxa"/>
              <w:right w:w="120" w:type="dxa"/>
            </w:tcMar>
            <w:vAlign w:val="center"/>
            <w:hideMark/>
          </w:tcPr>
          <w:p w14:paraId="0D067E72"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452,73</w:t>
            </w:r>
          </w:p>
        </w:tc>
        <w:tc>
          <w:tcPr>
            <w:tcW w:w="0" w:type="auto"/>
            <w:tcMar>
              <w:top w:w="120" w:type="dxa"/>
              <w:left w:w="120" w:type="dxa"/>
              <w:bottom w:w="120" w:type="dxa"/>
              <w:right w:w="120" w:type="dxa"/>
            </w:tcMar>
            <w:vAlign w:val="center"/>
            <w:hideMark/>
          </w:tcPr>
          <w:p w14:paraId="4D2D82E7"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0,22</w:t>
            </w:r>
          </w:p>
        </w:tc>
        <w:tc>
          <w:tcPr>
            <w:tcW w:w="0" w:type="auto"/>
            <w:tcMar>
              <w:top w:w="120" w:type="dxa"/>
              <w:left w:w="120" w:type="dxa"/>
              <w:bottom w:w="120" w:type="dxa"/>
              <w:right w:w="120" w:type="dxa"/>
            </w:tcMar>
            <w:vAlign w:val="center"/>
            <w:hideMark/>
          </w:tcPr>
          <w:p w14:paraId="6603A731"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0,15</w:t>
            </w:r>
          </w:p>
        </w:tc>
        <w:tc>
          <w:tcPr>
            <w:tcW w:w="0" w:type="auto"/>
            <w:tcMar>
              <w:top w:w="120" w:type="dxa"/>
              <w:left w:w="120" w:type="dxa"/>
              <w:bottom w:w="120" w:type="dxa"/>
              <w:right w:w="120" w:type="dxa"/>
            </w:tcMar>
            <w:vAlign w:val="center"/>
            <w:hideMark/>
          </w:tcPr>
          <w:p w14:paraId="3531E362"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Nevyhovuje</w:t>
            </w:r>
          </w:p>
        </w:tc>
      </w:tr>
      <w:tr w:rsidR="003242B6" w:rsidRPr="00F0700C" w14:paraId="0F982E74" w14:textId="77777777" w:rsidTr="003242B6">
        <w:tc>
          <w:tcPr>
            <w:tcW w:w="961" w:type="pct"/>
            <w:tcMar>
              <w:top w:w="120" w:type="dxa"/>
              <w:left w:w="120" w:type="dxa"/>
              <w:bottom w:w="120" w:type="dxa"/>
              <w:right w:w="120" w:type="dxa"/>
            </w:tcMar>
            <w:vAlign w:val="center"/>
            <w:hideMark/>
          </w:tcPr>
          <w:p w14:paraId="27241242" w14:textId="77777777" w:rsid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Stena –</w:t>
            </w:r>
          </w:p>
          <w:p w14:paraId="00FD17CE" w14:textId="17AEC764"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vnútorná</w:t>
            </w:r>
          </w:p>
        </w:tc>
        <w:tc>
          <w:tcPr>
            <w:tcW w:w="515" w:type="pct"/>
            <w:tcMar>
              <w:top w:w="120" w:type="dxa"/>
              <w:left w:w="120" w:type="dxa"/>
              <w:bottom w:w="120" w:type="dxa"/>
              <w:right w:w="120" w:type="dxa"/>
            </w:tcMar>
            <w:vAlign w:val="center"/>
            <w:hideMark/>
          </w:tcPr>
          <w:p w14:paraId="0886DD0E"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294,84</w:t>
            </w:r>
          </w:p>
        </w:tc>
        <w:tc>
          <w:tcPr>
            <w:tcW w:w="0" w:type="auto"/>
            <w:tcMar>
              <w:top w:w="120" w:type="dxa"/>
              <w:left w:w="120" w:type="dxa"/>
              <w:bottom w:w="120" w:type="dxa"/>
              <w:right w:w="120" w:type="dxa"/>
            </w:tcMar>
            <w:vAlign w:val="center"/>
            <w:hideMark/>
          </w:tcPr>
          <w:p w14:paraId="38DB23CD"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1,26</w:t>
            </w:r>
          </w:p>
        </w:tc>
        <w:tc>
          <w:tcPr>
            <w:tcW w:w="0" w:type="auto"/>
            <w:tcMar>
              <w:top w:w="120" w:type="dxa"/>
              <w:left w:w="120" w:type="dxa"/>
              <w:bottom w:w="120" w:type="dxa"/>
              <w:right w:w="120" w:type="dxa"/>
            </w:tcMar>
            <w:vAlign w:val="center"/>
            <w:hideMark/>
          </w:tcPr>
          <w:p w14:paraId="49F939EA"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29,48</w:t>
            </w:r>
          </w:p>
        </w:tc>
        <w:tc>
          <w:tcPr>
            <w:tcW w:w="0" w:type="auto"/>
            <w:tcMar>
              <w:top w:w="120" w:type="dxa"/>
              <w:left w:w="120" w:type="dxa"/>
              <w:bottom w:w="120" w:type="dxa"/>
              <w:right w:w="120" w:type="dxa"/>
            </w:tcMar>
            <w:vAlign w:val="center"/>
            <w:hideMark/>
          </w:tcPr>
          <w:p w14:paraId="792F9E45"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1,20</w:t>
            </w:r>
          </w:p>
        </w:tc>
        <w:tc>
          <w:tcPr>
            <w:tcW w:w="0" w:type="auto"/>
            <w:tcMar>
              <w:top w:w="120" w:type="dxa"/>
              <w:left w:w="120" w:type="dxa"/>
              <w:bottom w:w="120" w:type="dxa"/>
              <w:right w:w="120" w:type="dxa"/>
            </w:tcMar>
            <w:vAlign w:val="center"/>
            <w:hideMark/>
          </w:tcPr>
          <w:p w14:paraId="32D7BC39"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1,00</w:t>
            </w:r>
          </w:p>
        </w:tc>
        <w:tc>
          <w:tcPr>
            <w:tcW w:w="0" w:type="auto"/>
            <w:tcMar>
              <w:top w:w="120" w:type="dxa"/>
              <w:left w:w="120" w:type="dxa"/>
              <w:bottom w:w="120" w:type="dxa"/>
              <w:right w:w="120" w:type="dxa"/>
            </w:tcMar>
            <w:vAlign w:val="center"/>
            <w:hideMark/>
          </w:tcPr>
          <w:p w14:paraId="195C93A0"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Nevyhovuje</w:t>
            </w:r>
          </w:p>
        </w:tc>
      </w:tr>
      <w:tr w:rsidR="003242B6" w:rsidRPr="00F0700C" w14:paraId="32CD5987" w14:textId="77777777" w:rsidTr="003242B6">
        <w:tc>
          <w:tcPr>
            <w:tcW w:w="961" w:type="pct"/>
            <w:tcMar>
              <w:top w:w="120" w:type="dxa"/>
              <w:left w:w="120" w:type="dxa"/>
              <w:bottom w:w="120" w:type="dxa"/>
              <w:right w:w="120" w:type="dxa"/>
            </w:tcMar>
            <w:vAlign w:val="center"/>
            <w:hideMark/>
          </w:tcPr>
          <w:p w14:paraId="00060626" w14:textId="77777777" w:rsidR="003242B6" w:rsidRDefault="003242B6" w:rsidP="00F0700C">
            <w:pPr>
              <w:pStyle w:val="Odsekzoznamu"/>
              <w:spacing w:before="120"/>
              <w:ind w:left="567"/>
              <w:jc w:val="both"/>
              <w:rPr>
                <w:rFonts w:ascii="Arial Narrow" w:hAnsi="Arial Narrow"/>
                <w:sz w:val="22"/>
                <w:szCs w:val="22"/>
                <w:lang w:eastAsia="cs-CZ"/>
              </w:rPr>
            </w:pPr>
            <w:r w:rsidRPr="003242B6">
              <w:rPr>
                <w:rFonts w:ascii="Arial Narrow" w:hAnsi="Arial Narrow"/>
                <w:sz w:val="22"/>
                <w:szCs w:val="22"/>
                <w:lang w:eastAsia="cs-CZ"/>
              </w:rPr>
              <w:t>Šikmá</w:t>
            </w:r>
          </w:p>
          <w:p w14:paraId="2BAEC7C2" w14:textId="50B45B0B" w:rsidR="003242B6" w:rsidRDefault="003242B6" w:rsidP="00F0700C">
            <w:pPr>
              <w:pStyle w:val="Odsekzoznamu"/>
              <w:spacing w:before="120"/>
              <w:ind w:left="567"/>
              <w:jc w:val="both"/>
              <w:rPr>
                <w:rFonts w:ascii="Arial Narrow" w:hAnsi="Arial Narrow"/>
                <w:sz w:val="22"/>
                <w:szCs w:val="22"/>
                <w:lang w:eastAsia="cs-CZ"/>
              </w:rPr>
            </w:pPr>
            <w:r w:rsidRPr="003242B6">
              <w:rPr>
                <w:rFonts w:ascii="Arial Narrow" w:hAnsi="Arial Narrow"/>
                <w:sz w:val="22"/>
                <w:szCs w:val="22"/>
                <w:lang w:eastAsia="cs-CZ"/>
              </w:rPr>
              <w:t>Jednoplášťo</w:t>
            </w:r>
            <w:r>
              <w:rPr>
                <w:rFonts w:ascii="Arial Narrow" w:hAnsi="Arial Narrow"/>
                <w:sz w:val="22"/>
                <w:szCs w:val="22"/>
                <w:lang w:eastAsia="cs-CZ"/>
              </w:rPr>
              <w:t>v</w:t>
            </w:r>
            <w:r w:rsidRPr="003242B6">
              <w:rPr>
                <w:rFonts w:ascii="Arial Narrow" w:hAnsi="Arial Narrow"/>
                <w:sz w:val="22"/>
                <w:szCs w:val="22"/>
                <w:lang w:eastAsia="cs-CZ"/>
              </w:rPr>
              <w:t>á</w:t>
            </w:r>
          </w:p>
          <w:p w14:paraId="74331259" w14:textId="3C15EB4B" w:rsidR="003242B6" w:rsidRDefault="003242B6" w:rsidP="00F0700C">
            <w:pPr>
              <w:pStyle w:val="Odsekzoznamu"/>
              <w:spacing w:before="120"/>
              <w:ind w:left="567"/>
              <w:jc w:val="both"/>
              <w:rPr>
                <w:rFonts w:ascii="Arial Narrow" w:hAnsi="Arial Narrow"/>
                <w:sz w:val="22"/>
                <w:szCs w:val="22"/>
                <w:lang w:eastAsia="cs-CZ"/>
              </w:rPr>
            </w:pPr>
            <w:r w:rsidRPr="003242B6">
              <w:rPr>
                <w:rFonts w:ascii="Arial Narrow" w:hAnsi="Arial Narrow"/>
                <w:sz w:val="22"/>
                <w:szCs w:val="22"/>
                <w:lang w:eastAsia="cs-CZ"/>
              </w:rPr>
              <w:t>Strešná</w:t>
            </w:r>
          </w:p>
          <w:p w14:paraId="1927A2E4" w14:textId="77777777" w:rsidR="003242B6" w:rsidRDefault="003242B6" w:rsidP="003242B6">
            <w:pPr>
              <w:pStyle w:val="Odsekzoznamu"/>
              <w:spacing w:before="120"/>
              <w:ind w:left="567"/>
              <w:jc w:val="both"/>
              <w:rPr>
                <w:rFonts w:ascii="Arial Narrow" w:hAnsi="Arial Narrow"/>
                <w:sz w:val="22"/>
                <w:szCs w:val="22"/>
                <w:lang w:eastAsia="cs-CZ"/>
              </w:rPr>
            </w:pPr>
            <w:r w:rsidRPr="003242B6">
              <w:rPr>
                <w:rFonts w:ascii="Arial Narrow" w:hAnsi="Arial Narrow"/>
                <w:sz w:val="22"/>
                <w:szCs w:val="22"/>
                <w:lang w:eastAsia="cs-CZ"/>
              </w:rPr>
              <w:t>konštrukcia –</w:t>
            </w:r>
          </w:p>
          <w:p w14:paraId="5C3ADD00" w14:textId="7FF5F0E6" w:rsidR="00F0700C" w:rsidRPr="003242B6" w:rsidRDefault="003242B6" w:rsidP="003242B6">
            <w:pPr>
              <w:pStyle w:val="Odsekzoznamu"/>
              <w:spacing w:before="120"/>
              <w:ind w:left="567"/>
              <w:jc w:val="both"/>
              <w:rPr>
                <w:rFonts w:ascii="Arial Narrow" w:hAnsi="Arial Narrow"/>
                <w:sz w:val="22"/>
                <w:szCs w:val="22"/>
                <w:lang w:eastAsia="cs-CZ"/>
              </w:rPr>
            </w:pPr>
            <w:r w:rsidRPr="003242B6">
              <w:rPr>
                <w:rFonts w:ascii="Arial Narrow" w:hAnsi="Arial Narrow"/>
                <w:sz w:val="22"/>
                <w:szCs w:val="22"/>
                <w:lang w:eastAsia="cs-CZ"/>
              </w:rPr>
              <w:lastRenderedPageBreak/>
              <w:t>záklop</w:t>
            </w:r>
          </w:p>
        </w:tc>
        <w:tc>
          <w:tcPr>
            <w:tcW w:w="515" w:type="pct"/>
            <w:tcMar>
              <w:top w:w="120" w:type="dxa"/>
              <w:left w:w="120" w:type="dxa"/>
              <w:bottom w:w="120" w:type="dxa"/>
              <w:right w:w="120" w:type="dxa"/>
            </w:tcMar>
            <w:vAlign w:val="center"/>
            <w:hideMark/>
          </w:tcPr>
          <w:p w14:paraId="593D2011"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lastRenderedPageBreak/>
              <w:t>421,22</w:t>
            </w:r>
          </w:p>
        </w:tc>
        <w:tc>
          <w:tcPr>
            <w:tcW w:w="0" w:type="auto"/>
            <w:tcMar>
              <w:top w:w="120" w:type="dxa"/>
              <w:left w:w="120" w:type="dxa"/>
              <w:bottom w:w="120" w:type="dxa"/>
              <w:right w:w="120" w:type="dxa"/>
            </w:tcMar>
            <w:vAlign w:val="center"/>
            <w:hideMark/>
          </w:tcPr>
          <w:p w14:paraId="19040891"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2,20</w:t>
            </w:r>
          </w:p>
        </w:tc>
        <w:tc>
          <w:tcPr>
            <w:tcW w:w="0" w:type="auto"/>
            <w:tcMar>
              <w:top w:w="120" w:type="dxa"/>
              <w:left w:w="120" w:type="dxa"/>
              <w:bottom w:w="120" w:type="dxa"/>
              <w:right w:w="120" w:type="dxa"/>
            </w:tcMar>
            <w:vAlign w:val="center"/>
            <w:hideMark/>
          </w:tcPr>
          <w:p w14:paraId="4AC954BA"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783,47</w:t>
            </w:r>
          </w:p>
        </w:tc>
        <w:tc>
          <w:tcPr>
            <w:tcW w:w="0" w:type="auto"/>
            <w:tcMar>
              <w:top w:w="120" w:type="dxa"/>
              <w:left w:w="120" w:type="dxa"/>
              <w:bottom w:w="120" w:type="dxa"/>
              <w:right w:w="120" w:type="dxa"/>
            </w:tcMar>
            <w:vAlign w:val="center"/>
            <w:hideMark/>
          </w:tcPr>
          <w:p w14:paraId="28C44A4C"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0,20</w:t>
            </w:r>
          </w:p>
        </w:tc>
        <w:tc>
          <w:tcPr>
            <w:tcW w:w="0" w:type="auto"/>
            <w:tcMar>
              <w:top w:w="120" w:type="dxa"/>
              <w:left w:w="120" w:type="dxa"/>
              <w:bottom w:w="120" w:type="dxa"/>
              <w:right w:w="120" w:type="dxa"/>
            </w:tcMar>
            <w:vAlign w:val="center"/>
            <w:hideMark/>
          </w:tcPr>
          <w:p w14:paraId="0D632093"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0,15</w:t>
            </w:r>
          </w:p>
        </w:tc>
        <w:tc>
          <w:tcPr>
            <w:tcW w:w="0" w:type="auto"/>
            <w:tcMar>
              <w:top w:w="120" w:type="dxa"/>
              <w:left w:w="120" w:type="dxa"/>
              <w:bottom w:w="120" w:type="dxa"/>
              <w:right w:w="120" w:type="dxa"/>
            </w:tcMar>
            <w:vAlign w:val="center"/>
            <w:hideMark/>
          </w:tcPr>
          <w:p w14:paraId="2EE56E83"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Nevyhovuje</w:t>
            </w:r>
          </w:p>
        </w:tc>
      </w:tr>
      <w:tr w:rsidR="003242B6" w:rsidRPr="00F0700C" w14:paraId="1E6F9119" w14:textId="77777777" w:rsidTr="003242B6">
        <w:tc>
          <w:tcPr>
            <w:tcW w:w="961" w:type="pct"/>
            <w:tcMar>
              <w:top w:w="120" w:type="dxa"/>
              <w:left w:w="120" w:type="dxa"/>
              <w:bottom w:w="120" w:type="dxa"/>
              <w:right w:w="120" w:type="dxa"/>
            </w:tcMar>
            <w:vAlign w:val="center"/>
            <w:hideMark/>
          </w:tcPr>
          <w:p w14:paraId="2EB3EAFC" w14:textId="77777777" w:rsidR="003242B6"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Okno</w:t>
            </w:r>
          </w:p>
          <w:p w14:paraId="2B82D6B6" w14:textId="4087A439" w:rsid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drevené</w:t>
            </w:r>
          </w:p>
          <w:p w14:paraId="3EB11C11" w14:textId="77777777" w:rsid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dvojité s</w:t>
            </w:r>
          </w:p>
          <w:p w14:paraId="2E5F352F" w14:textId="77777777" w:rsid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dreveným</w:t>
            </w:r>
          </w:p>
          <w:p w14:paraId="0AF063E4" w14:textId="15C1296F"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rámom</w:t>
            </w:r>
          </w:p>
        </w:tc>
        <w:tc>
          <w:tcPr>
            <w:tcW w:w="515" w:type="pct"/>
            <w:tcMar>
              <w:top w:w="120" w:type="dxa"/>
              <w:left w:w="120" w:type="dxa"/>
              <w:bottom w:w="120" w:type="dxa"/>
              <w:right w:w="120" w:type="dxa"/>
            </w:tcMar>
            <w:vAlign w:val="center"/>
            <w:hideMark/>
          </w:tcPr>
          <w:p w14:paraId="4334DF1F"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160,01</w:t>
            </w:r>
          </w:p>
        </w:tc>
        <w:tc>
          <w:tcPr>
            <w:tcW w:w="0" w:type="auto"/>
            <w:tcMar>
              <w:top w:w="120" w:type="dxa"/>
              <w:left w:w="120" w:type="dxa"/>
              <w:bottom w:w="120" w:type="dxa"/>
              <w:right w:w="120" w:type="dxa"/>
            </w:tcMar>
            <w:vAlign w:val="center"/>
            <w:hideMark/>
          </w:tcPr>
          <w:p w14:paraId="5E607211"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2,75</w:t>
            </w:r>
          </w:p>
        </w:tc>
        <w:tc>
          <w:tcPr>
            <w:tcW w:w="0" w:type="auto"/>
            <w:tcMar>
              <w:top w:w="120" w:type="dxa"/>
              <w:left w:w="120" w:type="dxa"/>
              <w:bottom w:w="120" w:type="dxa"/>
              <w:right w:w="120" w:type="dxa"/>
            </w:tcMar>
            <w:vAlign w:val="center"/>
            <w:hideMark/>
          </w:tcPr>
          <w:p w14:paraId="3504CCCB"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456,03</w:t>
            </w:r>
          </w:p>
        </w:tc>
        <w:tc>
          <w:tcPr>
            <w:tcW w:w="0" w:type="auto"/>
            <w:tcMar>
              <w:top w:w="120" w:type="dxa"/>
              <w:left w:w="120" w:type="dxa"/>
              <w:bottom w:w="120" w:type="dxa"/>
              <w:right w:w="120" w:type="dxa"/>
            </w:tcMar>
            <w:vAlign w:val="center"/>
            <w:hideMark/>
          </w:tcPr>
          <w:p w14:paraId="143160B0"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0,85</w:t>
            </w:r>
          </w:p>
        </w:tc>
        <w:tc>
          <w:tcPr>
            <w:tcW w:w="0" w:type="auto"/>
            <w:tcMar>
              <w:top w:w="120" w:type="dxa"/>
              <w:left w:w="120" w:type="dxa"/>
              <w:bottom w:w="120" w:type="dxa"/>
              <w:right w:w="120" w:type="dxa"/>
            </w:tcMar>
            <w:vAlign w:val="center"/>
            <w:hideMark/>
          </w:tcPr>
          <w:p w14:paraId="45570AB7"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0,65</w:t>
            </w:r>
          </w:p>
        </w:tc>
        <w:tc>
          <w:tcPr>
            <w:tcW w:w="0" w:type="auto"/>
            <w:tcMar>
              <w:top w:w="120" w:type="dxa"/>
              <w:left w:w="120" w:type="dxa"/>
              <w:bottom w:w="120" w:type="dxa"/>
              <w:right w:w="120" w:type="dxa"/>
            </w:tcMar>
            <w:vAlign w:val="center"/>
            <w:hideMark/>
          </w:tcPr>
          <w:p w14:paraId="3742F2F6"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Nevyhovuje</w:t>
            </w:r>
          </w:p>
        </w:tc>
      </w:tr>
      <w:tr w:rsidR="003242B6" w:rsidRPr="00F0700C" w14:paraId="42ABE04C" w14:textId="77777777" w:rsidTr="003242B6">
        <w:tc>
          <w:tcPr>
            <w:tcW w:w="961" w:type="pct"/>
            <w:tcMar>
              <w:top w:w="120" w:type="dxa"/>
              <w:left w:w="120" w:type="dxa"/>
              <w:bottom w:w="120" w:type="dxa"/>
              <w:right w:w="120" w:type="dxa"/>
            </w:tcMar>
            <w:vAlign w:val="center"/>
            <w:hideMark/>
          </w:tcPr>
          <w:p w14:paraId="3F950A66" w14:textId="77777777" w:rsid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Dvere</w:t>
            </w:r>
          </w:p>
          <w:p w14:paraId="391E3BBB" w14:textId="1E550B09"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drevené</w:t>
            </w:r>
          </w:p>
        </w:tc>
        <w:tc>
          <w:tcPr>
            <w:tcW w:w="515" w:type="pct"/>
            <w:tcMar>
              <w:top w:w="120" w:type="dxa"/>
              <w:left w:w="120" w:type="dxa"/>
              <w:bottom w:w="120" w:type="dxa"/>
              <w:right w:w="120" w:type="dxa"/>
            </w:tcMar>
            <w:vAlign w:val="center"/>
            <w:hideMark/>
          </w:tcPr>
          <w:p w14:paraId="57E651FE"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16,60</w:t>
            </w:r>
          </w:p>
        </w:tc>
        <w:tc>
          <w:tcPr>
            <w:tcW w:w="0" w:type="auto"/>
            <w:tcMar>
              <w:top w:w="120" w:type="dxa"/>
              <w:left w:w="120" w:type="dxa"/>
              <w:bottom w:w="120" w:type="dxa"/>
              <w:right w:w="120" w:type="dxa"/>
            </w:tcMar>
            <w:vAlign w:val="center"/>
            <w:hideMark/>
          </w:tcPr>
          <w:p w14:paraId="39E46E0B"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2,75</w:t>
            </w:r>
          </w:p>
        </w:tc>
        <w:tc>
          <w:tcPr>
            <w:tcW w:w="0" w:type="auto"/>
            <w:tcMar>
              <w:top w:w="120" w:type="dxa"/>
              <w:left w:w="120" w:type="dxa"/>
              <w:bottom w:w="120" w:type="dxa"/>
              <w:right w:w="120" w:type="dxa"/>
            </w:tcMar>
            <w:vAlign w:val="center"/>
            <w:hideMark/>
          </w:tcPr>
          <w:p w14:paraId="0B5E5DA3"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47,31</w:t>
            </w:r>
          </w:p>
        </w:tc>
        <w:tc>
          <w:tcPr>
            <w:tcW w:w="0" w:type="auto"/>
            <w:tcMar>
              <w:top w:w="120" w:type="dxa"/>
              <w:left w:w="120" w:type="dxa"/>
              <w:bottom w:w="120" w:type="dxa"/>
              <w:right w:w="120" w:type="dxa"/>
            </w:tcMar>
            <w:vAlign w:val="center"/>
            <w:hideMark/>
          </w:tcPr>
          <w:p w14:paraId="3E3AEE30"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0,85</w:t>
            </w:r>
          </w:p>
        </w:tc>
        <w:tc>
          <w:tcPr>
            <w:tcW w:w="0" w:type="auto"/>
            <w:tcMar>
              <w:top w:w="120" w:type="dxa"/>
              <w:left w:w="120" w:type="dxa"/>
              <w:bottom w:w="120" w:type="dxa"/>
              <w:right w:w="120" w:type="dxa"/>
            </w:tcMar>
            <w:vAlign w:val="center"/>
            <w:hideMark/>
          </w:tcPr>
          <w:p w14:paraId="75D07536"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0,65</w:t>
            </w:r>
          </w:p>
        </w:tc>
        <w:tc>
          <w:tcPr>
            <w:tcW w:w="0" w:type="auto"/>
            <w:tcMar>
              <w:top w:w="120" w:type="dxa"/>
              <w:left w:w="120" w:type="dxa"/>
              <w:bottom w:w="120" w:type="dxa"/>
              <w:right w:w="120" w:type="dxa"/>
            </w:tcMar>
            <w:vAlign w:val="center"/>
            <w:hideMark/>
          </w:tcPr>
          <w:p w14:paraId="592D8749"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Nevyhovuje</w:t>
            </w:r>
          </w:p>
        </w:tc>
      </w:tr>
      <w:tr w:rsidR="003242B6" w:rsidRPr="00F0700C" w14:paraId="0CEFEA79" w14:textId="77777777" w:rsidTr="003242B6">
        <w:tc>
          <w:tcPr>
            <w:tcW w:w="961" w:type="pct"/>
            <w:tcMar>
              <w:top w:w="120" w:type="dxa"/>
              <w:left w:w="120" w:type="dxa"/>
              <w:bottom w:w="120" w:type="dxa"/>
              <w:right w:w="120" w:type="dxa"/>
            </w:tcMar>
            <w:vAlign w:val="center"/>
            <w:hideMark/>
          </w:tcPr>
          <w:p w14:paraId="6C530AAE" w14:textId="77777777" w:rsid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Dvere</w:t>
            </w:r>
          </w:p>
          <w:p w14:paraId="21B4BAFE" w14:textId="77777777" w:rsid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plastové s</w:t>
            </w:r>
          </w:p>
          <w:p w14:paraId="117FEFC1" w14:textId="77777777" w:rsid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izolačným</w:t>
            </w:r>
          </w:p>
          <w:p w14:paraId="26946F15" w14:textId="77777777" w:rsidR="00F0700C" w:rsidRDefault="00F0700C" w:rsidP="00F0700C">
            <w:pPr>
              <w:pStyle w:val="Odsekzoznamu"/>
              <w:spacing w:before="120"/>
              <w:ind w:left="567"/>
              <w:jc w:val="both"/>
              <w:rPr>
                <w:rFonts w:ascii="Arial Narrow" w:hAnsi="Arial Narrow"/>
                <w:sz w:val="22"/>
                <w:szCs w:val="22"/>
                <w:lang w:eastAsia="cs-CZ"/>
              </w:rPr>
            </w:pPr>
            <w:proofErr w:type="spellStart"/>
            <w:r w:rsidRPr="00F0700C">
              <w:rPr>
                <w:rFonts w:ascii="Arial Narrow" w:hAnsi="Arial Narrow"/>
                <w:sz w:val="22"/>
                <w:szCs w:val="22"/>
                <w:lang w:eastAsia="cs-CZ"/>
              </w:rPr>
              <w:t>dvojsklom</w:t>
            </w:r>
            <w:proofErr w:type="spellEnd"/>
            <w:r w:rsidRPr="00F0700C">
              <w:rPr>
                <w:rFonts w:ascii="Arial Narrow" w:hAnsi="Arial Narrow"/>
                <w:sz w:val="22"/>
                <w:szCs w:val="22"/>
                <w:lang w:eastAsia="cs-CZ"/>
              </w:rPr>
              <w:t xml:space="preserve"> a</w:t>
            </w:r>
          </w:p>
          <w:p w14:paraId="33C430C3" w14:textId="77777777" w:rsid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plastovým</w:t>
            </w:r>
          </w:p>
          <w:p w14:paraId="56C8A936" w14:textId="7FDF476E"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rámom</w:t>
            </w:r>
          </w:p>
        </w:tc>
        <w:tc>
          <w:tcPr>
            <w:tcW w:w="515" w:type="pct"/>
            <w:tcMar>
              <w:top w:w="120" w:type="dxa"/>
              <w:left w:w="120" w:type="dxa"/>
              <w:bottom w:w="120" w:type="dxa"/>
              <w:right w:w="120" w:type="dxa"/>
            </w:tcMar>
            <w:vAlign w:val="center"/>
            <w:hideMark/>
          </w:tcPr>
          <w:p w14:paraId="6B106225"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4,16</w:t>
            </w:r>
          </w:p>
        </w:tc>
        <w:tc>
          <w:tcPr>
            <w:tcW w:w="0" w:type="auto"/>
            <w:tcMar>
              <w:top w:w="120" w:type="dxa"/>
              <w:left w:w="120" w:type="dxa"/>
              <w:bottom w:w="120" w:type="dxa"/>
              <w:right w:w="120" w:type="dxa"/>
            </w:tcMar>
            <w:vAlign w:val="center"/>
            <w:hideMark/>
          </w:tcPr>
          <w:p w14:paraId="6E920400"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1,25</w:t>
            </w:r>
          </w:p>
        </w:tc>
        <w:tc>
          <w:tcPr>
            <w:tcW w:w="0" w:type="auto"/>
            <w:tcMar>
              <w:top w:w="120" w:type="dxa"/>
              <w:left w:w="120" w:type="dxa"/>
              <w:bottom w:w="120" w:type="dxa"/>
              <w:right w:w="120" w:type="dxa"/>
            </w:tcMar>
            <w:vAlign w:val="center"/>
            <w:hideMark/>
          </w:tcPr>
          <w:p w14:paraId="72B056D4"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5,62</w:t>
            </w:r>
          </w:p>
        </w:tc>
        <w:tc>
          <w:tcPr>
            <w:tcW w:w="0" w:type="auto"/>
            <w:tcMar>
              <w:top w:w="120" w:type="dxa"/>
              <w:left w:w="120" w:type="dxa"/>
              <w:bottom w:w="120" w:type="dxa"/>
              <w:right w:w="120" w:type="dxa"/>
            </w:tcMar>
            <w:vAlign w:val="center"/>
            <w:hideMark/>
          </w:tcPr>
          <w:p w14:paraId="71FFF355"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0,85</w:t>
            </w:r>
          </w:p>
        </w:tc>
        <w:tc>
          <w:tcPr>
            <w:tcW w:w="0" w:type="auto"/>
            <w:tcMar>
              <w:top w:w="120" w:type="dxa"/>
              <w:left w:w="120" w:type="dxa"/>
              <w:bottom w:w="120" w:type="dxa"/>
              <w:right w:w="120" w:type="dxa"/>
            </w:tcMar>
            <w:vAlign w:val="center"/>
            <w:hideMark/>
          </w:tcPr>
          <w:p w14:paraId="0326E883"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0,65</w:t>
            </w:r>
          </w:p>
        </w:tc>
        <w:tc>
          <w:tcPr>
            <w:tcW w:w="0" w:type="auto"/>
            <w:tcMar>
              <w:top w:w="120" w:type="dxa"/>
              <w:left w:w="120" w:type="dxa"/>
              <w:bottom w:w="120" w:type="dxa"/>
              <w:right w:w="120" w:type="dxa"/>
            </w:tcMar>
            <w:vAlign w:val="center"/>
            <w:hideMark/>
          </w:tcPr>
          <w:p w14:paraId="06B29AF9" w14:textId="77777777" w:rsidR="00F0700C" w:rsidRPr="00F0700C" w:rsidRDefault="00F0700C" w:rsidP="00F0700C">
            <w:pPr>
              <w:pStyle w:val="Odsekzoznamu"/>
              <w:spacing w:before="120"/>
              <w:ind w:left="567"/>
              <w:jc w:val="both"/>
              <w:rPr>
                <w:rFonts w:ascii="Arial Narrow" w:hAnsi="Arial Narrow"/>
                <w:sz w:val="22"/>
                <w:szCs w:val="22"/>
                <w:lang w:eastAsia="cs-CZ"/>
              </w:rPr>
            </w:pPr>
            <w:r w:rsidRPr="00F0700C">
              <w:rPr>
                <w:rFonts w:ascii="Arial Narrow" w:hAnsi="Arial Narrow"/>
                <w:sz w:val="22"/>
                <w:szCs w:val="22"/>
                <w:lang w:eastAsia="cs-CZ"/>
              </w:rPr>
              <w:t>Nevyhovuje</w:t>
            </w:r>
          </w:p>
        </w:tc>
      </w:tr>
    </w:tbl>
    <w:p w14:paraId="597EE9E0" w14:textId="33412536" w:rsidR="00F0700C"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Výplne otvorov sú prevažne tvorené pôvodnými drevenými oknami a drevenými dverami. Tepelno-technické vlastnosti otvorových konštrukcií nezodpovedajú súčasným požiadavkám STN 73 0540-2.</w:t>
      </w:r>
    </w:p>
    <w:p w14:paraId="5F77078A" w14:textId="4883F25C" w:rsidR="00F0700C"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 xml:space="preserve">Priemerný súčiniteľ prechodu tepla obalových konštrukcií Objektu </w:t>
      </w:r>
      <w:proofErr w:type="spellStart"/>
      <w:r w:rsidRPr="00F0700C">
        <w:rPr>
          <w:rFonts w:ascii="Arial Narrow" w:hAnsi="Arial Narrow"/>
          <w:sz w:val="22"/>
          <w:szCs w:val="22"/>
          <w:lang w:eastAsia="cs-CZ"/>
        </w:rPr>
        <w:t>Ue,m</w:t>
      </w:r>
      <w:proofErr w:type="spellEnd"/>
      <w:r w:rsidRPr="00F0700C">
        <w:rPr>
          <w:rFonts w:ascii="Arial Narrow" w:hAnsi="Arial Narrow"/>
          <w:sz w:val="22"/>
          <w:szCs w:val="22"/>
          <w:lang w:eastAsia="cs-CZ"/>
        </w:rPr>
        <w:t xml:space="preserve"> je 1,37 W·m</w:t>
      </w:r>
      <w:r w:rsidRPr="00F0700C">
        <w:rPr>
          <w:rFonts w:ascii="Cambria Math" w:hAnsi="Cambria Math" w:cs="Cambria Math"/>
          <w:sz w:val="22"/>
          <w:szCs w:val="22"/>
          <w:lang w:eastAsia="cs-CZ"/>
        </w:rPr>
        <w:t>⁻</w:t>
      </w:r>
      <w:r w:rsidRPr="00F0700C">
        <w:rPr>
          <w:rFonts w:ascii="Arial Narrow" w:hAnsi="Arial Narrow" w:cs="Arial Narrow"/>
          <w:sz w:val="22"/>
          <w:szCs w:val="22"/>
          <w:lang w:eastAsia="cs-CZ"/>
        </w:rPr>
        <w:t>²·</w:t>
      </w:r>
      <w:r w:rsidRPr="00F0700C">
        <w:rPr>
          <w:rFonts w:ascii="Arial Narrow" w:hAnsi="Arial Narrow"/>
          <w:sz w:val="22"/>
          <w:szCs w:val="22"/>
          <w:lang w:eastAsia="cs-CZ"/>
        </w:rPr>
        <w:t>K</w:t>
      </w:r>
      <w:r w:rsidRPr="00F0700C">
        <w:rPr>
          <w:rFonts w:ascii="Cambria Math" w:hAnsi="Cambria Math" w:cs="Cambria Math"/>
          <w:sz w:val="22"/>
          <w:szCs w:val="22"/>
          <w:lang w:eastAsia="cs-CZ"/>
        </w:rPr>
        <w:t>⁻</w:t>
      </w:r>
      <w:r w:rsidRPr="00F0700C">
        <w:rPr>
          <w:rFonts w:ascii="Arial Narrow" w:hAnsi="Arial Narrow" w:cs="Arial Narrow"/>
          <w:sz w:val="22"/>
          <w:szCs w:val="22"/>
          <w:lang w:eastAsia="cs-CZ"/>
        </w:rPr>
        <w:t>¹</w:t>
      </w:r>
      <w:r w:rsidRPr="00F0700C">
        <w:rPr>
          <w:rFonts w:ascii="Arial Narrow" w:hAnsi="Arial Narrow"/>
          <w:sz w:val="22"/>
          <w:szCs w:val="22"/>
          <w:lang w:eastAsia="cs-CZ"/>
        </w:rPr>
        <w:t>. T</w:t>
      </w:r>
      <w:r w:rsidRPr="00F0700C">
        <w:rPr>
          <w:rFonts w:ascii="Arial Narrow" w:hAnsi="Arial Narrow" w:cs="Arial Narrow"/>
          <w:sz w:val="22"/>
          <w:szCs w:val="22"/>
          <w:lang w:eastAsia="cs-CZ"/>
        </w:rPr>
        <w:t>á</w:t>
      </w:r>
      <w:r w:rsidRPr="00F0700C">
        <w:rPr>
          <w:rFonts w:ascii="Arial Narrow" w:hAnsi="Arial Narrow"/>
          <w:sz w:val="22"/>
          <w:szCs w:val="22"/>
          <w:lang w:eastAsia="cs-CZ"/>
        </w:rPr>
        <w:t>to hodnota presahuje cie</w:t>
      </w:r>
      <w:r w:rsidRPr="00F0700C">
        <w:rPr>
          <w:rFonts w:ascii="Arial Narrow" w:hAnsi="Arial Narrow" w:cs="Arial Narrow"/>
          <w:sz w:val="22"/>
          <w:szCs w:val="22"/>
          <w:lang w:eastAsia="cs-CZ"/>
        </w:rPr>
        <w:t>ľ</w:t>
      </w:r>
      <w:r w:rsidRPr="00F0700C">
        <w:rPr>
          <w:rFonts w:ascii="Arial Narrow" w:hAnsi="Arial Narrow"/>
          <w:sz w:val="22"/>
          <w:szCs w:val="22"/>
          <w:lang w:eastAsia="cs-CZ"/>
        </w:rPr>
        <w:t>ov</w:t>
      </w:r>
      <w:r w:rsidRPr="00F0700C">
        <w:rPr>
          <w:rFonts w:ascii="Arial Narrow" w:hAnsi="Arial Narrow" w:cs="Arial Narrow"/>
          <w:sz w:val="22"/>
          <w:szCs w:val="22"/>
          <w:lang w:eastAsia="cs-CZ"/>
        </w:rPr>
        <w:t>ú</w:t>
      </w:r>
      <w:r w:rsidRPr="00F0700C">
        <w:rPr>
          <w:rFonts w:ascii="Arial Narrow" w:hAnsi="Arial Narrow"/>
          <w:sz w:val="22"/>
          <w:szCs w:val="22"/>
          <w:lang w:eastAsia="cs-CZ"/>
        </w:rPr>
        <w:t xml:space="preserve"> maxim</w:t>
      </w:r>
      <w:r w:rsidRPr="00F0700C">
        <w:rPr>
          <w:rFonts w:ascii="Arial Narrow" w:hAnsi="Arial Narrow" w:cs="Arial Narrow"/>
          <w:sz w:val="22"/>
          <w:szCs w:val="22"/>
          <w:lang w:eastAsia="cs-CZ"/>
        </w:rPr>
        <w:t>á</w:t>
      </w:r>
      <w:r w:rsidRPr="00F0700C">
        <w:rPr>
          <w:rFonts w:ascii="Arial Narrow" w:hAnsi="Arial Narrow"/>
          <w:sz w:val="22"/>
          <w:szCs w:val="22"/>
          <w:lang w:eastAsia="cs-CZ"/>
        </w:rPr>
        <w:t>lnu hodnotu 0,35 W</w:t>
      </w:r>
      <w:r w:rsidRPr="00F0700C">
        <w:rPr>
          <w:rFonts w:ascii="Arial Narrow" w:hAnsi="Arial Narrow" w:cs="Arial Narrow"/>
          <w:sz w:val="22"/>
          <w:szCs w:val="22"/>
          <w:lang w:eastAsia="cs-CZ"/>
        </w:rPr>
        <w:t>·</w:t>
      </w:r>
      <w:r w:rsidRPr="00F0700C">
        <w:rPr>
          <w:rFonts w:ascii="Arial Narrow" w:hAnsi="Arial Narrow"/>
          <w:sz w:val="22"/>
          <w:szCs w:val="22"/>
          <w:lang w:eastAsia="cs-CZ"/>
        </w:rPr>
        <w:t>m</w:t>
      </w:r>
      <w:r w:rsidRPr="00F0700C">
        <w:rPr>
          <w:rFonts w:ascii="Cambria Math" w:hAnsi="Cambria Math" w:cs="Cambria Math"/>
          <w:sz w:val="22"/>
          <w:szCs w:val="22"/>
          <w:lang w:eastAsia="cs-CZ"/>
        </w:rPr>
        <w:t>⁻</w:t>
      </w:r>
      <w:r w:rsidRPr="00F0700C">
        <w:rPr>
          <w:rFonts w:ascii="Arial Narrow" w:hAnsi="Arial Narrow" w:cs="Arial Narrow"/>
          <w:sz w:val="22"/>
          <w:szCs w:val="22"/>
          <w:lang w:eastAsia="cs-CZ"/>
        </w:rPr>
        <w:t>²·</w:t>
      </w:r>
      <w:r w:rsidRPr="00F0700C">
        <w:rPr>
          <w:rFonts w:ascii="Arial Narrow" w:hAnsi="Arial Narrow"/>
          <w:sz w:val="22"/>
          <w:szCs w:val="22"/>
          <w:lang w:eastAsia="cs-CZ"/>
        </w:rPr>
        <w:t>K</w:t>
      </w:r>
      <w:r w:rsidRPr="00F0700C">
        <w:rPr>
          <w:rFonts w:ascii="Cambria Math" w:hAnsi="Cambria Math" w:cs="Cambria Math"/>
          <w:sz w:val="22"/>
          <w:szCs w:val="22"/>
          <w:lang w:eastAsia="cs-CZ"/>
        </w:rPr>
        <w:t>⁻</w:t>
      </w:r>
      <w:r w:rsidRPr="00F0700C">
        <w:rPr>
          <w:rFonts w:ascii="Arial Narrow" w:hAnsi="Arial Narrow" w:cs="Arial Narrow"/>
          <w:sz w:val="22"/>
          <w:szCs w:val="22"/>
          <w:lang w:eastAsia="cs-CZ"/>
        </w:rPr>
        <w:t>¹</w:t>
      </w:r>
      <w:r w:rsidRPr="00F0700C">
        <w:rPr>
          <w:rFonts w:ascii="Arial Narrow" w:hAnsi="Arial Narrow"/>
          <w:sz w:val="22"/>
          <w:szCs w:val="22"/>
          <w:lang w:eastAsia="cs-CZ"/>
        </w:rPr>
        <w:t xml:space="preserve"> a cie</w:t>
      </w:r>
      <w:r w:rsidRPr="00F0700C">
        <w:rPr>
          <w:rFonts w:ascii="Arial Narrow" w:hAnsi="Arial Narrow" w:cs="Arial Narrow"/>
          <w:sz w:val="22"/>
          <w:szCs w:val="22"/>
          <w:lang w:eastAsia="cs-CZ"/>
        </w:rPr>
        <w:t>ľ</w:t>
      </w:r>
      <w:r w:rsidRPr="00F0700C">
        <w:rPr>
          <w:rFonts w:ascii="Arial Narrow" w:hAnsi="Arial Narrow"/>
          <w:sz w:val="22"/>
          <w:szCs w:val="22"/>
          <w:lang w:eastAsia="cs-CZ"/>
        </w:rPr>
        <w:t>ov</w:t>
      </w:r>
      <w:r w:rsidRPr="00F0700C">
        <w:rPr>
          <w:rFonts w:ascii="Arial Narrow" w:hAnsi="Arial Narrow" w:cs="Arial Narrow"/>
          <w:sz w:val="22"/>
          <w:szCs w:val="22"/>
          <w:lang w:eastAsia="cs-CZ"/>
        </w:rPr>
        <w:t>ú</w:t>
      </w:r>
      <w:r w:rsidRPr="00F0700C">
        <w:rPr>
          <w:rFonts w:ascii="Arial Narrow" w:hAnsi="Arial Narrow"/>
          <w:sz w:val="22"/>
          <w:szCs w:val="22"/>
          <w:lang w:eastAsia="cs-CZ"/>
        </w:rPr>
        <w:t xml:space="preserve"> odpor</w:t>
      </w:r>
      <w:r w:rsidRPr="00F0700C">
        <w:rPr>
          <w:rFonts w:ascii="Arial Narrow" w:hAnsi="Arial Narrow" w:cs="Arial Narrow"/>
          <w:sz w:val="22"/>
          <w:szCs w:val="22"/>
          <w:lang w:eastAsia="cs-CZ"/>
        </w:rPr>
        <w:t>úč</w:t>
      </w:r>
      <w:r w:rsidRPr="00F0700C">
        <w:rPr>
          <w:rFonts w:ascii="Arial Narrow" w:hAnsi="Arial Narrow"/>
          <w:sz w:val="22"/>
          <w:szCs w:val="22"/>
          <w:lang w:eastAsia="cs-CZ"/>
        </w:rPr>
        <w:t>an</w:t>
      </w:r>
      <w:r w:rsidRPr="00F0700C">
        <w:rPr>
          <w:rFonts w:ascii="Arial Narrow" w:hAnsi="Arial Narrow" w:cs="Arial Narrow"/>
          <w:sz w:val="22"/>
          <w:szCs w:val="22"/>
          <w:lang w:eastAsia="cs-CZ"/>
        </w:rPr>
        <w:t>ú</w:t>
      </w:r>
      <w:r w:rsidRPr="00F0700C">
        <w:rPr>
          <w:rFonts w:ascii="Arial Narrow" w:hAnsi="Arial Narrow"/>
          <w:sz w:val="22"/>
          <w:szCs w:val="22"/>
          <w:lang w:eastAsia="cs-CZ"/>
        </w:rPr>
        <w:t xml:space="preserve"> hodnotu 0,24 W</w:t>
      </w:r>
      <w:r w:rsidRPr="00F0700C">
        <w:rPr>
          <w:rFonts w:ascii="Arial Narrow" w:hAnsi="Arial Narrow" w:cs="Arial Narrow"/>
          <w:sz w:val="22"/>
          <w:szCs w:val="22"/>
          <w:lang w:eastAsia="cs-CZ"/>
        </w:rPr>
        <w:t>·</w:t>
      </w:r>
      <w:r w:rsidRPr="00F0700C">
        <w:rPr>
          <w:rFonts w:ascii="Arial Narrow" w:hAnsi="Arial Narrow"/>
          <w:sz w:val="22"/>
          <w:szCs w:val="22"/>
          <w:lang w:eastAsia="cs-CZ"/>
        </w:rPr>
        <w:t>m</w:t>
      </w:r>
      <w:r w:rsidRPr="00F0700C">
        <w:rPr>
          <w:rFonts w:ascii="Cambria Math" w:hAnsi="Cambria Math" w:cs="Cambria Math"/>
          <w:sz w:val="22"/>
          <w:szCs w:val="22"/>
          <w:lang w:eastAsia="cs-CZ"/>
        </w:rPr>
        <w:t>⁻</w:t>
      </w:r>
      <w:r w:rsidRPr="00F0700C">
        <w:rPr>
          <w:rFonts w:ascii="Arial Narrow" w:hAnsi="Arial Narrow" w:cs="Arial Narrow"/>
          <w:sz w:val="22"/>
          <w:szCs w:val="22"/>
          <w:lang w:eastAsia="cs-CZ"/>
        </w:rPr>
        <w:t>²·</w:t>
      </w:r>
      <w:r w:rsidRPr="00F0700C">
        <w:rPr>
          <w:rFonts w:ascii="Arial Narrow" w:hAnsi="Arial Narrow"/>
          <w:sz w:val="22"/>
          <w:szCs w:val="22"/>
          <w:lang w:eastAsia="cs-CZ"/>
        </w:rPr>
        <w:t>K</w:t>
      </w:r>
      <w:r w:rsidRPr="00F0700C">
        <w:rPr>
          <w:rFonts w:ascii="Cambria Math" w:hAnsi="Cambria Math" w:cs="Cambria Math"/>
          <w:sz w:val="22"/>
          <w:szCs w:val="22"/>
          <w:lang w:eastAsia="cs-CZ"/>
        </w:rPr>
        <w:t>⁻</w:t>
      </w:r>
      <w:r w:rsidRPr="00F0700C">
        <w:rPr>
          <w:rFonts w:ascii="Arial Narrow" w:hAnsi="Arial Narrow" w:cs="Arial Narrow"/>
          <w:sz w:val="22"/>
          <w:szCs w:val="22"/>
          <w:lang w:eastAsia="cs-CZ"/>
        </w:rPr>
        <w:t>¹</w:t>
      </w:r>
      <w:r w:rsidRPr="00F0700C">
        <w:rPr>
          <w:rFonts w:ascii="Arial Narrow" w:hAnsi="Arial Narrow"/>
          <w:sz w:val="22"/>
          <w:szCs w:val="22"/>
          <w:lang w:eastAsia="cs-CZ"/>
        </w:rPr>
        <w:t xml:space="preserve"> pod</w:t>
      </w:r>
      <w:r w:rsidRPr="00F0700C">
        <w:rPr>
          <w:rFonts w:ascii="Arial Narrow" w:hAnsi="Arial Narrow" w:cs="Arial Narrow"/>
          <w:sz w:val="22"/>
          <w:szCs w:val="22"/>
          <w:lang w:eastAsia="cs-CZ"/>
        </w:rPr>
        <w:t>ľ</w:t>
      </w:r>
      <w:r w:rsidRPr="00F0700C">
        <w:rPr>
          <w:rFonts w:ascii="Arial Narrow" w:hAnsi="Arial Narrow"/>
          <w:sz w:val="22"/>
          <w:szCs w:val="22"/>
          <w:lang w:eastAsia="cs-CZ"/>
        </w:rPr>
        <w:t>a STN 73 0540-2. Mern</w:t>
      </w:r>
      <w:r w:rsidRPr="00F0700C">
        <w:rPr>
          <w:rFonts w:ascii="Arial Narrow" w:hAnsi="Arial Narrow" w:cs="Arial Narrow"/>
          <w:sz w:val="22"/>
          <w:szCs w:val="22"/>
          <w:lang w:eastAsia="cs-CZ"/>
        </w:rPr>
        <w:t>á</w:t>
      </w:r>
      <w:r w:rsidRPr="00F0700C">
        <w:rPr>
          <w:rFonts w:ascii="Arial Narrow" w:hAnsi="Arial Narrow"/>
          <w:sz w:val="22"/>
          <w:szCs w:val="22"/>
          <w:lang w:eastAsia="cs-CZ"/>
        </w:rPr>
        <w:t xml:space="preserve"> tepeln</w:t>
      </w:r>
      <w:r w:rsidRPr="00F0700C">
        <w:rPr>
          <w:rFonts w:ascii="Arial Narrow" w:hAnsi="Arial Narrow" w:cs="Arial Narrow"/>
          <w:sz w:val="22"/>
          <w:szCs w:val="22"/>
          <w:lang w:eastAsia="cs-CZ"/>
        </w:rPr>
        <w:t>á</w:t>
      </w:r>
      <w:r w:rsidRPr="00F0700C">
        <w:rPr>
          <w:rFonts w:ascii="Arial Narrow" w:hAnsi="Arial Narrow"/>
          <w:sz w:val="22"/>
          <w:szCs w:val="22"/>
          <w:lang w:eastAsia="cs-CZ"/>
        </w:rPr>
        <w:t xml:space="preserve"> strata obalov</w:t>
      </w:r>
      <w:r w:rsidRPr="00F0700C">
        <w:rPr>
          <w:rFonts w:ascii="Arial Narrow" w:hAnsi="Arial Narrow" w:cs="Arial Narrow"/>
          <w:sz w:val="22"/>
          <w:szCs w:val="22"/>
          <w:lang w:eastAsia="cs-CZ"/>
        </w:rPr>
        <w:t>ý</w:t>
      </w:r>
      <w:r w:rsidRPr="00F0700C">
        <w:rPr>
          <w:rFonts w:ascii="Arial Narrow" w:hAnsi="Arial Narrow"/>
          <w:sz w:val="22"/>
          <w:szCs w:val="22"/>
          <w:lang w:eastAsia="cs-CZ"/>
        </w:rPr>
        <w:t>ch kon</w:t>
      </w:r>
      <w:r w:rsidRPr="00F0700C">
        <w:rPr>
          <w:rFonts w:ascii="Arial Narrow" w:hAnsi="Arial Narrow" w:cs="Arial Narrow"/>
          <w:sz w:val="22"/>
          <w:szCs w:val="22"/>
          <w:lang w:eastAsia="cs-CZ"/>
        </w:rPr>
        <w:t>š</w:t>
      </w:r>
      <w:r w:rsidRPr="00F0700C">
        <w:rPr>
          <w:rFonts w:ascii="Arial Narrow" w:hAnsi="Arial Narrow"/>
          <w:sz w:val="22"/>
          <w:szCs w:val="22"/>
          <w:lang w:eastAsia="cs-CZ"/>
        </w:rPr>
        <w:t>trukci</w:t>
      </w:r>
      <w:r w:rsidRPr="00F0700C">
        <w:rPr>
          <w:rFonts w:ascii="Arial Narrow" w:hAnsi="Arial Narrow" w:cs="Arial Narrow"/>
          <w:sz w:val="22"/>
          <w:szCs w:val="22"/>
          <w:lang w:eastAsia="cs-CZ"/>
        </w:rPr>
        <w:t>í</w:t>
      </w:r>
      <w:r w:rsidRPr="00F0700C">
        <w:rPr>
          <w:rFonts w:ascii="Arial Narrow" w:hAnsi="Arial Narrow"/>
          <w:sz w:val="22"/>
          <w:szCs w:val="22"/>
          <w:lang w:eastAsia="cs-CZ"/>
        </w:rPr>
        <w:t xml:space="preserve"> vr</w:t>
      </w:r>
      <w:r w:rsidRPr="00F0700C">
        <w:rPr>
          <w:rFonts w:ascii="Arial Narrow" w:hAnsi="Arial Narrow" w:cs="Arial Narrow"/>
          <w:sz w:val="22"/>
          <w:szCs w:val="22"/>
          <w:lang w:eastAsia="cs-CZ"/>
        </w:rPr>
        <w:t>á</w:t>
      </w:r>
      <w:r w:rsidRPr="00F0700C">
        <w:rPr>
          <w:rFonts w:ascii="Arial Narrow" w:hAnsi="Arial Narrow"/>
          <w:sz w:val="22"/>
          <w:szCs w:val="22"/>
          <w:lang w:eastAsia="cs-CZ"/>
        </w:rPr>
        <w:t>tane vplyvu tepeln</w:t>
      </w:r>
      <w:r w:rsidRPr="00F0700C">
        <w:rPr>
          <w:rFonts w:ascii="Arial Narrow" w:hAnsi="Arial Narrow" w:cs="Arial Narrow"/>
          <w:sz w:val="22"/>
          <w:szCs w:val="22"/>
          <w:lang w:eastAsia="cs-CZ"/>
        </w:rPr>
        <w:t>ý</w:t>
      </w:r>
      <w:r w:rsidRPr="00F0700C">
        <w:rPr>
          <w:rFonts w:ascii="Arial Narrow" w:hAnsi="Arial Narrow"/>
          <w:sz w:val="22"/>
          <w:szCs w:val="22"/>
          <w:lang w:eastAsia="cs-CZ"/>
        </w:rPr>
        <w:t>ch mostov je pribli</w:t>
      </w:r>
      <w:r w:rsidRPr="00F0700C">
        <w:rPr>
          <w:rFonts w:ascii="Arial Narrow" w:hAnsi="Arial Narrow" w:cs="Arial Narrow"/>
          <w:sz w:val="22"/>
          <w:szCs w:val="22"/>
          <w:lang w:eastAsia="cs-CZ"/>
        </w:rPr>
        <w:t>ž</w:t>
      </w:r>
      <w:r w:rsidRPr="00F0700C">
        <w:rPr>
          <w:rFonts w:ascii="Arial Narrow" w:hAnsi="Arial Narrow"/>
          <w:sz w:val="22"/>
          <w:szCs w:val="22"/>
          <w:lang w:eastAsia="cs-CZ"/>
        </w:rPr>
        <w:t>ne 2 625,21 W</w:t>
      </w:r>
      <w:r w:rsidRPr="00F0700C">
        <w:rPr>
          <w:rFonts w:ascii="Arial Narrow" w:hAnsi="Arial Narrow" w:cs="Arial Narrow"/>
          <w:sz w:val="22"/>
          <w:szCs w:val="22"/>
          <w:lang w:eastAsia="cs-CZ"/>
        </w:rPr>
        <w:t>·</w:t>
      </w:r>
      <w:r w:rsidRPr="00F0700C">
        <w:rPr>
          <w:rFonts w:ascii="Arial Narrow" w:hAnsi="Arial Narrow"/>
          <w:sz w:val="22"/>
          <w:szCs w:val="22"/>
          <w:lang w:eastAsia="cs-CZ"/>
        </w:rPr>
        <w:t>K</w:t>
      </w:r>
      <w:r w:rsidRPr="00F0700C">
        <w:rPr>
          <w:rFonts w:ascii="Cambria Math" w:hAnsi="Cambria Math" w:cs="Cambria Math"/>
          <w:sz w:val="22"/>
          <w:szCs w:val="22"/>
          <w:lang w:eastAsia="cs-CZ"/>
        </w:rPr>
        <w:t>⁻</w:t>
      </w:r>
      <w:r w:rsidRPr="00F0700C">
        <w:rPr>
          <w:rFonts w:ascii="Arial Narrow" w:hAnsi="Arial Narrow" w:cs="Arial Narrow"/>
          <w:sz w:val="22"/>
          <w:szCs w:val="22"/>
          <w:lang w:eastAsia="cs-CZ"/>
        </w:rPr>
        <w:t>¹</w:t>
      </w:r>
      <w:r w:rsidRPr="00F0700C">
        <w:rPr>
          <w:rFonts w:ascii="Arial Narrow" w:hAnsi="Arial Narrow"/>
          <w:sz w:val="22"/>
          <w:szCs w:val="22"/>
          <w:lang w:eastAsia="cs-CZ"/>
        </w:rPr>
        <w:t>.</w:t>
      </w:r>
    </w:p>
    <w:p w14:paraId="2C1093D3" w14:textId="738141C7" w:rsidR="00F0700C"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Podlahy sú tvorené prevažne betónovou mazaninou, nášľapnými vrstvami z PVC a keramickou dlažbou. Vnútorné omietky, povrchové úpravy stien a stropov, podlahové vrstvy, sociálne zariadenia, vnútorné rozvody vody, kanalizácie a elektroinštalácie sú z hľadiska funkčnosti, hygieny, bezpečnosti a technického stavu určené na postupnú alebo komplexnú obnovu.</w:t>
      </w:r>
    </w:p>
    <w:p w14:paraId="69C7076D" w14:textId="3959AE50" w:rsidR="00F0700C"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 xml:space="preserve">Pre účely tejto zákazky verejný obstarávateľ vymedzil Opatrenia mimo GES najmä ako rekonštrukciu elektroinštalácie vrátane elektrickej inštalácie, elektrickej požiarnej signalizácie a slaboprúdových rozvodov, obnovu rozvodov zdravotechniky vrátane výmeny </w:t>
      </w:r>
      <w:proofErr w:type="spellStart"/>
      <w:r w:rsidRPr="00F0700C">
        <w:rPr>
          <w:rFonts w:ascii="Arial Narrow" w:hAnsi="Arial Narrow"/>
          <w:sz w:val="22"/>
          <w:szCs w:val="22"/>
          <w:lang w:eastAsia="cs-CZ"/>
        </w:rPr>
        <w:t>sanity</w:t>
      </w:r>
      <w:proofErr w:type="spellEnd"/>
      <w:r w:rsidRPr="00F0700C">
        <w:rPr>
          <w:rFonts w:ascii="Arial Narrow" w:hAnsi="Arial Narrow"/>
          <w:sz w:val="22"/>
          <w:szCs w:val="22"/>
          <w:lang w:eastAsia="cs-CZ"/>
        </w:rPr>
        <w:t xml:space="preserve">, výmenu a doplnenie vzduchotechnického odvetrania budovy, maliarske a </w:t>
      </w:r>
      <w:proofErr w:type="spellStart"/>
      <w:r w:rsidRPr="00F0700C">
        <w:rPr>
          <w:rFonts w:ascii="Arial Narrow" w:hAnsi="Arial Narrow"/>
          <w:sz w:val="22"/>
          <w:szCs w:val="22"/>
          <w:lang w:eastAsia="cs-CZ"/>
        </w:rPr>
        <w:t>vyspravné</w:t>
      </w:r>
      <w:proofErr w:type="spellEnd"/>
      <w:r w:rsidRPr="00F0700C">
        <w:rPr>
          <w:rFonts w:ascii="Arial Narrow" w:hAnsi="Arial Narrow"/>
          <w:sz w:val="22"/>
          <w:szCs w:val="22"/>
          <w:lang w:eastAsia="cs-CZ"/>
        </w:rPr>
        <w:t xml:space="preserve"> práce, výmenu podlahových vrstiev podláh a obnovu sociálnych zariadení.</w:t>
      </w:r>
    </w:p>
    <w:p w14:paraId="109670E5" w14:textId="6AC69A0C" w:rsidR="00F0700C"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Tieto údaje slúžia ako podklad na vymedzenie Opatrení mimo GES a spracovanie Štruktúrovaného rozpočtu uchádzača. Konkrétny technický rozsah, spôsob realizácie, materiálové riešenie, výmery, množstvá, ceny a nadväznosť jednotlivých zásahov bude uchádzač povinný spresniť v základnej a konečnej ponuke, v Projektovej dokumentácii a v Štruktúrovanom rozpočte podľa SP.</w:t>
      </w:r>
    </w:p>
    <w:p w14:paraId="0B90323A" w14:textId="135BDA2F" w:rsidR="00F0700C" w:rsidRPr="0045128B"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Opis stavebno-technického stavu Objektu a jeho tepelno-technických vlastností vychádza najmä z Analýzy vhodnosti pre GES – Obvodné oddelenie Policajného zboru Košice zo dňa 31. októbra 2025. Pre účely návrhu Opatrení GES, Opatrení vyvolaných GES, Opatrení mimo GES a určenia Garantovaných ročných úspor je rozhodujúci skutočný stav Objektu overený uchádzačom pri Obhliadke a následne v Období DESIGN.</w:t>
      </w:r>
    </w:p>
    <w:p w14:paraId="3861C41C" w14:textId="495AF3E4" w:rsidR="0045128B" w:rsidRDefault="00102552" w:rsidP="003A1B01">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Strešný plášť a jeho tepelno-technické vlastnosti</w:t>
      </w:r>
    </w:p>
    <w:p w14:paraId="0315FD22" w14:textId="35179AA6" w:rsidR="00D26867"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Strecha Objektu je šikmá, jednoplášťová. Strešná konštrukcia je z hľadiska jej súčasného stavu a tepelno-technických vlastností nevyhovujúca požiadavkám na energetickú hospodárnosť budovy.</w:t>
      </w:r>
    </w:p>
    <w:p w14:paraId="2B18E7D6" w14:textId="10FC5058" w:rsidR="00F0700C"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lastRenderedPageBreak/>
        <w:t>Strešná konštrukcia má plochu približne 421,22 m² a súčiniteľ prechodu tepla U = 2,20 W·m</w:t>
      </w:r>
      <w:r w:rsidRPr="00F0700C">
        <w:rPr>
          <w:rFonts w:ascii="Cambria Math" w:hAnsi="Cambria Math" w:cs="Cambria Math"/>
          <w:sz w:val="22"/>
          <w:szCs w:val="22"/>
          <w:lang w:eastAsia="cs-CZ"/>
        </w:rPr>
        <w:t>⁻</w:t>
      </w:r>
      <w:r w:rsidRPr="00F0700C">
        <w:rPr>
          <w:rFonts w:ascii="Arial Narrow" w:hAnsi="Arial Narrow" w:cs="Arial Narrow"/>
          <w:sz w:val="22"/>
          <w:szCs w:val="22"/>
          <w:lang w:eastAsia="cs-CZ"/>
        </w:rPr>
        <w:t>²·</w:t>
      </w:r>
      <w:r w:rsidRPr="00F0700C">
        <w:rPr>
          <w:rFonts w:ascii="Arial Narrow" w:hAnsi="Arial Narrow"/>
          <w:sz w:val="22"/>
          <w:szCs w:val="22"/>
          <w:lang w:eastAsia="cs-CZ"/>
        </w:rPr>
        <w:t>K</w:t>
      </w:r>
      <w:r w:rsidRPr="00F0700C">
        <w:rPr>
          <w:rFonts w:ascii="Cambria Math" w:hAnsi="Cambria Math" w:cs="Cambria Math"/>
          <w:sz w:val="22"/>
          <w:szCs w:val="22"/>
          <w:lang w:eastAsia="cs-CZ"/>
        </w:rPr>
        <w:t>⁻</w:t>
      </w:r>
      <w:r w:rsidRPr="00F0700C">
        <w:rPr>
          <w:rFonts w:ascii="Arial Narrow" w:hAnsi="Arial Narrow" w:cs="Arial Narrow"/>
          <w:sz w:val="22"/>
          <w:szCs w:val="22"/>
          <w:lang w:eastAsia="cs-CZ"/>
        </w:rPr>
        <w:t>¹</w:t>
      </w:r>
      <w:r w:rsidRPr="00F0700C">
        <w:rPr>
          <w:rFonts w:ascii="Arial Narrow" w:hAnsi="Arial Narrow"/>
          <w:sz w:val="22"/>
          <w:szCs w:val="22"/>
          <w:lang w:eastAsia="cs-CZ"/>
        </w:rPr>
        <w:t>. T</w:t>
      </w:r>
      <w:r w:rsidRPr="00F0700C">
        <w:rPr>
          <w:rFonts w:ascii="Arial Narrow" w:hAnsi="Arial Narrow" w:cs="Arial Narrow"/>
          <w:sz w:val="22"/>
          <w:szCs w:val="22"/>
          <w:lang w:eastAsia="cs-CZ"/>
        </w:rPr>
        <w:t>á</w:t>
      </w:r>
      <w:r w:rsidRPr="00F0700C">
        <w:rPr>
          <w:rFonts w:ascii="Arial Narrow" w:hAnsi="Arial Narrow"/>
          <w:sz w:val="22"/>
          <w:szCs w:val="22"/>
          <w:lang w:eastAsia="cs-CZ"/>
        </w:rPr>
        <w:t>to hodnota nevyhovuje normalizovanej hodnote U = 0,20 W</w:t>
      </w:r>
      <w:r w:rsidRPr="00F0700C">
        <w:rPr>
          <w:rFonts w:ascii="Arial Narrow" w:hAnsi="Arial Narrow" w:cs="Arial Narrow"/>
          <w:sz w:val="22"/>
          <w:szCs w:val="22"/>
          <w:lang w:eastAsia="cs-CZ"/>
        </w:rPr>
        <w:t>·</w:t>
      </w:r>
      <w:r w:rsidRPr="00F0700C">
        <w:rPr>
          <w:rFonts w:ascii="Arial Narrow" w:hAnsi="Arial Narrow"/>
          <w:sz w:val="22"/>
          <w:szCs w:val="22"/>
          <w:lang w:eastAsia="cs-CZ"/>
        </w:rPr>
        <w:t>m</w:t>
      </w:r>
      <w:r w:rsidRPr="00F0700C">
        <w:rPr>
          <w:rFonts w:ascii="Cambria Math" w:hAnsi="Cambria Math" w:cs="Cambria Math"/>
          <w:sz w:val="22"/>
          <w:szCs w:val="22"/>
          <w:lang w:eastAsia="cs-CZ"/>
        </w:rPr>
        <w:t>⁻</w:t>
      </w:r>
      <w:r w:rsidRPr="00F0700C">
        <w:rPr>
          <w:rFonts w:ascii="Arial Narrow" w:hAnsi="Arial Narrow" w:cs="Arial Narrow"/>
          <w:sz w:val="22"/>
          <w:szCs w:val="22"/>
          <w:lang w:eastAsia="cs-CZ"/>
        </w:rPr>
        <w:t>²·</w:t>
      </w:r>
      <w:r w:rsidRPr="00F0700C">
        <w:rPr>
          <w:rFonts w:ascii="Arial Narrow" w:hAnsi="Arial Narrow"/>
          <w:sz w:val="22"/>
          <w:szCs w:val="22"/>
          <w:lang w:eastAsia="cs-CZ"/>
        </w:rPr>
        <w:t>K</w:t>
      </w:r>
      <w:r w:rsidRPr="00F0700C">
        <w:rPr>
          <w:rFonts w:ascii="Cambria Math" w:hAnsi="Cambria Math" w:cs="Cambria Math"/>
          <w:sz w:val="22"/>
          <w:szCs w:val="22"/>
          <w:lang w:eastAsia="cs-CZ"/>
        </w:rPr>
        <w:t>⁻</w:t>
      </w:r>
      <w:r w:rsidRPr="00F0700C">
        <w:rPr>
          <w:rFonts w:ascii="Arial Narrow" w:hAnsi="Arial Narrow" w:cs="Arial Narrow"/>
          <w:sz w:val="22"/>
          <w:szCs w:val="22"/>
          <w:lang w:eastAsia="cs-CZ"/>
        </w:rPr>
        <w:t>¹</w:t>
      </w:r>
      <w:r w:rsidRPr="00F0700C">
        <w:rPr>
          <w:rFonts w:ascii="Arial Narrow" w:hAnsi="Arial Narrow"/>
          <w:sz w:val="22"/>
          <w:szCs w:val="22"/>
          <w:lang w:eastAsia="cs-CZ"/>
        </w:rPr>
        <w:t xml:space="preserve"> ani odpor</w:t>
      </w:r>
      <w:r w:rsidRPr="00F0700C">
        <w:rPr>
          <w:rFonts w:ascii="Arial Narrow" w:hAnsi="Arial Narrow" w:cs="Arial Narrow"/>
          <w:sz w:val="22"/>
          <w:szCs w:val="22"/>
          <w:lang w:eastAsia="cs-CZ"/>
        </w:rPr>
        <w:t>úč</w:t>
      </w:r>
      <w:r w:rsidRPr="00F0700C">
        <w:rPr>
          <w:rFonts w:ascii="Arial Narrow" w:hAnsi="Arial Narrow"/>
          <w:sz w:val="22"/>
          <w:szCs w:val="22"/>
          <w:lang w:eastAsia="cs-CZ"/>
        </w:rPr>
        <w:t>anej hodnote U = 0,15 W</w:t>
      </w:r>
      <w:r w:rsidRPr="00F0700C">
        <w:rPr>
          <w:rFonts w:ascii="Arial Narrow" w:hAnsi="Arial Narrow" w:cs="Arial Narrow"/>
          <w:sz w:val="22"/>
          <w:szCs w:val="22"/>
          <w:lang w:eastAsia="cs-CZ"/>
        </w:rPr>
        <w:t>·</w:t>
      </w:r>
      <w:r w:rsidRPr="00F0700C">
        <w:rPr>
          <w:rFonts w:ascii="Arial Narrow" w:hAnsi="Arial Narrow"/>
          <w:sz w:val="22"/>
          <w:szCs w:val="22"/>
          <w:lang w:eastAsia="cs-CZ"/>
        </w:rPr>
        <w:t>m</w:t>
      </w:r>
      <w:r w:rsidRPr="00F0700C">
        <w:rPr>
          <w:rFonts w:ascii="Cambria Math" w:hAnsi="Cambria Math" w:cs="Cambria Math"/>
          <w:sz w:val="22"/>
          <w:szCs w:val="22"/>
          <w:lang w:eastAsia="cs-CZ"/>
        </w:rPr>
        <w:t>⁻</w:t>
      </w:r>
      <w:r w:rsidRPr="00F0700C">
        <w:rPr>
          <w:rFonts w:ascii="Arial Narrow" w:hAnsi="Arial Narrow" w:cs="Arial Narrow"/>
          <w:sz w:val="22"/>
          <w:szCs w:val="22"/>
          <w:lang w:eastAsia="cs-CZ"/>
        </w:rPr>
        <w:t>²·</w:t>
      </w:r>
      <w:r w:rsidRPr="00F0700C">
        <w:rPr>
          <w:rFonts w:ascii="Arial Narrow" w:hAnsi="Arial Narrow"/>
          <w:sz w:val="22"/>
          <w:szCs w:val="22"/>
          <w:lang w:eastAsia="cs-CZ"/>
        </w:rPr>
        <w:t>K</w:t>
      </w:r>
      <w:r w:rsidRPr="00F0700C">
        <w:rPr>
          <w:rFonts w:ascii="Cambria Math" w:hAnsi="Cambria Math" w:cs="Cambria Math"/>
          <w:sz w:val="22"/>
          <w:szCs w:val="22"/>
          <w:lang w:eastAsia="cs-CZ"/>
        </w:rPr>
        <w:t>⁻</w:t>
      </w:r>
      <w:r w:rsidRPr="00F0700C">
        <w:rPr>
          <w:rFonts w:ascii="Arial Narrow" w:hAnsi="Arial Narrow" w:cs="Arial Narrow"/>
          <w:sz w:val="22"/>
          <w:szCs w:val="22"/>
          <w:lang w:eastAsia="cs-CZ"/>
        </w:rPr>
        <w:t>¹</w:t>
      </w:r>
      <w:r w:rsidRPr="00F0700C">
        <w:rPr>
          <w:rFonts w:ascii="Arial Narrow" w:hAnsi="Arial Narrow"/>
          <w:sz w:val="22"/>
          <w:szCs w:val="22"/>
          <w:lang w:eastAsia="cs-CZ"/>
        </w:rPr>
        <w:t xml:space="preserve"> pod</w:t>
      </w:r>
      <w:r w:rsidRPr="00F0700C">
        <w:rPr>
          <w:rFonts w:ascii="Arial Narrow" w:hAnsi="Arial Narrow" w:cs="Arial Narrow"/>
          <w:sz w:val="22"/>
          <w:szCs w:val="22"/>
          <w:lang w:eastAsia="cs-CZ"/>
        </w:rPr>
        <w:t>ľ</w:t>
      </w:r>
      <w:r w:rsidRPr="00F0700C">
        <w:rPr>
          <w:rFonts w:ascii="Arial Narrow" w:hAnsi="Arial Narrow"/>
          <w:sz w:val="22"/>
          <w:szCs w:val="22"/>
          <w:lang w:eastAsia="cs-CZ"/>
        </w:rPr>
        <w:t>a STN 73 0540-2.</w:t>
      </w:r>
    </w:p>
    <w:p w14:paraId="442D4392" w14:textId="1EAF9878" w:rsidR="00F0700C"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Zateplenie strešnej konštrukcie je súčasťou navrhovaných stavebných Opatrení GES. Uchádzač je povinný v základnej a konečnej ponuke navrhnúť riešenie strešnej konštrukcie v rozsahu potrebnom na dosiahnutie požadovaných energetických parametrov, funkčnej hydroizolačnej ochrany a bezpečnej prevádzky Objektu.</w:t>
      </w:r>
    </w:p>
    <w:p w14:paraId="0D78C6B8" w14:textId="59E3F30A" w:rsidR="00F0700C"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Uchádzač je povinný v základnej a konečnej ponuke uviesť spôsob zabezpečenia odborných posúdení potrebných pre zásahy do strešnej konštrukcie. Úspešný uchádzač je po uzavretí Zmluvy o GES povinný pred realizáciou zateplenia strešných konštrukcií alebo iných zásahov do strešného plášťa zabezpečiť najmä statické posúdenie nosných konštrukcií, posúdenie stavu existujúcej strešnej skladby, posúdenie požiarnej bezpečnosti, posúdenie strešných prestupov a odvodnenia, ako aj ďalšie odborné posúdenia vyplývajúce z navrhovaného technického riešenia.</w:t>
      </w:r>
    </w:p>
    <w:p w14:paraId="6AB6285C" w14:textId="392D15A7" w:rsidR="00F0700C" w:rsidRDefault="003A73A0" w:rsidP="003A1B01">
      <w:pPr>
        <w:pStyle w:val="Odsekzoznamu"/>
        <w:spacing w:before="120"/>
        <w:ind w:left="567" w:firstLine="0"/>
        <w:contextualSpacing w:val="0"/>
        <w:jc w:val="both"/>
        <w:rPr>
          <w:rFonts w:ascii="Arial Narrow" w:hAnsi="Arial Narrow"/>
          <w:sz w:val="22"/>
          <w:szCs w:val="22"/>
          <w:lang w:eastAsia="cs-CZ"/>
        </w:rPr>
      </w:pPr>
      <w:r w:rsidRPr="003A73A0">
        <w:rPr>
          <w:rFonts w:ascii="Arial Narrow" w:hAnsi="Arial Narrow"/>
          <w:sz w:val="22"/>
          <w:szCs w:val="22"/>
          <w:lang w:eastAsia="cs-CZ"/>
        </w:rPr>
        <w:t>Rozsah nevyhnutných súvisiacich zásahov úspešný uchádzač zaradí do kategórie A, podskupiny B1, podskupiny B2 alebo kategórie C podľa ich vecnej povahy, priamej a preukázateľnej väzby na konkrétne Opatrenie GES, technickej nevyhnutnosti, pravidiel financovania a zvoleného platobného režimu.</w:t>
      </w:r>
      <w:r>
        <w:rPr>
          <w:rFonts w:ascii="Arial Narrow" w:hAnsi="Arial Narrow"/>
          <w:sz w:val="22"/>
          <w:szCs w:val="22"/>
          <w:lang w:eastAsia="cs-CZ"/>
        </w:rPr>
        <w:t xml:space="preserve"> </w:t>
      </w:r>
      <w:r w:rsidRPr="003A73A0">
        <w:rPr>
          <w:rFonts w:ascii="Arial Narrow" w:hAnsi="Arial Narrow"/>
          <w:sz w:val="22"/>
          <w:szCs w:val="22"/>
          <w:lang w:eastAsia="cs-CZ"/>
        </w:rPr>
        <w:t>Za Opatrenie vyvolané GES kategórie B možno považovať len taký statický, hydroizolačný, požiarny, strešný, prestupový, odvodňovací alebo prístupový zásah, ktorý je priamo, konkrétne a preukázateľne technicky nevyhnutný na bezpečnú a funkčnú realizáciu alebo prevádzku zateplenia strešnej konštrukcie alebo iného konkrétneho Opatrenia GES.</w:t>
      </w:r>
      <w:r>
        <w:rPr>
          <w:rFonts w:ascii="Arial Narrow" w:hAnsi="Arial Narrow"/>
          <w:sz w:val="22"/>
          <w:szCs w:val="22"/>
          <w:lang w:eastAsia="cs-CZ"/>
        </w:rPr>
        <w:t xml:space="preserve"> </w:t>
      </w:r>
      <w:r w:rsidRPr="003A73A0">
        <w:rPr>
          <w:rFonts w:ascii="Arial Narrow" w:hAnsi="Arial Narrow"/>
          <w:sz w:val="22"/>
          <w:szCs w:val="22"/>
          <w:lang w:eastAsia="cs-CZ"/>
        </w:rPr>
        <w:t>Takýto zásah sa zaradí do podskupiny B1 len vtedy, ak je technicky neoddeliteľný od príslušného Opatrenia GES a môže byť v súlade so SP, Zmluvou o GES a pravidlami financovania zahrnutý do Investičných nákladov GES a uhrádzaný prostredníctvom Platieb za GES.</w:t>
      </w:r>
      <w:r>
        <w:rPr>
          <w:rFonts w:ascii="Arial Narrow" w:hAnsi="Arial Narrow"/>
          <w:sz w:val="22"/>
          <w:szCs w:val="22"/>
          <w:lang w:eastAsia="cs-CZ"/>
        </w:rPr>
        <w:t xml:space="preserve"> </w:t>
      </w:r>
      <w:r w:rsidRPr="003A73A0">
        <w:rPr>
          <w:rFonts w:ascii="Arial Narrow" w:hAnsi="Arial Narrow"/>
          <w:sz w:val="22"/>
          <w:szCs w:val="22"/>
          <w:lang w:eastAsia="cs-CZ"/>
        </w:rPr>
        <w:t>Ak Opatrenie vyvolané GES spĺňa technickú väzbu na Opatrenie GES, ale nie je prípustné alebo vhodné na zahrnutie do Investičných nákladov GES alebo do Platieb za GES, zaradí sa do podskupiny B2 a bude financované, fakturované a uhrádzané samostatne mimo Platieb za GES.</w:t>
      </w:r>
      <w:r>
        <w:rPr>
          <w:rFonts w:ascii="Arial Narrow" w:hAnsi="Arial Narrow"/>
          <w:sz w:val="22"/>
          <w:szCs w:val="22"/>
          <w:lang w:eastAsia="cs-CZ"/>
        </w:rPr>
        <w:t xml:space="preserve"> </w:t>
      </w:r>
      <w:r w:rsidRPr="003A73A0">
        <w:rPr>
          <w:rFonts w:ascii="Arial Narrow" w:hAnsi="Arial Narrow"/>
          <w:sz w:val="22"/>
          <w:szCs w:val="22"/>
          <w:lang w:eastAsia="cs-CZ"/>
        </w:rPr>
        <w:t>Zásah, ktorý nemá priamu, konkrétnu a preukázateľnú technickú väzbu na konkrétne Opatrenie GES alebo ktorý presahuje rozsah nevyhnutný na jeho riadnu, bezpečnú a funkčnú realizáciu alebo prevádzku, sa zaradí do kategórie C – Opatrenia mimo GES.</w:t>
      </w:r>
    </w:p>
    <w:p w14:paraId="4FFE92B6" w14:textId="22E63B1D" w:rsidR="00F0700C" w:rsidRPr="00102552"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Opravy a obnova strešnej konštrukcie nad tento technicky nevyhnutný rozsah sa nesmú zahrnúť do Investičných nákladov GES ani do Platieb za GES a musia byť samostatne zaradené a ocenené ako Opatrenia mimo GES alebo ako iná samostatne financovaná časť Projektu, ak sú súčasťou predmetu zákazky.</w:t>
      </w:r>
    </w:p>
    <w:p w14:paraId="03C1E3D9" w14:textId="765744FC" w:rsidR="00102552" w:rsidRPr="0007436D" w:rsidRDefault="00374590" w:rsidP="003A1B01">
      <w:pPr>
        <w:pStyle w:val="Odsekzoznamu"/>
        <w:numPr>
          <w:ilvl w:val="1"/>
          <w:numId w:val="1"/>
        </w:numPr>
        <w:spacing w:before="120"/>
        <w:ind w:left="567" w:hanging="567"/>
        <w:contextualSpacing w:val="0"/>
        <w:jc w:val="both"/>
        <w:rPr>
          <w:rFonts w:ascii="Arial Narrow" w:hAnsi="Arial Narrow"/>
          <w:b/>
          <w:bCs/>
          <w:color w:val="000000" w:themeColor="text1"/>
          <w:sz w:val="22"/>
          <w:szCs w:val="22"/>
          <w:lang w:eastAsia="cs-CZ"/>
        </w:rPr>
      </w:pPr>
      <w:r w:rsidRPr="0007436D">
        <w:rPr>
          <w:rFonts w:ascii="Arial Narrow" w:hAnsi="Arial Narrow"/>
          <w:b/>
          <w:bCs/>
          <w:color w:val="000000" w:themeColor="text1"/>
          <w:sz w:val="22"/>
          <w:szCs w:val="22"/>
          <w:lang w:eastAsia="cs-CZ"/>
        </w:rPr>
        <w:t>Zhrnutie východiskového stavu</w:t>
      </w:r>
    </w:p>
    <w:p w14:paraId="34EA2EF6" w14:textId="697A0289" w:rsidR="00D26867"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Objekt má z hľadiska energetickej hospodárnosti, stavebno-technického stavu, prevádzkového režimu a kvality vnútorného prostredia významný potenciál na zníženie spotreby energie, zlepšenie energetickej efektívnosti a komplexnú modernizáciu.</w:t>
      </w:r>
    </w:p>
    <w:p w14:paraId="68A63AE7" w14:textId="6DF469BE" w:rsidR="00F0700C"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Východiskový stav Objektu je charakterizovaný najmä nevyhovujúcimi tepelno-technickými vlastnosťami obalových konštrukcií, nedostatočnou tepelnou izoláciou obvodových stien, strešnej konštrukcie a podlahy nad suterénom, nevyhovujúcim stavom otvorových konštrukcií, obmedzenou individuálnou reguláciou vykurovania, nevykonaným hydraulickým vyregulovaním vykurovacej sústavy, vysokým podielom pôvodného osvetlenia, absenciou podružného merania a systémového energetického monitoringu.</w:t>
      </w:r>
    </w:p>
    <w:p w14:paraId="6C2E1765" w14:textId="0394CEFB" w:rsidR="00F0700C"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 xml:space="preserve">Súčasný stav Objektu zároveň vyžaduje obnovu vybraných vnútorných priestorov, najmä rekonštrukciu elektroinštalácie vrátane elektrickej požiarnej signalizácie a slaboprúdových rozvodov, obnovu rozvodov zdravotechniky vrátane výmeny </w:t>
      </w:r>
      <w:proofErr w:type="spellStart"/>
      <w:r w:rsidRPr="00F0700C">
        <w:rPr>
          <w:rFonts w:ascii="Arial Narrow" w:hAnsi="Arial Narrow"/>
          <w:sz w:val="22"/>
          <w:szCs w:val="22"/>
          <w:lang w:eastAsia="cs-CZ"/>
        </w:rPr>
        <w:t>sanity</w:t>
      </w:r>
      <w:proofErr w:type="spellEnd"/>
      <w:r w:rsidRPr="00F0700C">
        <w:rPr>
          <w:rFonts w:ascii="Arial Narrow" w:hAnsi="Arial Narrow"/>
          <w:sz w:val="22"/>
          <w:szCs w:val="22"/>
          <w:lang w:eastAsia="cs-CZ"/>
        </w:rPr>
        <w:t xml:space="preserve">, výmenu a doplnenie vzduchotechnického odvetrania, maliarske a </w:t>
      </w:r>
      <w:proofErr w:type="spellStart"/>
      <w:r w:rsidRPr="00F0700C">
        <w:rPr>
          <w:rFonts w:ascii="Arial Narrow" w:hAnsi="Arial Narrow"/>
          <w:sz w:val="22"/>
          <w:szCs w:val="22"/>
          <w:lang w:eastAsia="cs-CZ"/>
        </w:rPr>
        <w:t>vyspravné</w:t>
      </w:r>
      <w:proofErr w:type="spellEnd"/>
      <w:r w:rsidRPr="00F0700C">
        <w:rPr>
          <w:rFonts w:ascii="Arial Narrow" w:hAnsi="Arial Narrow"/>
          <w:sz w:val="22"/>
          <w:szCs w:val="22"/>
          <w:lang w:eastAsia="cs-CZ"/>
        </w:rPr>
        <w:t xml:space="preserve"> práce, výmenu podlahových vrstiev a obnovu sociálnych zariadení.</w:t>
      </w:r>
    </w:p>
    <w:p w14:paraId="354A8371" w14:textId="3F91C010" w:rsidR="00F0700C" w:rsidRDefault="00F0700C" w:rsidP="003A1B01">
      <w:pPr>
        <w:pStyle w:val="Odsekzoznamu"/>
        <w:spacing w:before="120"/>
        <w:ind w:left="567" w:firstLine="0"/>
        <w:contextualSpacing w:val="0"/>
        <w:jc w:val="both"/>
        <w:rPr>
          <w:rFonts w:ascii="Arial Narrow" w:hAnsi="Arial Narrow"/>
          <w:sz w:val="22"/>
          <w:szCs w:val="22"/>
          <w:lang w:eastAsia="cs-CZ"/>
        </w:rPr>
      </w:pPr>
      <w:r w:rsidRPr="00F0700C">
        <w:rPr>
          <w:rFonts w:ascii="Arial Narrow" w:hAnsi="Arial Narrow"/>
          <w:sz w:val="22"/>
          <w:szCs w:val="22"/>
          <w:lang w:eastAsia="cs-CZ"/>
        </w:rPr>
        <w:t>Tento východiskový stav je podkladom pre návrh Opatrení GES, Opatrení vyvolaných GES a Opatrení mimo GES podľa ďalších kapitol tejto Prílohy.</w:t>
      </w:r>
    </w:p>
    <w:p w14:paraId="69935D25" w14:textId="14405E28" w:rsidR="00F0700C" w:rsidRPr="00374590" w:rsidRDefault="003A73A0" w:rsidP="003A1B01">
      <w:pPr>
        <w:pStyle w:val="Odsekzoznamu"/>
        <w:spacing w:before="120"/>
        <w:ind w:left="567" w:firstLine="0"/>
        <w:contextualSpacing w:val="0"/>
        <w:jc w:val="both"/>
        <w:rPr>
          <w:rFonts w:ascii="Arial Narrow" w:hAnsi="Arial Narrow"/>
          <w:sz w:val="22"/>
          <w:szCs w:val="22"/>
          <w:lang w:eastAsia="cs-CZ"/>
        </w:rPr>
      </w:pPr>
      <w:r w:rsidRPr="003A73A0">
        <w:rPr>
          <w:rFonts w:ascii="Arial Narrow" w:hAnsi="Arial Narrow"/>
          <w:sz w:val="22"/>
          <w:szCs w:val="22"/>
          <w:lang w:eastAsia="cs-CZ"/>
        </w:rPr>
        <w:t>Uchádzač je povinný pri spracovaní základnej a konečnej ponuky vychádzať z údajov uvedených v SP, z Analýzy vhodnosti pre GES – Obvodné oddelenie Policajného zboru Košice a z vlastného odborného posúdenia vykonaného počas Obhliadky a v rámci prípravy návrhu riešenia. Ak uchádzač identifikuje rozdiel medzi údajmi uvedenými v SP, Analýze vhodnosti pre GES a skutočným stavom Objektu, je povinný na takýto rozdiel upozorniť verejného obstarávateľa v základnej ponuke alebo v priebehu rokovania a uviesť jeho predpokladaný vplyv na technické riešenie, zaradenie opatrenia do kategórie A, podskupiny B1, podskupiny B2 alebo kategórie C, Harmonogram prác, Finančný model a Garantované ročné úspory.</w:t>
      </w:r>
    </w:p>
    <w:p w14:paraId="202B0287" w14:textId="01929856" w:rsidR="001B39FD" w:rsidRDefault="00102552" w:rsidP="00D26867">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lastRenderedPageBreak/>
        <w:t>Požadované opatrenia GES</w:t>
      </w:r>
    </w:p>
    <w:p w14:paraId="0B5F0758" w14:textId="0C95CE20" w:rsidR="00820E99" w:rsidRPr="0007436D" w:rsidRDefault="003A73A0" w:rsidP="00D26867">
      <w:pPr>
        <w:spacing w:before="120"/>
        <w:ind w:left="0" w:firstLine="0"/>
        <w:jc w:val="both"/>
        <w:rPr>
          <w:rFonts w:ascii="Arial Narrow" w:hAnsi="Arial Narrow"/>
          <w:color w:val="000000" w:themeColor="text1"/>
          <w:sz w:val="22"/>
          <w:szCs w:val="22"/>
          <w:lang w:eastAsia="cs-CZ"/>
        </w:rPr>
      </w:pPr>
      <w:r w:rsidRPr="003A73A0">
        <w:rPr>
          <w:rFonts w:ascii="Arial Narrow" w:hAnsi="Arial Narrow"/>
          <w:color w:val="000000" w:themeColor="text1"/>
          <w:sz w:val="22"/>
          <w:szCs w:val="22"/>
          <w:lang w:eastAsia="cs-CZ"/>
        </w:rPr>
        <w:t>Požadované Opatrenia GES sa určujú ako záväzný minimálny technický a funkčný štandard, ktorý musí uchádzač vo svojom návrhu GES dodržať. Uchádzač môže navrhnúť technicky, energeticky alebo prevádzkovo výhodnejšie riešenie, ak tým nedôjde k zníženiu minimálnych požiadaviek verejného obstarávateľa, k zhoršeniu kvality, bezpečnosti alebo funkčnosti Objektu, k zníženiu Garantovaných ročných úspor ani k neprípustnej zmene predmetu zákazky.</w:t>
      </w:r>
      <w:r>
        <w:rPr>
          <w:rFonts w:ascii="Arial Narrow" w:hAnsi="Arial Narrow"/>
          <w:color w:val="000000" w:themeColor="text1"/>
          <w:sz w:val="22"/>
          <w:szCs w:val="22"/>
          <w:lang w:eastAsia="cs-CZ"/>
        </w:rPr>
        <w:t xml:space="preserve"> </w:t>
      </w:r>
      <w:r w:rsidRPr="003A73A0">
        <w:rPr>
          <w:rFonts w:ascii="Arial Narrow" w:hAnsi="Arial Narrow"/>
          <w:color w:val="000000" w:themeColor="text1"/>
          <w:sz w:val="22"/>
          <w:szCs w:val="22"/>
          <w:lang w:eastAsia="cs-CZ"/>
        </w:rPr>
        <w:t>Konkrétne technické riešenie, materiálové a technologické parametre, výmery, rozsah súvisiacich prác a konečné zaradenie jednotlivých položiek do kategórie A, podskupiny B1, podskupiny B2 alebo kategórie C uchádzač uvedie v základnej a konečnej ponuke, v Štruktúrovanom rozpočte, vo Finančnom modeli a v Projektovej dokumentácii.</w:t>
      </w:r>
    </w:p>
    <w:p w14:paraId="46DF5404" w14:textId="66C82C23" w:rsidR="00102552" w:rsidRDefault="00F0700C" w:rsidP="00D26867">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F0700C">
        <w:rPr>
          <w:rFonts w:ascii="Arial Narrow" w:hAnsi="Arial Narrow"/>
          <w:b/>
          <w:bCs/>
          <w:sz w:val="22"/>
          <w:szCs w:val="22"/>
          <w:lang w:eastAsia="cs-CZ"/>
        </w:rPr>
        <w:t>Minimálny rozsah stavebných opatrení – obalové konštrukcie</w:t>
      </w:r>
    </w:p>
    <w:p w14:paraId="7967D303" w14:textId="2745BFD4" w:rsidR="00102552" w:rsidRDefault="00820E99" w:rsidP="00D26867">
      <w:pPr>
        <w:pStyle w:val="Odsekzoznamu"/>
        <w:spacing w:before="120"/>
        <w:ind w:left="567" w:firstLine="0"/>
        <w:contextualSpacing w:val="0"/>
        <w:jc w:val="both"/>
        <w:rPr>
          <w:rFonts w:ascii="Arial Narrow" w:hAnsi="Arial Narrow"/>
          <w:sz w:val="22"/>
          <w:szCs w:val="22"/>
          <w:lang w:eastAsia="cs-CZ"/>
        </w:rPr>
      </w:pPr>
      <w:r w:rsidRPr="00820E99">
        <w:rPr>
          <w:rFonts w:ascii="Arial Narrow" w:hAnsi="Arial Narrow"/>
          <w:sz w:val="22"/>
          <w:szCs w:val="22"/>
          <w:lang w:eastAsia="cs-CZ"/>
        </w:rPr>
        <w:t>Uchádzač je povinný do návrhu GES zahrnúť minimálne tieto stavebné opatrenia</w:t>
      </w:r>
      <w:r>
        <w:rPr>
          <w:rFonts w:ascii="Arial Narrow" w:hAnsi="Arial Narrow"/>
          <w:sz w:val="22"/>
          <w:szCs w:val="22"/>
          <w:lang w:eastAsia="cs-CZ"/>
        </w:rPr>
        <w:t>:</w:t>
      </w:r>
    </w:p>
    <w:p w14:paraId="69AC3922" w14:textId="4A0FE492" w:rsidR="00820E99" w:rsidRPr="000919C1" w:rsidRDefault="00F0700C" w:rsidP="00D26867">
      <w:pPr>
        <w:pStyle w:val="Odsekzoznamu"/>
        <w:numPr>
          <w:ilvl w:val="0"/>
          <w:numId w:val="6"/>
        </w:numPr>
        <w:spacing w:before="120"/>
        <w:contextualSpacing w:val="0"/>
        <w:jc w:val="both"/>
        <w:rPr>
          <w:rFonts w:ascii="Arial Narrow" w:hAnsi="Arial Narrow"/>
          <w:sz w:val="22"/>
          <w:szCs w:val="22"/>
          <w:lang w:eastAsia="cs-CZ"/>
        </w:rPr>
      </w:pPr>
      <w:r w:rsidRPr="00F0700C">
        <w:rPr>
          <w:rFonts w:ascii="Arial Narrow" w:hAnsi="Arial Narrow"/>
          <w:sz w:val="22"/>
          <w:szCs w:val="22"/>
          <w:lang w:eastAsia="cs-CZ"/>
        </w:rPr>
        <w:t>zateplenie ochladzovaných obvodových stien Objektu kontaktným zatepľovacím systémom alebo iným rovnocenným systémovým riešením na ploche približne 601,50 m², s použitím tepelnej izolácie hrúbky najmenej 150 mm a súčiniteľom tepelnej vodivosti najviac 0,038 W/(</w:t>
      </w:r>
      <w:proofErr w:type="spellStart"/>
      <w:r w:rsidRPr="00F0700C">
        <w:rPr>
          <w:rFonts w:ascii="Arial Narrow" w:hAnsi="Arial Narrow"/>
          <w:sz w:val="22"/>
          <w:szCs w:val="22"/>
          <w:lang w:eastAsia="cs-CZ"/>
        </w:rPr>
        <w:t>m·K</w:t>
      </w:r>
      <w:proofErr w:type="spellEnd"/>
      <w:r w:rsidRPr="00F0700C">
        <w:rPr>
          <w:rFonts w:ascii="Arial Narrow" w:hAnsi="Arial Narrow"/>
          <w:sz w:val="22"/>
          <w:szCs w:val="22"/>
          <w:lang w:eastAsia="cs-CZ"/>
        </w:rPr>
        <w:t>), alebo iným rovnocenným riešením, ktorým sa dosiahne výsledný súčiniteľ prechodu tepla obvodových stien najviac 0,22 W/(m²·K)</w:t>
      </w:r>
      <w:r w:rsidR="00820E99" w:rsidRPr="000919C1">
        <w:rPr>
          <w:rFonts w:ascii="Arial Narrow" w:hAnsi="Arial Narrow"/>
          <w:sz w:val="22"/>
          <w:szCs w:val="22"/>
          <w:lang w:eastAsia="cs-CZ"/>
        </w:rPr>
        <w:t>,</w:t>
      </w:r>
    </w:p>
    <w:p w14:paraId="5BAA2297" w14:textId="057E4359" w:rsidR="00820E99" w:rsidRPr="000919C1" w:rsidRDefault="00F0700C" w:rsidP="00D26867">
      <w:pPr>
        <w:pStyle w:val="Odsekzoznamu"/>
        <w:numPr>
          <w:ilvl w:val="0"/>
          <w:numId w:val="6"/>
        </w:numPr>
        <w:spacing w:before="120"/>
        <w:contextualSpacing w:val="0"/>
        <w:jc w:val="both"/>
        <w:rPr>
          <w:rFonts w:ascii="Arial Narrow" w:hAnsi="Arial Narrow"/>
          <w:sz w:val="22"/>
          <w:szCs w:val="22"/>
          <w:lang w:eastAsia="cs-CZ"/>
        </w:rPr>
      </w:pPr>
      <w:r w:rsidRPr="00F0700C">
        <w:rPr>
          <w:rFonts w:ascii="Arial Narrow" w:hAnsi="Arial Narrow"/>
          <w:sz w:val="22"/>
          <w:szCs w:val="22"/>
          <w:lang w:eastAsia="cs-CZ"/>
        </w:rPr>
        <w:t>zateplenie stropu pod nevykurovaným priestorom strechy alebo podkrovia na ploche približne 421,22 m² s použitím tepelnej izolácie hrúbky najmenej 200 mm a súčiniteľom tepelnej vodivosti najviac 0,040 W/(</w:t>
      </w:r>
      <w:proofErr w:type="spellStart"/>
      <w:r w:rsidRPr="00F0700C">
        <w:rPr>
          <w:rFonts w:ascii="Arial Narrow" w:hAnsi="Arial Narrow"/>
          <w:sz w:val="22"/>
          <w:szCs w:val="22"/>
          <w:lang w:eastAsia="cs-CZ"/>
        </w:rPr>
        <w:t>m·K</w:t>
      </w:r>
      <w:proofErr w:type="spellEnd"/>
      <w:r w:rsidRPr="00F0700C">
        <w:rPr>
          <w:rFonts w:ascii="Arial Narrow" w:hAnsi="Arial Narrow"/>
          <w:sz w:val="22"/>
          <w:szCs w:val="22"/>
          <w:lang w:eastAsia="cs-CZ"/>
        </w:rPr>
        <w:t>), alebo iným rovnocenným riešením, ktorým sa dosiahne výsledný súčiniteľ prechodu tepla strešnej konštrukcie najviac 0,20 W/(m²·K)</w:t>
      </w:r>
      <w:r w:rsidR="00D26867" w:rsidRPr="000919C1">
        <w:rPr>
          <w:rFonts w:ascii="Arial Narrow" w:hAnsi="Arial Narrow"/>
          <w:sz w:val="22"/>
          <w:szCs w:val="22"/>
          <w:lang w:eastAsia="cs-CZ"/>
        </w:rPr>
        <w:t>,</w:t>
      </w:r>
    </w:p>
    <w:p w14:paraId="49B46AF1" w14:textId="629FC300" w:rsidR="00D26867" w:rsidRDefault="00F0700C" w:rsidP="00D26867">
      <w:pPr>
        <w:pStyle w:val="Odsekzoznamu"/>
        <w:numPr>
          <w:ilvl w:val="0"/>
          <w:numId w:val="6"/>
        </w:numPr>
        <w:spacing w:before="120"/>
        <w:contextualSpacing w:val="0"/>
        <w:jc w:val="both"/>
        <w:rPr>
          <w:rFonts w:ascii="Arial Narrow" w:hAnsi="Arial Narrow"/>
          <w:sz w:val="22"/>
          <w:szCs w:val="22"/>
          <w:lang w:eastAsia="cs-CZ"/>
        </w:rPr>
      </w:pPr>
      <w:r w:rsidRPr="00F0700C">
        <w:rPr>
          <w:rFonts w:ascii="Arial Narrow" w:hAnsi="Arial Narrow"/>
          <w:sz w:val="22"/>
          <w:szCs w:val="22"/>
          <w:lang w:eastAsia="cs-CZ"/>
        </w:rPr>
        <w:t xml:space="preserve">výmenu existujúcich energeticky nevyhovujúcich okenných a dverných konštrukcií v rozsahu približne 180,80 m² za konštrukcie s izolačným </w:t>
      </w:r>
      <w:proofErr w:type="spellStart"/>
      <w:r w:rsidRPr="00F0700C">
        <w:rPr>
          <w:rFonts w:ascii="Arial Narrow" w:hAnsi="Arial Narrow"/>
          <w:sz w:val="22"/>
          <w:szCs w:val="22"/>
          <w:lang w:eastAsia="cs-CZ"/>
        </w:rPr>
        <w:t>trojsklom</w:t>
      </w:r>
      <w:proofErr w:type="spellEnd"/>
      <w:r w:rsidRPr="00F0700C">
        <w:rPr>
          <w:rFonts w:ascii="Arial Narrow" w:hAnsi="Arial Narrow"/>
          <w:sz w:val="22"/>
          <w:szCs w:val="22"/>
          <w:lang w:eastAsia="cs-CZ"/>
        </w:rPr>
        <w:t xml:space="preserve"> alebo iné rovnocenné riešenie, ktorým sa dosiahne výsledný súčiniteľ prechodu tepla otvorových konštrukcií najviac 0,85 W/(m²·K)</w:t>
      </w:r>
      <w:r w:rsidR="000919C1">
        <w:rPr>
          <w:rFonts w:ascii="Arial Narrow" w:hAnsi="Arial Narrow"/>
          <w:sz w:val="22"/>
          <w:szCs w:val="22"/>
          <w:lang w:eastAsia="cs-CZ"/>
        </w:rPr>
        <w:t>,</w:t>
      </w:r>
    </w:p>
    <w:p w14:paraId="5EB2E3C5" w14:textId="0D32B796" w:rsidR="000919C1" w:rsidRPr="000919C1" w:rsidRDefault="00F0700C" w:rsidP="00D26867">
      <w:pPr>
        <w:pStyle w:val="Odsekzoznamu"/>
        <w:numPr>
          <w:ilvl w:val="0"/>
          <w:numId w:val="6"/>
        </w:numPr>
        <w:spacing w:before="120"/>
        <w:contextualSpacing w:val="0"/>
        <w:jc w:val="both"/>
        <w:rPr>
          <w:rFonts w:ascii="Arial Narrow" w:hAnsi="Arial Narrow"/>
          <w:sz w:val="22"/>
          <w:szCs w:val="22"/>
          <w:lang w:eastAsia="cs-CZ"/>
        </w:rPr>
      </w:pPr>
      <w:r w:rsidRPr="00F0700C">
        <w:rPr>
          <w:rFonts w:ascii="Arial Narrow" w:hAnsi="Arial Narrow"/>
          <w:sz w:val="22"/>
          <w:szCs w:val="22"/>
          <w:lang w:eastAsia="cs-CZ"/>
        </w:rPr>
        <w:t>zateplenie stropu nad suterénom na ploche približne 421,22 m² s použitím technicky vhodného systému tepelnej izolácie, ktorým sa dosiahne výsledný súčiniteľ prechodu tepla najviac 0,60 W/(m²·K)</w:t>
      </w:r>
      <w:r w:rsidR="000919C1" w:rsidRPr="000919C1">
        <w:rPr>
          <w:rFonts w:ascii="Arial Narrow" w:hAnsi="Arial Narrow"/>
          <w:sz w:val="22"/>
          <w:szCs w:val="22"/>
          <w:lang w:eastAsia="cs-CZ"/>
        </w:rPr>
        <w:t>,</w:t>
      </w:r>
    </w:p>
    <w:p w14:paraId="15888BD1" w14:textId="0CB4DFF9" w:rsidR="000919C1" w:rsidRPr="000919C1" w:rsidRDefault="00F0700C" w:rsidP="00D26867">
      <w:pPr>
        <w:pStyle w:val="Odsekzoznamu"/>
        <w:numPr>
          <w:ilvl w:val="0"/>
          <w:numId w:val="6"/>
        </w:numPr>
        <w:spacing w:before="120"/>
        <w:contextualSpacing w:val="0"/>
        <w:jc w:val="both"/>
        <w:rPr>
          <w:rFonts w:ascii="Arial Narrow" w:hAnsi="Arial Narrow"/>
          <w:sz w:val="22"/>
          <w:szCs w:val="22"/>
          <w:lang w:eastAsia="cs-CZ"/>
        </w:rPr>
      </w:pPr>
      <w:r w:rsidRPr="00F0700C">
        <w:rPr>
          <w:rFonts w:ascii="Arial Narrow" w:hAnsi="Arial Narrow"/>
          <w:sz w:val="22"/>
          <w:szCs w:val="22"/>
          <w:lang w:eastAsia="cs-CZ"/>
        </w:rPr>
        <w:t>riešenie tepelných mostov a súvisiacich stavebných detailov, najmä v miestach napojenia obvodových stien, strešných konštrukcií, podlahových konštrukcií, otvorových výplní, prestupov a napojení technických zariadení</w:t>
      </w:r>
      <w:r w:rsidR="000919C1" w:rsidRPr="000919C1">
        <w:rPr>
          <w:rFonts w:ascii="Arial Narrow" w:hAnsi="Arial Narrow"/>
          <w:sz w:val="22"/>
          <w:szCs w:val="22"/>
          <w:lang w:eastAsia="cs-CZ"/>
        </w:rPr>
        <w:t>,</w:t>
      </w:r>
    </w:p>
    <w:p w14:paraId="1E2D745C" w14:textId="7CDA47DD" w:rsidR="000919C1" w:rsidRPr="000919C1" w:rsidRDefault="00F0700C" w:rsidP="00D26867">
      <w:pPr>
        <w:pStyle w:val="Odsekzoznamu"/>
        <w:numPr>
          <w:ilvl w:val="0"/>
          <w:numId w:val="6"/>
        </w:numPr>
        <w:spacing w:before="120"/>
        <w:contextualSpacing w:val="0"/>
        <w:jc w:val="both"/>
        <w:rPr>
          <w:rFonts w:ascii="Arial Narrow" w:hAnsi="Arial Narrow"/>
          <w:sz w:val="22"/>
          <w:szCs w:val="22"/>
          <w:lang w:eastAsia="cs-CZ"/>
        </w:rPr>
      </w:pPr>
      <w:r w:rsidRPr="00F0700C">
        <w:rPr>
          <w:rFonts w:ascii="Arial Narrow" w:hAnsi="Arial Narrow"/>
          <w:sz w:val="22"/>
          <w:szCs w:val="22"/>
          <w:lang w:eastAsia="cs-CZ"/>
        </w:rPr>
        <w:t>obnovu alebo úpravu strešnej konštrukcie, strešných detailov, prestupov, odvodnenia a súvisiacich konštrukcií v rozsahu nevyhnutnom na bezpečné a funkčné vykonanie zateplenia strešnej konštrukcie</w:t>
      </w:r>
      <w:r w:rsidR="000919C1" w:rsidRPr="000919C1">
        <w:rPr>
          <w:rFonts w:ascii="Arial Narrow" w:hAnsi="Arial Narrow"/>
          <w:sz w:val="22"/>
          <w:szCs w:val="22"/>
          <w:lang w:eastAsia="cs-CZ"/>
        </w:rPr>
        <w:t>.</w:t>
      </w:r>
    </w:p>
    <w:p w14:paraId="39176DBA" w14:textId="69A98E06" w:rsidR="000919C1" w:rsidRDefault="00F0700C" w:rsidP="000919C1">
      <w:pPr>
        <w:spacing w:before="120"/>
        <w:ind w:left="567" w:firstLine="0"/>
        <w:jc w:val="both"/>
        <w:rPr>
          <w:rFonts w:ascii="Arial Narrow" w:hAnsi="Arial Narrow"/>
          <w:sz w:val="22"/>
          <w:szCs w:val="22"/>
          <w:lang w:eastAsia="cs-CZ"/>
        </w:rPr>
      </w:pPr>
      <w:r w:rsidRPr="00F0700C">
        <w:rPr>
          <w:rFonts w:ascii="Arial Narrow" w:hAnsi="Arial Narrow"/>
          <w:sz w:val="22"/>
          <w:szCs w:val="22"/>
          <w:lang w:eastAsia="cs-CZ"/>
        </w:rPr>
        <w:t>Uchádzač je povinný navrhnúť stavebné opatrenia tak, aby boli vzájomne technicky kompatibilné, rešpektovali existujúci stavebno-technický stav Objektu, jeho prevádzkový a bezpečnostný režim, požiadavky požiarnej bezpečnosti, požiadavky pamiatkovej ochrany a požiadavky na bezpečnú realizáciu a prevádzku technických zariadení</w:t>
      </w:r>
      <w:r w:rsidR="000919C1">
        <w:rPr>
          <w:rFonts w:ascii="Arial Narrow" w:hAnsi="Arial Narrow"/>
          <w:sz w:val="22"/>
          <w:szCs w:val="22"/>
          <w:lang w:eastAsia="cs-CZ"/>
        </w:rPr>
        <w:t>.</w:t>
      </w:r>
    </w:p>
    <w:p w14:paraId="4EC349A9" w14:textId="558D4111" w:rsidR="000919C1" w:rsidRDefault="003A73A0" w:rsidP="000919C1">
      <w:pPr>
        <w:spacing w:before="120"/>
        <w:ind w:left="567" w:firstLine="0"/>
        <w:jc w:val="both"/>
        <w:rPr>
          <w:rFonts w:ascii="Arial Narrow" w:hAnsi="Arial Narrow"/>
          <w:sz w:val="22"/>
          <w:szCs w:val="22"/>
          <w:lang w:eastAsia="cs-CZ"/>
        </w:rPr>
      </w:pPr>
      <w:r w:rsidRPr="003A73A0">
        <w:rPr>
          <w:rFonts w:ascii="Arial Narrow" w:hAnsi="Arial Narrow"/>
          <w:sz w:val="22"/>
          <w:szCs w:val="22"/>
          <w:lang w:eastAsia="cs-CZ"/>
        </w:rPr>
        <w:t>Pred realizáciou stavebných Opatrení GES, najmä pred zateplením obvodových stien, strešnej konštrukcie alebo iných opatrení, ktoré môžu ovplyvniť nosné konštrukcie Objektu, je uchádzač povinný zabezpečiť statické posúdenie Objektu.</w:t>
      </w:r>
      <w:r>
        <w:rPr>
          <w:rFonts w:ascii="Arial Narrow" w:hAnsi="Arial Narrow"/>
          <w:sz w:val="22"/>
          <w:szCs w:val="22"/>
          <w:lang w:eastAsia="cs-CZ"/>
        </w:rPr>
        <w:t xml:space="preserve"> </w:t>
      </w:r>
      <w:r w:rsidRPr="003A73A0">
        <w:rPr>
          <w:rFonts w:ascii="Arial Narrow" w:hAnsi="Arial Narrow"/>
          <w:sz w:val="22"/>
          <w:szCs w:val="22"/>
          <w:lang w:eastAsia="cs-CZ"/>
        </w:rPr>
        <w:t>Ak statické posúdenie alebo iný odborný prieskum preukáže potrebu sanačných, zosilňujúcich, hydroizolačných, požiarnych alebo iných nevyhnutných zásahov, uchádzač ich uvedie, vecne odôvodní a samostatne zaradí do kategórie A, podskupiny B1, podskupiny B2 alebo kategórie C podľa ich vecnej povahy, priamej a preukázateľnej technickej väzby na konkrétne Opatrenie GES, technickej nevyhnutnosti, pravidiel financovania a zvoleného platobného režimu.</w:t>
      </w:r>
    </w:p>
    <w:p w14:paraId="7BF9214D" w14:textId="7B063098" w:rsidR="000919C1" w:rsidRPr="000919C1" w:rsidRDefault="00F0700C" w:rsidP="00D073FA">
      <w:pPr>
        <w:spacing w:before="120"/>
        <w:ind w:left="567" w:firstLine="0"/>
        <w:jc w:val="both"/>
        <w:rPr>
          <w:rFonts w:ascii="Arial Narrow" w:hAnsi="Arial Narrow"/>
          <w:sz w:val="22"/>
          <w:szCs w:val="22"/>
          <w:lang w:eastAsia="cs-CZ"/>
        </w:rPr>
      </w:pPr>
      <w:r w:rsidRPr="00F0700C">
        <w:rPr>
          <w:rFonts w:ascii="Arial Narrow" w:hAnsi="Arial Narrow"/>
          <w:sz w:val="22"/>
          <w:szCs w:val="22"/>
          <w:lang w:eastAsia="cs-CZ"/>
        </w:rPr>
        <w:t>Navrhované stavebné Opatrenia GES musia zabezpečiť dosiahnutie požadovaných energetických parametrov Objektu, najmä zníženie potreby primárnej energie najmenej v rozsahu určenom v SP, a nesmú zhoršiť tepelnú pohodu, hygienické podmienky, kvalitu vnútorného prostredia, požiarno-bezpečnostné vlastnosti, statickú bezpečnosť ani prevádzkovú funkčnosť Objektu</w:t>
      </w:r>
      <w:r w:rsidR="000919C1">
        <w:rPr>
          <w:rFonts w:ascii="Arial Narrow" w:hAnsi="Arial Narrow"/>
          <w:sz w:val="22"/>
          <w:szCs w:val="22"/>
          <w:lang w:eastAsia="cs-CZ"/>
        </w:rPr>
        <w:t>.</w:t>
      </w:r>
    </w:p>
    <w:p w14:paraId="74FD7AFF" w14:textId="1D0862EA" w:rsidR="00102552" w:rsidRDefault="00820E99" w:rsidP="00D26867">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Minimálny rozsah opatrení na technické zariadenia budovy</w:t>
      </w:r>
    </w:p>
    <w:p w14:paraId="16907AB9" w14:textId="49E5D968" w:rsidR="00820E99" w:rsidRDefault="000919C1" w:rsidP="00D26867">
      <w:pPr>
        <w:pStyle w:val="Odsekzoznamu"/>
        <w:spacing w:before="120"/>
        <w:ind w:left="567" w:firstLine="0"/>
        <w:contextualSpacing w:val="0"/>
        <w:jc w:val="both"/>
        <w:rPr>
          <w:rFonts w:ascii="Arial Narrow" w:hAnsi="Arial Narrow"/>
          <w:sz w:val="22"/>
          <w:szCs w:val="22"/>
          <w:lang w:eastAsia="cs-CZ"/>
        </w:rPr>
      </w:pPr>
      <w:r w:rsidRPr="000919C1">
        <w:rPr>
          <w:rFonts w:ascii="Arial Narrow" w:hAnsi="Arial Narrow"/>
          <w:sz w:val="22"/>
          <w:szCs w:val="22"/>
          <w:lang w:eastAsia="cs-CZ"/>
        </w:rPr>
        <w:t>Uchádzač je povinný do návrhu GES zahrnúť minimálne nasledujúce opatrenia na technické zariadenia budovy</w:t>
      </w:r>
      <w:r w:rsidR="00820E99">
        <w:rPr>
          <w:rFonts w:ascii="Arial Narrow" w:hAnsi="Arial Narrow"/>
          <w:sz w:val="22"/>
          <w:szCs w:val="22"/>
          <w:lang w:eastAsia="cs-CZ"/>
        </w:rPr>
        <w:t>:</w:t>
      </w:r>
    </w:p>
    <w:p w14:paraId="3D7C4B05" w14:textId="2A5C557D" w:rsidR="00820E99" w:rsidRDefault="00820E99" w:rsidP="00D26867">
      <w:pPr>
        <w:pStyle w:val="Odsekzoznamu"/>
        <w:numPr>
          <w:ilvl w:val="0"/>
          <w:numId w:val="7"/>
        </w:numPr>
        <w:spacing w:before="120"/>
        <w:contextualSpacing w:val="0"/>
        <w:jc w:val="both"/>
        <w:rPr>
          <w:rFonts w:ascii="Arial Narrow" w:hAnsi="Arial Narrow"/>
          <w:sz w:val="22"/>
          <w:szCs w:val="22"/>
          <w:lang w:eastAsia="cs-CZ"/>
        </w:rPr>
      </w:pPr>
      <w:r>
        <w:rPr>
          <w:rFonts w:ascii="Arial Narrow" w:hAnsi="Arial Narrow"/>
          <w:sz w:val="22"/>
          <w:szCs w:val="22"/>
          <w:lang w:eastAsia="cs-CZ"/>
        </w:rPr>
        <w:t>Vykurovanie a príprava teplej úžitkovej vody (TÚV):</w:t>
      </w:r>
    </w:p>
    <w:p w14:paraId="123EC719" w14:textId="6B730749" w:rsidR="00820E99" w:rsidRDefault="00F0700C" w:rsidP="00D26867">
      <w:pPr>
        <w:pStyle w:val="Odsekzoznamu"/>
        <w:numPr>
          <w:ilvl w:val="0"/>
          <w:numId w:val="8"/>
        </w:numPr>
        <w:spacing w:before="120"/>
        <w:contextualSpacing w:val="0"/>
        <w:jc w:val="both"/>
        <w:rPr>
          <w:rFonts w:ascii="Arial Narrow" w:hAnsi="Arial Narrow"/>
          <w:sz w:val="22"/>
          <w:szCs w:val="22"/>
          <w:lang w:eastAsia="cs-CZ"/>
        </w:rPr>
      </w:pPr>
      <w:r w:rsidRPr="00F0700C">
        <w:rPr>
          <w:rFonts w:ascii="Arial Narrow" w:hAnsi="Arial Narrow"/>
          <w:sz w:val="22"/>
          <w:szCs w:val="22"/>
          <w:lang w:eastAsia="cs-CZ"/>
        </w:rPr>
        <w:lastRenderedPageBreak/>
        <w:t xml:space="preserve">hydraulické vyregulovanie celej vykurovacej sústavy, vrátane kontroly, doplnenia alebo výmeny armatúr, regulačných prvkov, </w:t>
      </w:r>
      <w:proofErr w:type="spellStart"/>
      <w:r w:rsidRPr="00F0700C">
        <w:rPr>
          <w:rFonts w:ascii="Arial Narrow" w:hAnsi="Arial Narrow"/>
          <w:sz w:val="22"/>
          <w:szCs w:val="22"/>
          <w:lang w:eastAsia="cs-CZ"/>
        </w:rPr>
        <w:t>vyvažovacích</w:t>
      </w:r>
      <w:proofErr w:type="spellEnd"/>
      <w:r w:rsidRPr="00F0700C">
        <w:rPr>
          <w:rFonts w:ascii="Arial Narrow" w:hAnsi="Arial Narrow"/>
          <w:sz w:val="22"/>
          <w:szCs w:val="22"/>
          <w:lang w:eastAsia="cs-CZ"/>
        </w:rPr>
        <w:t xml:space="preserve"> prvkov a ďalších komponentov potrebných na riadne hydraulické vyregulovanie sústavy</w:t>
      </w:r>
      <w:r w:rsidR="00820E99">
        <w:rPr>
          <w:rFonts w:ascii="Arial Narrow" w:hAnsi="Arial Narrow"/>
          <w:sz w:val="22"/>
          <w:szCs w:val="22"/>
          <w:lang w:eastAsia="cs-CZ"/>
        </w:rPr>
        <w:t>,</w:t>
      </w:r>
    </w:p>
    <w:p w14:paraId="50B978EC" w14:textId="16F570BF" w:rsidR="00820E99" w:rsidRDefault="00F0700C" w:rsidP="00D26867">
      <w:pPr>
        <w:pStyle w:val="Odsekzoznamu"/>
        <w:numPr>
          <w:ilvl w:val="0"/>
          <w:numId w:val="8"/>
        </w:numPr>
        <w:spacing w:before="120"/>
        <w:contextualSpacing w:val="0"/>
        <w:jc w:val="both"/>
        <w:rPr>
          <w:rFonts w:ascii="Arial Narrow" w:hAnsi="Arial Narrow"/>
          <w:sz w:val="22"/>
          <w:szCs w:val="22"/>
          <w:lang w:eastAsia="cs-CZ"/>
        </w:rPr>
      </w:pPr>
      <w:r w:rsidRPr="00F0700C">
        <w:rPr>
          <w:rFonts w:ascii="Arial Narrow" w:hAnsi="Arial Narrow"/>
          <w:sz w:val="22"/>
          <w:szCs w:val="22"/>
          <w:lang w:eastAsia="cs-CZ"/>
        </w:rPr>
        <w:t>realizáciu individuálnej regulácie teploty v jednotlivých priestoroch Objektu, najmä prostredníctvom systému individuálnej regulácie vykurovania, termostatických regulačných ventilov alebo iného rovnocenného riešenia</w:t>
      </w:r>
      <w:r w:rsidR="00820E99">
        <w:rPr>
          <w:rFonts w:ascii="Arial Narrow" w:hAnsi="Arial Narrow"/>
          <w:sz w:val="22"/>
          <w:szCs w:val="22"/>
          <w:lang w:eastAsia="cs-CZ"/>
        </w:rPr>
        <w:t>,</w:t>
      </w:r>
    </w:p>
    <w:p w14:paraId="01FCCA7D" w14:textId="21577A95" w:rsidR="00820E99" w:rsidRDefault="00F0700C" w:rsidP="00D26867">
      <w:pPr>
        <w:pStyle w:val="Odsekzoznamu"/>
        <w:numPr>
          <w:ilvl w:val="0"/>
          <w:numId w:val="8"/>
        </w:numPr>
        <w:spacing w:before="120"/>
        <w:contextualSpacing w:val="0"/>
        <w:jc w:val="both"/>
        <w:rPr>
          <w:rFonts w:ascii="Arial Narrow" w:hAnsi="Arial Narrow"/>
          <w:sz w:val="22"/>
          <w:szCs w:val="22"/>
          <w:lang w:eastAsia="cs-CZ"/>
        </w:rPr>
      </w:pPr>
      <w:r w:rsidRPr="00F0700C">
        <w:rPr>
          <w:rFonts w:ascii="Arial Narrow" w:hAnsi="Arial Narrow"/>
          <w:sz w:val="22"/>
          <w:szCs w:val="22"/>
          <w:lang w:eastAsia="cs-CZ"/>
        </w:rPr>
        <w:t>osadenie, doplnenie alebo výmenu regulačných prvkov na vykurovacích telesách v rozsahu potrebnom na riadne fungovanie navrhovaného systému regulácie, pričom uchádzač vychádza z existujúceho počtu 115 vykurovacích telies</w:t>
      </w:r>
      <w:r w:rsidR="000919C1">
        <w:rPr>
          <w:rFonts w:ascii="Arial Narrow" w:hAnsi="Arial Narrow"/>
          <w:sz w:val="22"/>
          <w:szCs w:val="22"/>
          <w:lang w:eastAsia="cs-CZ"/>
        </w:rPr>
        <w:t>,</w:t>
      </w:r>
    </w:p>
    <w:p w14:paraId="33B4AE92" w14:textId="467FA34E" w:rsidR="000919C1" w:rsidRDefault="00F0700C" w:rsidP="00D26867">
      <w:pPr>
        <w:pStyle w:val="Odsekzoznamu"/>
        <w:numPr>
          <w:ilvl w:val="0"/>
          <w:numId w:val="8"/>
        </w:numPr>
        <w:spacing w:before="120"/>
        <w:contextualSpacing w:val="0"/>
        <w:jc w:val="both"/>
        <w:rPr>
          <w:rFonts w:ascii="Arial Narrow" w:hAnsi="Arial Narrow"/>
          <w:sz w:val="22"/>
          <w:szCs w:val="22"/>
          <w:lang w:eastAsia="cs-CZ"/>
        </w:rPr>
      </w:pPr>
      <w:r w:rsidRPr="00F0700C">
        <w:rPr>
          <w:rFonts w:ascii="Arial Narrow" w:hAnsi="Arial Narrow"/>
          <w:sz w:val="22"/>
          <w:szCs w:val="22"/>
          <w:lang w:eastAsia="cs-CZ"/>
        </w:rPr>
        <w:t>zavedenie riadenia vykurovania v nadväznosti na prevádzkový režim Objektu, vrátane zohľadnenia administratívnych priestorov, priestorov so stálou prevádzkou, sociálno-hygienických priestorov, skladových priestorov, technických priestorov a priestorov prevádzkovaných v režime 24/7</w:t>
      </w:r>
      <w:r w:rsidR="000919C1">
        <w:rPr>
          <w:rFonts w:ascii="Arial Narrow" w:hAnsi="Arial Narrow"/>
          <w:sz w:val="22"/>
          <w:szCs w:val="22"/>
          <w:lang w:eastAsia="cs-CZ"/>
        </w:rPr>
        <w:t>,</w:t>
      </w:r>
    </w:p>
    <w:p w14:paraId="45A6C66E" w14:textId="1A1D9089" w:rsidR="000919C1" w:rsidRDefault="003242B6" w:rsidP="00D26867">
      <w:pPr>
        <w:pStyle w:val="Odsekzoznamu"/>
        <w:numPr>
          <w:ilvl w:val="0"/>
          <w:numId w:val="8"/>
        </w:numPr>
        <w:spacing w:before="120"/>
        <w:contextualSpacing w:val="0"/>
        <w:jc w:val="both"/>
        <w:rPr>
          <w:rFonts w:ascii="Arial Narrow" w:hAnsi="Arial Narrow"/>
          <w:sz w:val="22"/>
          <w:szCs w:val="22"/>
          <w:lang w:eastAsia="cs-CZ"/>
        </w:rPr>
      </w:pPr>
      <w:r w:rsidRPr="003242B6">
        <w:rPr>
          <w:rFonts w:ascii="Arial Narrow" w:hAnsi="Arial Narrow"/>
          <w:sz w:val="22"/>
          <w:szCs w:val="22"/>
          <w:lang w:eastAsia="cs-CZ"/>
        </w:rPr>
        <w:t>úpravu a optimalizáciu hydraulického zapojenia, riadenia a prevádzkových parametrov vykurovacej sústavy, rozdeľovača a zberača, vykurovacích vetiev, čerpadiel, regulačných prvkov a rozvodov tepla v rozsahu nevyhnutnom na dosiahnutie Garantovaných ročných úspor a zabezpečenie spoľahlivej prevádzky vykurovacej sústavy, bez zásahu do zariadení na spaľovanie zemného plynu alebo do plynovej infraštruktúry</w:t>
      </w:r>
      <w:r w:rsidR="000919C1">
        <w:rPr>
          <w:rFonts w:ascii="Arial Narrow" w:hAnsi="Arial Narrow"/>
          <w:sz w:val="22"/>
          <w:szCs w:val="22"/>
          <w:lang w:eastAsia="cs-CZ"/>
        </w:rPr>
        <w:t>,</w:t>
      </w:r>
    </w:p>
    <w:p w14:paraId="33AC3B81" w14:textId="786BA955" w:rsidR="000919C1" w:rsidRDefault="002A4136" w:rsidP="00D26867">
      <w:pPr>
        <w:pStyle w:val="Odsekzoznamu"/>
        <w:numPr>
          <w:ilvl w:val="0"/>
          <w:numId w:val="8"/>
        </w:numPr>
        <w:spacing w:before="120"/>
        <w:contextualSpacing w:val="0"/>
        <w:jc w:val="both"/>
        <w:rPr>
          <w:rFonts w:ascii="Arial Narrow" w:hAnsi="Arial Narrow"/>
          <w:sz w:val="22"/>
          <w:szCs w:val="22"/>
          <w:lang w:eastAsia="cs-CZ"/>
        </w:rPr>
      </w:pPr>
      <w:r w:rsidRPr="002A4136">
        <w:rPr>
          <w:rFonts w:ascii="Arial Narrow" w:hAnsi="Arial Narrow"/>
          <w:sz w:val="22"/>
          <w:szCs w:val="22"/>
          <w:lang w:eastAsia="cs-CZ"/>
        </w:rPr>
        <w:t>riadenie alebo doplnenie merania, regulácie a monitoringu relevantných prevádzkových parametrov vykurovacej sústavy a prípravy TÚV v rozsahu potrebnom na energetický manažment, M&amp;V a kontrolu plnenia Zmluvy o GES</w:t>
      </w:r>
      <w:r w:rsidR="000919C1">
        <w:rPr>
          <w:rFonts w:ascii="Arial Narrow" w:hAnsi="Arial Narrow"/>
          <w:sz w:val="22"/>
          <w:szCs w:val="22"/>
          <w:lang w:eastAsia="cs-CZ"/>
        </w:rPr>
        <w:t>.</w:t>
      </w:r>
    </w:p>
    <w:p w14:paraId="68B021CA" w14:textId="10140CC1" w:rsidR="00360224" w:rsidRDefault="002A4136" w:rsidP="00D26867">
      <w:pPr>
        <w:spacing w:before="120"/>
        <w:ind w:left="1416" w:firstLine="0"/>
        <w:jc w:val="both"/>
        <w:rPr>
          <w:rFonts w:ascii="Arial Narrow" w:hAnsi="Arial Narrow"/>
          <w:color w:val="000000" w:themeColor="text1"/>
          <w:sz w:val="22"/>
          <w:szCs w:val="22"/>
          <w:lang w:eastAsia="cs-CZ"/>
        </w:rPr>
      </w:pPr>
      <w:r w:rsidRPr="002A4136">
        <w:rPr>
          <w:rFonts w:ascii="Arial Narrow" w:hAnsi="Arial Narrow"/>
          <w:color w:val="000000" w:themeColor="text1"/>
          <w:sz w:val="22"/>
          <w:szCs w:val="22"/>
          <w:lang w:eastAsia="cs-CZ"/>
        </w:rPr>
        <w:t xml:space="preserve">Verejný obstarávateľ berie na vedomie, že v Objekte je v súčasnosti inštalovaná plynová kotolňa s dvoma kondenzačnými plynovými kotlami </w:t>
      </w:r>
      <w:proofErr w:type="spellStart"/>
      <w:r w:rsidRPr="002A4136">
        <w:rPr>
          <w:rFonts w:ascii="Arial Narrow" w:hAnsi="Arial Narrow"/>
          <w:color w:val="000000" w:themeColor="text1"/>
          <w:sz w:val="22"/>
          <w:szCs w:val="22"/>
          <w:lang w:eastAsia="cs-CZ"/>
        </w:rPr>
        <w:t>Buderus</w:t>
      </w:r>
      <w:proofErr w:type="spellEnd"/>
      <w:r w:rsidRPr="002A4136">
        <w:rPr>
          <w:rFonts w:ascii="Arial Narrow" w:hAnsi="Arial Narrow"/>
          <w:color w:val="000000" w:themeColor="text1"/>
          <w:sz w:val="22"/>
          <w:szCs w:val="22"/>
          <w:lang w:eastAsia="cs-CZ"/>
        </w:rPr>
        <w:t xml:space="preserve"> </w:t>
      </w:r>
      <w:proofErr w:type="spellStart"/>
      <w:r w:rsidRPr="002A4136">
        <w:rPr>
          <w:rFonts w:ascii="Arial Narrow" w:hAnsi="Arial Narrow"/>
          <w:color w:val="000000" w:themeColor="text1"/>
          <w:sz w:val="22"/>
          <w:szCs w:val="22"/>
          <w:lang w:eastAsia="cs-CZ"/>
        </w:rPr>
        <w:t>Logano</w:t>
      </w:r>
      <w:proofErr w:type="spellEnd"/>
      <w:r w:rsidRPr="002A4136">
        <w:rPr>
          <w:rFonts w:ascii="Arial Narrow" w:hAnsi="Arial Narrow"/>
          <w:color w:val="000000" w:themeColor="text1"/>
          <w:sz w:val="22"/>
          <w:szCs w:val="22"/>
          <w:lang w:eastAsia="cs-CZ"/>
        </w:rPr>
        <w:t xml:space="preserve"> plus, každým s menovitým tepelným výkonom 150 kW, a so stojatým zásobníkom TÚV Reflex AF 300/1MB w s objemom približne 293,9 l. Tieto zariadenia tvoria súčasť východiskového stavu Objektu</w:t>
      </w:r>
      <w:r w:rsidR="00340B90" w:rsidRPr="00360224">
        <w:rPr>
          <w:rFonts w:ascii="Arial Narrow" w:hAnsi="Arial Narrow"/>
          <w:color w:val="000000" w:themeColor="text1"/>
          <w:sz w:val="22"/>
          <w:szCs w:val="22"/>
          <w:lang w:eastAsia="cs-CZ"/>
        </w:rPr>
        <w:t xml:space="preserve">. </w:t>
      </w:r>
    </w:p>
    <w:p w14:paraId="5AB96E34" w14:textId="73E96DDB" w:rsidR="002A4136" w:rsidRDefault="002A4136" w:rsidP="00D26867">
      <w:pPr>
        <w:spacing w:before="120"/>
        <w:ind w:left="1416" w:firstLine="0"/>
        <w:jc w:val="both"/>
        <w:rPr>
          <w:rFonts w:ascii="Arial Narrow" w:hAnsi="Arial Narrow"/>
          <w:color w:val="000000" w:themeColor="text1"/>
          <w:sz w:val="22"/>
          <w:szCs w:val="22"/>
          <w:lang w:eastAsia="cs-CZ"/>
        </w:rPr>
      </w:pPr>
      <w:r w:rsidRPr="002A4136">
        <w:rPr>
          <w:rFonts w:ascii="Arial Narrow" w:hAnsi="Arial Narrow"/>
          <w:color w:val="000000" w:themeColor="text1"/>
          <w:sz w:val="22"/>
          <w:szCs w:val="22"/>
          <w:lang w:eastAsia="cs-CZ"/>
        </w:rPr>
        <w:t xml:space="preserve">Zemný plyn, plynová kotolňa, existujúce plynové kotly, plynové rozvody, regulačná stanica plynu, plynomer ani iné zariadenie na spaľovanie fosílneho paliva nie sú Opatreniami GES financovanými z Programu Slovensko 2021 – 2027, z finančného nástroja podporovaného alebo implementovaného prostredníctvom Slovak </w:t>
      </w:r>
      <w:proofErr w:type="spellStart"/>
      <w:r w:rsidRPr="002A4136">
        <w:rPr>
          <w:rFonts w:ascii="Arial Narrow" w:hAnsi="Arial Narrow"/>
          <w:color w:val="000000" w:themeColor="text1"/>
          <w:sz w:val="22"/>
          <w:szCs w:val="22"/>
          <w:lang w:eastAsia="cs-CZ"/>
        </w:rPr>
        <w:t>Investment</w:t>
      </w:r>
      <w:proofErr w:type="spellEnd"/>
      <w:r w:rsidRPr="002A4136">
        <w:rPr>
          <w:rFonts w:ascii="Arial Narrow" w:hAnsi="Arial Narrow"/>
          <w:color w:val="000000" w:themeColor="text1"/>
          <w:sz w:val="22"/>
          <w:szCs w:val="22"/>
          <w:lang w:eastAsia="cs-CZ"/>
        </w:rPr>
        <w:t xml:space="preserve"> Holding, a. s., ani z iného externého zdroja financovania určeného na energetickú efektívnosť</w:t>
      </w:r>
      <w:r>
        <w:rPr>
          <w:rFonts w:ascii="Arial Narrow" w:hAnsi="Arial Narrow"/>
          <w:color w:val="000000" w:themeColor="text1"/>
          <w:sz w:val="22"/>
          <w:szCs w:val="22"/>
          <w:lang w:eastAsia="cs-CZ"/>
        </w:rPr>
        <w:t>.</w:t>
      </w:r>
    </w:p>
    <w:p w14:paraId="720A92CB" w14:textId="45193BF9" w:rsidR="002A4136" w:rsidRDefault="002A4136" w:rsidP="00D26867">
      <w:pPr>
        <w:spacing w:before="120"/>
        <w:ind w:left="1416" w:firstLine="0"/>
        <w:jc w:val="both"/>
        <w:rPr>
          <w:rFonts w:ascii="Arial Narrow" w:hAnsi="Arial Narrow"/>
          <w:color w:val="000000" w:themeColor="text1"/>
          <w:sz w:val="22"/>
          <w:szCs w:val="22"/>
          <w:lang w:eastAsia="cs-CZ"/>
        </w:rPr>
      </w:pPr>
      <w:r w:rsidRPr="002A4136">
        <w:rPr>
          <w:rFonts w:ascii="Arial Narrow" w:hAnsi="Arial Narrow"/>
          <w:color w:val="000000" w:themeColor="text1"/>
          <w:sz w:val="22"/>
          <w:szCs w:val="22"/>
          <w:lang w:eastAsia="cs-CZ"/>
        </w:rPr>
        <w:t>Uchádzač nie je oprávnený zahrnúť do Investičných nákladov GES, Platieb za GES, Odmeny za služby ani do Finančného modelu GES náklady na dodávku, výmenu, modernizáciu, rozšírenie, zvýšenie výkonu, obnovu alebo inú úpravu zariadenia na spaľovanie zemného plynu alebo iného fosílneho paliva, ani náklady na rozšírenie alebo obnovu plynovej infraštruktúry.</w:t>
      </w:r>
    </w:p>
    <w:p w14:paraId="3D263173" w14:textId="1DB424A0" w:rsidR="002A4136" w:rsidRPr="00360224" w:rsidRDefault="002A4136" w:rsidP="002A4136">
      <w:pPr>
        <w:spacing w:before="120"/>
        <w:ind w:left="1416" w:firstLine="0"/>
        <w:jc w:val="both"/>
        <w:rPr>
          <w:rFonts w:ascii="Arial Narrow" w:hAnsi="Arial Narrow"/>
          <w:color w:val="000000" w:themeColor="text1"/>
          <w:sz w:val="22"/>
          <w:szCs w:val="22"/>
          <w:lang w:eastAsia="cs-CZ"/>
        </w:rPr>
      </w:pPr>
      <w:r w:rsidRPr="002A4136">
        <w:rPr>
          <w:rFonts w:ascii="Arial Narrow" w:hAnsi="Arial Narrow"/>
          <w:color w:val="000000" w:themeColor="text1"/>
          <w:sz w:val="22"/>
          <w:szCs w:val="22"/>
          <w:lang w:eastAsia="cs-CZ"/>
        </w:rPr>
        <w:t>Tým nie je dotknuté použitie údajov o spotrebe zemného plynu ako súčasti referenčného stavu, metodiky M&amp;V, výpočtu Garantovaných ročných úspor a Skutočných ročných úspor alebo finančného vyjadrenia úspor energie.</w:t>
      </w:r>
    </w:p>
    <w:p w14:paraId="79A61831" w14:textId="3337A83B" w:rsidR="00820E99" w:rsidRDefault="000919C1" w:rsidP="00D26867">
      <w:pPr>
        <w:pStyle w:val="Odsekzoznamu"/>
        <w:numPr>
          <w:ilvl w:val="0"/>
          <w:numId w:val="7"/>
        </w:numPr>
        <w:spacing w:before="120"/>
        <w:ind w:left="1281" w:hanging="357"/>
        <w:contextualSpacing w:val="0"/>
        <w:jc w:val="both"/>
        <w:rPr>
          <w:rFonts w:ascii="Arial Narrow" w:hAnsi="Arial Narrow"/>
          <w:sz w:val="22"/>
          <w:szCs w:val="22"/>
          <w:lang w:eastAsia="cs-CZ"/>
        </w:rPr>
      </w:pPr>
      <w:r w:rsidRPr="000919C1">
        <w:rPr>
          <w:rFonts w:ascii="Arial Narrow" w:hAnsi="Arial Narrow"/>
          <w:sz w:val="22"/>
          <w:szCs w:val="22"/>
          <w:lang w:eastAsia="cs-CZ"/>
        </w:rPr>
        <w:t>Modernizácia vnútorného osvetlenia</w:t>
      </w:r>
    </w:p>
    <w:p w14:paraId="21D14224" w14:textId="6B1ED0D0" w:rsidR="00D84EB6" w:rsidRDefault="000919C1" w:rsidP="00D26867">
      <w:pPr>
        <w:pStyle w:val="Odsekzoznamu"/>
        <w:numPr>
          <w:ilvl w:val="0"/>
          <w:numId w:val="9"/>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výmenu existujúcich energeticky neefektívnych svietidiel za LED svietidlá alebo iné rovnocenné energeticky úsporné riešenie</w:t>
      </w:r>
      <w:r>
        <w:rPr>
          <w:rFonts w:ascii="Arial Narrow" w:hAnsi="Arial Narrow"/>
          <w:sz w:val="22"/>
          <w:szCs w:val="22"/>
          <w:lang w:eastAsia="cs-CZ"/>
        </w:rPr>
        <w:t>,</w:t>
      </w:r>
    </w:p>
    <w:p w14:paraId="13871DE2" w14:textId="054B5C67" w:rsidR="000919C1" w:rsidRDefault="002A4136" w:rsidP="00D26867">
      <w:pPr>
        <w:pStyle w:val="Odsekzoznamu"/>
        <w:numPr>
          <w:ilvl w:val="0"/>
          <w:numId w:val="9"/>
        </w:numPr>
        <w:spacing w:before="120"/>
        <w:contextualSpacing w:val="0"/>
        <w:jc w:val="both"/>
        <w:rPr>
          <w:rFonts w:ascii="Arial Narrow" w:hAnsi="Arial Narrow"/>
          <w:sz w:val="22"/>
          <w:szCs w:val="22"/>
          <w:lang w:eastAsia="cs-CZ"/>
        </w:rPr>
      </w:pPr>
      <w:r w:rsidRPr="002A4136">
        <w:rPr>
          <w:rFonts w:ascii="Arial Narrow" w:hAnsi="Arial Narrow"/>
          <w:sz w:val="22"/>
          <w:szCs w:val="22"/>
          <w:lang w:eastAsia="cs-CZ"/>
        </w:rPr>
        <w:t>modernizáciu existujúcej osvetľovacej sústavy v rozsahu 160 svietidiel, pričom uchádzač zohľadní skutočný stav svietidiel a už realizované výmeny za LED svietidlá ku dňu Obhliadky</w:t>
      </w:r>
      <w:r w:rsidR="000919C1">
        <w:rPr>
          <w:rFonts w:ascii="Arial Narrow" w:hAnsi="Arial Narrow"/>
          <w:sz w:val="22"/>
          <w:szCs w:val="22"/>
          <w:lang w:eastAsia="cs-CZ"/>
        </w:rPr>
        <w:t>,</w:t>
      </w:r>
    </w:p>
    <w:p w14:paraId="30E9CE18" w14:textId="416DB95F" w:rsidR="000919C1" w:rsidRDefault="002A4136" w:rsidP="00D26867">
      <w:pPr>
        <w:pStyle w:val="Odsekzoznamu"/>
        <w:numPr>
          <w:ilvl w:val="0"/>
          <w:numId w:val="9"/>
        </w:numPr>
        <w:spacing w:before="120"/>
        <w:contextualSpacing w:val="0"/>
        <w:jc w:val="both"/>
        <w:rPr>
          <w:rFonts w:ascii="Arial Narrow" w:hAnsi="Arial Narrow"/>
          <w:sz w:val="22"/>
          <w:szCs w:val="22"/>
          <w:lang w:eastAsia="cs-CZ"/>
        </w:rPr>
      </w:pPr>
      <w:r w:rsidRPr="002A4136">
        <w:rPr>
          <w:rFonts w:ascii="Arial Narrow" w:hAnsi="Arial Narrow"/>
          <w:sz w:val="22"/>
          <w:szCs w:val="22"/>
          <w:lang w:eastAsia="cs-CZ"/>
        </w:rPr>
        <w:t xml:space="preserve">návrh osvetlenia musí zabezpečiť splnenie požiadaviek na bezpečnosť, vizuálny komfort, požadovanú úroveň </w:t>
      </w:r>
      <w:proofErr w:type="spellStart"/>
      <w:r w:rsidRPr="002A4136">
        <w:rPr>
          <w:rFonts w:ascii="Arial Narrow" w:hAnsi="Arial Narrow"/>
          <w:sz w:val="22"/>
          <w:szCs w:val="22"/>
          <w:lang w:eastAsia="cs-CZ"/>
        </w:rPr>
        <w:t>osvetlenosti</w:t>
      </w:r>
      <w:proofErr w:type="spellEnd"/>
      <w:r w:rsidRPr="002A4136">
        <w:rPr>
          <w:rFonts w:ascii="Arial Narrow" w:hAnsi="Arial Narrow"/>
          <w:sz w:val="22"/>
          <w:szCs w:val="22"/>
          <w:lang w:eastAsia="cs-CZ"/>
        </w:rPr>
        <w:t>, prevádzkovú spoľahlivosť a funkčnosť jednotlivých priestorov Objektu</w:t>
      </w:r>
      <w:r w:rsidR="000919C1">
        <w:rPr>
          <w:rFonts w:ascii="Arial Narrow" w:hAnsi="Arial Narrow"/>
          <w:sz w:val="22"/>
          <w:szCs w:val="22"/>
          <w:lang w:eastAsia="cs-CZ"/>
        </w:rPr>
        <w:t>,</w:t>
      </w:r>
    </w:p>
    <w:p w14:paraId="19FCFCD1" w14:textId="02DDDA6F" w:rsidR="000919C1" w:rsidRDefault="002A4136" w:rsidP="00D26867">
      <w:pPr>
        <w:pStyle w:val="Odsekzoznamu"/>
        <w:numPr>
          <w:ilvl w:val="0"/>
          <w:numId w:val="9"/>
        </w:numPr>
        <w:spacing w:before="120"/>
        <w:contextualSpacing w:val="0"/>
        <w:jc w:val="both"/>
        <w:rPr>
          <w:rFonts w:ascii="Arial Narrow" w:hAnsi="Arial Narrow"/>
          <w:sz w:val="22"/>
          <w:szCs w:val="22"/>
          <w:lang w:eastAsia="cs-CZ"/>
        </w:rPr>
      </w:pPr>
      <w:r w:rsidRPr="002A4136">
        <w:rPr>
          <w:rFonts w:ascii="Arial Narrow" w:hAnsi="Arial Narrow"/>
          <w:sz w:val="22"/>
          <w:szCs w:val="22"/>
          <w:lang w:eastAsia="cs-CZ"/>
        </w:rPr>
        <w:t xml:space="preserve">uchádzač je povinný v návrhu uviesť počet, typ, príkon, </w:t>
      </w:r>
      <w:proofErr w:type="spellStart"/>
      <w:r w:rsidRPr="002A4136">
        <w:rPr>
          <w:rFonts w:ascii="Arial Narrow" w:hAnsi="Arial Narrow"/>
          <w:sz w:val="22"/>
          <w:szCs w:val="22"/>
          <w:lang w:eastAsia="cs-CZ"/>
        </w:rPr>
        <w:t>svetelnotechnické</w:t>
      </w:r>
      <w:proofErr w:type="spellEnd"/>
      <w:r w:rsidRPr="002A4136">
        <w:rPr>
          <w:rFonts w:ascii="Arial Narrow" w:hAnsi="Arial Narrow"/>
          <w:sz w:val="22"/>
          <w:szCs w:val="22"/>
          <w:lang w:eastAsia="cs-CZ"/>
        </w:rPr>
        <w:t xml:space="preserve"> parametre, spôsob riadenia a umiestnenie navrhovaných svietidiel, ako aj spôsob zohľadnenia núdzového osvetlenia, ak je relevantné</w:t>
      </w:r>
      <w:r w:rsidR="00D0017A">
        <w:rPr>
          <w:rFonts w:ascii="Arial Narrow" w:hAnsi="Arial Narrow"/>
          <w:sz w:val="22"/>
          <w:szCs w:val="22"/>
          <w:lang w:eastAsia="cs-CZ"/>
        </w:rPr>
        <w:t>,</w:t>
      </w:r>
    </w:p>
    <w:p w14:paraId="5B732837" w14:textId="1206B285" w:rsidR="00D0017A" w:rsidRDefault="002A4136" w:rsidP="00D26867">
      <w:pPr>
        <w:pStyle w:val="Odsekzoznamu"/>
        <w:numPr>
          <w:ilvl w:val="0"/>
          <w:numId w:val="9"/>
        </w:numPr>
        <w:spacing w:before="120"/>
        <w:contextualSpacing w:val="0"/>
        <w:jc w:val="both"/>
        <w:rPr>
          <w:rFonts w:ascii="Arial Narrow" w:hAnsi="Arial Narrow"/>
          <w:sz w:val="22"/>
          <w:szCs w:val="22"/>
          <w:lang w:eastAsia="cs-CZ"/>
        </w:rPr>
      </w:pPr>
      <w:r w:rsidRPr="002A4136">
        <w:rPr>
          <w:rFonts w:ascii="Arial Narrow" w:hAnsi="Arial Narrow"/>
          <w:sz w:val="22"/>
          <w:szCs w:val="22"/>
          <w:lang w:eastAsia="cs-CZ"/>
        </w:rPr>
        <w:lastRenderedPageBreak/>
        <w:t>modernizácia vnútorného osvetlenia bude v Štruktúrovanom rozpočte podľa Prílohy č. 2 SP samostatne identifikovaná a ocenená ako Opatrenie GES – kategória A</w:t>
      </w:r>
      <w:r>
        <w:rPr>
          <w:rFonts w:ascii="Arial Narrow" w:hAnsi="Arial Narrow"/>
          <w:sz w:val="22"/>
          <w:szCs w:val="22"/>
          <w:lang w:eastAsia="cs-CZ"/>
        </w:rPr>
        <w:t>.</w:t>
      </w:r>
    </w:p>
    <w:p w14:paraId="3F606353" w14:textId="2B5E8BE5" w:rsidR="00D84EB6" w:rsidRDefault="00D84EB6" w:rsidP="00D26867">
      <w:pPr>
        <w:pStyle w:val="Odsekzoznamu"/>
        <w:numPr>
          <w:ilvl w:val="0"/>
          <w:numId w:val="7"/>
        </w:numPr>
        <w:spacing w:before="120"/>
        <w:ind w:left="1281" w:hanging="357"/>
        <w:contextualSpacing w:val="0"/>
        <w:jc w:val="both"/>
        <w:rPr>
          <w:rFonts w:ascii="Arial Narrow" w:hAnsi="Arial Narrow"/>
          <w:sz w:val="22"/>
          <w:szCs w:val="22"/>
          <w:lang w:eastAsia="cs-CZ"/>
        </w:rPr>
      </w:pPr>
      <w:r>
        <w:rPr>
          <w:rFonts w:ascii="Arial Narrow" w:hAnsi="Arial Narrow"/>
          <w:sz w:val="22"/>
          <w:szCs w:val="22"/>
          <w:lang w:eastAsia="cs-CZ"/>
        </w:rPr>
        <w:t>Meranie, regulácia a</w:t>
      </w:r>
      <w:r w:rsidR="009D4A71">
        <w:rPr>
          <w:rFonts w:ascii="Arial Narrow" w:hAnsi="Arial Narrow"/>
          <w:sz w:val="22"/>
          <w:szCs w:val="22"/>
          <w:lang w:eastAsia="cs-CZ"/>
        </w:rPr>
        <w:t> </w:t>
      </w:r>
      <w:r>
        <w:rPr>
          <w:rFonts w:ascii="Arial Narrow" w:hAnsi="Arial Narrow"/>
          <w:sz w:val="22"/>
          <w:szCs w:val="22"/>
          <w:lang w:eastAsia="cs-CZ"/>
        </w:rPr>
        <w:t>monitoring</w:t>
      </w:r>
    </w:p>
    <w:p w14:paraId="63331A7F" w14:textId="2DA58B31" w:rsidR="009D4A71" w:rsidRDefault="002A4136" w:rsidP="00D26867">
      <w:pPr>
        <w:pStyle w:val="Odsekzoznamu"/>
        <w:numPr>
          <w:ilvl w:val="0"/>
          <w:numId w:val="9"/>
        </w:numPr>
        <w:spacing w:before="120"/>
        <w:contextualSpacing w:val="0"/>
        <w:jc w:val="both"/>
        <w:rPr>
          <w:rFonts w:ascii="Arial Narrow" w:hAnsi="Arial Narrow"/>
          <w:sz w:val="22"/>
          <w:szCs w:val="22"/>
          <w:lang w:eastAsia="cs-CZ"/>
        </w:rPr>
      </w:pPr>
      <w:r w:rsidRPr="002A4136">
        <w:rPr>
          <w:rFonts w:ascii="Arial Narrow" w:hAnsi="Arial Narrow"/>
          <w:sz w:val="22"/>
          <w:szCs w:val="22"/>
          <w:lang w:eastAsia="cs-CZ"/>
        </w:rPr>
        <w:t xml:space="preserve">zavedenie systému </w:t>
      </w:r>
      <w:proofErr w:type="spellStart"/>
      <w:r w:rsidRPr="002A4136">
        <w:rPr>
          <w:rFonts w:ascii="Arial Narrow" w:hAnsi="Arial Narrow"/>
          <w:sz w:val="22"/>
          <w:szCs w:val="22"/>
          <w:lang w:eastAsia="cs-CZ"/>
        </w:rPr>
        <w:t>MaR</w:t>
      </w:r>
      <w:proofErr w:type="spellEnd"/>
      <w:r w:rsidRPr="002A4136">
        <w:rPr>
          <w:rFonts w:ascii="Arial Narrow" w:hAnsi="Arial Narrow"/>
          <w:sz w:val="22"/>
          <w:szCs w:val="22"/>
          <w:lang w:eastAsia="cs-CZ"/>
        </w:rPr>
        <w:t xml:space="preserve"> pre existujúci zdroj tepla, vykurovaciu sústavu, reguláciu jednotlivých vykurovacích zón, prípravu TÚV a ďalšie relevantné technické zariadenia</w:t>
      </w:r>
      <w:r w:rsidR="009D4A71">
        <w:rPr>
          <w:rFonts w:ascii="Arial Narrow" w:hAnsi="Arial Narrow"/>
          <w:sz w:val="22"/>
          <w:szCs w:val="22"/>
          <w:lang w:eastAsia="cs-CZ"/>
        </w:rPr>
        <w:t>,</w:t>
      </w:r>
    </w:p>
    <w:p w14:paraId="65E59E91" w14:textId="450F471F" w:rsidR="009D4A71" w:rsidRDefault="002A4136" w:rsidP="00D26867">
      <w:pPr>
        <w:pStyle w:val="Odsekzoznamu"/>
        <w:numPr>
          <w:ilvl w:val="0"/>
          <w:numId w:val="9"/>
        </w:numPr>
        <w:spacing w:before="120"/>
        <w:contextualSpacing w:val="0"/>
        <w:jc w:val="both"/>
        <w:rPr>
          <w:rFonts w:ascii="Arial Narrow" w:hAnsi="Arial Narrow"/>
          <w:sz w:val="22"/>
          <w:szCs w:val="22"/>
          <w:lang w:eastAsia="cs-CZ"/>
        </w:rPr>
      </w:pPr>
      <w:r w:rsidRPr="002A4136">
        <w:rPr>
          <w:rFonts w:ascii="Arial Narrow" w:hAnsi="Arial Narrow"/>
          <w:sz w:val="22"/>
          <w:szCs w:val="22"/>
          <w:lang w:eastAsia="cs-CZ"/>
        </w:rPr>
        <w:t>zriadenie podružného merania a energetického monitoringu v rozsahu primeranom navrhovanému technickému riešeniu, charakteru Objektu, prevádzkovému režimu a potrebám EM</w:t>
      </w:r>
      <w:r w:rsidR="000919C1">
        <w:rPr>
          <w:rFonts w:ascii="Arial Narrow" w:hAnsi="Arial Narrow"/>
          <w:sz w:val="22"/>
          <w:szCs w:val="22"/>
          <w:lang w:eastAsia="cs-CZ"/>
        </w:rPr>
        <w:t>,</w:t>
      </w:r>
    </w:p>
    <w:p w14:paraId="5967F299" w14:textId="53B781F2" w:rsidR="000919C1" w:rsidRDefault="002A4136" w:rsidP="00D26867">
      <w:pPr>
        <w:pStyle w:val="Odsekzoznamu"/>
        <w:numPr>
          <w:ilvl w:val="0"/>
          <w:numId w:val="9"/>
        </w:numPr>
        <w:spacing w:before="120"/>
        <w:contextualSpacing w:val="0"/>
        <w:jc w:val="both"/>
        <w:rPr>
          <w:rFonts w:ascii="Arial Narrow" w:hAnsi="Arial Narrow"/>
          <w:sz w:val="22"/>
          <w:szCs w:val="22"/>
          <w:lang w:eastAsia="cs-CZ"/>
        </w:rPr>
      </w:pPr>
      <w:r w:rsidRPr="002A4136">
        <w:rPr>
          <w:rFonts w:ascii="Arial Narrow" w:hAnsi="Arial Narrow"/>
          <w:sz w:val="22"/>
          <w:szCs w:val="22"/>
          <w:lang w:eastAsia="cs-CZ"/>
        </w:rPr>
        <w:t>energetický monitoring musí umožňovať automatizovaný zber, archiváciu, vizualizáciu a vyhodnocovanie údajov o spotrebe elektriny, zemného plynu, relevantných prevádzkových parametroch vykurovacej sústavy a ďalších energeticky významných spotrebách</w:t>
      </w:r>
      <w:r w:rsidR="000919C1">
        <w:rPr>
          <w:rFonts w:ascii="Arial Narrow" w:hAnsi="Arial Narrow"/>
          <w:sz w:val="22"/>
          <w:szCs w:val="22"/>
          <w:lang w:eastAsia="cs-CZ"/>
        </w:rPr>
        <w:t>,</w:t>
      </w:r>
    </w:p>
    <w:p w14:paraId="21C25999" w14:textId="766CA36F" w:rsidR="000919C1" w:rsidRDefault="002A4136" w:rsidP="00D26867">
      <w:pPr>
        <w:pStyle w:val="Odsekzoznamu"/>
        <w:numPr>
          <w:ilvl w:val="0"/>
          <w:numId w:val="9"/>
        </w:numPr>
        <w:spacing w:before="120"/>
        <w:contextualSpacing w:val="0"/>
        <w:jc w:val="both"/>
        <w:rPr>
          <w:rFonts w:ascii="Arial Narrow" w:hAnsi="Arial Narrow"/>
          <w:sz w:val="22"/>
          <w:szCs w:val="22"/>
          <w:lang w:eastAsia="cs-CZ"/>
        </w:rPr>
      </w:pPr>
      <w:r w:rsidRPr="002A4136">
        <w:rPr>
          <w:rFonts w:ascii="Arial Narrow" w:hAnsi="Arial Narrow"/>
          <w:sz w:val="22"/>
          <w:szCs w:val="22"/>
          <w:lang w:eastAsia="cs-CZ"/>
        </w:rPr>
        <w:t>systém musí umožňovať export a sprístupnenie údajov MV SR v rozsahu potrebnom na výkon EM, kontrolu plnenia Zmluvy o GES, vyhodnocovanie dosiahnutých úspor a prípravu pravidelných správ</w:t>
      </w:r>
      <w:r w:rsidR="000919C1">
        <w:rPr>
          <w:rFonts w:ascii="Arial Narrow" w:hAnsi="Arial Narrow"/>
          <w:sz w:val="22"/>
          <w:szCs w:val="22"/>
          <w:lang w:eastAsia="cs-CZ"/>
        </w:rPr>
        <w:t>,</w:t>
      </w:r>
    </w:p>
    <w:p w14:paraId="72BB1110" w14:textId="55E6A638" w:rsidR="000919C1" w:rsidRDefault="002A4136" w:rsidP="00D26867">
      <w:pPr>
        <w:pStyle w:val="Odsekzoznamu"/>
        <w:numPr>
          <w:ilvl w:val="0"/>
          <w:numId w:val="9"/>
        </w:numPr>
        <w:spacing w:before="120"/>
        <w:contextualSpacing w:val="0"/>
        <w:jc w:val="both"/>
        <w:rPr>
          <w:rFonts w:ascii="Arial Narrow" w:hAnsi="Arial Narrow"/>
          <w:sz w:val="22"/>
          <w:szCs w:val="22"/>
          <w:lang w:eastAsia="cs-CZ"/>
        </w:rPr>
      </w:pPr>
      <w:r w:rsidRPr="002A4136">
        <w:rPr>
          <w:rFonts w:ascii="Arial Narrow" w:hAnsi="Arial Narrow"/>
          <w:sz w:val="22"/>
          <w:szCs w:val="22"/>
          <w:lang w:eastAsia="cs-CZ"/>
        </w:rPr>
        <w:t xml:space="preserve">uchádzač je povinný navrhnúť primerané bezpečnostné, komunikačné a prístupové riešenie systému </w:t>
      </w:r>
      <w:proofErr w:type="spellStart"/>
      <w:r w:rsidRPr="002A4136">
        <w:rPr>
          <w:rFonts w:ascii="Arial Narrow" w:hAnsi="Arial Narrow"/>
          <w:sz w:val="22"/>
          <w:szCs w:val="22"/>
          <w:lang w:eastAsia="cs-CZ"/>
        </w:rPr>
        <w:t>MaR</w:t>
      </w:r>
      <w:proofErr w:type="spellEnd"/>
      <w:r w:rsidRPr="002A4136">
        <w:rPr>
          <w:rFonts w:ascii="Arial Narrow" w:hAnsi="Arial Narrow"/>
          <w:sz w:val="22"/>
          <w:szCs w:val="22"/>
          <w:lang w:eastAsia="cs-CZ"/>
        </w:rPr>
        <w:t xml:space="preserve"> a energetického monitoringu, ktoré bude rešpektovať bezpečnostný režim Objektu, požiadavky MV SR na ochranu informácií a pravidlá používania IKT zariadení</w:t>
      </w:r>
      <w:r w:rsidR="000919C1">
        <w:rPr>
          <w:rFonts w:ascii="Arial Narrow" w:hAnsi="Arial Narrow"/>
          <w:sz w:val="22"/>
          <w:szCs w:val="22"/>
          <w:lang w:eastAsia="cs-CZ"/>
        </w:rPr>
        <w:t>.</w:t>
      </w:r>
    </w:p>
    <w:p w14:paraId="4664EE75" w14:textId="35FFB875" w:rsidR="000919C1" w:rsidRPr="000919C1" w:rsidRDefault="000919C1" w:rsidP="000919C1">
      <w:pPr>
        <w:spacing w:before="120"/>
        <w:ind w:left="1418" w:hanging="2"/>
        <w:jc w:val="both"/>
        <w:rPr>
          <w:rFonts w:ascii="Arial Narrow" w:hAnsi="Arial Narrow"/>
          <w:sz w:val="22"/>
          <w:szCs w:val="22"/>
          <w:lang w:eastAsia="cs-CZ"/>
        </w:rPr>
      </w:pPr>
      <w:r w:rsidRPr="000919C1">
        <w:rPr>
          <w:rFonts w:ascii="Arial Narrow" w:hAnsi="Arial Narrow"/>
          <w:sz w:val="22"/>
          <w:szCs w:val="22"/>
          <w:lang w:eastAsia="cs-CZ"/>
        </w:rPr>
        <w:t>Konkrétny rozsah, technické riešenie, parametre, meracie body, dátové rozhrania, režim prístupu, periodicitu zberu a spracovania údajov a spôsob využitia údajov pri vyhodnocovaní úspor uchádzač uvedie v základnej a konečnej ponuke. Konečné riešenie bude predmetom rokovania a po jeho odsúhlasení bude zapracované do Projektovej dokumentácie, Štruktúrovaného rozpočtu, M&amp;V plánu a Zmluvy o GES</w:t>
      </w:r>
    </w:p>
    <w:p w14:paraId="2D3B6450" w14:textId="43BAC279" w:rsidR="00820E99" w:rsidRDefault="002A4136" w:rsidP="00D26867">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2A4136">
        <w:rPr>
          <w:rFonts w:ascii="Arial Narrow" w:hAnsi="Arial Narrow"/>
          <w:b/>
          <w:bCs/>
          <w:sz w:val="22"/>
          <w:szCs w:val="22"/>
          <w:lang w:eastAsia="cs-CZ"/>
        </w:rPr>
        <w:t>Požiadavky na energetický manažment a prevádzku GES</w:t>
      </w:r>
    </w:p>
    <w:p w14:paraId="4133ABBF" w14:textId="22C9443C" w:rsidR="00340B90" w:rsidRDefault="002A4136" w:rsidP="00D26867">
      <w:pPr>
        <w:pStyle w:val="Odsekzoznamu"/>
        <w:spacing w:before="120"/>
        <w:ind w:left="567" w:firstLine="0"/>
        <w:contextualSpacing w:val="0"/>
        <w:jc w:val="both"/>
        <w:rPr>
          <w:rFonts w:ascii="Arial Narrow" w:hAnsi="Arial Narrow"/>
          <w:sz w:val="22"/>
          <w:szCs w:val="22"/>
          <w:lang w:eastAsia="cs-CZ"/>
        </w:rPr>
      </w:pPr>
      <w:r w:rsidRPr="002A4136">
        <w:rPr>
          <w:rFonts w:ascii="Arial Narrow" w:hAnsi="Arial Narrow"/>
          <w:sz w:val="22"/>
          <w:szCs w:val="22"/>
          <w:lang w:eastAsia="cs-CZ"/>
        </w:rPr>
        <w:t>Uchádzač je povinný v rámci GES zabezpečiť EM Objektu v minimálnom rozsahu uvedenom v tomto bode. EM je povinnou súčasťou Služieb GES poskytovaných počas Obdobia garancie. Uchádzač je povinný zabezpečiť systematický EM Objektu založený najmä na pravidelnom plánovaní, monitorovaní, vyhodnocovaní a optimalizácii spotreby energie, identifikácii odchýlok, analýze ich príčin a návrhu alebo realizácii primeraných nápravných opatrení v rozsahu povinností podľa Zmluvy o GES.</w:t>
      </w:r>
    </w:p>
    <w:p w14:paraId="6989833C" w14:textId="6451A071" w:rsidR="002A4136" w:rsidRDefault="002A4136" w:rsidP="00D26867">
      <w:pPr>
        <w:pStyle w:val="Odsekzoznamu"/>
        <w:spacing w:before="120"/>
        <w:ind w:left="567" w:firstLine="0"/>
        <w:contextualSpacing w:val="0"/>
        <w:jc w:val="both"/>
        <w:rPr>
          <w:rFonts w:ascii="Arial Narrow" w:hAnsi="Arial Narrow"/>
          <w:sz w:val="22"/>
          <w:szCs w:val="22"/>
          <w:lang w:eastAsia="cs-CZ"/>
        </w:rPr>
      </w:pPr>
      <w:r w:rsidRPr="002A4136">
        <w:rPr>
          <w:rFonts w:ascii="Arial Narrow" w:hAnsi="Arial Narrow"/>
          <w:sz w:val="22"/>
          <w:szCs w:val="22"/>
          <w:lang w:eastAsia="cs-CZ"/>
        </w:rPr>
        <w:t xml:space="preserve">Uchádzač je povinný využívať údaje zo systému </w:t>
      </w:r>
      <w:proofErr w:type="spellStart"/>
      <w:r w:rsidRPr="002A4136">
        <w:rPr>
          <w:rFonts w:ascii="Arial Narrow" w:hAnsi="Arial Narrow"/>
          <w:sz w:val="22"/>
          <w:szCs w:val="22"/>
          <w:lang w:eastAsia="cs-CZ"/>
        </w:rPr>
        <w:t>MaR</w:t>
      </w:r>
      <w:proofErr w:type="spellEnd"/>
      <w:r w:rsidRPr="002A4136">
        <w:rPr>
          <w:rFonts w:ascii="Arial Narrow" w:hAnsi="Arial Narrow"/>
          <w:sz w:val="22"/>
          <w:szCs w:val="22"/>
          <w:lang w:eastAsia="cs-CZ"/>
        </w:rPr>
        <w:t>, energetického monitoringu, hlavného a podružného merania, prevádzkových záznamov a iných relevantných dátových zdrojov na:</w:t>
      </w:r>
    </w:p>
    <w:p w14:paraId="2CC29999" w14:textId="1C35B40E" w:rsidR="00340B90" w:rsidRDefault="000919C1" w:rsidP="00D26867">
      <w:pPr>
        <w:pStyle w:val="Odsekzoznamu"/>
        <w:numPr>
          <w:ilvl w:val="0"/>
          <w:numId w:val="7"/>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priebežné sledovanie spotreby elektriny, zemného plynu a ďalších relevantných energetických médií</w:t>
      </w:r>
      <w:r w:rsidR="00340B90">
        <w:rPr>
          <w:rFonts w:ascii="Arial Narrow" w:hAnsi="Arial Narrow"/>
          <w:sz w:val="22"/>
          <w:szCs w:val="22"/>
          <w:lang w:eastAsia="cs-CZ"/>
        </w:rPr>
        <w:t>,</w:t>
      </w:r>
    </w:p>
    <w:p w14:paraId="408B4B0A" w14:textId="21114296" w:rsidR="00340B90" w:rsidRDefault="002A4136" w:rsidP="00D26867">
      <w:pPr>
        <w:pStyle w:val="Odsekzoznamu"/>
        <w:numPr>
          <w:ilvl w:val="0"/>
          <w:numId w:val="7"/>
        </w:numPr>
        <w:spacing w:before="120"/>
        <w:contextualSpacing w:val="0"/>
        <w:jc w:val="both"/>
        <w:rPr>
          <w:rFonts w:ascii="Arial Narrow" w:hAnsi="Arial Narrow"/>
          <w:sz w:val="22"/>
          <w:szCs w:val="22"/>
          <w:lang w:eastAsia="cs-CZ"/>
        </w:rPr>
      </w:pPr>
      <w:r w:rsidRPr="002A4136">
        <w:rPr>
          <w:rFonts w:ascii="Arial Narrow" w:hAnsi="Arial Narrow"/>
          <w:sz w:val="22"/>
          <w:szCs w:val="22"/>
          <w:lang w:eastAsia="cs-CZ"/>
        </w:rPr>
        <w:t>sledovanie prevádzkových parametrov vykurovacej sústavy, prípravy TÚV, regulačných prvkov a ostatných relevantných technických zariadení</w:t>
      </w:r>
      <w:r w:rsidR="00340B90">
        <w:rPr>
          <w:rFonts w:ascii="Arial Narrow" w:hAnsi="Arial Narrow"/>
          <w:sz w:val="22"/>
          <w:szCs w:val="22"/>
          <w:lang w:eastAsia="cs-CZ"/>
        </w:rPr>
        <w:t>,</w:t>
      </w:r>
    </w:p>
    <w:p w14:paraId="3ACA8AE9" w14:textId="5A7B0B69" w:rsidR="00340B90" w:rsidRDefault="002A4136" w:rsidP="00D26867">
      <w:pPr>
        <w:pStyle w:val="Odsekzoznamu"/>
        <w:numPr>
          <w:ilvl w:val="0"/>
          <w:numId w:val="7"/>
        </w:numPr>
        <w:spacing w:before="120"/>
        <w:contextualSpacing w:val="0"/>
        <w:jc w:val="both"/>
        <w:rPr>
          <w:rFonts w:ascii="Arial Narrow" w:hAnsi="Arial Narrow"/>
          <w:sz w:val="22"/>
          <w:szCs w:val="22"/>
          <w:lang w:eastAsia="cs-CZ"/>
        </w:rPr>
      </w:pPr>
      <w:r w:rsidRPr="002A4136">
        <w:rPr>
          <w:rFonts w:ascii="Arial Narrow" w:hAnsi="Arial Narrow"/>
          <w:sz w:val="22"/>
          <w:szCs w:val="22"/>
          <w:lang w:eastAsia="cs-CZ"/>
        </w:rPr>
        <w:t>identifikáciu neštandardnej spotreby, prevádzkových odchýlok, porúch, výpadkov merania, nedostupnosti zariadení a iných okolností, ktoré môžu mať vplyv na dosahovanie Garantovaných ročných úspor</w:t>
      </w:r>
      <w:r w:rsidR="00340B90">
        <w:rPr>
          <w:rFonts w:ascii="Arial Narrow" w:hAnsi="Arial Narrow"/>
          <w:sz w:val="22"/>
          <w:szCs w:val="22"/>
          <w:lang w:eastAsia="cs-CZ"/>
        </w:rPr>
        <w:t>,</w:t>
      </w:r>
    </w:p>
    <w:p w14:paraId="696614D5" w14:textId="218D8EB2" w:rsidR="00340B90" w:rsidRDefault="002A4136" w:rsidP="00D26867">
      <w:pPr>
        <w:pStyle w:val="Odsekzoznamu"/>
        <w:numPr>
          <w:ilvl w:val="0"/>
          <w:numId w:val="7"/>
        </w:numPr>
        <w:spacing w:before="120"/>
        <w:contextualSpacing w:val="0"/>
        <w:jc w:val="both"/>
        <w:rPr>
          <w:rFonts w:ascii="Arial Narrow" w:hAnsi="Arial Narrow"/>
          <w:sz w:val="22"/>
          <w:szCs w:val="22"/>
          <w:lang w:eastAsia="cs-CZ"/>
        </w:rPr>
      </w:pPr>
      <w:r w:rsidRPr="002A4136">
        <w:rPr>
          <w:rFonts w:ascii="Arial Narrow" w:hAnsi="Arial Narrow"/>
          <w:sz w:val="22"/>
          <w:szCs w:val="22"/>
          <w:lang w:eastAsia="cs-CZ"/>
        </w:rPr>
        <w:t>návrh optimalizácie prevádzkových režimov, regulačných parametrov, časových programov a iných opatrení na zabezpečenie energeticky hospodárnej prevádzky Objektu</w:t>
      </w:r>
      <w:r>
        <w:rPr>
          <w:rFonts w:ascii="Arial Narrow" w:hAnsi="Arial Narrow"/>
          <w:sz w:val="22"/>
          <w:szCs w:val="22"/>
          <w:lang w:eastAsia="cs-CZ"/>
        </w:rPr>
        <w:t>.</w:t>
      </w:r>
    </w:p>
    <w:p w14:paraId="46070943" w14:textId="5AD0BF87" w:rsidR="00340B90" w:rsidRDefault="002A4136" w:rsidP="00D26867">
      <w:pPr>
        <w:spacing w:before="120"/>
        <w:ind w:left="567" w:firstLine="0"/>
        <w:jc w:val="both"/>
        <w:rPr>
          <w:rFonts w:ascii="Arial Narrow" w:hAnsi="Arial Narrow"/>
          <w:sz w:val="22"/>
          <w:szCs w:val="22"/>
          <w:lang w:eastAsia="cs-CZ"/>
        </w:rPr>
      </w:pPr>
      <w:r w:rsidRPr="002A4136">
        <w:rPr>
          <w:rFonts w:ascii="Arial Narrow" w:hAnsi="Arial Narrow"/>
          <w:sz w:val="22"/>
          <w:szCs w:val="22"/>
          <w:lang w:eastAsia="cs-CZ"/>
        </w:rPr>
        <w:t>Úspešný uchádzač je po uzavretí Zmluvy o GES počas celého Obdobia garancie povinný priebežne kontrolovať plnenie Garantovaných ročných úspor. Ak zistí riziko nedosiahnutia Garantovaných ročných úspor, je povinný bez zbytočného odkladu:</w:t>
      </w:r>
    </w:p>
    <w:p w14:paraId="54932BC2" w14:textId="13988EFC" w:rsidR="000919C1" w:rsidRDefault="000919C1" w:rsidP="002224B2">
      <w:pPr>
        <w:pStyle w:val="Odsekzoznamu"/>
        <w:numPr>
          <w:ilvl w:val="0"/>
          <w:numId w:val="32"/>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identifikovať a zdokumentovať príčiny rizika alebo odchýlky</w:t>
      </w:r>
      <w:r>
        <w:rPr>
          <w:rFonts w:ascii="Arial Narrow" w:hAnsi="Arial Narrow"/>
          <w:sz w:val="22"/>
          <w:szCs w:val="22"/>
          <w:lang w:eastAsia="cs-CZ"/>
        </w:rPr>
        <w:t>,</w:t>
      </w:r>
    </w:p>
    <w:p w14:paraId="710EE0D0" w14:textId="23BF8EDD" w:rsidR="000919C1" w:rsidRDefault="000919C1" w:rsidP="002224B2">
      <w:pPr>
        <w:pStyle w:val="Odsekzoznamu"/>
        <w:numPr>
          <w:ilvl w:val="0"/>
          <w:numId w:val="32"/>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informovať MV SR</w:t>
      </w:r>
      <w:r>
        <w:rPr>
          <w:rFonts w:ascii="Arial Narrow" w:hAnsi="Arial Narrow"/>
          <w:sz w:val="22"/>
          <w:szCs w:val="22"/>
          <w:lang w:eastAsia="cs-CZ"/>
        </w:rPr>
        <w:t>,</w:t>
      </w:r>
    </w:p>
    <w:p w14:paraId="3761F1E4" w14:textId="61646658" w:rsidR="000919C1" w:rsidRDefault="000919C1" w:rsidP="002224B2">
      <w:pPr>
        <w:pStyle w:val="Odsekzoznamu"/>
        <w:numPr>
          <w:ilvl w:val="0"/>
          <w:numId w:val="32"/>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navrhnúť primerané technické, prevádzkové alebo organizačné opatrenia na nápravu</w:t>
      </w:r>
      <w:r>
        <w:rPr>
          <w:rFonts w:ascii="Arial Narrow" w:hAnsi="Arial Narrow"/>
          <w:sz w:val="22"/>
          <w:szCs w:val="22"/>
          <w:lang w:eastAsia="cs-CZ"/>
        </w:rPr>
        <w:t>,</w:t>
      </w:r>
    </w:p>
    <w:p w14:paraId="032765B8" w14:textId="646FB06F" w:rsidR="000919C1" w:rsidRDefault="002D2539" w:rsidP="002224B2">
      <w:pPr>
        <w:pStyle w:val="Odsekzoznamu"/>
        <w:numPr>
          <w:ilvl w:val="0"/>
          <w:numId w:val="32"/>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v rozsahu svojej zodpovednosti vykonať potrebné nápravné opatrenia na vlastné náklady, ak Zmluva o GES neustanovuje inak</w:t>
      </w:r>
      <w:r>
        <w:rPr>
          <w:rFonts w:ascii="Arial Narrow" w:hAnsi="Arial Narrow"/>
          <w:sz w:val="22"/>
          <w:szCs w:val="22"/>
          <w:lang w:eastAsia="cs-CZ"/>
        </w:rPr>
        <w:t>.</w:t>
      </w:r>
    </w:p>
    <w:p w14:paraId="78113F10" w14:textId="494434BB" w:rsidR="002D2539" w:rsidRDefault="002A4136" w:rsidP="002D2539">
      <w:pPr>
        <w:spacing w:before="120"/>
        <w:ind w:left="709" w:hanging="1"/>
        <w:jc w:val="both"/>
        <w:rPr>
          <w:rFonts w:ascii="Arial Narrow" w:hAnsi="Arial Narrow"/>
          <w:sz w:val="22"/>
          <w:szCs w:val="22"/>
          <w:lang w:eastAsia="cs-CZ"/>
        </w:rPr>
      </w:pPr>
      <w:r w:rsidRPr="002A4136">
        <w:rPr>
          <w:rFonts w:ascii="Arial Narrow" w:hAnsi="Arial Narrow"/>
          <w:sz w:val="22"/>
          <w:szCs w:val="22"/>
          <w:lang w:eastAsia="cs-CZ"/>
        </w:rPr>
        <w:lastRenderedPageBreak/>
        <w:t xml:space="preserve">Uchádzač zabezpečí spoluprácu s poverenými zamestnancami MV SR a s určenými osobami prevádzkujúcimi Objekt. Súčasťou tejto spolupráce sú najmä školenia a odborné konzultácie týkajúce sa obsluhy Obnovených zariadení, používania systému </w:t>
      </w:r>
      <w:proofErr w:type="spellStart"/>
      <w:r w:rsidRPr="002A4136">
        <w:rPr>
          <w:rFonts w:ascii="Arial Narrow" w:hAnsi="Arial Narrow"/>
          <w:sz w:val="22"/>
          <w:szCs w:val="22"/>
          <w:lang w:eastAsia="cs-CZ"/>
        </w:rPr>
        <w:t>MaR</w:t>
      </w:r>
      <w:proofErr w:type="spellEnd"/>
      <w:r w:rsidRPr="002A4136">
        <w:rPr>
          <w:rFonts w:ascii="Arial Narrow" w:hAnsi="Arial Narrow"/>
          <w:sz w:val="22"/>
          <w:szCs w:val="22"/>
          <w:lang w:eastAsia="cs-CZ"/>
        </w:rPr>
        <w:t xml:space="preserve"> a energetického monitoringu, energeticky hospodárnej prevádzky Objektu, identifikácie porúch, vedenia relevantných prevádzkových záznamov a oznamovania zmien, ktoré môžu mať vplyv na spotrebu energie alebo dosahovanie Garantovaných ročných úspor</w:t>
      </w:r>
      <w:r w:rsidR="002D2539">
        <w:rPr>
          <w:rFonts w:ascii="Arial Narrow" w:hAnsi="Arial Narrow"/>
          <w:sz w:val="22"/>
          <w:szCs w:val="22"/>
          <w:lang w:eastAsia="cs-CZ"/>
        </w:rPr>
        <w:t>.</w:t>
      </w:r>
    </w:p>
    <w:p w14:paraId="0B382A6F" w14:textId="416F60EC" w:rsidR="002D2539" w:rsidRDefault="00093D3C" w:rsidP="002D2539">
      <w:pPr>
        <w:spacing w:before="120"/>
        <w:ind w:left="709" w:hanging="1"/>
        <w:jc w:val="both"/>
        <w:rPr>
          <w:rFonts w:ascii="Arial Narrow" w:hAnsi="Arial Narrow"/>
          <w:sz w:val="22"/>
          <w:szCs w:val="22"/>
          <w:lang w:eastAsia="cs-CZ"/>
        </w:rPr>
      </w:pPr>
      <w:r>
        <w:rPr>
          <w:rFonts w:ascii="Arial Narrow" w:hAnsi="Arial Narrow"/>
          <w:sz w:val="22"/>
          <w:szCs w:val="22"/>
          <w:lang w:eastAsia="cs-CZ"/>
        </w:rPr>
        <w:t>Uchádzač</w:t>
      </w:r>
      <w:r w:rsidR="002D2539" w:rsidRPr="002D2539">
        <w:rPr>
          <w:rFonts w:ascii="Arial Narrow" w:hAnsi="Arial Narrow"/>
          <w:sz w:val="22"/>
          <w:szCs w:val="22"/>
          <w:lang w:eastAsia="cs-CZ"/>
        </w:rPr>
        <w:t xml:space="preserve"> je povinný vypracúvať a predkladať MV SR pravidelné správy o energetickej hospodárnosti Objektu, poskytovaných Službách GES, prevádzkových udalostiach, vykonaných servisných zásahoch, stave technických zariadení a vyhodnotení dosiahnutých úspor. Rozsah, periodicita, obsah, forma, spôsob odovzdania a schvaľovania týchto správ budú upravené v Zmluve o GES a v príslušných prílohách</w:t>
      </w:r>
      <w:r w:rsidR="002D2539">
        <w:rPr>
          <w:rFonts w:ascii="Arial Narrow" w:hAnsi="Arial Narrow"/>
          <w:sz w:val="22"/>
          <w:szCs w:val="22"/>
          <w:lang w:eastAsia="cs-CZ"/>
        </w:rPr>
        <w:t>.</w:t>
      </w:r>
    </w:p>
    <w:p w14:paraId="6971DBD2" w14:textId="1FB51A5B" w:rsidR="002D2539" w:rsidRDefault="002D2539" w:rsidP="002D2539">
      <w:pPr>
        <w:spacing w:before="120"/>
        <w:ind w:left="709" w:hanging="1"/>
        <w:jc w:val="both"/>
        <w:rPr>
          <w:rFonts w:ascii="Arial Narrow" w:hAnsi="Arial Narrow"/>
          <w:sz w:val="22"/>
          <w:szCs w:val="22"/>
          <w:lang w:eastAsia="cs-CZ"/>
        </w:rPr>
      </w:pPr>
      <w:r w:rsidRPr="002D2539">
        <w:rPr>
          <w:rFonts w:ascii="Arial Narrow" w:hAnsi="Arial Narrow"/>
          <w:sz w:val="22"/>
          <w:szCs w:val="22"/>
          <w:lang w:eastAsia="cs-CZ"/>
        </w:rPr>
        <w:t>Navrhovaný model EM, monitoringu, prevádzky, údržby, servisu, reportovania a spolupráce s MV SR musí byť uchádzačom opísaný v základnej a konečnej ponuke. Verejný obstarávateľ je oprávnený tieto parametre prerokovať s uchádzačmi v rozsahu prípustnom podľa SP</w:t>
      </w:r>
      <w:r>
        <w:rPr>
          <w:rFonts w:ascii="Arial Narrow" w:hAnsi="Arial Narrow"/>
          <w:sz w:val="22"/>
          <w:szCs w:val="22"/>
          <w:lang w:eastAsia="cs-CZ"/>
        </w:rPr>
        <w:t>.</w:t>
      </w:r>
    </w:p>
    <w:p w14:paraId="3DC7666E" w14:textId="36F11D84" w:rsidR="00340B90" w:rsidRPr="002D2539" w:rsidRDefault="002D2539" w:rsidP="002D2539">
      <w:pPr>
        <w:spacing w:before="120"/>
        <w:ind w:left="709" w:hanging="1"/>
        <w:jc w:val="both"/>
        <w:rPr>
          <w:rFonts w:ascii="Arial Narrow" w:hAnsi="Arial Narrow"/>
          <w:sz w:val="22"/>
          <w:szCs w:val="22"/>
          <w:lang w:eastAsia="cs-CZ"/>
        </w:rPr>
      </w:pPr>
      <w:r w:rsidRPr="002D2539">
        <w:rPr>
          <w:rFonts w:ascii="Arial Narrow" w:hAnsi="Arial Narrow"/>
          <w:sz w:val="22"/>
          <w:szCs w:val="22"/>
          <w:lang w:eastAsia="cs-CZ"/>
        </w:rPr>
        <w:t xml:space="preserve">Náklady na EM, monitoring, M&amp;V, pravidelné reportovanie, školenia, konzultačné činnosti, servis, údržbu a ostatné Služby GES počas Obdobia garancie musia byť uchádzačom samostatne identifikované v Štruktúrovanom rozpočte a vo Finančnom modeli. </w:t>
      </w:r>
      <w:r w:rsidR="003242B6" w:rsidRPr="002D2539">
        <w:rPr>
          <w:rFonts w:ascii="Arial Narrow" w:hAnsi="Arial Narrow"/>
          <w:sz w:val="22"/>
          <w:szCs w:val="22"/>
          <w:lang w:eastAsia="cs-CZ"/>
        </w:rPr>
        <w:t>Tieto náklady tvoria súčasť ceny za garanciu úspor, EM a súvisiace Služby GES a musia byť uvedené oddelene od Investičných nákladov na Opatrenia GES, Opatrenia vyvolané GES a Opatrenia mimo GES</w:t>
      </w:r>
      <w:r w:rsidR="003242B6">
        <w:rPr>
          <w:rFonts w:ascii="Arial Narrow" w:hAnsi="Arial Narrow"/>
          <w:sz w:val="22"/>
          <w:szCs w:val="22"/>
          <w:lang w:eastAsia="cs-CZ"/>
        </w:rPr>
        <w:t xml:space="preserve">. </w:t>
      </w:r>
      <w:r w:rsidR="003242B6" w:rsidRPr="003242B6">
        <w:rPr>
          <w:rFonts w:ascii="Arial Narrow" w:hAnsi="Arial Narrow"/>
          <w:sz w:val="22"/>
          <w:szCs w:val="22"/>
          <w:lang w:eastAsia="cs-CZ"/>
        </w:rPr>
        <w:t>Do nákladov na servis a údržbu Služieb GES sa nezahŕňajú náklady na servis, údržbu, opravu, obnovu ani prevádzku plynovej kotolne, plynových kotlov, plynovej infraštruktúry alebo iných zariadení na spaľovanie fosílnych palív</w:t>
      </w:r>
      <w:r w:rsidR="003242B6">
        <w:rPr>
          <w:rFonts w:ascii="Arial Narrow" w:hAnsi="Arial Narrow"/>
          <w:sz w:val="22"/>
          <w:szCs w:val="22"/>
          <w:lang w:eastAsia="cs-CZ"/>
        </w:rPr>
        <w:t xml:space="preserve">. </w:t>
      </w:r>
    </w:p>
    <w:p w14:paraId="1EFAAFA8" w14:textId="5CC1C40E" w:rsidR="00102552" w:rsidRPr="00297D16" w:rsidRDefault="00297D16" w:rsidP="002D2539">
      <w:pPr>
        <w:pStyle w:val="Odsekzoznamu"/>
        <w:numPr>
          <w:ilvl w:val="0"/>
          <w:numId w:val="1"/>
        </w:numPr>
        <w:spacing w:before="120"/>
        <w:contextualSpacing w:val="0"/>
        <w:jc w:val="both"/>
        <w:rPr>
          <w:rFonts w:ascii="Arial Narrow" w:hAnsi="Arial Narrow"/>
          <w:b/>
          <w:bCs/>
          <w:sz w:val="22"/>
          <w:szCs w:val="22"/>
          <w:lang w:eastAsia="cs-CZ"/>
        </w:rPr>
      </w:pPr>
      <w:r w:rsidRPr="00297D16">
        <w:rPr>
          <w:rFonts w:ascii="Arial Narrow" w:hAnsi="Arial Narrow"/>
          <w:b/>
          <w:bCs/>
          <w:sz w:val="22"/>
          <w:szCs w:val="22"/>
          <w:lang w:eastAsia="cs-CZ"/>
        </w:rPr>
        <w:t>Opatrenia vyvolané GES</w:t>
      </w:r>
    </w:p>
    <w:p w14:paraId="3D97912C" w14:textId="0BDC0386" w:rsidR="00297D16" w:rsidRDefault="00297D16" w:rsidP="002D253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1F5261">
        <w:rPr>
          <w:rFonts w:ascii="Arial Narrow" w:hAnsi="Arial Narrow"/>
          <w:b/>
          <w:bCs/>
          <w:sz w:val="22"/>
          <w:szCs w:val="22"/>
          <w:lang w:eastAsia="cs-CZ"/>
        </w:rPr>
        <w:t>Opatrenia vyvolané GES</w:t>
      </w:r>
    </w:p>
    <w:p w14:paraId="24A92EE3" w14:textId="5F2338F7" w:rsidR="00297D16" w:rsidRDefault="00D37031" w:rsidP="002D2539">
      <w:pPr>
        <w:pStyle w:val="Odsekzoznamu"/>
        <w:spacing w:before="120"/>
        <w:ind w:left="567" w:firstLine="0"/>
        <w:contextualSpacing w:val="0"/>
        <w:jc w:val="both"/>
        <w:rPr>
          <w:rFonts w:ascii="Arial Narrow" w:hAnsi="Arial Narrow"/>
          <w:sz w:val="22"/>
          <w:szCs w:val="22"/>
          <w:lang w:eastAsia="cs-CZ"/>
        </w:rPr>
      </w:pPr>
      <w:r w:rsidRPr="00D37031">
        <w:rPr>
          <w:rFonts w:ascii="Arial Narrow" w:hAnsi="Arial Narrow"/>
          <w:sz w:val="22"/>
          <w:szCs w:val="22"/>
          <w:lang w:eastAsia="cs-CZ"/>
        </w:rPr>
        <w:t>Uchádzač je povinný pri spracovaní návrhu GES identifikovať všetky stavebné, technické, inštalačné, projektové alebo iné zásahy, ktoré sú technicky nevyhnutné na riadnu, bezpečnú, funkčnú a prevádzkovo spoľahlivú realizáciu alebo prevádzku Opatrení GES, ďalej len „Opatrenia vyvolané GES“.</w:t>
      </w:r>
      <w:r>
        <w:rPr>
          <w:rFonts w:ascii="Arial Narrow" w:hAnsi="Arial Narrow"/>
          <w:sz w:val="22"/>
          <w:szCs w:val="22"/>
          <w:lang w:eastAsia="cs-CZ"/>
        </w:rPr>
        <w:t xml:space="preserve"> </w:t>
      </w:r>
      <w:r w:rsidRPr="00D37031">
        <w:rPr>
          <w:rFonts w:ascii="Arial Narrow" w:hAnsi="Arial Narrow"/>
          <w:sz w:val="22"/>
          <w:szCs w:val="22"/>
          <w:lang w:eastAsia="cs-CZ"/>
        </w:rPr>
        <w:t>Uchádzač je povinný identifikovať najmä tieto možné Opatrenia vyvolané GES:</w:t>
      </w:r>
    </w:p>
    <w:p w14:paraId="06F38769" w14:textId="5499BA06" w:rsidR="00297D16" w:rsidRDefault="00D37031" w:rsidP="002D2539">
      <w:pPr>
        <w:pStyle w:val="Odsekzoznamu"/>
        <w:numPr>
          <w:ilvl w:val="0"/>
          <w:numId w:val="10"/>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statické posúdenie nosných konštrukcií, obvodového plášťa, strešných konštrukcií a súvisiacich stavebných prvkov, vrátane prípadných sanačných, zosilňujúcich alebo stabilizačných zásahov potrebných na realizáciu zateplenia alebo iných Opatrení GES</w:t>
      </w:r>
      <w:r w:rsidR="00297D16">
        <w:rPr>
          <w:rFonts w:ascii="Arial Narrow" w:hAnsi="Arial Narrow"/>
          <w:sz w:val="22"/>
          <w:szCs w:val="22"/>
          <w:lang w:eastAsia="cs-CZ"/>
        </w:rPr>
        <w:t>,</w:t>
      </w:r>
    </w:p>
    <w:p w14:paraId="5E1BD6FD" w14:textId="690FC92D" w:rsidR="00297D16" w:rsidRDefault="00D37031" w:rsidP="002D2539">
      <w:pPr>
        <w:pStyle w:val="Odsekzoznamu"/>
        <w:numPr>
          <w:ilvl w:val="0"/>
          <w:numId w:val="10"/>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miestne opravy alebo úpravy strešnej konštrukcie, strešných detailov, prestupov, odvodnenia, detailov napojenia a súvisiacich konštrukcií v rozsahu nevyhnutnom na zamedzenie zatekaniu a bezpečné zateplenie strešnej konštrukcie</w:t>
      </w:r>
      <w:r w:rsidR="00297D16">
        <w:rPr>
          <w:rFonts w:ascii="Arial Narrow" w:hAnsi="Arial Narrow"/>
          <w:sz w:val="22"/>
          <w:szCs w:val="22"/>
          <w:lang w:eastAsia="cs-CZ"/>
        </w:rPr>
        <w:t>,</w:t>
      </w:r>
    </w:p>
    <w:p w14:paraId="72DE34AF" w14:textId="1DB8B03E" w:rsidR="00297D16" w:rsidRDefault="00D37031" w:rsidP="002D2539">
      <w:pPr>
        <w:pStyle w:val="Odsekzoznamu"/>
        <w:numPr>
          <w:ilvl w:val="0"/>
          <w:numId w:val="10"/>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 xml:space="preserve">úpravy, doplnenie alebo výmenu rozvodov tepla, armatúr, regulačných prvkov, meracích prvkov, čerpadiel, rozdeľovačov, zberačov, potrubných izolácií, elektrických prívodov, riadiacich prvkov a ďalších súčastí vykurovacej sústavy, ktoré sú technicky nevyhnutné na hydraulické vyregulovanie, zavedenie individuálnej regulácie, </w:t>
      </w:r>
      <w:proofErr w:type="spellStart"/>
      <w:r w:rsidRPr="00D37031">
        <w:rPr>
          <w:rFonts w:ascii="Arial Narrow" w:hAnsi="Arial Narrow"/>
          <w:sz w:val="22"/>
          <w:szCs w:val="22"/>
          <w:lang w:eastAsia="cs-CZ"/>
        </w:rPr>
        <w:t>MaR</w:t>
      </w:r>
      <w:proofErr w:type="spellEnd"/>
      <w:r w:rsidRPr="00D37031">
        <w:rPr>
          <w:rFonts w:ascii="Arial Narrow" w:hAnsi="Arial Narrow"/>
          <w:sz w:val="22"/>
          <w:szCs w:val="22"/>
          <w:lang w:eastAsia="cs-CZ"/>
        </w:rPr>
        <w:t>, energetického monitoringu alebo na riadnu prevádzku vykurovacej sústavy</w:t>
      </w:r>
      <w:r w:rsidR="00297D16">
        <w:rPr>
          <w:rFonts w:ascii="Arial Narrow" w:hAnsi="Arial Narrow"/>
          <w:sz w:val="22"/>
          <w:szCs w:val="22"/>
          <w:lang w:eastAsia="cs-CZ"/>
        </w:rPr>
        <w:t>,</w:t>
      </w:r>
    </w:p>
    <w:p w14:paraId="2CFCD858" w14:textId="3B9D0987" w:rsidR="00297D16" w:rsidRDefault="00D37031" w:rsidP="002D2539">
      <w:pPr>
        <w:pStyle w:val="Odsekzoznamu"/>
        <w:numPr>
          <w:ilvl w:val="0"/>
          <w:numId w:val="10"/>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stavebné a inštalačné úpravy vyvolané požiadavkami požiarnej bezpečnosti stavby v súvislosti so zateplením obvodového plášťa, zateplením strešnej konštrukcie, prestupmi rozvodov, elektrických vedení, meracích a regulačných zariadení alebo iných technických systémov</w:t>
      </w:r>
      <w:r w:rsidR="00297D16">
        <w:rPr>
          <w:rFonts w:ascii="Arial Narrow" w:hAnsi="Arial Narrow"/>
          <w:sz w:val="22"/>
          <w:szCs w:val="22"/>
          <w:lang w:eastAsia="cs-CZ"/>
        </w:rPr>
        <w:t>,</w:t>
      </w:r>
    </w:p>
    <w:p w14:paraId="67BC8048" w14:textId="1A78437D" w:rsidR="002D2539" w:rsidRDefault="00D37031" w:rsidP="002D2539">
      <w:pPr>
        <w:pStyle w:val="Odsekzoznamu"/>
        <w:numPr>
          <w:ilvl w:val="0"/>
          <w:numId w:val="10"/>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 xml:space="preserve">úpravy rozvádzačov, istenia, ochranných prvkov, uzemnenia, ochrany proti prepätiu, bleskozvodu, kabeláže, pripojovacích miest a nevyhnutnej časti existujúcej elektroinštalácie výlučne v rozsahu, v akom sú priamo, konkrétne a preukázateľne technicky nevyhnutné na realizáciu alebo bezpečnú prevádzku LED osvetlenia, </w:t>
      </w:r>
      <w:proofErr w:type="spellStart"/>
      <w:r w:rsidRPr="00D37031">
        <w:rPr>
          <w:rFonts w:ascii="Arial Narrow" w:hAnsi="Arial Narrow"/>
          <w:sz w:val="22"/>
          <w:szCs w:val="22"/>
          <w:lang w:eastAsia="cs-CZ"/>
        </w:rPr>
        <w:t>MaR</w:t>
      </w:r>
      <w:proofErr w:type="spellEnd"/>
      <w:r w:rsidRPr="00D37031">
        <w:rPr>
          <w:rFonts w:ascii="Arial Narrow" w:hAnsi="Arial Narrow"/>
          <w:sz w:val="22"/>
          <w:szCs w:val="22"/>
          <w:lang w:eastAsia="cs-CZ"/>
        </w:rPr>
        <w:t xml:space="preserve">, podružného merania, energetického monitoringu alebo iného konkrétneho Opatrenia GES. Tým nie je dotknuté zaradenie </w:t>
      </w:r>
      <w:r w:rsidR="003242B6">
        <w:rPr>
          <w:rFonts w:ascii="Arial Narrow" w:hAnsi="Arial Narrow"/>
          <w:sz w:val="22"/>
          <w:szCs w:val="22"/>
          <w:lang w:eastAsia="cs-CZ"/>
        </w:rPr>
        <w:t>r</w:t>
      </w:r>
      <w:r w:rsidR="003242B6" w:rsidRPr="003242B6">
        <w:rPr>
          <w:rFonts w:ascii="Arial Narrow" w:hAnsi="Arial Narrow"/>
          <w:sz w:val="22"/>
          <w:szCs w:val="22"/>
          <w:lang w:eastAsia="cs-CZ"/>
        </w:rPr>
        <w:t>ekonštrukci</w:t>
      </w:r>
      <w:r w:rsidR="003242B6">
        <w:rPr>
          <w:rFonts w:ascii="Arial Narrow" w:hAnsi="Arial Narrow"/>
          <w:sz w:val="22"/>
          <w:szCs w:val="22"/>
          <w:lang w:eastAsia="cs-CZ"/>
        </w:rPr>
        <w:t>e</w:t>
      </w:r>
      <w:r w:rsidR="003242B6" w:rsidRPr="003242B6">
        <w:rPr>
          <w:rFonts w:ascii="Arial Narrow" w:hAnsi="Arial Narrow"/>
          <w:sz w:val="22"/>
          <w:szCs w:val="22"/>
          <w:lang w:eastAsia="cs-CZ"/>
        </w:rPr>
        <w:t xml:space="preserve"> silnoprúdovej elektroinštalácie vrátane elektrickej požiarnej signalizácie a slaboprúdových rozvodov</w:t>
      </w:r>
      <w:r w:rsidR="003242B6">
        <w:rPr>
          <w:rFonts w:ascii="Arial Narrow" w:hAnsi="Arial Narrow"/>
          <w:sz w:val="22"/>
          <w:szCs w:val="22"/>
          <w:lang w:eastAsia="cs-CZ"/>
        </w:rPr>
        <w:t xml:space="preserve"> </w:t>
      </w:r>
      <w:r w:rsidRPr="00D37031">
        <w:rPr>
          <w:rFonts w:ascii="Arial Narrow" w:hAnsi="Arial Narrow"/>
          <w:sz w:val="22"/>
          <w:szCs w:val="22"/>
          <w:lang w:eastAsia="cs-CZ"/>
        </w:rPr>
        <w:t>do Opatrení mimo GES, ak príslušná časť elektroinštalácie nemá priamu a preukázateľnú technickú väzbu na konkrétne Opatrenie GES</w:t>
      </w:r>
      <w:r w:rsidR="002D2539">
        <w:rPr>
          <w:rFonts w:ascii="Arial Narrow" w:hAnsi="Arial Narrow"/>
          <w:sz w:val="22"/>
          <w:szCs w:val="22"/>
          <w:lang w:eastAsia="cs-CZ"/>
        </w:rPr>
        <w:t>,</w:t>
      </w:r>
    </w:p>
    <w:p w14:paraId="5C7C1AC0" w14:textId="3BBE3494" w:rsidR="002D2539" w:rsidRDefault="00D37031" w:rsidP="002D2539">
      <w:pPr>
        <w:pStyle w:val="Odsekzoznamu"/>
        <w:numPr>
          <w:ilvl w:val="0"/>
          <w:numId w:val="10"/>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 xml:space="preserve">stavebné, technické alebo inštalačné úpravy nevyhnutné na zabezpečenie prístupu, bezpečnej montáže, údržby, </w:t>
      </w:r>
      <w:proofErr w:type="spellStart"/>
      <w:r w:rsidRPr="00D37031">
        <w:rPr>
          <w:rFonts w:ascii="Arial Narrow" w:hAnsi="Arial Narrow"/>
          <w:sz w:val="22"/>
          <w:szCs w:val="22"/>
          <w:lang w:eastAsia="cs-CZ"/>
        </w:rPr>
        <w:t>servisovateľnosti</w:t>
      </w:r>
      <w:proofErr w:type="spellEnd"/>
      <w:r w:rsidRPr="00D37031">
        <w:rPr>
          <w:rFonts w:ascii="Arial Narrow" w:hAnsi="Arial Narrow"/>
          <w:sz w:val="22"/>
          <w:szCs w:val="22"/>
          <w:lang w:eastAsia="cs-CZ"/>
        </w:rPr>
        <w:t>, revízie a prevádzky zariadení GES</w:t>
      </w:r>
      <w:r w:rsidR="002D2539">
        <w:rPr>
          <w:rFonts w:ascii="Arial Narrow" w:hAnsi="Arial Narrow"/>
          <w:sz w:val="22"/>
          <w:szCs w:val="22"/>
          <w:lang w:eastAsia="cs-CZ"/>
        </w:rPr>
        <w:t>,</w:t>
      </w:r>
    </w:p>
    <w:p w14:paraId="00415052" w14:textId="349CEA07" w:rsidR="002D2539" w:rsidRDefault="00D37031" w:rsidP="002D2539">
      <w:pPr>
        <w:pStyle w:val="Odsekzoznamu"/>
        <w:numPr>
          <w:ilvl w:val="0"/>
          <w:numId w:val="10"/>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lastRenderedPageBreak/>
        <w:t>ďalšie nevyhnutné zásahy do stavebných konštrukcií, technických zariadení, rozvodov alebo vnútorných inštalácií Objektu, ktoré sú technicky neoddeliteľne spojené s realizáciou konkrétneho Opatrenia GES a svojím rozsahom nepresahujú rámec potrebný na jeho bezpečnú realizáciu alebo prevádzku</w:t>
      </w:r>
      <w:r w:rsidR="002D2539">
        <w:rPr>
          <w:rFonts w:ascii="Arial Narrow" w:hAnsi="Arial Narrow"/>
          <w:sz w:val="22"/>
          <w:szCs w:val="22"/>
          <w:lang w:eastAsia="cs-CZ"/>
        </w:rPr>
        <w:t>.</w:t>
      </w:r>
    </w:p>
    <w:p w14:paraId="47AA75B3" w14:textId="7AFE4B4A" w:rsidR="00297D16" w:rsidRPr="002D2539" w:rsidRDefault="002D2539" w:rsidP="002D2539">
      <w:pPr>
        <w:spacing w:before="120"/>
        <w:ind w:left="567" w:firstLine="0"/>
        <w:jc w:val="both"/>
        <w:rPr>
          <w:rFonts w:ascii="Arial Narrow" w:hAnsi="Arial Narrow"/>
          <w:sz w:val="22"/>
          <w:szCs w:val="22"/>
          <w:lang w:eastAsia="cs-CZ"/>
        </w:rPr>
      </w:pPr>
      <w:r w:rsidRPr="002D2539">
        <w:rPr>
          <w:rFonts w:ascii="Arial Narrow" w:hAnsi="Arial Narrow"/>
          <w:sz w:val="22"/>
          <w:szCs w:val="22"/>
          <w:lang w:eastAsia="cs-CZ"/>
        </w:rPr>
        <w:t>Uchádzač je povinný pri každom navrhovanom Opatrení vyvolanom GES uviesť jeho vecný opis, technické odôvodnenie, väzbu na konkrétne Opatrenie GES, rozsah, množstvo, cenu, zdroj financovania a navrhované zaradenie v Štruktúrovanom rozpočte</w:t>
      </w:r>
      <w:r>
        <w:rPr>
          <w:rFonts w:ascii="Arial Narrow" w:hAnsi="Arial Narrow"/>
          <w:sz w:val="22"/>
          <w:szCs w:val="22"/>
          <w:lang w:eastAsia="cs-CZ"/>
        </w:rPr>
        <w:t>.</w:t>
      </w:r>
      <w:r w:rsidR="00297D16" w:rsidRPr="002D2539">
        <w:rPr>
          <w:rFonts w:ascii="Arial Narrow" w:hAnsi="Arial Narrow"/>
          <w:sz w:val="22"/>
          <w:szCs w:val="22"/>
          <w:lang w:eastAsia="cs-CZ"/>
        </w:rPr>
        <w:t xml:space="preserve"> </w:t>
      </w:r>
    </w:p>
    <w:p w14:paraId="5163F363" w14:textId="6E8DD873" w:rsidR="00297D16" w:rsidRDefault="00297D16" w:rsidP="002D2539">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Zásady vymedzenia a financovania vyvolaných opatrení</w:t>
      </w:r>
    </w:p>
    <w:p w14:paraId="06F69FCA" w14:textId="1643429A" w:rsidR="00297D16" w:rsidRDefault="00D37031" w:rsidP="002D2539">
      <w:pPr>
        <w:pStyle w:val="Odsekzoznamu"/>
        <w:spacing w:before="120"/>
        <w:ind w:left="567" w:firstLine="0"/>
        <w:contextualSpacing w:val="0"/>
        <w:jc w:val="both"/>
        <w:rPr>
          <w:rFonts w:ascii="Arial Narrow" w:hAnsi="Arial Narrow"/>
          <w:sz w:val="22"/>
          <w:szCs w:val="22"/>
          <w:lang w:eastAsia="cs-CZ"/>
        </w:rPr>
      </w:pPr>
      <w:r w:rsidRPr="00D37031">
        <w:rPr>
          <w:rFonts w:ascii="Arial Narrow" w:hAnsi="Arial Narrow"/>
          <w:sz w:val="22"/>
          <w:szCs w:val="22"/>
          <w:lang w:eastAsia="cs-CZ"/>
        </w:rPr>
        <w:t xml:space="preserve">Na účely tejto zákazky sa Opatreniami vyvolanými GES rozumejú zásahy podľa bodu 6.1 tejto Prílohy, ktoré nie sú samostatným energetickým opatrením GES, ale sú technicky nevyhnutné na realizáciu, bezpečnú prevádzku, funkčnosť alebo </w:t>
      </w:r>
      <w:proofErr w:type="spellStart"/>
      <w:r w:rsidRPr="00D37031">
        <w:rPr>
          <w:rFonts w:ascii="Arial Narrow" w:hAnsi="Arial Narrow"/>
          <w:sz w:val="22"/>
          <w:szCs w:val="22"/>
          <w:lang w:eastAsia="cs-CZ"/>
        </w:rPr>
        <w:t>servisovateľnosť</w:t>
      </w:r>
      <w:proofErr w:type="spellEnd"/>
      <w:r w:rsidRPr="00D37031">
        <w:rPr>
          <w:rFonts w:ascii="Arial Narrow" w:hAnsi="Arial Narrow"/>
          <w:sz w:val="22"/>
          <w:szCs w:val="22"/>
          <w:lang w:eastAsia="cs-CZ"/>
        </w:rPr>
        <w:t xml:space="preserve"> konkrétneho Opatrenia GES</w:t>
      </w:r>
      <w:r w:rsidR="00D50824">
        <w:rPr>
          <w:rFonts w:ascii="Arial Narrow" w:hAnsi="Arial Narrow"/>
          <w:sz w:val="22"/>
          <w:szCs w:val="22"/>
          <w:lang w:eastAsia="cs-CZ"/>
        </w:rPr>
        <w:t>.</w:t>
      </w:r>
    </w:p>
    <w:p w14:paraId="1DAF4B42" w14:textId="1E132A19" w:rsidR="00D50824" w:rsidRDefault="002D2539" w:rsidP="002D2539">
      <w:pPr>
        <w:pStyle w:val="Odsekzoznamu"/>
        <w:spacing w:before="120"/>
        <w:ind w:left="567" w:firstLine="0"/>
        <w:contextualSpacing w:val="0"/>
        <w:jc w:val="both"/>
        <w:rPr>
          <w:rFonts w:ascii="Arial Narrow" w:hAnsi="Arial Narrow"/>
          <w:sz w:val="22"/>
          <w:szCs w:val="22"/>
          <w:lang w:eastAsia="cs-CZ"/>
        </w:rPr>
      </w:pPr>
      <w:r w:rsidRPr="002D2539">
        <w:rPr>
          <w:rFonts w:ascii="Arial Narrow" w:hAnsi="Arial Narrow"/>
          <w:sz w:val="22"/>
          <w:szCs w:val="22"/>
          <w:lang w:eastAsia="cs-CZ"/>
        </w:rPr>
        <w:t>Verejný obstarávateľ v tejto Prílohe rámcovo vymedzuje možné typy Opatrení vyvolaných GES. Uchádzač je povinný v rozsahu vyplývajúcom z vlastného návrhu riešenia tieto opatrenia identifikovať, doplniť, technicky zdôvodniť, kvantifikovať a samostatne oceniť v základnej a konečnej ponuke</w:t>
      </w:r>
      <w:r w:rsidR="00D50824">
        <w:rPr>
          <w:rFonts w:ascii="Arial Narrow" w:hAnsi="Arial Narrow"/>
          <w:sz w:val="22"/>
          <w:szCs w:val="22"/>
          <w:lang w:eastAsia="cs-CZ"/>
        </w:rPr>
        <w:t>.</w:t>
      </w:r>
    </w:p>
    <w:p w14:paraId="3C77CCF9" w14:textId="2565493C" w:rsidR="00D50824" w:rsidRDefault="002D2539" w:rsidP="00D37031">
      <w:pPr>
        <w:pStyle w:val="Odsekzoznamu"/>
        <w:spacing w:before="120"/>
        <w:ind w:left="567" w:firstLine="0"/>
        <w:contextualSpacing w:val="0"/>
        <w:jc w:val="both"/>
        <w:rPr>
          <w:rFonts w:ascii="Arial Narrow" w:hAnsi="Arial Narrow"/>
          <w:sz w:val="22"/>
          <w:szCs w:val="22"/>
          <w:lang w:eastAsia="cs-CZ"/>
        </w:rPr>
      </w:pPr>
      <w:r w:rsidRPr="002D2539">
        <w:rPr>
          <w:rFonts w:ascii="Arial Narrow" w:hAnsi="Arial Narrow"/>
          <w:sz w:val="22"/>
          <w:szCs w:val="22"/>
          <w:lang w:eastAsia="cs-CZ"/>
        </w:rPr>
        <w:t>Uchádzač je povinný pre každé Opatrenie vyvolané GES jednoznačne uviesť:</w:t>
      </w:r>
    </w:p>
    <w:p w14:paraId="1496DAE4" w14:textId="362D3719" w:rsidR="002D2539" w:rsidRPr="002D2539" w:rsidRDefault="002D2539" w:rsidP="00D37031">
      <w:pPr>
        <w:pStyle w:val="my-2"/>
        <w:numPr>
          <w:ilvl w:val="0"/>
          <w:numId w:val="33"/>
        </w:numPr>
        <w:spacing w:before="120" w:beforeAutospacing="0" w:after="0" w:afterAutospacing="0"/>
        <w:jc w:val="both"/>
        <w:rPr>
          <w:rFonts w:ascii="Arial Narrow" w:hAnsi="Arial Narrow"/>
          <w:sz w:val="22"/>
          <w:szCs w:val="22"/>
        </w:rPr>
      </w:pPr>
      <w:r w:rsidRPr="002D2539">
        <w:rPr>
          <w:rFonts w:ascii="Arial Narrow" w:hAnsi="Arial Narrow"/>
          <w:sz w:val="22"/>
          <w:szCs w:val="22"/>
        </w:rPr>
        <w:t>konkrétne Opatrenie GES, na ktoré je Opatrenie vyvolané GES viazané</w:t>
      </w:r>
      <w:r>
        <w:rPr>
          <w:rFonts w:ascii="Arial Narrow" w:hAnsi="Arial Narrow"/>
          <w:sz w:val="22"/>
          <w:szCs w:val="22"/>
        </w:rPr>
        <w:t>,</w:t>
      </w:r>
    </w:p>
    <w:p w14:paraId="7AE9CD05" w14:textId="5714223F" w:rsidR="002D2539" w:rsidRPr="002D2539" w:rsidRDefault="002D2539" w:rsidP="00D37031">
      <w:pPr>
        <w:pStyle w:val="my-2"/>
        <w:numPr>
          <w:ilvl w:val="0"/>
          <w:numId w:val="33"/>
        </w:numPr>
        <w:spacing w:before="120" w:beforeAutospacing="0" w:after="0" w:afterAutospacing="0"/>
        <w:jc w:val="both"/>
        <w:rPr>
          <w:rFonts w:ascii="Arial Narrow" w:hAnsi="Arial Narrow"/>
          <w:sz w:val="22"/>
          <w:szCs w:val="22"/>
        </w:rPr>
      </w:pPr>
      <w:r w:rsidRPr="002D2539">
        <w:rPr>
          <w:rFonts w:ascii="Arial Narrow" w:hAnsi="Arial Narrow"/>
          <w:sz w:val="22"/>
          <w:szCs w:val="22"/>
        </w:rPr>
        <w:t>technickú nevyhnutnosť a primeranosť navrhovaného zásahu</w:t>
      </w:r>
      <w:r>
        <w:rPr>
          <w:rFonts w:ascii="Arial Narrow" w:hAnsi="Arial Narrow"/>
          <w:sz w:val="22"/>
          <w:szCs w:val="22"/>
        </w:rPr>
        <w:t>,</w:t>
      </w:r>
    </w:p>
    <w:p w14:paraId="09589E55" w14:textId="5D7C2A57" w:rsidR="002D2539" w:rsidRPr="002D2539" w:rsidRDefault="002D2539" w:rsidP="00D37031">
      <w:pPr>
        <w:pStyle w:val="my-2"/>
        <w:numPr>
          <w:ilvl w:val="0"/>
          <w:numId w:val="33"/>
        </w:numPr>
        <w:spacing w:before="120" w:beforeAutospacing="0" w:after="0" w:afterAutospacing="0"/>
        <w:jc w:val="both"/>
        <w:rPr>
          <w:rFonts w:ascii="Arial Narrow" w:hAnsi="Arial Narrow"/>
          <w:sz w:val="22"/>
          <w:szCs w:val="22"/>
        </w:rPr>
      </w:pPr>
      <w:r w:rsidRPr="002D2539">
        <w:rPr>
          <w:rFonts w:ascii="Arial Narrow" w:hAnsi="Arial Narrow"/>
          <w:sz w:val="22"/>
          <w:szCs w:val="22"/>
        </w:rPr>
        <w:t>rozsah, množstvo, jednotkovú cenu a celkovú cenu</w:t>
      </w:r>
      <w:r>
        <w:rPr>
          <w:rFonts w:ascii="Arial Narrow" w:hAnsi="Arial Narrow"/>
          <w:sz w:val="22"/>
          <w:szCs w:val="22"/>
        </w:rPr>
        <w:t>,</w:t>
      </w:r>
    </w:p>
    <w:p w14:paraId="320B21BD" w14:textId="1C1CC0C4" w:rsidR="002D2539" w:rsidRPr="002D2539" w:rsidRDefault="00D37031" w:rsidP="00D37031">
      <w:pPr>
        <w:pStyle w:val="my-2"/>
        <w:numPr>
          <w:ilvl w:val="0"/>
          <w:numId w:val="33"/>
        </w:numPr>
        <w:spacing w:before="120" w:beforeAutospacing="0" w:after="0" w:afterAutospacing="0"/>
        <w:jc w:val="both"/>
        <w:rPr>
          <w:rFonts w:ascii="Arial Narrow" w:hAnsi="Arial Narrow"/>
          <w:sz w:val="22"/>
          <w:szCs w:val="22"/>
        </w:rPr>
      </w:pPr>
      <w:r w:rsidRPr="00D37031">
        <w:rPr>
          <w:rFonts w:ascii="Arial Narrow" w:hAnsi="Arial Narrow"/>
          <w:sz w:val="22"/>
          <w:szCs w:val="22"/>
        </w:rPr>
        <w:t>navrhované zaradenie do kategórie B1 alebo B2</w:t>
      </w:r>
      <w:r w:rsidR="002D2539">
        <w:rPr>
          <w:rFonts w:ascii="Arial Narrow" w:hAnsi="Arial Narrow"/>
          <w:sz w:val="22"/>
          <w:szCs w:val="22"/>
        </w:rPr>
        <w:t>,</w:t>
      </w:r>
    </w:p>
    <w:p w14:paraId="48BDFCF9" w14:textId="2DF969BE" w:rsidR="002D2539" w:rsidRPr="002D2539" w:rsidRDefault="002D2539" w:rsidP="00D37031">
      <w:pPr>
        <w:pStyle w:val="my-2"/>
        <w:numPr>
          <w:ilvl w:val="0"/>
          <w:numId w:val="33"/>
        </w:numPr>
        <w:spacing w:before="120" w:beforeAutospacing="0" w:after="0" w:afterAutospacing="0"/>
        <w:jc w:val="both"/>
        <w:rPr>
          <w:rFonts w:ascii="Arial Narrow" w:hAnsi="Arial Narrow"/>
          <w:sz w:val="22"/>
          <w:szCs w:val="22"/>
        </w:rPr>
      </w:pPr>
      <w:r w:rsidRPr="002D2539">
        <w:rPr>
          <w:rFonts w:ascii="Arial Narrow" w:hAnsi="Arial Narrow"/>
          <w:sz w:val="22"/>
          <w:szCs w:val="22"/>
        </w:rPr>
        <w:t>navrhovaný zdroj financovania</w:t>
      </w:r>
      <w:r>
        <w:rPr>
          <w:rFonts w:ascii="Arial Narrow" w:hAnsi="Arial Narrow"/>
          <w:sz w:val="22"/>
          <w:szCs w:val="22"/>
        </w:rPr>
        <w:t>,</w:t>
      </w:r>
    </w:p>
    <w:p w14:paraId="45E8FEBF" w14:textId="529CECFC" w:rsidR="002D2539" w:rsidRDefault="002D2539" w:rsidP="00D37031">
      <w:pPr>
        <w:pStyle w:val="my-2"/>
        <w:numPr>
          <w:ilvl w:val="0"/>
          <w:numId w:val="33"/>
        </w:numPr>
        <w:spacing w:before="120" w:beforeAutospacing="0" w:after="0" w:afterAutospacing="0"/>
        <w:jc w:val="both"/>
        <w:rPr>
          <w:rFonts w:ascii="Arial Narrow" w:hAnsi="Arial Narrow"/>
          <w:sz w:val="22"/>
          <w:szCs w:val="22"/>
        </w:rPr>
      </w:pPr>
      <w:r w:rsidRPr="002D2539">
        <w:rPr>
          <w:rFonts w:ascii="Arial Narrow" w:hAnsi="Arial Narrow"/>
          <w:sz w:val="22"/>
          <w:szCs w:val="22"/>
        </w:rPr>
        <w:t>vplyv na Harmonogram prác, prevádzku Objektu, požiarno-bezpečnostné riešenie, statiku, M&amp;V a Garantované ročné úspory.</w:t>
      </w:r>
    </w:p>
    <w:p w14:paraId="29E996AC" w14:textId="16A41890" w:rsidR="002D2539" w:rsidRDefault="004A4415" w:rsidP="002D2539">
      <w:pPr>
        <w:pStyle w:val="my-2"/>
        <w:spacing w:before="120" w:beforeAutospacing="0" w:after="0" w:afterAutospacing="0"/>
        <w:ind w:left="708"/>
        <w:jc w:val="both"/>
        <w:rPr>
          <w:rFonts w:ascii="Arial Narrow" w:hAnsi="Arial Narrow"/>
          <w:sz w:val="22"/>
          <w:szCs w:val="22"/>
        </w:rPr>
      </w:pPr>
      <w:r w:rsidRPr="004A4415">
        <w:rPr>
          <w:rFonts w:ascii="Arial Narrow" w:hAnsi="Arial Narrow"/>
          <w:sz w:val="22"/>
          <w:szCs w:val="22"/>
        </w:rPr>
        <w:t>Opatrenia vyvolané GES sa samostatne uvedú v Štruktúrovanom rozpočte, Projektovej dokumentácii, Finančnom modeli a v príslušných prílohách Zmluvy o GES. Pri každom Opatrení vyvolanom GES musí byť jednoznačne uvedené, či ide o:</w:t>
      </w:r>
    </w:p>
    <w:p w14:paraId="7802B121" w14:textId="3CCAF1CA" w:rsidR="004A4415" w:rsidRDefault="00D37031" w:rsidP="004A4415">
      <w:pPr>
        <w:pStyle w:val="my-2"/>
        <w:numPr>
          <w:ilvl w:val="0"/>
          <w:numId w:val="47"/>
        </w:numPr>
        <w:spacing w:before="120" w:beforeAutospacing="0" w:after="0" w:afterAutospacing="0"/>
        <w:jc w:val="both"/>
        <w:rPr>
          <w:rFonts w:ascii="Arial Narrow" w:hAnsi="Arial Narrow"/>
          <w:sz w:val="22"/>
          <w:szCs w:val="22"/>
        </w:rPr>
      </w:pPr>
      <w:r w:rsidRPr="00D37031">
        <w:rPr>
          <w:rFonts w:ascii="Arial Narrow" w:hAnsi="Arial Narrow"/>
          <w:sz w:val="22"/>
          <w:szCs w:val="22"/>
        </w:rPr>
        <w:t>Opatrenie vyvolané GES zahrnuté do Investičných nákladov GES a uhrádzané prostredníctvom Platieb za GES, ďalej len „podskupina B1“,</w:t>
      </w:r>
    </w:p>
    <w:p w14:paraId="30149913" w14:textId="342E8747" w:rsidR="004A4415" w:rsidRDefault="00D37031" w:rsidP="004A4415">
      <w:pPr>
        <w:pStyle w:val="my-2"/>
        <w:numPr>
          <w:ilvl w:val="0"/>
          <w:numId w:val="47"/>
        </w:numPr>
        <w:spacing w:before="120" w:beforeAutospacing="0" w:after="0" w:afterAutospacing="0"/>
        <w:jc w:val="both"/>
        <w:rPr>
          <w:rFonts w:ascii="Arial Narrow" w:hAnsi="Arial Narrow"/>
          <w:sz w:val="22"/>
          <w:szCs w:val="22"/>
        </w:rPr>
      </w:pPr>
      <w:r w:rsidRPr="00D37031">
        <w:rPr>
          <w:rFonts w:ascii="Arial Narrow" w:hAnsi="Arial Narrow"/>
          <w:sz w:val="22"/>
          <w:szCs w:val="22"/>
        </w:rPr>
        <w:t>Opatrenie vyvolané GES uhrádzané samostatne mimo Platieb za GES podľa osobitného režimu upraveného v Zmluve o GES a jej prílohách, ďalej len „podskupina B2“</w:t>
      </w:r>
      <w:r w:rsidR="004A4415">
        <w:rPr>
          <w:rFonts w:ascii="Arial Narrow" w:hAnsi="Arial Narrow"/>
          <w:sz w:val="22"/>
          <w:szCs w:val="22"/>
        </w:rPr>
        <w:t>.</w:t>
      </w:r>
    </w:p>
    <w:p w14:paraId="034922F3" w14:textId="457B9F9D" w:rsidR="004A4415" w:rsidRDefault="00D37031" w:rsidP="004A4415">
      <w:pPr>
        <w:pStyle w:val="my-2"/>
        <w:spacing w:before="120" w:beforeAutospacing="0" w:after="0" w:afterAutospacing="0"/>
        <w:ind w:left="708"/>
        <w:jc w:val="both"/>
        <w:rPr>
          <w:rFonts w:ascii="Arial Narrow" w:hAnsi="Arial Narrow"/>
          <w:sz w:val="22"/>
          <w:szCs w:val="22"/>
        </w:rPr>
      </w:pPr>
      <w:r w:rsidRPr="00D37031">
        <w:rPr>
          <w:rFonts w:ascii="Arial Narrow" w:hAnsi="Arial Narrow"/>
          <w:sz w:val="22"/>
          <w:szCs w:val="22"/>
        </w:rPr>
        <w:t>Do Investičných nákladov GES a Platieb za GES možno zahrnúť len Opatrenia vyvolané GES, ktoré majú priamu, konkrétnu a preukázateľnú technickú väzbu na konkrétne Opatrenie GES, sú technicky neoddeliteľné od jeho riadnej, bezpečnej a funkčnej realizácie alebo prevádzky a sú ako súčasť režimu GES výslovne zaradené v Štruktúrovanom rozpočte, Finančnom modeli a príslušných prílohách Zmluvy o GES.</w:t>
      </w:r>
      <w:r>
        <w:rPr>
          <w:rFonts w:ascii="Arial Narrow" w:hAnsi="Arial Narrow"/>
          <w:sz w:val="22"/>
          <w:szCs w:val="22"/>
        </w:rPr>
        <w:t xml:space="preserve"> </w:t>
      </w:r>
      <w:r w:rsidRPr="00D37031">
        <w:rPr>
          <w:rFonts w:ascii="Arial Narrow" w:hAnsi="Arial Narrow"/>
          <w:sz w:val="22"/>
          <w:szCs w:val="22"/>
        </w:rPr>
        <w:t>Opatrenia vyvolané GES, ktoré tieto podmienky nespĺňajú alebo ktoré pravidlá financovania neumožňujú zahrnúť do režimu GES, sa musia uhrádzať samostatne mimo Platieb za GES. Takéto samostatne uhrádzané Opatrenia vyvolané GES nevstupujú do výpočtu Garantovaných ročných úspor, Skutočných ročných úspor, Prebytku úspor, Výpadku úspor, Platieb za GES, Odmeny za služby ani Finančného modelu GES.</w:t>
      </w:r>
    </w:p>
    <w:p w14:paraId="4C1E9CB8" w14:textId="501AA066" w:rsidR="002D2539" w:rsidRDefault="00D073FA" w:rsidP="002D2539">
      <w:pPr>
        <w:pStyle w:val="my-2"/>
        <w:spacing w:before="120" w:beforeAutospacing="0" w:after="0" w:afterAutospacing="0"/>
        <w:ind w:left="708"/>
        <w:jc w:val="both"/>
        <w:rPr>
          <w:rFonts w:ascii="Arial Narrow" w:hAnsi="Arial Narrow"/>
          <w:sz w:val="22"/>
          <w:szCs w:val="22"/>
        </w:rPr>
      </w:pPr>
      <w:r w:rsidRPr="00D073FA">
        <w:rPr>
          <w:rFonts w:ascii="Arial Narrow" w:hAnsi="Arial Narrow"/>
          <w:sz w:val="22"/>
          <w:szCs w:val="22"/>
        </w:rPr>
        <w:t>Opatrenia vyvolané GES, ktoré nebudú zaradené do režimu GES, sa financujú a uhrádzajú samostatne v dielovom režime podľa Zmluvy o GES a jej príloh</w:t>
      </w:r>
      <w:r w:rsidR="002D2539">
        <w:rPr>
          <w:rFonts w:ascii="Arial Narrow" w:hAnsi="Arial Narrow"/>
          <w:sz w:val="22"/>
          <w:szCs w:val="22"/>
        </w:rPr>
        <w:t>.</w:t>
      </w:r>
    </w:p>
    <w:p w14:paraId="3437850C" w14:textId="6C9299DB" w:rsidR="00D37031" w:rsidRDefault="00D37031" w:rsidP="002D2539">
      <w:pPr>
        <w:pStyle w:val="my-2"/>
        <w:spacing w:before="120" w:beforeAutospacing="0" w:after="0" w:afterAutospacing="0"/>
        <w:ind w:left="708"/>
        <w:jc w:val="both"/>
        <w:rPr>
          <w:rFonts w:ascii="Arial Narrow" w:hAnsi="Arial Narrow"/>
          <w:sz w:val="22"/>
          <w:szCs w:val="22"/>
        </w:rPr>
      </w:pPr>
      <w:r w:rsidRPr="00D37031">
        <w:rPr>
          <w:rFonts w:ascii="Arial Narrow" w:hAnsi="Arial Narrow"/>
          <w:sz w:val="22"/>
          <w:szCs w:val="22"/>
        </w:rPr>
        <w:t xml:space="preserve">Zemný plyn, plynová kotolňa, plynové kotly, plynové rozvody, regulačná stanica plynu, plynomer ani iné zariadenie na spaľovanie fosílneho paliva nie sú Opatreniami vyvolanými GES, ktoré možno zahrnúť do Investičných nákladov GES, Platieb za GES alebo financovať z Programu Slovensko 2021 – 2027, z finančného nástroja podporovaného alebo implementovaného prostredníctvom Slovak </w:t>
      </w:r>
      <w:proofErr w:type="spellStart"/>
      <w:r w:rsidRPr="00D37031">
        <w:rPr>
          <w:rFonts w:ascii="Arial Narrow" w:hAnsi="Arial Narrow"/>
          <w:sz w:val="22"/>
          <w:szCs w:val="22"/>
        </w:rPr>
        <w:t>Investment</w:t>
      </w:r>
      <w:proofErr w:type="spellEnd"/>
      <w:r w:rsidRPr="00D37031">
        <w:rPr>
          <w:rFonts w:ascii="Arial Narrow" w:hAnsi="Arial Narrow"/>
          <w:sz w:val="22"/>
          <w:szCs w:val="22"/>
        </w:rPr>
        <w:t xml:space="preserve"> Holding, a. s., ani z iného externého zdroja financovania určeného na energetickú efektívnosť.</w:t>
      </w:r>
    </w:p>
    <w:p w14:paraId="08B83538" w14:textId="7E0A5AD0" w:rsidR="002D2539" w:rsidRDefault="002D2539" w:rsidP="002D2539">
      <w:pPr>
        <w:pStyle w:val="my-2"/>
        <w:spacing w:before="120" w:beforeAutospacing="0" w:after="0" w:afterAutospacing="0"/>
        <w:ind w:left="708"/>
        <w:jc w:val="both"/>
        <w:rPr>
          <w:rFonts w:ascii="Arial Narrow" w:hAnsi="Arial Narrow"/>
          <w:sz w:val="22"/>
          <w:szCs w:val="22"/>
        </w:rPr>
      </w:pPr>
      <w:r w:rsidRPr="002D2539">
        <w:rPr>
          <w:rFonts w:ascii="Arial Narrow" w:hAnsi="Arial Narrow"/>
          <w:sz w:val="22"/>
          <w:szCs w:val="22"/>
        </w:rPr>
        <w:t xml:space="preserve">Náklady na Opatrenia vyvolané GES môžu byť považované za potenciálne oprávnené výdavky len v rozsahu, v akom budú podľa pravidiel Programu Slovensko 2021 – 2027, podmienok príslušnej výzvy, finančného nástroja alebo iného zdroja financovania uznané ako nevyhnutné súvisiace práce technicky neoddeliteľné od </w:t>
      </w:r>
      <w:r w:rsidRPr="002D2539">
        <w:rPr>
          <w:rFonts w:ascii="Arial Narrow" w:hAnsi="Arial Narrow"/>
          <w:sz w:val="22"/>
          <w:szCs w:val="22"/>
        </w:rPr>
        <w:lastRenderedPageBreak/>
        <w:t>energetických opatrení</w:t>
      </w:r>
      <w:r>
        <w:rPr>
          <w:rFonts w:ascii="Arial Narrow" w:hAnsi="Arial Narrow"/>
          <w:sz w:val="22"/>
          <w:szCs w:val="22"/>
        </w:rPr>
        <w:t xml:space="preserve">. </w:t>
      </w:r>
      <w:r w:rsidRPr="002D2539">
        <w:rPr>
          <w:rFonts w:ascii="Arial Narrow" w:hAnsi="Arial Narrow"/>
          <w:sz w:val="22"/>
          <w:szCs w:val="22"/>
        </w:rPr>
        <w:t>Uchádzač je povinný v Štruktúrovanom rozpočte samostatne uviesť časť nákladov na Opatrenia vyvolané GES, ktorú navrhuje financovať:</w:t>
      </w:r>
    </w:p>
    <w:p w14:paraId="126E89FD" w14:textId="71145B1E" w:rsidR="002D2539" w:rsidRDefault="002D2539" w:rsidP="002224B2">
      <w:pPr>
        <w:pStyle w:val="my-2"/>
        <w:numPr>
          <w:ilvl w:val="0"/>
          <w:numId w:val="34"/>
        </w:numPr>
        <w:spacing w:before="120" w:beforeAutospacing="0" w:after="0" w:afterAutospacing="0"/>
        <w:jc w:val="both"/>
        <w:rPr>
          <w:rFonts w:ascii="Arial Narrow" w:hAnsi="Arial Narrow"/>
          <w:sz w:val="22"/>
          <w:szCs w:val="22"/>
        </w:rPr>
      </w:pPr>
      <w:r w:rsidRPr="002D2539">
        <w:rPr>
          <w:rFonts w:ascii="Arial Narrow" w:hAnsi="Arial Narrow"/>
          <w:sz w:val="22"/>
          <w:szCs w:val="22"/>
        </w:rPr>
        <w:t>v rámci Investičných nákladov GES</w:t>
      </w:r>
      <w:r>
        <w:rPr>
          <w:rFonts w:ascii="Arial Narrow" w:hAnsi="Arial Narrow"/>
          <w:sz w:val="22"/>
          <w:szCs w:val="22"/>
        </w:rPr>
        <w:t>,</w:t>
      </w:r>
    </w:p>
    <w:p w14:paraId="3CFD7DF3" w14:textId="0411F18C" w:rsidR="002D2539" w:rsidRDefault="002D2539" w:rsidP="002224B2">
      <w:pPr>
        <w:pStyle w:val="my-2"/>
        <w:numPr>
          <w:ilvl w:val="0"/>
          <w:numId w:val="34"/>
        </w:numPr>
        <w:spacing w:before="120" w:beforeAutospacing="0" w:after="0" w:afterAutospacing="0"/>
        <w:jc w:val="both"/>
        <w:rPr>
          <w:rFonts w:ascii="Arial Narrow" w:hAnsi="Arial Narrow"/>
          <w:sz w:val="22"/>
          <w:szCs w:val="22"/>
        </w:rPr>
      </w:pPr>
      <w:r w:rsidRPr="002D2539">
        <w:rPr>
          <w:rFonts w:ascii="Arial Narrow" w:hAnsi="Arial Narrow"/>
          <w:sz w:val="22"/>
          <w:szCs w:val="22"/>
        </w:rPr>
        <w:t>z Programu Slovensko 2021 – 2027</w:t>
      </w:r>
      <w:r>
        <w:rPr>
          <w:rFonts w:ascii="Arial Narrow" w:hAnsi="Arial Narrow"/>
          <w:sz w:val="22"/>
          <w:szCs w:val="22"/>
        </w:rPr>
        <w:t>,</w:t>
      </w:r>
    </w:p>
    <w:p w14:paraId="35E82705" w14:textId="7C369D4B" w:rsidR="002D2539" w:rsidRDefault="002D2539" w:rsidP="002224B2">
      <w:pPr>
        <w:pStyle w:val="my-2"/>
        <w:numPr>
          <w:ilvl w:val="0"/>
          <w:numId w:val="34"/>
        </w:numPr>
        <w:spacing w:before="120" w:beforeAutospacing="0" w:after="0" w:afterAutospacing="0"/>
        <w:jc w:val="both"/>
        <w:rPr>
          <w:rFonts w:ascii="Arial Narrow" w:hAnsi="Arial Narrow"/>
          <w:sz w:val="22"/>
          <w:szCs w:val="22"/>
        </w:rPr>
      </w:pPr>
      <w:r w:rsidRPr="002D2539">
        <w:rPr>
          <w:rFonts w:ascii="Arial Narrow" w:hAnsi="Arial Narrow"/>
          <w:sz w:val="22"/>
          <w:szCs w:val="22"/>
        </w:rPr>
        <w:t>z rozpočtových prostriedkov MV SR</w:t>
      </w:r>
      <w:r>
        <w:rPr>
          <w:rFonts w:ascii="Arial Narrow" w:hAnsi="Arial Narrow"/>
          <w:sz w:val="22"/>
          <w:szCs w:val="22"/>
        </w:rPr>
        <w:t>,</w:t>
      </w:r>
    </w:p>
    <w:p w14:paraId="07853E60" w14:textId="0BB1F6DA" w:rsidR="002D2539" w:rsidRDefault="002D2539" w:rsidP="002224B2">
      <w:pPr>
        <w:pStyle w:val="my-2"/>
        <w:numPr>
          <w:ilvl w:val="0"/>
          <w:numId w:val="34"/>
        </w:numPr>
        <w:spacing w:before="120" w:beforeAutospacing="0" w:after="0" w:afterAutospacing="0"/>
        <w:jc w:val="both"/>
        <w:rPr>
          <w:rFonts w:ascii="Arial Narrow" w:hAnsi="Arial Narrow"/>
          <w:sz w:val="22"/>
          <w:szCs w:val="22"/>
        </w:rPr>
      </w:pPr>
      <w:r w:rsidRPr="002D2539">
        <w:rPr>
          <w:rFonts w:ascii="Arial Narrow" w:hAnsi="Arial Narrow"/>
          <w:sz w:val="22"/>
          <w:szCs w:val="22"/>
        </w:rPr>
        <w:t>z finančného nástroja SIH alebo iného externého zdroja</w:t>
      </w:r>
      <w:r>
        <w:rPr>
          <w:rFonts w:ascii="Arial Narrow" w:hAnsi="Arial Narrow"/>
          <w:sz w:val="22"/>
          <w:szCs w:val="22"/>
        </w:rPr>
        <w:t>,</w:t>
      </w:r>
    </w:p>
    <w:p w14:paraId="50053A24" w14:textId="760AD169" w:rsidR="002D2539" w:rsidRDefault="002D2539" w:rsidP="002224B2">
      <w:pPr>
        <w:pStyle w:val="my-2"/>
        <w:numPr>
          <w:ilvl w:val="0"/>
          <w:numId w:val="34"/>
        </w:numPr>
        <w:spacing w:before="120" w:beforeAutospacing="0" w:after="0" w:afterAutospacing="0"/>
        <w:jc w:val="both"/>
        <w:rPr>
          <w:rFonts w:ascii="Arial Narrow" w:hAnsi="Arial Narrow"/>
          <w:sz w:val="22"/>
          <w:szCs w:val="22"/>
        </w:rPr>
      </w:pPr>
      <w:r w:rsidRPr="002D2539">
        <w:rPr>
          <w:rFonts w:ascii="Arial Narrow" w:hAnsi="Arial Narrow"/>
          <w:sz w:val="22"/>
          <w:szCs w:val="22"/>
        </w:rPr>
        <w:t>z iného prípustného zdroja financovania</w:t>
      </w:r>
      <w:r>
        <w:rPr>
          <w:rFonts w:ascii="Arial Narrow" w:hAnsi="Arial Narrow"/>
          <w:sz w:val="22"/>
          <w:szCs w:val="22"/>
        </w:rPr>
        <w:t>.</w:t>
      </w:r>
    </w:p>
    <w:p w14:paraId="536B5F6C" w14:textId="27337F3F" w:rsidR="002D2539" w:rsidRDefault="002D2539" w:rsidP="002D2539">
      <w:pPr>
        <w:pStyle w:val="my-2"/>
        <w:spacing w:before="120" w:beforeAutospacing="0" w:after="0" w:afterAutospacing="0"/>
        <w:ind w:left="708"/>
        <w:jc w:val="both"/>
        <w:rPr>
          <w:rFonts w:ascii="Arial Narrow" w:hAnsi="Arial Narrow"/>
          <w:sz w:val="22"/>
          <w:szCs w:val="22"/>
        </w:rPr>
      </w:pPr>
      <w:r w:rsidRPr="002D2539">
        <w:rPr>
          <w:rFonts w:ascii="Arial Narrow" w:hAnsi="Arial Narrow"/>
          <w:sz w:val="22"/>
          <w:szCs w:val="22"/>
        </w:rPr>
        <w:t>Uchádzač nesmie medzi Opatrenia vyvolané GES zaradiť</w:t>
      </w:r>
      <w:r>
        <w:rPr>
          <w:rFonts w:ascii="Arial Narrow" w:hAnsi="Arial Narrow"/>
          <w:sz w:val="22"/>
          <w:szCs w:val="22"/>
        </w:rPr>
        <w:t>:</w:t>
      </w:r>
    </w:p>
    <w:p w14:paraId="4A44DA39" w14:textId="0EF711EF" w:rsidR="002D2539" w:rsidRDefault="002D2539" w:rsidP="002224B2">
      <w:pPr>
        <w:pStyle w:val="my-2"/>
        <w:numPr>
          <w:ilvl w:val="0"/>
          <w:numId w:val="35"/>
        </w:numPr>
        <w:spacing w:before="120" w:beforeAutospacing="0" w:after="0" w:afterAutospacing="0"/>
        <w:jc w:val="both"/>
        <w:rPr>
          <w:rFonts w:ascii="Arial Narrow" w:hAnsi="Arial Narrow"/>
          <w:sz w:val="22"/>
          <w:szCs w:val="22"/>
        </w:rPr>
      </w:pPr>
      <w:r w:rsidRPr="002D2539">
        <w:rPr>
          <w:rFonts w:ascii="Arial Narrow" w:hAnsi="Arial Narrow"/>
          <w:sz w:val="22"/>
          <w:szCs w:val="22"/>
        </w:rPr>
        <w:t>samostatné energetické opatrenia, ktoré majú byť zaradené do kategórie A – Opatrenia GES</w:t>
      </w:r>
      <w:r>
        <w:rPr>
          <w:rFonts w:ascii="Arial Narrow" w:hAnsi="Arial Narrow"/>
          <w:sz w:val="22"/>
          <w:szCs w:val="22"/>
        </w:rPr>
        <w:t>,</w:t>
      </w:r>
    </w:p>
    <w:p w14:paraId="06CDFDA8" w14:textId="3F638E97" w:rsidR="002D2539" w:rsidRDefault="002D2539" w:rsidP="002224B2">
      <w:pPr>
        <w:pStyle w:val="my-2"/>
        <w:numPr>
          <w:ilvl w:val="0"/>
          <w:numId w:val="35"/>
        </w:numPr>
        <w:spacing w:before="120" w:beforeAutospacing="0" w:after="0" w:afterAutospacing="0"/>
        <w:jc w:val="both"/>
        <w:rPr>
          <w:rFonts w:ascii="Arial Narrow" w:hAnsi="Arial Narrow"/>
          <w:sz w:val="22"/>
          <w:szCs w:val="22"/>
        </w:rPr>
      </w:pPr>
      <w:r w:rsidRPr="002D2539">
        <w:rPr>
          <w:rFonts w:ascii="Arial Narrow" w:hAnsi="Arial Narrow"/>
          <w:sz w:val="22"/>
          <w:szCs w:val="22"/>
        </w:rPr>
        <w:t>interiérové, estetické, dispozičné, hygienické alebo iné modernizačné úpravy, ktoré nemajú priamu technickú väzbu na Opatrenia GES a ktoré majú byť zaradené do kategórie C – Opatrenia mimo GES</w:t>
      </w:r>
      <w:r>
        <w:rPr>
          <w:rFonts w:ascii="Arial Narrow" w:hAnsi="Arial Narrow"/>
          <w:sz w:val="22"/>
          <w:szCs w:val="22"/>
        </w:rPr>
        <w:t>,</w:t>
      </w:r>
    </w:p>
    <w:p w14:paraId="745D94DB" w14:textId="412EBEC9" w:rsidR="002D2539" w:rsidRDefault="002D2539" w:rsidP="002224B2">
      <w:pPr>
        <w:pStyle w:val="my-2"/>
        <w:numPr>
          <w:ilvl w:val="0"/>
          <w:numId w:val="35"/>
        </w:numPr>
        <w:spacing w:before="120" w:beforeAutospacing="0" w:after="0" w:afterAutospacing="0"/>
        <w:jc w:val="both"/>
        <w:rPr>
          <w:rFonts w:ascii="Arial Narrow" w:hAnsi="Arial Narrow"/>
          <w:sz w:val="22"/>
          <w:szCs w:val="22"/>
        </w:rPr>
      </w:pPr>
      <w:r w:rsidRPr="002D2539">
        <w:rPr>
          <w:rFonts w:ascii="Arial Narrow" w:hAnsi="Arial Narrow"/>
          <w:sz w:val="22"/>
          <w:szCs w:val="22"/>
        </w:rPr>
        <w:t>práce, dodávky alebo služby, ktoré nie sú nevyhnutné na riadnu realizáciu alebo prevádzku konkrétneho Opatrenia GES</w:t>
      </w:r>
      <w:r>
        <w:rPr>
          <w:rFonts w:ascii="Arial Narrow" w:hAnsi="Arial Narrow"/>
          <w:sz w:val="22"/>
          <w:szCs w:val="22"/>
        </w:rPr>
        <w:t>,</w:t>
      </w:r>
    </w:p>
    <w:p w14:paraId="497C9328" w14:textId="4A33653C" w:rsidR="002D2539" w:rsidRDefault="002D2539" w:rsidP="002224B2">
      <w:pPr>
        <w:pStyle w:val="my-2"/>
        <w:numPr>
          <w:ilvl w:val="0"/>
          <w:numId w:val="35"/>
        </w:numPr>
        <w:spacing w:before="120" w:beforeAutospacing="0" w:after="0" w:afterAutospacing="0"/>
        <w:jc w:val="both"/>
        <w:rPr>
          <w:rFonts w:ascii="Arial Narrow" w:hAnsi="Arial Narrow"/>
          <w:sz w:val="22"/>
          <w:szCs w:val="22"/>
        </w:rPr>
      </w:pPr>
      <w:r w:rsidRPr="002D2539">
        <w:rPr>
          <w:rFonts w:ascii="Arial Narrow" w:hAnsi="Arial Narrow"/>
          <w:sz w:val="22"/>
          <w:szCs w:val="22"/>
        </w:rPr>
        <w:t>náklady, ktoré by viedli k duplicitnému oceneniu alebo dvojitému financovaniu</w:t>
      </w:r>
      <w:r w:rsidR="00D37031">
        <w:rPr>
          <w:rFonts w:ascii="Arial Narrow" w:hAnsi="Arial Narrow"/>
          <w:sz w:val="22"/>
          <w:szCs w:val="22"/>
        </w:rPr>
        <w:t>,</w:t>
      </w:r>
    </w:p>
    <w:p w14:paraId="3DBEB456" w14:textId="413AB218" w:rsidR="00D37031" w:rsidRDefault="00D37031" w:rsidP="002224B2">
      <w:pPr>
        <w:pStyle w:val="my-2"/>
        <w:numPr>
          <w:ilvl w:val="0"/>
          <w:numId w:val="35"/>
        </w:numPr>
        <w:spacing w:before="120" w:beforeAutospacing="0" w:after="0" w:afterAutospacing="0"/>
        <w:jc w:val="both"/>
        <w:rPr>
          <w:rFonts w:ascii="Arial Narrow" w:hAnsi="Arial Narrow"/>
          <w:sz w:val="22"/>
          <w:szCs w:val="22"/>
        </w:rPr>
      </w:pPr>
      <w:r w:rsidRPr="00D37031">
        <w:rPr>
          <w:rFonts w:ascii="Arial Narrow" w:hAnsi="Arial Narrow"/>
          <w:sz w:val="22"/>
          <w:szCs w:val="22"/>
        </w:rPr>
        <w:t>náklady na dodávku, výmenu, modernizáciu, rozšírenie, zvýšenie výkonu, obnovu alebo inú úpravu zariadení na spaľovanie zemného plynu alebo iného fosílneho paliva, ako aj náklady na rozšírenie alebo obnovu plynovej infraštruktúry</w:t>
      </w:r>
      <w:r>
        <w:rPr>
          <w:rFonts w:ascii="Arial Narrow" w:hAnsi="Arial Narrow"/>
          <w:sz w:val="22"/>
          <w:szCs w:val="22"/>
        </w:rPr>
        <w:t>.</w:t>
      </w:r>
    </w:p>
    <w:p w14:paraId="457A51D3" w14:textId="42579E8F" w:rsidR="002D2539" w:rsidRDefault="002D2539" w:rsidP="002D2539">
      <w:pPr>
        <w:pStyle w:val="my-2"/>
        <w:spacing w:before="120" w:beforeAutospacing="0" w:after="0" w:afterAutospacing="0"/>
        <w:ind w:left="708"/>
        <w:jc w:val="both"/>
        <w:rPr>
          <w:rFonts w:ascii="Arial Narrow" w:hAnsi="Arial Narrow"/>
          <w:sz w:val="22"/>
          <w:szCs w:val="22"/>
        </w:rPr>
      </w:pPr>
      <w:r w:rsidRPr="002D2539">
        <w:rPr>
          <w:rFonts w:ascii="Arial Narrow" w:hAnsi="Arial Narrow"/>
          <w:sz w:val="22"/>
          <w:szCs w:val="22"/>
        </w:rPr>
        <w:t>Verejný obstarávateľ je oprávnený v priebehu rokovania posúdiť technickú nevyhnutnosť, vecné zaradenie, rozsah a primeranosť nákladov Opatrení vyvolaných GES. Verejný obstarávateľ môže požadovať ich vysvetlenie, doplnenie, úpravu, zníženie rozsahu alebo ich preradenie medzi Opatrenia mimo GES, ak uchádzač nepreukáže ich priamu technickú väzbu na konkrétne Opatrenie GES</w:t>
      </w:r>
      <w:r>
        <w:rPr>
          <w:rFonts w:ascii="Arial Narrow" w:hAnsi="Arial Narrow"/>
          <w:sz w:val="22"/>
          <w:szCs w:val="22"/>
        </w:rPr>
        <w:t>.</w:t>
      </w:r>
    </w:p>
    <w:p w14:paraId="393E5344" w14:textId="4981868B" w:rsidR="00297D16" w:rsidRDefault="002D2539" w:rsidP="002D2539">
      <w:pPr>
        <w:pStyle w:val="my-2"/>
        <w:spacing w:before="120" w:beforeAutospacing="0" w:after="0" w:afterAutospacing="0"/>
        <w:ind w:left="708"/>
        <w:jc w:val="both"/>
        <w:rPr>
          <w:rFonts w:ascii="Arial Narrow" w:hAnsi="Arial Narrow"/>
          <w:sz w:val="22"/>
          <w:szCs w:val="22"/>
        </w:rPr>
      </w:pPr>
      <w:r w:rsidRPr="002D2539">
        <w:rPr>
          <w:rFonts w:ascii="Arial Narrow" w:hAnsi="Arial Narrow"/>
          <w:sz w:val="22"/>
          <w:szCs w:val="22"/>
        </w:rPr>
        <w:t>Takýmto posúdením alebo preradením nesmie dôjsť k zmene minimálnych požiadaviek na predmet zákazky, zmene kritérií na vyhodnotenie ponúk, rozšíreniu predmetu zákazky ani k zahrnutiu nákladov na Opatrenia mimo GES do Garantovaných ročných úspor, Platieb za GES alebo Odmeny za služby</w:t>
      </w:r>
      <w:r>
        <w:rPr>
          <w:rFonts w:ascii="Arial Narrow" w:hAnsi="Arial Narrow"/>
          <w:sz w:val="22"/>
          <w:szCs w:val="22"/>
        </w:rPr>
        <w:t>.</w:t>
      </w:r>
    </w:p>
    <w:p w14:paraId="21C6C5ED" w14:textId="2A5DB3B7" w:rsidR="00CA7886" w:rsidRDefault="00CA7886" w:rsidP="002D2539">
      <w:pPr>
        <w:pStyle w:val="my-2"/>
        <w:spacing w:before="120" w:beforeAutospacing="0" w:after="0" w:afterAutospacing="0"/>
        <w:ind w:left="708"/>
        <w:jc w:val="both"/>
        <w:rPr>
          <w:rFonts w:ascii="Arial Narrow" w:hAnsi="Arial Narrow"/>
          <w:sz w:val="22"/>
          <w:szCs w:val="22"/>
        </w:rPr>
      </w:pPr>
      <w:r w:rsidRPr="00CA7886">
        <w:rPr>
          <w:rFonts w:ascii="Arial Narrow" w:hAnsi="Arial Narrow"/>
          <w:sz w:val="22"/>
          <w:szCs w:val="22"/>
        </w:rPr>
        <w:t>Každé Opatrenie vyvolané GES musí byť v konečnej Ponuke, Štruktúrovanom rozpočte, Finančnom modeli, Projektovej dokumentácii a Zmluve o GES označené ako:</w:t>
      </w:r>
    </w:p>
    <w:p w14:paraId="7D97FE6C" w14:textId="34E79711" w:rsidR="00CA7886" w:rsidRDefault="00D37031" w:rsidP="00CA7886">
      <w:pPr>
        <w:pStyle w:val="my-2"/>
        <w:numPr>
          <w:ilvl w:val="0"/>
          <w:numId w:val="46"/>
        </w:numPr>
        <w:spacing w:before="120" w:beforeAutospacing="0" w:after="0" w:afterAutospacing="0"/>
        <w:jc w:val="both"/>
        <w:rPr>
          <w:rFonts w:ascii="Arial Narrow" w:hAnsi="Arial Narrow"/>
          <w:sz w:val="22"/>
          <w:szCs w:val="22"/>
        </w:rPr>
      </w:pPr>
      <w:r w:rsidRPr="00D37031">
        <w:rPr>
          <w:rFonts w:ascii="Arial Narrow" w:hAnsi="Arial Narrow"/>
          <w:sz w:val="22"/>
          <w:szCs w:val="22"/>
        </w:rPr>
        <w:t>Opatrenie vyvolané GES zahrnuté v Investičných nákladoch GES a uhrádzané prostredníctvom Platieb za GES, podskupina B1</w:t>
      </w:r>
      <w:r w:rsidR="00CA7886">
        <w:rPr>
          <w:rFonts w:ascii="Arial Narrow" w:hAnsi="Arial Narrow"/>
          <w:sz w:val="22"/>
          <w:szCs w:val="22"/>
        </w:rPr>
        <w:t>,</w:t>
      </w:r>
    </w:p>
    <w:p w14:paraId="3D0FF84F" w14:textId="7D0D00B2" w:rsidR="00CA7886" w:rsidRPr="00CA7886" w:rsidRDefault="00D37031" w:rsidP="00CA7886">
      <w:pPr>
        <w:pStyle w:val="my-2"/>
        <w:numPr>
          <w:ilvl w:val="0"/>
          <w:numId w:val="46"/>
        </w:numPr>
        <w:spacing w:before="120" w:beforeAutospacing="0" w:after="0" w:afterAutospacing="0"/>
        <w:jc w:val="both"/>
        <w:rPr>
          <w:rFonts w:ascii="Arial Narrow" w:hAnsi="Arial Narrow"/>
          <w:sz w:val="22"/>
          <w:szCs w:val="22"/>
        </w:rPr>
      </w:pPr>
      <w:r w:rsidRPr="00D37031">
        <w:rPr>
          <w:rFonts w:ascii="Arial Narrow" w:hAnsi="Arial Narrow"/>
          <w:sz w:val="22"/>
          <w:szCs w:val="22"/>
        </w:rPr>
        <w:t>Opatrenie vyvolané GES uhrádzané samostatne mimo Platieb za GES podľa osobitného režimu upraveného v Zmluve o GES a jej prílohách, podskupina B2</w:t>
      </w:r>
      <w:r w:rsidR="00CA7886">
        <w:rPr>
          <w:rFonts w:ascii="Arial Narrow" w:hAnsi="Arial Narrow"/>
          <w:sz w:val="22"/>
          <w:szCs w:val="22"/>
        </w:rPr>
        <w:t>.</w:t>
      </w:r>
    </w:p>
    <w:p w14:paraId="48B6DD5C" w14:textId="18387A16" w:rsidR="00297D16" w:rsidRPr="002D2539" w:rsidRDefault="00D50824" w:rsidP="002D2539">
      <w:pPr>
        <w:pStyle w:val="Odsekzoznamu"/>
        <w:numPr>
          <w:ilvl w:val="0"/>
          <w:numId w:val="1"/>
        </w:numPr>
        <w:spacing w:before="120"/>
        <w:contextualSpacing w:val="0"/>
        <w:jc w:val="both"/>
        <w:rPr>
          <w:rFonts w:ascii="Arial Narrow" w:hAnsi="Arial Narrow"/>
          <w:b/>
          <w:bCs/>
          <w:sz w:val="22"/>
          <w:szCs w:val="22"/>
          <w:lang w:eastAsia="cs-CZ"/>
        </w:rPr>
      </w:pPr>
      <w:r w:rsidRPr="002D2539">
        <w:rPr>
          <w:rFonts w:ascii="Arial Narrow" w:hAnsi="Arial Narrow"/>
          <w:b/>
          <w:bCs/>
          <w:sz w:val="22"/>
          <w:szCs w:val="22"/>
          <w:lang w:eastAsia="cs-CZ"/>
        </w:rPr>
        <w:t>Opatrenia mimo GES (</w:t>
      </w:r>
      <w:r w:rsidR="002D2539" w:rsidRPr="002D2539">
        <w:rPr>
          <w:rFonts w:ascii="Arial Narrow" w:hAnsi="Arial Narrow"/>
          <w:b/>
          <w:bCs/>
          <w:sz w:val="22"/>
          <w:szCs w:val="22"/>
          <w:lang w:eastAsia="cs-CZ"/>
        </w:rPr>
        <w:t>modernizácia a interiérové opravy</w:t>
      </w:r>
      <w:r w:rsidRPr="002D2539">
        <w:rPr>
          <w:rFonts w:ascii="Arial Narrow" w:hAnsi="Arial Narrow"/>
          <w:b/>
          <w:bCs/>
          <w:sz w:val="22"/>
          <w:szCs w:val="22"/>
          <w:lang w:eastAsia="cs-CZ"/>
        </w:rPr>
        <w:t>)</w:t>
      </w:r>
    </w:p>
    <w:p w14:paraId="1DD82E66" w14:textId="4B0A1649" w:rsidR="00D50824" w:rsidRPr="002D2539" w:rsidRDefault="00D50824" w:rsidP="002D253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2D2539">
        <w:rPr>
          <w:rFonts w:ascii="Arial Narrow" w:hAnsi="Arial Narrow"/>
          <w:b/>
          <w:bCs/>
          <w:sz w:val="22"/>
          <w:szCs w:val="22"/>
          <w:lang w:eastAsia="cs-CZ"/>
        </w:rPr>
        <w:t xml:space="preserve">Všeobecný opis </w:t>
      </w:r>
      <w:r w:rsidR="002D2539">
        <w:rPr>
          <w:rFonts w:ascii="Arial Narrow" w:hAnsi="Arial Narrow"/>
          <w:b/>
          <w:bCs/>
          <w:sz w:val="22"/>
          <w:szCs w:val="22"/>
          <w:lang w:eastAsia="cs-CZ"/>
        </w:rPr>
        <w:t>Opatrení mimo GES</w:t>
      </w:r>
    </w:p>
    <w:p w14:paraId="0A68B2C7" w14:textId="41EE056B" w:rsidR="00D50824" w:rsidRPr="002D2539" w:rsidRDefault="00D37031" w:rsidP="002D2539">
      <w:pPr>
        <w:pStyle w:val="Odsekzoznamu"/>
        <w:spacing w:before="120"/>
        <w:ind w:left="567" w:firstLine="0"/>
        <w:contextualSpacing w:val="0"/>
        <w:jc w:val="both"/>
        <w:rPr>
          <w:rFonts w:ascii="Arial Narrow" w:hAnsi="Arial Narrow"/>
          <w:sz w:val="22"/>
          <w:szCs w:val="22"/>
          <w:lang w:eastAsia="cs-CZ"/>
        </w:rPr>
      </w:pPr>
      <w:r w:rsidRPr="00D37031">
        <w:rPr>
          <w:rFonts w:ascii="Arial Narrow" w:hAnsi="Arial Narrow"/>
          <w:sz w:val="22"/>
          <w:szCs w:val="22"/>
          <w:lang w:eastAsia="cs-CZ"/>
        </w:rPr>
        <w:t>Opatrenia mimo GES sú stavebné, interiérové, inštalačné, dispozičné, hygienické, technické alebo obdobné opatrenia, ktoré nie sú Opatreniami GES ani Opatreniami vyvolanými GES. Nemajú priamu väzbu na dosahovanie Garantovaných ročných úspor a nie sú priamo, konkrétne a preukázateľne technicky nevyhnutné na riadnu, bezpečnú a funkčnú realizáciu alebo prevádzku konkrétneho Opatrenia GES.</w:t>
      </w:r>
      <w:r w:rsidR="002D2539">
        <w:rPr>
          <w:rFonts w:ascii="Arial Narrow" w:hAnsi="Arial Narrow"/>
          <w:sz w:val="22"/>
          <w:szCs w:val="22"/>
          <w:lang w:eastAsia="cs-CZ"/>
        </w:rPr>
        <w:t xml:space="preserve"> </w:t>
      </w:r>
      <w:r w:rsidR="002D2539" w:rsidRPr="002D2539">
        <w:rPr>
          <w:rFonts w:ascii="Arial Narrow" w:hAnsi="Arial Narrow"/>
          <w:sz w:val="22"/>
          <w:szCs w:val="22"/>
          <w:lang w:eastAsia="cs-CZ"/>
        </w:rPr>
        <w:t>Opatrenia mimo GES zahŕňajú najmä</w:t>
      </w:r>
      <w:r w:rsidR="002D2539">
        <w:rPr>
          <w:rFonts w:ascii="Arial Narrow" w:hAnsi="Arial Narrow"/>
          <w:sz w:val="22"/>
          <w:szCs w:val="22"/>
          <w:lang w:eastAsia="cs-CZ"/>
        </w:rPr>
        <w:t>:</w:t>
      </w:r>
    </w:p>
    <w:p w14:paraId="13C96AF0" w14:textId="5592F23A" w:rsidR="00D50824" w:rsidRPr="002D2539" w:rsidRDefault="003242B6" w:rsidP="002224B2">
      <w:pPr>
        <w:pStyle w:val="Odsekzoznamu"/>
        <w:numPr>
          <w:ilvl w:val="0"/>
          <w:numId w:val="24"/>
        </w:numPr>
        <w:spacing w:before="120"/>
        <w:ind w:left="1281" w:hanging="357"/>
        <w:contextualSpacing w:val="0"/>
        <w:jc w:val="both"/>
        <w:rPr>
          <w:rFonts w:ascii="Arial Narrow" w:hAnsi="Arial Narrow"/>
          <w:color w:val="000000" w:themeColor="text1"/>
          <w:sz w:val="22"/>
          <w:szCs w:val="22"/>
          <w:lang w:eastAsia="cs-CZ"/>
        </w:rPr>
      </w:pPr>
      <w:r>
        <w:rPr>
          <w:rFonts w:ascii="Arial Narrow" w:hAnsi="Arial Narrow"/>
          <w:color w:val="000000" w:themeColor="text1"/>
          <w:sz w:val="22"/>
          <w:szCs w:val="22"/>
          <w:lang w:eastAsia="cs-CZ"/>
        </w:rPr>
        <w:t>r</w:t>
      </w:r>
      <w:r w:rsidRPr="003242B6">
        <w:rPr>
          <w:rFonts w:ascii="Arial Narrow" w:hAnsi="Arial Narrow"/>
          <w:color w:val="000000" w:themeColor="text1"/>
          <w:sz w:val="22"/>
          <w:szCs w:val="22"/>
          <w:lang w:eastAsia="cs-CZ"/>
        </w:rPr>
        <w:t>ekonštrukci</w:t>
      </w:r>
      <w:r>
        <w:rPr>
          <w:rFonts w:ascii="Arial Narrow" w:hAnsi="Arial Narrow"/>
          <w:color w:val="000000" w:themeColor="text1"/>
          <w:sz w:val="22"/>
          <w:szCs w:val="22"/>
          <w:lang w:eastAsia="cs-CZ"/>
        </w:rPr>
        <w:t>u</w:t>
      </w:r>
      <w:r w:rsidRPr="003242B6">
        <w:rPr>
          <w:rFonts w:ascii="Arial Narrow" w:hAnsi="Arial Narrow"/>
          <w:color w:val="000000" w:themeColor="text1"/>
          <w:sz w:val="22"/>
          <w:szCs w:val="22"/>
          <w:lang w:eastAsia="cs-CZ"/>
        </w:rPr>
        <w:t xml:space="preserve"> silnoprúdovej elektroinštalácie vrátane elektrickej požiarnej signalizácie a slaboprúdových rozvodov</w:t>
      </w:r>
      <w:r w:rsidR="00D50824" w:rsidRPr="002D2539">
        <w:rPr>
          <w:rFonts w:ascii="Arial Narrow" w:hAnsi="Arial Narrow"/>
          <w:color w:val="000000" w:themeColor="text1"/>
          <w:sz w:val="22"/>
          <w:szCs w:val="22"/>
          <w:lang w:eastAsia="cs-CZ"/>
        </w:rPr>
        <w:t>,</w:t>
      </w:r>
    </w:p>
    <w:p w14:paraId="77A01A51" w14:textId="6E32FFEB" w:rsidR="00D50824" w:rsidRPr="002D2539" w:rsidRDefault="00D37031" w:rsidP="002D2539">
      <w:pPr>
        <w:pStyle w:val="Odsekzoznamu"/>
        <w:numPr>
          <w:ilvl w:val="0"/>
          <w:numId w:val="11"/>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 xml:space="preserve">obnovu rozvodov zdravotechniky vrátane výmeny </w:t>
      </w:r>
      <w:proofErr w:type="spellStart"/>
      <w:r w:rsidRPr="00D37031">
        <w:rPr>
          <w:rFonts w:ascii="Arial Narrow" w:hAnsi="Arial Narrow"/>
          <w:sz w:val="22"/>
          <w:szCs w:val="22"/>
          <w:lang w:eastAsia="cs-CZ"/>
        </w:rPr>
        <w:t>sanity</w:t>
      </w:r>
      <w:proofErr w:type="spellEnd"/>
      <w:r w:rsidR="00D50824" w:rsidRPr="002D2539">
        <w:rPr>
          <w:rFonts w:ascii="Arial Narrow" w:hAnsi="Arial Narrow"/>
          <w:sz w:val="22"/>
          <w:szCs w:val="22"/>
          <w:lang w:eastAsia="cs-CZ"/>
        </w:rPr>
        <w:t>,</w:t>
      </w:r>
    </w:p>
    <w:p w14:paraId="2C46B39B" w14:textId="34D45E75" w:rsidR="00D50824" w:rsidRPr="002D2539" w:rsidRDefault="00D37031" w:rsidP="002D2539">
      <w:pPr>
        <w:pStyle w:val="Odsekzoznamu"/>
        <w:numPr>
          <w:ilvl w:val="0"/>
          <w:numId w:val="11"/>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výmenu a doplnenie vzduchotechnického odvetrania budovy</w:t>
      </w:r>
      <w:r w:rsidR="00D50824" w:rsidRPr="002D2539">
        <w:rPr>
          <w:rFonts w:ascii="Arial Narrow" w:hAnsi="Arial Narrow"/>
          <w:sz w:val="22"/>
          <w:szCs w:val="22"/>
          <w:lang w:eastAsia="cs-CZ"/>
        </w:rPr>
        <w:t>,</w:t>
      </w:r>
    </w:p>
    <w:p w14:paraId="5F3846C2" w14:textId="266750B5" w:rsidR="00D50824" w:rsidRPr="002D2539" w:rsidRDefault="00D37031" w:rsidP="002D2539">
      <w:pPr>
        <w:pStyle w:val="Odsekzoznamu"/>
        <w:numPr>
          <w:ilvl w:val="0"/>
          <w:numId w:val="11"/>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 xml:space="preserve">maliarske a </w:t>
      </w:r>
      <w:proofErr w:type="spellStart"/>
      <w:r w:rsidRPr="00D37031">
        <w:rPr>
          <w:rFonts w:ascii="Arial Narrow" w:hAnsi="Arial Narrow"/>
          <w:sz w:val="22"/>
          <w:szCs w:val="22"/>
          <w:lang w:eastAsia="cs-CZ"/>
        </w:rPr>
        <w:t>vyspravné</w:t>
      </w:r>
      <w:proofErr w:type="spellEnd"/>
      <w:r w:rsidRPr="00D37031">
        <w:rPr>
          <w:rFonts w:ascii="Arial Narrow" w:hAnsi="Arial Narrow"/>
          <w:sz w:val="22"/>
          <w:szCs w:val="22"/>
          <w:lang w:eastAsia="cs-CZ"/>
        </w:rPr>
        <w:t xml:space="preserve"> práce</w:t>
      </w:r>
      <w:r w:rsidR="00D50824" w:rsidRPr="002D2539">
        <w:rPr>
          <w:rFonts w:ascii="Arial Narrow" w:hAnsi="Arial Narrow"/>
          <w:sz w:val="22"/>
          <w:szCs w:val="22"/>
          <w:lang w:eastAsia="cs-CZ"/>
        </w:rPr>
        <w:t>,</w:t>
      </w:r>
    </w:p>
    <w:p w14:paraId="7C5596F7" w14:textId="69F0BA03" w:rsidR="00D50824" w:rsidRDefault="00D37031" w:rsidP="002D2539">
      <w:pPr>
        <w:pStyle w:val="Odsekzoznamu"/>
        <w:numPr>
          <w:ilvl w:val="0"/>
          <w:numId w:val="11"/>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výmenu podlahových vrstiev podláh</w:t>
      </w:r>
      <w:r w:rsidR="002D2539">
        <w:rPr>
          <w:rFonts w:ascii="Arial Narrow" w:hAnsi="Arial Narrow"/>
          <w:sz w:val="22"/>
          <w:szCs w:val="22"/>
          <w:lang w:eastAsia="cs-CZ"/>
        </w:rPr>
        <w:t>,</w:t>
      </w:r>
    </w:p>
    <w:p w14:paraId="2BEB096B" w14:textId="16F8D73C" w:rsidR="002D2539" w:rsidRDefault="00D37031" w:rsidP="002D2539">
      <w:pPr>
        <w:pStyle w:val="Odsekzoznamu"/>
        <w:numPr>
          <w:ilvl w:val="0"/>
          <w:numId w:val="11"/>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lastRenderedPageBreak/>
        <w:t>obnovu sociálnych zariadení</w:t>
      </w:r>
      <w:r>
        <w:rPr>
          <w:rFonts w:ascii="Arial Narrow" w:hAnsi="Arial Narrow"/>
          <w:sz w:val="22"/>
          <w:szCs w:val="22"/>
          <w:lang w:eastAsia="cs-CZ"/>
        </w:rPr>
        <w:t>.</w:t>
      </w:r>
    </w:p>
    <w:p w14:paraId="4AF98754" w14:textId="191A03A0" w:rsidR="002D2539" w:rsidRDefault="002D2539" w:rsidP="00CC01FF">
      <w:pPr>
        <w:spacing w:before="120"/>
        <w:ind w:left="567" w:firstLine="0"/>
        <w:jc w:val="both"/>
        <w:rPr>
          <w:rFonts w:ascii="Arial Narrow" w:hAnsi="Arial Narrow"/>
          <w:sz w:val="22"/>
          <w:szCs w:val="22"/>
          <w:lang w:eastAsia="cs-CZ"/>
        </w:rPr>
      </w:pPr>
      <w:r w:rsidRPr="002D2539">
        <w:rPr>
          <w:rFonts w:ascii="Arial Narrow" w:hAnsi="Arial Narrow"/>
          <w:sz w:val="22"/>
          <w:szCs w:val="22"/>
          <w:lang w:eastAsia="cs-CZ"/>
        </w:rPr>
        <w:t>Opatrenia mimo GES môžu podľa konečného návrhu uchádzača, Projektovej dokumentácie a skutočne zisteného stavu Objektu zahŕňať najmä:</w:t>
      </w:r>
    </w:p>
    <w:p w14:paraId="07178477" w14:textId="0C127D28" w:rsidR="002D2539" w:rsidRDefault="00D37031" w:rsidP="002224B2">
      <w:pPr>
        <w:pStyle w:val="Odsekzoznamu"/>
        <w:numPr>
          <w:ilvl w:val="0"/>
          <w:numId w:val="36"/>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úpravy vnútorných dispozícií priestorov vrátane premiestnenia, zriadenia alebo odstránenia deliacich priečok, ak sú takéto úpravy súčasťou schváleného rozsahu Opatrení mimo GES</w:t>
      </w:r>
      <w:r w:rsidR="00CC01FF">
        <w:rPr>
          <w:rFonts w:ascii="Arial Narrow" w:hAnsi="Arial Narrow"/>
          <w:sz w:val="22"/>
          <w:szCs w:val="22"/>
          <w:lang w:eastAsia="cs-CZ"/>
        </w:rPr>
        <w:t>,</w:t>
      </w:r>
    </w:p>
    <w:p w14:paraId="2DE05595" w14:textId="68B172A2" w:rsidR="00CC01FF" w:rsidRDefault="00CC01FF" w:rsidP="002224B2">
      <w:pPr>
        <w:pStyle w:val="Odsekzoznamu"/>
        <w:numPr>
          <w:ilvl w:val="0"/>
          <w:numId w:val="36"/>
        </w:numPr>
        <w:spacing w:before="120"/>
        <w:contextualSpacing w:val="0"/>
        <w:jc w:val="both"/>
        <w:rPr>
          <w:rFonts w:ascii="Arial Narrow" w:hAnsi="Arial Narrow"/>
          <w:sz w:val="22"/>
          <w:szCs w:val="22"/>
          <w:lang w:eastAsia="cs-CZ"/>
        </w:rPr>
      </w:pPr>
      <w:r w:rsidRPr="00CC01FF">
        <w:rPr>
          <w:rFonts w:ascii="Arial Narrow" w:hAnsi="Arial Narrow"/>
          <w:sz w:val="22"/>
          <w:szCs w:val="22"/>
          <w:lang w:eastAsia="cs-CZ"/>
        </w:rPr>
        <w:t>obnovu a nové povrchové úpravy vnútorných konštrukcií, najmä omietky, stierky, obklady, nátery, maľby, podlahové vrstvy, podhľady, schodiskové konštrukcie a súvisiace drobné stavebné práce</w:t>
      </w:r>
      <w:r>
        <w:rPr>
          <w:rFonts w:ascii="Arial Narrow" w:hAnsi="Arial Narrow"/>
          <w:sz w:val="22"/>
          <w:szCs w:val="22"/>
          <w:lang w:eastAsia="cs-CZ"/>
        </w:rPr>
        <w:t>,</w:t>
      </w:r>
    </w:p>
    <w:p w14:paraId="42B176FB" w14:textId="227E9D1A" w:rsidR="00CC01FF" w:rsidRDefault="00CC01FF" w:rsidP="002224B2">
      <w:pPr>
        <w:pStyle w:val="Odsekzoznamu"/>
        <w:numPr>
          <w:ilvl w:val="0"/>
          <w:numId w:val="36"/>
        </w:numPr>
        <w:spacing w:before="120"/>
        <w:contextualSpacing w:val="0"/>
        <w:jc w:val="both"/>
        <w:rPr>
          <w:rFonts w:ascii="Arial Narrow" w:hAnsi="Arial Narrow"/>
          <w:sz w:val="22"/>
          <w:szCs w:val="22"/>
          <w:lang w:eastAsia="cs-CZ"/>
        </w:rPr>
      </w:pPr>
      <w:r w:rsidRPr="00CC01FF">
        <w:rPr>
          <w:rFonts w:ascii="Arial Narrow" w:hAnsi="Arial Narrow"/>
          <w:sz w:val="22"/>
          <w:szCs w:val="22"/>
          <w:lang w:eastAsia="cs-CZ"/>
        </w:rPr>
        <w:t xml:space="preserve">modernizáciu a obnovu sociálnych zariadení, hygienického zázemia, šatní, umyvární, kuchyniek a súvisiacich </w:t>
      </w:r>
      <w:proofErr w:type="spellStart"/>
      <w:r w:rsidRPr="00CC01FF">
        <w:rPr>
          <w:rFonts w:ascii="Arial Narrow" w:hAnsi="Arial Narrow"/>
          <w:sz w:val="22"/>
          <w:szCs w:val="22"/>
          <w:lang w:eastAsia="cs-CZ"/>
        </w:rPr>
        <w:t>zdravotnotechnických</w:t>
      </w:r>
      <w:proofErr w:type="spellEnd"/>
      <w:r w:rsidRPr="00CC01FF">
        <w:rPr>
          <w:rFonts w:ascii="Arial Narrow" w:hAnsi="Arial Narrow"/>
          <w:sz w:val="22"/>
          <w:szCs w:val="22"/>
          <w:lang w:eastAsia="cs-CZ"/>
        </w:rPr>
        <w:t xml:space="preserve"> inštalácií</w:t>
      </w:r>
      <w:r>
        <w:rPr>
          <w:rFonts w:ascii="Arial Narrow" w:hAnsi="Arial Narrow"/>
          <w:sz w:val="22"/>
          <w:szCs w:val="22"/>
          <w:lang w:eastAsia="cs-CZ"/>
        </w:rPr>
        <w:t>,</w:t>
      </w:r>
    </w:p>
    <w:p w14:paraId="19C624A6" w14:textId="1C4FCF4D" w:rsidR="00CC01FF" w:rsidRDefault="00D37031" w:rsidP="002224B2">
      <w:pPr>
        <w:pStyle w:val="Odsekzoznamu"/>
        <w:numPr>
          <w:ilvl w:val="0"/>
          <w:numId w:val="36"/>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obnovu alebo úpravu vnútorných rozvodov vody, kanalizácie, stúpačiek, silnoprúdových a slaboprúdových rozvodov, zásuvkových a svetelných obvodov, ak tieto práce nie sú priamo súčasťou Opatrení GES alebo Opatrení vyvolaných GES</w:t>
      </w:r>
      <w:r w:rsidR="00CC01FF">
        <w:rPr>
          <w:rFonts w:ascii="Arial Narrow" w:hAnsi="Arial Narrow"/>
          <w:sz w:val="22"/>
          <w:szCs w:val="22"/>
          <w:lang w:eastAsia="cs-CZ"/>
        </w:rPr>
        <w:t>,</w:t>
      </w:r>
    </w:p>
    <w:p w14:paraId="309BA0B0" w14:textId="1BDA4F1D" w:rsidR="00CC01FF" w:rsidRPr="00D37031" w:rsidRDefault="00D37031" w:rsidP="00D37031">
      <w:pPr>
        <w:pStyle w:val="Odsekzoznamu"/>
        <w:numPr>
          <w:ilvl w:val="0"/>
          <w:numId w:val="36"/>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súvisiace dokončovacie, stavebné a inštalačné práce nevyhnutné na úplné a funkčné vykonanie položiek C1 až C6, ak sú technicky odôvodnené, vecne súvisia s týmito položkami a nevedú k rozšíreniu predmetu zákazky nad rámec SP</w:t>
      </w:r>
      <w:r>
        <w:rPr>
          <w:rFonts w:ascii="Arial Narrow" w:hAnsi="Arial Narrow"/>
          <w:sz w:val="22"/>
          <w:szCs w:val="22"/>
          <w:lang w:eastAsia="cs-CZ"/>
        </w:rPr>
        <w:t>.</w:t>
      </w:r>
    </w:p>
    <w:p w14:paraId="11535D7B" w14:textId="099D68A4" w:rsidR="004A4415" w:rsidRDefault="00D37031" w:rsidP="00CC01FF">
      <w:pPr>
        <w:spacing w:before="120"/>
        <w:ind w:left="567" w:firstLine="0"/>
        <w:jc w:val="both"/>
        <w:rPr>
          <w:rFonts w:ascii="Arial Narrow" w:hAnsi="Arial Narrow"/>
          <w:sz w:val="22"/>
          <w:szCs w:val="22"/>
          <w:lang w:eastAsia="cs-CZ"/>
        </w:rPr>
      </w:pPr>
      <w:r w:rsidRPr="00D37031">
        <w:rPr>
          <w:rFonts w:ascii="Arial Narrow" w:hAnsi="Arial Narrow"/>
          <w:sz w:val="22"/>
          <w:szCs w:val="22"/>
          <w:lang w:eastAsia="cs-CZ"/>
        </w:rPr>
        <w:t>Rozšírenie technického rozsahu jednotlivých položiek C1 až C6 je prípustné len v rozsahu nevyhnutnom na úplné, riadne, bezpečné a funkčné vykonanie príslušnej položky v rámci jej vecného charakteru. Takéto spresnenie nesmie predstavovať rozšírenie predmetu zákazky, nesmie viesť k dvojitému oceneniu tej istej práce, dodávky alebo zariadenia a nesmie byť použité na presun nákladov z kategórie C do kategórie A alebo B.</w:t>
      </w:r>
      <w:r>
        <w:rPr>
          <w:rFonts w:ascii="Arial Narrow" w:hAnsi="Arial Narrow"/>
          <w:sz w:val="22"/>
          <w:szCs w:val="22"/>
          <w:lang w:eastAsia="cs-CZ"/>
        </w:rPr>
        <w:t xml:space="preserve"> </w:t>
      </w:r>
      <w:r w:rsidRPr="00D37031">
        <w:rPr>
          <w:rFonts w:ascii="Arial Narrow" w:hAnsi="Arial Narrow"/>
          <w:sz w:val="22"/>
          <w:szCs w:val="22"/>
          <w:lang w:eastAsia="cs-CZ"/>
        </w:rPr>
        <w:t>Ak uchádzač navrhne odchýlku v rozsahu, výmere alebo množstve položiek C1 až C6, je povinný ju samostatne označiť, vecne a technicky odôvodniť, oceniť a uviesť jej vplyv na Harmonogram prác, zdroj financovania a fakturačný režim.</w:t>
      </w:r>
    </w:p>
    <w:p w14:paraId="7F1D1BD7" w14:textId="0AFA9A7C" w:rsidR="00CC01FF" w:rsidRDefault="00D37031" w:rsidP="00CC01FF">
      <w:pPr>
        <w:spacing w:before="120"/>
        <w:ind w:left="567" w:firstLine="0"/>
        <w:jc w:val="both"/>
        <w:rPr>
          <w:rFonts w:ascii="Arial Narrow" w:hAnsi="Arial Narrow"/>
          <w:sz w:val="22"/>
          <w:szCs w:val="22"/>
          <w:lang w:eastAsia="cs-CZ"/>
        </w:rPr>
      </w:pPr>
      <w:r w:rsidRPr="00D37031">
        <w:rPr>
          <w:rFonts w:ascii="Arial Narrow" w:hAnsi="Arial Narrow"/>
          <w:sz w:val="22"/>
          <w:szCs w:val="22"/>
          <w:lang w:eastAsia="cs-CZ"/>
        </w:rPr>
        <w:t>Konkrétny záväzný rozsah Opatrení mimo GES je uvedený v bode 3.2 tejto Prílohy a v Prílohe č. 2 SP. Uchádzač je povinný vo svojej ponuke uviesť technické riešenie, rozsah, množstvá, jednotkové ceny a celkovú cenu jednotlivých položiek Opatrení mimo GES.</w:t>
      </w:r>
    </w:p>
    <w:p w14:paraId="3DF8345A" w14:textId="2183FF93" w:rsidR="00CA7886" w:rsidRPr="00CC01FF" w:rsidRDefault="00D37031" w:rsidP="00CC01FF">
      <w:pPr>
        <w:spacing w:before="120"/>
        <w:ind w:left="567" w:firstLine="0"/>
        <w:jc w:val="both"/>
        <w:rPr>
          <w:rFonts w:ascii="Arial Narrow" w:hAnsi="Arial Narrow"/>
          <w:sz w:val="22"/>
          <w:szCs w:val="22"/>
          <w:lang w:eastAsia="cs-CZ"/>
        </w:rPr>
      </w:pPr>
      <w:r w:rsidRPr="00D37031">
        <w:rPr>
          <w:rFonts w:ascii="Arial Narrow" w:hAnsi="Arial Narrow"/>
          <w:sz w:val="22"/>
          <w:szCs w:val="22"/>
          <w:lang w:eastAsia="cs-CZ"/>
        </w:rPr>
        <w:t>Skutočnosť, že určitá položka Opatrenia mimo GES môže byť podľa pravidiel príslušného zdroja financovania posúdená ako prípustný výdavok, nemení jej zaradenie do kategórie C. Takáto položka zostáva vecne, rozpočtovo, finančne, fakturačne, účtovne a kontrolne oddelená od Opatrení GES a Opatrení vyvolaných GES zahrnutých v režime GES. Nevstupuje do Investičných nákladov GES, Platieb za GES, Odmeny za služby, Garantovaných ročných úspor, Skutočných ročných úspor, Prebytku úspor, Výpadku úspor ani Finančného modelu GES.</w:t>
      </w:r>
    </w:p>
    <w:p w14:paraId="4E969368" w14:textId="16A247F6" w:rsidR="00D50824" w:rsidRPr="002D2539" w:rsidRDefault="00D50824" w:rsidP="002D253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2D2539">
        <w:rPr>
          <w:rFonts w:ascii="Arial Narrow" w:hAnsi="Arial Narrow"/>
          <w:b/>
          <w:bCs/>
          <w:sz w:val="22"/>
          <w:szCs w:val="22"/>
          <w:lang w:eastAsia="cs-CZ"/>
        </w:rPr>
        <w:t>Zásady oddelenia od jadra GES</w:t>
      </w:r>
    </w:p>
    <w:p w14:paraId="1F5DBDFF" w14:textId="5A53FA43" w:rsidR="00D50824" w:rsidRPr="002D2539" w:rsidRDefault="007149FF" w:rsidP="002D2539">
      <w:pPr>
        <w:pStyle w:val="Odsekzoznamu"/>
        <w:spacing w:before="120"/>
        <w:ind w:left="567" w:firstLine="0"/>
        <w:contextualSpacing w:val="0"/>
        <w:jc w:val="both"/>
        <w:rPr>
          <w:rFonts w:ascii="Arial Narrow" w:hAnsi="Arial Narrow"/>
          <w:sz w:val="22"/>
          <w:szCs w:val="22"/>
          <w:lang w:eastAsia="cs-CZ"/>
        </w:rPr>
      </w:pPr>
      <w:r w:rsidRPr="007149FF">
        <w:rPr>
          <w:rFonts w:ascii="Arial Narrow" w:hAnsi="Arial Narrow"/>
          <w:sz w:val="22"/>
          <w:szCs w:val="22"/>
          <w:lang w:eastAsia="cs-CZ"/>
        </w:rPr>
        <w:t>Opatrenia mimo GES sa na účely tejto zákazky považujú za kategóriu C a z hľadiska vecného rozsahu, technického riešenia, rozpočtu, financovania, fakturácie, účtovania, kontroly a zmluvných vzťahov sa oddeľujú od Opatrení GES – jadra GES, t. j. kategórie A, ako aj od Opatrení vyvolaných GES, t. j. podskupiny B1 a podskupiny B2.</w:t>
      </w:r>
    </w:p>
    <w:p w14:paraId="7C5169C8" w14:textId="3232C8C5" w:rsidR="00D50824" w:rsidRPr="002D2539" w:rsidRDefault="00CC01FF" w:rsidP="002D2539">
      <w:pPr>
        <w:pStyle w:val="Odsekzoznamu"/>
        <w:spacing w:before="120"/>
        <w:ind w:left="567" w:firstLine="0"/>
        <w:contextualSpacing w:val="0"/>
        <w:jc w:val="both"/>
        <w:rPr>
          <w:rFonts w:ascii="Arial Narrow" w:hAnsi="Arial Narrow"/>
          <w:sz w:val="22"/>
          <w:szCs w:val="22"/>
          <w:lang w:eastAsia="cs-CZ"/>
        </w:rPr>
      </w:pPr>
      <w:r w:rsidRPr="00CC01FF">
        <w:rPr>
          <w:rFonts w:ascii="Arial Narrow" w:hAnsi="Arial Narrow"/>
          <w:sz w:val="22"/>
          <w:szCs w:val="22"/>
          <w:lang w:eastAsia="cs-CZ"/>
        </w:rPr>
        <w:t>Uchádzač je povinný v cenovej štruktúre základnej a konečnej ponuky jednoznačne oddeliť</w:t>
      </w:r>
      <w:r w:rsidR="00D50824" w:rsidRPr="002D2539">
        <w:rPr>
          <w:rFonts w:ascii="Arial Narrow" w:hAnsi="Arial Narrow"/>
          <w:sz w:val="22"/>
          <w:szCs w:val="22"/>
          <w:lang w:eastAsia="cs-CZ"/>
        </w:rPr>
        <w:t>:</w:t>
      </w:r>
    </w:p>
    <w:p w14:paraId="201DCD15" w14:textId="5C8A3203" w:rsidR="00D50824" w:rsidRPr="002D2539" w:rsidRDefault="00D50824" w:rsidP="002D2539">
      <w:pPr>
        <w:pStyle w:val="Odsekzoznamu"/>
        <w:numPr>
          <w:ilvl w:val="0"/>
          <w:numId w:val="12"/>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investičné náklady na opatrenia GES (jadro GES),</w:t>
      </w:r>
    </w:p>
    <w:p w14:paraId="65FA7728" w14:textId="18EE9363" w:rsidR="00D50824" w:rsidRDefault="00D37031" w:rsidP="002D2539">
      <w:pPr>
        <w:pStyle w:val="Odsekzoznamu"/>
        <w:numPr>
          <w:ilvl w:val="0"/>
          <w:numId w:val="12"/>
        </w:numPr>
        <w:spacing w:before="120"/>
        <w:contextualSpacing w:val="0"/>
        <w:jc w:val="both"/>
        <w:rPr>
          <w:rFonts w:ascii="Arial Narrow" w:hAnsi="Arial Narrow"/>
          <w:sz w:val="22"/>
          <w:szCs w:val="22"/>
          <w:lang w:eastAsia="cs-CZ"/>
        </w:rPr>
      </w:pPr>
      <w:r w:rsidRPr="00D37031">
        <w:rPr>
          <w:rFonts w:ascii="Arial Narrow" w:hAnsi="Arial Narrow"/>
          <w:sz w:val="22"/>
          <w:szCs w:val="22"/>
          <w:lang w:eastAsia="cs-CZ"/>
        </w:rPr>
        <w:t>náklady na Opatrenia vyvolané GES zahrnuté do režimu GES a uhrádzané prostredníctvom Platieb za GES, t. j. podskupinu B1</w:t>
      </w:r>
      <w:r w:rsidR="00D50824" w:rsidRPr="002D2539">
        <w:rPr>
          <w:rFonts w:ascii="Arial Narrow" w:hAnsi="Arial Narrow"/>
          <w:sz w:val="22"/>
          <w:szCs w:val="22"/>
          <w:lang w:eastAsia="cs-CZ"/>
        </w:rPr>
        <w:t>,</w:t>
      </w:r>
    </w:p>
    <w:p w14:paraId="6F49F062" w14:textId="0CD4DE76" w:rsidR="00D37031" w:rsidRPr="002D2539" w:rsidRDefault="000E2273" w:rsidP="002D2539">
      <w:pPr>
        <w:pStyle w:val="Odsekzoznamu"/>
        <w:numPr>
          <w:ilvl w:val="0"/>
          <w:numId w:val="12"/>
        </w:numPr>
        <w:spacing w:before="120"/>
        <w:contextualSpacing w:val="0"/>
        <w:jc w:val="both"/>
        <w:rPr>
          <w:rFonts w:ascii="Arial Narrow" w:hAnsi="Arial Narrow"/>
          <w:sz w:val="22"/>
          <w:szCs w:val="22"/>
          <w:lang w:eastAsia="cs-CZ"/>
        </w:rPr>
      </w:pPr>
      <w:r w:rsidRPr="000E2273">
        <w:rPr>
          <w:rFonts w:ascii="Arial Narrow" w:hAnsi="Arial Narrow"/>
          <w:sz w:val="22"/>
          <w:szCs w:val="22"/>
          <w:lang w:eastAsia="cs-CZ"/>
        </w:rPr>
        <w:t>náklady na Opatrenia vyvolané GES uhrádzané samostatne mimo Platieb za GES, t. j. podskupinu B2</w:t>
      </w:r>
      <w:r>
        <w:rPr>
          <w:rFonts w:ascii="Arial Narrow" w:hAnsi="Arial Narrow"/>
          <w:sz w:val="22"/>
          <w:szCs w:val="22"/>
          <w:lang w:eastAsia="cs-CZ"/>
        </w:rPr>
        <w:t>,</w:t>
      </w:r>
    </w:p>
    <w:p w14:paraId="5E0089D8" w14:textId="787E43CB" w:rsidR="00D50824" w:rsidRDefault="00D50824" w:rsidP="002D2539">
      <w:pPr>
        <w:pStyle w:val="Odsekzoznamu"/>
        <w:numPr>
          <w:ilvl w:val="0"/>
          <w:numId w:val="12"/>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náklady na opatrenia mimo GES</w:t>
      </w:r>
      <w:r w:rsidR="00CC01FF">
        <w:rPr>
          <w:rFonts w:ascii="Arial Narrow" w:hAnsi="Arial Narrow"/>
          <w:sz w:val="22"/>
          <w:szCs w:val="22"/>
          <w:lang w:eastAsia="cs-CZ"/>
        </w:rPr>
        <w:t>,</w:t>
      </w:r>
    </w:p>
    <w:p w14:paraId="797203A2" w14:textId="58C64E9F" w:rsidR="00D50824" w:rsidRPr="00CC01FF" w:rsidRDefault="000E2273" w:rsidP="00CC01FF">
      <w:pPr>
        <w:pStyle w:val="Odsekzoznamu"/>
        <w:numPr>
          <w:ilvl w:val="0"/>
          <w:numId w:val="12"/>
        </w:numPr>
        <w:spacing w:before="120"/>
        <w:contextualSpacing w:val="0"/>
        <w:jc w:val="both"/>
        <w:rPr>
          <w:rFonts w:ascii="Arial Narrow" w:hAnsi="Arial Narrow"/>
          <w:sz w:val="22"/>
          <w:szCs w:val="22"/>
          <w:lang w:eastAsia="cs-CZ"/>
        </w:rPr>
      </w:pPr>
      <w:r w:rsidRPr="000E2273">
        <w:rPr>
          <w:rFonts w:ascii="Arial Narrow" w:hAnsi="Arial Narrow"/>
          <w:sz w:val="22"/>
          <w:szCs w:val="22"/>
          <w:lang w:eastAsia="cs-CZ"/>
        </w:rPr>
        <w:t>cenu za garanciu úspor, EM, M&amp;V, monitoring, servis, údržbu a ostatné Služby GES počas Obdobia garancie</w:t>
      </w:r>
      <w:r w:rsidR="00CC01FF">
        <w:rPr>
          <w:rFonts w:ascii="Arial Narrow" w:hAnsi="Arial Narrow"/>
          <w:sz w:val="22"/>
          <w:szCs w:val="22"/>
          <w:lang w:eastAsia="cs-CZ"/>
        </w:rPr>
        <w:t>.</w:t>
      </w:r>
    </w:p>
    <w:p w14:paraId="4D6C1C5F" w14:textId="7BD582EC" w:rsidR="004C1FE0" w:rsidRDefault="00D50824" w:rsidP="002D2539">
      <w:pPr>
        <w:spacing w:before="120"/>
        <w:ind w:left="709" w:hanging="709"/>
        <w:jc w:val="both"/>
        <w:rPr>
          <w:rFonts w:ascii="Arial Narrow" w:eastAsia="Georgia" w:hAnsi="Arial Narrow" w:cs="Times New Roman"/>
          <w:color w:val="000000"/>
          <w:sz w:val="22"/>
          <w:szCs w:val="22"/>
        </w:rPr>
      </w:pPr>
      <w:r w:rsidRPr="002D2539">
        <w:rPr>
          <w:rFonts w:ascii="Arial Narrow" w:hAnsi="Arial Narrow"/>
          <w:sz w:val="22"/>
          <w:szCs w:val="22"/>
          <w:lang w:eastAsia="cs-CZ"/>
        </w:rPr>
        <w:tab/>
      </w:r>
      <w:r w:rsidR="00CC01FF" w:rsidRPr="00CC01FF">
        <w:rPr>
          <w:rFonts w:ascii="Arial Narrow" w:eastAsia="Georgia" w:hAnsi="Arial Narrow" w:cs="Times New Roman"/>
          <w:color w:val="000000"/>
          <w:sz w:val="22"/>
          <w:szCs w:val="22"/>
        </w:rPr>
        <w:t>Podrobné členenie a forma uvedenia ceny sú určené v Prílohe č. 2 SP. Uchádzač je povinný zabezpečiť, aby každá práca, dodávka, zariadenie, materiál alebo služba bola v Štruktúrovanom rozpočte zaradená len do jednej kategórie opatrení a len do jedného platobného režimu</w:t>
      </w:r>
      <w:r w:rsidR="00CC01FF">
        <w:rPr>
          <w:rFonts w:ascii="Arial Narrow" w:eastAsia="Georgia" w:hAnsi="Arial Narrow" w:cs="Times New Roman"/>
          <w:color w:val="000000"/>
          <w:sz w:val="22"/>
          <w:szCs w:val="22"/>
        </w:rPr>
        <w:t>.</w:t>
      </w:r>
    </w:p>
    <w:p w14:paraId="7FFD48A9" w14:textId="1CB66A4D" w:rsidR="00CC01FF" w:rsidRDefault="00CC01FF" w:rsidP="002D2539">
      <w:pPr>
        <w:spacing w:before="120"/>
        <w:ind w:left="709" w:hanging="709"/>
        <w:jc w:val="both"/>
        <w:rPr>
          <w:rFonts w:ascii="Arial Narrow" w:eastAsia="Georgia" w:hAnsi="Arial Narrow" w:cs="Times New Roman"/>
          <w:color w:val="000000"/>
          <w:sz w:val="22"/>
          <w:szCs w:val="22"/>
        </w:rPr>
      </w:pPr>
      <w:r>
        <w:rPr>
          <w:rFonts w:ascii="Arial Narrow" w:eastAsia="Georgia" w:hAnsi="Arial Narrow" w:cs="Times New Roman"/>
          <w:color w:val="000000"/>
          <w:sz w:val="22"/>
          <w:szCs w:val="22"/>
        </w:rPr>
        <w:tab/>
      </w:r>
      <w:r w:rsidRPr="00CC01FF">
        <w:rPr>
          <w:rFonts w:ascii="Arial Narrow" w:eastAsia="Georgia" w:hAnsi="Arial Narrow" w:cs="Times New Roman"/>
          <w:color w:val="000000"/>
          <w:sz w:val="22"/>
          <w:szCs w:val="22"/>
        </w:rPr>
        <w:t xml:space="preserve">Opatrenia mimo GES budú realizované v rámci jednej Zmluvy o GES v osobitnom dielovom režime upravenom v jej ustanoveniach a prílohách. Na Opatrenia mimo GES sa v rozsahu ich povahy primerane použijú ustanovenia </w:t>
      </w:r>
      <w:r w:rsidRPr="00CC01FF">
        <w:rPr>
          <w:rFonts w:ascii="Arial Narrow" w:eastAsia="Georgia" w:hAnsi="Arial Narrow" w:cs="Times New Roman"/>
          <w:color w:val="000000"/>
          <w:sz w:val="22"/>
          <w:szCs w:val="22"/>
        </w:rPr>
        <w:lastRenderedPageBreak/>
        <w:t>Zmluvy o GES upravujúce najmä projektovanie, realizáciu diela, odovzdanie a prevzatie, súpis vykonaných prác, fakturáciu, záruku, vady, reklamácie, zodpovednosť za škodu, zmluvné sankcie, BOZP, požiarnu ochranu, ochranu životného prostredia, nakladanie s odpadom, ochranu informácií a</w:t>
      </w:r>
      <w:r>
        <w:rPr>
          <w:rFonts w:ascii="Arial Narrow" w:eastAsia="Georgia" w:hAnsi="Arial Narrow" w:cs="Times New Roman"/>
          <w:color w:val="000000"/>
          <w:sz w:val="22"/>
          <w:szCs w:val="22"/>
        </w:rPr>
        <w:t> </w:t>
      </w:r>
      <w:r w:rsidRPr="00CC01FF">
        <w:rPr>
          <w:rFonts w:ascii="Arial Narrow" w:eastAsia="Georgia" w:hAnsi="Arial Narrow" w:cs="Times New Roman"/>
          <w:color w:val="000000"/>
          <w:sz w:val="22"/>
          <w:szCs w:val="22"/>
        </w:rPr>
        <w:t>kontrolu</w:t>
      </w:r>
      <w:r>
        <w:rPr>
          <w:rFonts w:ascii="Arial Narrow" w:eastAsia="Georgia" w:hAnsi="Arial Narrow" w:cs="Times New Roman"/>
          <w:color w:val="000000"/>
          <w:sz w:val="22"/>
          <w:szCs w:val="22"/>
        </w:rPr>
        <w:t>.</w:t>
      </w:r>
    </w:p>
    <w:p w14:paraId="58C8F835" w14:textId="62501B89" w:rsidR="00CC01FF" w:rsidRDefault="00CC01FF" w:rsidP="002D2539">
      <w:pPr>
        <w:spacing w:before="120"/>
        <w:ind w:left="709" w:hanging="709"/>
        <w:jc w:val="both"/>
        <w:rPr>
          <w:rFonts w:ascii="Arial Narrow" w:eastAsia="Georgia" w:hAnsi="Arial Narrow" w:cs="Times New Roman"/>
          <w:color w:val="000000"/>
          <w:sz w:val="22"/>
          <w:szCs w:val="22"/>
        </w:rPr>
      </w:pPr>
      <w:r>
        <w:rPr>
          <w:rFonts w:ascii="Arial Narrow" w:eastAsia="Georgia" w:hAnsi="Arial Narrow" w:cs="Times New Roman"/>
          <w:color w:val="000000"/>
          <w:sz w:val="22"/>
          <w:szCs w:val="22"/>
        </w:rPr>
        <w:tab/>
      </w:r>
      <w:r w:rsidRPr="00CC01FF">
        <w:rPr>
          <w:rFonts w:ascii="Arial Narrow" w:eastAsia="Georgia" w:hAnsi="Arial Narrow" w:cs="Times New Roman"/>
          <w:color w:val="000000"/>
          <w:sz w:val="22"/>
          <w:szCs w:val="22"/>
        </w:rPr>
        <w:t>Opatrenia mimo GES budú financované z rozpočtových prostriedkov MV SR alebo z iného prípustného verejného zdroja financovania. Ich financovanie, fakturácia a úhrada sú nezávislé od Platieb za GES a od mechanizmu ročného zúčtovania GES</w:t>
      </w:r>
      <w:r>
        <w:rPr>
          <w:rFonts w:ascii="Arial Narrow" w:eastAsia="Georgia" w:hAnsi="Arial Narrow" w:cs="Times New Roman"/>
          <w:color w:val="000000"/>
          <w:sz w:val="22"/>
          <w:szCs w:val="22"/>
        </w:rPr>
        <w:t>.</w:t>
      </w:r>
    </w:p>
    <w:p w14:paraId="653C59CE" w14:textId="1729CB89" w:rsidR="00CC01FF" w:rsidRDefault="00CC01FF" w:rsidP="002D2539">
      <w:pPr>
        <w:spacing w:before="120"/>
        <w:ind w:left="709" w:hanging="709"/>
        <w:jc w:val="both"/>
        <w:rPr>
          <w:rFonts w:ascii="Arial Narrow" w:eastAsia="Georgia" w:hAnsi="Arial Narrow" w:cs="Times New Roman"/>
          <w:color w:val="000000"/>
          <w:sz w:val="22"/>
          <w:szCs w:val="22"/>
        </w:rPr>
      </w:pPr>
      <w:r>
        <w:rPr>
          <w:rFonts w:ascii="Arial Narrow" w:eastAsia="Georgia" w:hAnsi="Arial Narrow" w:cs="Times New Roman"/>
          <w:color w:val="000000"/>
          <w:sz w:val="22"/>
          <w:szCs w:val="22"/>
        </w:rPr>
        <w:tab/>
      </w:r>
      <w:r w:rsidRPr="00CC01FF">
        <w:rPr>
          <w:rFonts w:ascii="Arial Narrow" w:eastAsia="Georgia" w:hAnsi="Arial Narrow" w:cs="Times New Roman"/>
          <w:color w:val="000000"/>
          <w:sz w:val="22"/>
          <w:szCs w:val="22"/>
        </w:rPr>
        <w:t>Opatrenia mimo GES nevstupujú do výpočtu Garantovaných ročných úspor, Skutočných ročných úspor, Prebytku úspor, Výpadku úspor, Platieb za GES, Odmeny za služby ani ekonomických ukazovateľov jadra GES</w:t>
      </w:r>
      <w:r>
        <w:rPr>
          <w:rFonts w:ascii="Arial Narrow" w:eastAsia="Georgia" w:hAnsi="Arial Narrow" w:cs="Times New Roman"/>
          <w:color w:val="000000"/>
          <w:sz w:val="22"/>
          <w:szCs w:val="22"/>
        </w:rPr>
        <w:t>.</w:t>
      </w:r>
    </w:p>
    <w:p w14:paraId="688DE709" w14:textId="3C275501" w:rsidR="00CC01FF" w:rsidRDefault="00CC01FF" w:rsidP="002D2539">
      <w:pPr>
        <w:spacing w:before="120"/>
        <w:ind w:left="709" w:hanging="709"/>
        <w:jc w:val="both"/>
        <w:rPr>
          <w:rFonts w:ascii="Arial Narrow" w:eastAsia="Georgia" w:hAnsi="Arial Narrow" w:cs="Times New Roman"/>
          <w:color w:val="000000"/>
          <w:sz w:val="22"/>
          <w:szCs w:val="22"/>
        </w:rPr>
      </w:pPr>
      <w:r>
        <w:rPr>
          <w:rFonts w:ascii="Arial Narrow" w:eastAsia="Georgia" w:hAnsi="Arial Narrow" w:cs="Times New Roman"/>
          <w:color w:val="000000"/>
          <w:sz w:val="22"/>
          <w:szCs w:val="22"/>
        </w:rPr>
        <w:tab/>
      </w:r>
      <w:r w:rsidR="000E2273" w:rsidRPr="000E2273">
        <w:rPr>
          <w:rFonts w:ascii="Arial Narrow" w:eastAsia="Georgia" w:hAnsi="Arial Narrow" w:cs="Times New Roman"/>
          <w:color w:val="000000"/>
          <w:sz w:val="22"/>
          <w:szCs w:val="22"/>
        </w:rPr>
        <w:t xml:space="preserve">Uchádzač nesmie do Opatrení mimo GES zahrnúť práce, dodávky, zariadenia alebo služby, ktoré svojou povahou patria do Opatrení GES alebo Opatrení vyvolaných GES. </w:t>
      </w:r>
      <w:r w:rsidR="007149FF" w:rsidRPr="007149FF">
        <w:rPr>
          <w:rFonts w:ascii="Arial Narrow" w:eastAsia="Georgia" w:hAnsi="Arial Narrow" w:cs="Times New Roman"/>
          <w:color w:val="000000"/>
          <w:sz w:val="22"/>
          <w:szCs w:val="22"/>
        </w:rPr>
        <w:t xml:space="preserve">Energetické opatrenia, najmä zateplenie, výmena energeticky relevantných otvorových konštrukcií, hydraulické vyregulovanie, individuálna regulácia vykurovania, LED osvetlenie, </w:t>
      </w:r>
      <w:proofErr w:type="spellStart"/>
      <w:r w:rsidR="007149FF" w:rsidRPr="007149FF">
        <w:rPr>
          <w:rFonts w:ascii="Arial Narrow" w:eastAsia="Georgia" w:hAnsi="Arial Narrow" w:cs="Times New Roman"/>
          <w:color w:val="000000"/>
          <w:sz w:val="22"/>
          <w:szCs w:val="22"/>
        </w:rPr>
        <w:t>MaR</w:t>
      </w:r>
      <w:proofErr w:type="spellEnd"/>
      <w:r w:rsidR="007149FF" w:rsidRPr="007149FF">
        <w:rPr>
          <w:rFonts w:ascii="Arial Narrow" w:eastAsia="Georgia" w:hAnsi="Arial Narrow" w:cs="Times New Roman"/>
          <w:color w:val="000000"/>
          <w:sz w:val="22"/>
          <w:szCs w:val="22"/>
        </w:rPr>
        <w:t>, energetický monitoring, EM, M&amp;V, údržba a servis zariadení GES, musia byť zaradené a ocenené v kategórii A, podskupine B1 alebo podskupine B2 podľa ich vecnej povahy, priamej a preukázateľnej technickej väzby na konkrétne Opatrenie GES, pravidiel financovania a zvoleného platobného režimu</w:t>
      </w:r>
      <w:r>
        <w:rPr>
          <w:rFonts w:ascii="Arial Narrow" w:eastAsia="Georgia" w:hAnsi="Arial Narrow" w:cs="Times New Roman"/>
          <w:color w:val="000000"/>
          <w:sz w:val="22"/>
          <w:szCs w:val="22"/>
        </w:rPr>
        <w:t>.</w:t>
      </w:r>
    </w:p>
    <w:p w14:paraId="1457E37D" w14:textId="188F3C7F" w:rsidR="00CC01FF" w:rsidRDefault="00CC01FF" w:rsidP="002D2539">
      <w:pPr>
        <w:spacing w:before="120"/>
        <w:ind w:left="709" w:hanging="709"/>
        <w:jc w:val="both"/>
        <w:rPr>
          <w:rFonts w:ascii="Arial Narrow" w:eastAsia="Georgia" w:hAnsi="Arial Narrow" w:cs="Times New Roman"/>
          <w:color w:val="000000"/>
          <w:sz w:val="22"/>
          <w:szCs w:val="22"/>
        </w:rPr>
      </w:pPr>
      <w:r>
        <w:rPr>
          <w:rFonts w:ascii="Arial Narrow" w:eastAsia="Georgia" w:hAnsi="Arial Narrow" w:cs="Times New Roman"/>
          <w:color w:val="000000"/>
          <w:sz w:val="22"/>
          <w:szCs w:val="22"/>
        </w:rPr>
        <w:tab/>
      </w:r>
      <w:r w:rsidR="000E2273" w:rsidRPr="000E2273">
        <w:rPr>
          <w:rFonts w:ascii="Arial Narrow" w:eastAsia="Georgia" w:hAnsi="Arial Narrow" w:cs="Times New Roman"/>
          <w:color w:val="000000"/>
          <w:sz w:val="22"/>
          <w:szCs w:val="22"/>
        </w:rPr>
        <w:t>Náklady na Opatrenia mimo GES sa nezahŕňajú do Investičných nákladov GES, z ktorých sa vypočítavajú Garantované ročné úspory a ekonomické ukazovatele jadra GES. Opatrenia mimo GES sa nezahrnú do financovania z Programu Slovensko 2021 – 2027, ak podmienky príslušnej výzvy, rozhodnutie poskytovateľa finančných prostriedkov alebo iný záväzný podklad výslovne nepripustia ich financovanie ako prípustného výdavku</w:t>
      </w:r>
      <w:r>
        <w:rPr>
          <w:rFonts w:ascii="Arial Narrow" w:eastAsia="Georgia" w:hAnsi="Arial Narrow" w:cs="Times New Roman"/>
          <w:color w:val="000000"/>
          <w:sz w:val="22"/>
          <w:szCs w:val="22"/>
        </w:rPr>
        <w:t>.</w:t>
      </w:r>
    </w:p>
    <w:p w14:paraId="2B4EE379" w14:textId="6A41EC67" w:rsidR="00CC01FF" w:rsidRDefault="00CC01FF" w:rsidP="002D2539">
      <w:pPr>
        <w:spacing w:before="120"/>
        <w:ind w:left="709" w:hanging="709"/>
        <w:jc w:val="both"/>
        <w:rPr>
          <w:rFonts w:ascii="Arial Narrow" w:eastAsia="Georgia" w:hAnsi="Arial Narrow" w:cs="Times New Roman"/>
          <w:color w:val="000000"/>
          <w:sz w:val="22"/>
          <w:szCs w:val="22"/>
        </w:rPr>
      </w:pPr>
      <w:r>
        <w:rPr>
          <w:rFonts w:ascii="Arial Narrow" w:eastAsia="Georgia" w:hAnsi="Arial Narrow" w:cs="Times New Roman"/>
          <w:color w:val="000000"/>
          <w:sz w:val="22"/>
          <w:szCs w:val="22"/>
        </w:rPr>
        <w:tab/>
      </w:r>
      <w:r w:rsidR="000E2273" w:rsidRPr="000E2273">
        <w:rPr>
          <w:rFonts w:ascii="Arial Narrow" w:eastAsia="Georgia" w:hAnsi="Arial Narrow" w:cs="Times New Roman"/>
          <w:color w:val="000000"/>
          <w:sz w:val="22"/>
          <w:szCs w:val="22"/>
        </w:rPr>
        <w:t>Počas rokovania v rokovacom konaní so zverejnením môže verejný obstarávateľ s uchádzačmi spresniť technický rozsah, vecné zaradenie, spôsob realizácie, Harmonogram prác, zdroj financovania a ocenenie jednotlivých položiek Opatrení mimo GES. Takéto spresnenie je prípustné len v rámci minimálneho vecného rozsahu a množstiev určených v bode 3.2 tejto Prílohy a v Prílohe č. 2 SP. Nesmie viesť k zníženiu minimálneho rozsahu položiek C1 až C6, k rozšíreniu predmetu zákazky, k zmene kritérií na vyhodnotenie ponúk, k dvojitému financovaniu ani k zahrnutiu Opatrení mimo GES do režimu GES</w:t>
      </w:r>
      <w:r>
        <w:rPr>
          <w:rFonts w:ascii="Arial Narrow" w:eastAsia="Georgia" w:hAnsi="Arial Narrow" w:cs="Times New Roman"/>
          <w:color w:val="000000"/>
          <w:sz w:val="22"/>
          <w:szCs w:val="22"/>
        </w:rPr>
        <w:t>.</w:t>
      </w:r>
      <w:r w:rsidR="00F81C17">
        <w:rPr>
          <w:rFonts w:ascii="Arial Narrow" w:eastAsia="Georgia" w:hAnsi="Arial Narrow" w:cs="Times New Roman"/>
          <w:color w:val="000000"/>
          <w:sz w:val="22"/>
          <w:szCs w:val="22"/>
        </w:rPr>
        <w:t xml:space="preserve"> </w:t>
      </w:r>
    </w:p>
    <w:p w14:paraId="68799010" w14:textId="17E494BA" w:rsidR="00D50824" w:rsidRPr="002D2539" w:rsidRDefault="00CC01FF" w:rsidP="00CC01FF">
      <w:pPr>
        <w:spacing w:before="120"/>
        <w:ind w:left="709" w:hanging="709"/>
        <w:jc w:val="both"/>
        <w:rPr>
          <w:rFonts w:ascii="Arial Narrow" w:hAnsi="Arial Narrow"/>
          <w:sz w:val="22"/>
          <w:szCs w:val="22"/>
          <w:lang w:eastAsia="cs-CZ"/>
        </w:rPr>
      </w:pPr>
      <w:r>
        <w:rPr>
          <w:rFonts w:ascii="Arial Narrow" w:eastAsia="Georgia" w:hAnsi="Arial Narrow" w:cs="Times New Roman"/>
          <w:color w:val="000000"/>
          <w:sz w:val="22"/>
          <w:szCs w:val="22"/>
        </w:rPr>
        <w:tab/>
      </w:r>
      <w:r w:rsidR="000E2273" w:rsidRPr="000E2273">
        <w:rPr>
          <w:rFonts w:ascii="Arial Narrow" w:eastAsia="Georgia" w:hAnsi="Arial Narrow" w:cs="Times New Roman"/>
          <w:color w:val="000000"/>
          <w:sz w:val="22"/>
          <w:szCs w:val="22"/>
        </w:rPr>
        <w:t>Finálne vecné, technické, rozpočtové a finančné rozdelenie jednotlivých položiek medzi kategórie A, B1, B2 a C bude súčasťou konečnej Ponuky úspešného uchádzača a následne bude premietnuté do Zmluvy o GES, Štruktúrovaného rozpočtu, Finančného modelu a príslušných príloh Zmluvy o GES</w:t>
      </w:r>
      <w:r>
        <w:rPr>
          <w:rFonts w:ascii="Arial Narrow" w:eastAsia="Georgia" w:hAnsi="Arial Narrow" w:cs="Times New Roman"/>
          <w:color w:val="000000"/>
          <w:sz w:val="22"/>
          <w:szCs w:val="22"/>
        </w:rPr>
        <w:t>.</w:t>
      </w:r>
    </w:p>
    <w:p w14:paraId="48936C14" w14:textId="59B9B87A" w:rsidR="00D50824" w:rsidRDefault="004C1FE0" w:rsidP="00CC01FF">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Požadované cieľové parametre a</w:t>
      </w:r>
      <w:r w:rsidR="00AF7F1C">
        <w:rPr>
          <w:rFonts w:ascii="Arial Narrow" w:hAnsi="Arial Narrow"/>
          <w:b/>
          <w:bCs/>
          <w:sz w:val="22"/>
          <w:szCs w:val="22"/>
          <w:lang w:eastAsia="cs-CZ"/>
        </w:rPr>
        <w:t> </w:t>
      </w:r>
      <w:r>
        <w:rPr>
          <w:rFonts w:ascii="Arial Narrow" w:hAnsi="Arial Narrow"/>
          <w:b/>
          <w:bCs/>
          <w:sz w:val="22"/>
          <w:szCs w:val="22"/>
          <w:lang w:eastAsia="cs-CZ"/>
        </w:rPr>
        <w:t>indikátory</w:t>
      </w:r>
    </w:p>
    <w:p w14:paraId="108A53F5" w14:textId="5AB5FB1F" w:rsidR="00AF7F1C" w:rsidRDefault="00D073FA" w:rsidP="00CC01FF">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D073FA">
        <w:rPr>
          <w:rFonts w:ascii="Arial Narrow" w:hAnsi="Arial Narrow"/>
          <w:b/>
          <w:bCs/>
          <w:sz w:val="22"/>
          <w:szCs w:val="22"/>
          <w:lang w:eastAsia="cs-CZ"/>
        </w:rPr>
        <w:t>Referenčné energetické parametre a požadované zníženie potreby primárnej energie</w:t>
      </w:r>
      <w:r w:rsidR="00AF7F1C" w:rsidRPr="001F5261">
        <w:rPr>
          <w:rFonts w:ascii="Arial Narrow" w:hAnsi="Arial Narrow"/>
          <w:b/>
          <w:bCs/>
          <w:sz w:val="22"/>
          <w:szCs w:val="22"/>
          <w:lang w:eastAsia="cs-CZ"/>
        </w:rPr>
        <w:t xml:space="preserve"> </w:t>
      </w:r>
    </w:p>
    <w:p w14:paraId="6B0B419A" w14:textId="0288B4EA" w:rsidR="00AF7F1C" w:rsidRDefault="00CC01FF" w:rsidP="00CC01FF">
      <w:pPr>
        <w:pStyle w:val="Odsekzoznamu"/>
        <w:spacing w:before="120"/>
        <w:ind w:left="567" w:firstLine="0"/>
        <w:contextualSpacing w:val="0"/>
        <w:jc w:val="both"/>
        <w:rPr>
          <w:rFonts w:ascii="Arial Narrow" w:hAnsi="Arial Narrow"/>
          <w:sz w:val="22"/>
          <w:szCs w:val="22"/>
          <w:lang w:eastAsia="cs-CZ"/>
        </w:rPr>
      </w:pPr>
      <w:r w:rsidRPr="00CC01FF">
        <w:rPr>
          <w:rFonts w:ascii="Arial Narrow" w:hAnsi="Arial Narrow"/>
          <w:sz w:val="22"/>
          <w:szCs w:val="22"/>
          <w:lang w:eastAsia="cs-CZ"/>
        </w:rPr>
        <w:t>Uchádzač je povinný v rámci návrhu GES dosiahnuť minimálnu požadovanú úroveň úspor dodanej energie a zníženia potreby primárnej energie za rok</w:t>
      </w:r>
      <w:r>
        <w:rPr>
          <w:rFonts w:ascii="Arial Narrow" w:hAnsi="Arial Narrow"/>
          <w:sz w:val="22"/>
          <w:szCs w:val="22"/>
          <w:lang w:eastAsia="cs-CZ"/>
        </w:rPr>
        <w:t xml:space="preserve">. </w:t>
      </w:r>
      <w:r w:rsidRPr="00CC01FF">
        <w:rPr>
          <w:rFonts w:ascii="Arial Narrow" w:hAnsi="Arial Narrow"/>
          <w:sz w:val="22"/>
          <w:szCs w:val="22"/>
          <w:lang w:eastAsia="cs-CZ"/>
        </w:rPr>
        <w:t>Uchádzač je povinný v základnej a konečnej ponuke uviesť najmä:</w:t>
      </w:r>
    </w:p>
    <w:p w14:paraId="3094E0E3" w14:textId="1D43241B" w:rsidR="00AF7F1C" w:rsidRDefault="009C1ACC" w:rsidP="002224B2">
      <w:pPr>
        <w:pStyle w:val="Odsekzoznamu"/>
        <w:numPr>
          <w:ilvl w:val="0"/>
          <w:numId w:val="13"/>
        </w:numPr>
        <w:spacing w:before="120"/>
        <w:ind w:left="1281" w:hanging="357"/>
        <w:contextualSpacing w:val="0"/>
        <w:jc w:val="both"/>
        <w:rPr>
          <w:rFonts w:ascii="Arial Narrow" w:hAnsi="Arial Narrow"/>
          <w:sz w:val="22"/>
          <w:szCs w:val="22"/>
          <w:lang w:eastAsia="cs-CZ"/>
        </w:rPr>
      </w:pPr>
      <w:r w:rsidRPr="009C1ACC">
        <w:rPr>
          <w:rFonts w:ascii="Arial Narrow" w:hAnsi="Arial Narrow"/>
          <w:sz w:val="22"/>
          <w:szCs w:val="22"/>
          <w:lang w:eastAsia="cs-CZ"/>
        </w:rPr>
        <w:t>Garantovanú ročnú úsporu dodanej energie vyjadrenú v kWh/rok alebo MWh/rok, osobitne pre elektrinu a zemný plyn, prípadne pre ďalšie relevantné energetické médiá, ak budú súčasťou navrhovaného riešenia</w:t>
      </w:r>
      <w:r w:rsidR="00AF7F1C">
        <w:rPr>
          <w:rFonts w:ascii="Arial Narrow" w:hAnsi="Arial Narrow"/>
          <w:sz w:val="22"/>
          <w:szCs w:val="22"/>
          <w:lang w:eastAsia="cs-CZ"/>
        </w:rPr>
        <w:t>,</w:t>
      </w:r>
    </w:p>
    <w:p w14:paraId="688A4E43" w14:textId="3E05A80D" w:rsidR="00094AAC" w:rsidRDefault="009C1ACC" w:rsidP="002224B2">
      <w:pPr>
        <w:pStyle w:val="Odsekzoznamu"/>
        <w:numPr>
          <w:ilvl w:val="0"/>
          <w:numId w:val="13"/>
        </w:numPr>
        <w:spacing w:before="120"/>
        <w:ind w:left="1281" w:hanging="357"/>
        <w:contextualSpacing w:val="0"/>
        <w:jc w:val="both"/>
        <w:rPr>
          <w:rFonts w:ascii="Arial Narrow" w:hAnsi="Arial Narrow"/>
          <w:sz w:val="22"/>
          <w:szCs w:val="22"/>
          <w:lang w:eastAsia="cs-CZ"/>
        </w:rPr>
      </w:pPr>
      <w:r w:rsidRPr="009C1ACC">
        <w:rPr>
          <w:rFonts w:ascii="Arial Narrow" w:hAnsi="Arial Narrow"/>
          <w:sz w:val="22"/>
          <w:szCs w:val="22"/>
          <w:lang w:eastAsia="cs-CZ"/>
        </w:rPr>
        <w:t>Garantovanú ročnú úsporu energie za Objekt ako celok</w:t>
      </w:r>
      <w:r w:rsidR="00094AAC">
        <w:rPr>
          <w:rFonts w:ascii="Arial Narrow" w:hAnsi="Arial Narrow"/>
          <w:sz w:val="22"/>
          <w:szCs w:val="22"/>
          <w:lang w:eastAsia="cs-CZ"/>
        </w:rPr>
        <w:t>,</w:t>
      </w:r>
    </w:p>
    <w:p w14:paraId="6B2B7134" w14:textId="0CF89AE7" w:rsidR="00AF7F1C" w:rsidRDefault="009C1ACC" w:rsidP="002224B2">
      <w:pPr>
        <w:pStyle w:val="Odsekzoznamu"/>
        <w:numPr>
          <w:ilvl w:val="0"/>
          <w:numId w:val="13"/>
        </w:numPr>
        <w:spacing w:before="120"/>
        <w:ind w:left="1281" w:hanging="357"/>
        <w:contextualSpacing w:val="0"/>
        <w:jc w:val="both"/>
        <w:rPr>
          <w:rFonts w:ascii="Arial Narrow" w:hAnsi="Arial Narrow"/>
          <w:sz w:val="22"/>
          <w:szCs w:val="22"/>
          <w:lang w:eastAsia="cs-CZ"/>
        </w:rPr>
      </w:pPr>
      <w:r w:rsidRPr="009C1ACC">
        <w:rPr>
          <w:rFonts w:ascii="Arial Narrow" w:hAnsi="Arial Narrow"/>
          <w:sz w:val="22"/>
          <w:szCs w:val="22"/>
          <w:lang w:eastAsia="cs-CZ"/>
        </w:rPr>
        <w:t>Garantovanú ročnú finančnú úsporu nákladov na energiu vyjadrenú v EUR/rok pri použití referenčných jednotkových cien energie určených v tejto Prílohe alebo vo Finančnom modeli</w:t>
      </w:r>
      <w:r w:rsidR="00CC01FF">
        <w:rPr>
          <w:rFonts w:ascii="Arial Narrow" w:hAnsi="Arial Narrow"/>
          <w:sz w:val="22"/>
          <w:szCs w:val="22"/>
          <w:lang w:eastAsia="cs-CZ"/>
        </w:rPr>
        <w:t>,</w:t>
      </w:r>
    </w:p>
    <w:p w14:paraId="1C387196" w14:textId="16791315" w:rsidR="00CC01FF" w:rsidRDefault="00CC01FF" w:rsidP="002224B2">
      <w:pPr>
        <w:pStyle w:val="Odsekzoznamu"/>
        <w:numPr>
          <w:ilvl w:val="0"/>
          <w:numId w:val="13"/>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preukázanie zníženia potreby primárnej energie Objektu najmenej o 30% v porovnaní s východiskovým stavom určeným podľa platnej metodiky energetickej hospodárnosti budov</w:t>
      </w:r>
      <w:r>
        <w:rPr>
          <w:rFonts w:ascii="Arial Narrow" w:hAnsi="Arial Narrow"/>
          <w:sz w:val="22"/>
          <w:szCs w:val="22"/>
          <w:lang w:eastAsia="cs-CZ"/>
        </w:rPr>
        <w:t>,</w:t>
      </w:r>
    </w:p>
    <w:p w14:paraId="029AB565" w14:textId="7AC3E21D" w:rsidR="00CC01FF" w:rsidRPr="007D0F62" w:rsidRDefault="00CC01FF" w:rsidP="002224B2">
      <w:pPr>
        <w:pStyle w:val="Odsekzoznamu"/>
        <w:numPr>
          <w:ilvl w:val="0"/>
          <w:numId w:val="13"/>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predpokladanú súhrnnú hodnotu Garantovaných ročných úspor za celé Obdobie garancie</w:t>
      </w:r>
      <w:r>
        <w:rPr>
          <w:rFonts w:ascii="Arial Narrow" w:hAnsi="Arial Narrow"/>
          <w:sz w:val="22"/>
          <w:szCs w:val="22"/>
          <w:lang w:eastAsia="cs-CZ"/>
        </w:rPr>
        <w:t>.</w:t>
      </w:r>
    </w:p>
    <w:p w14:paraId="4D9B6502" w14:textId="5CA21ACE" w:rsidR="00AF7F1C" w:rsidRDefault="009C1ACC" w:rsidP="00CC01FF">
      <w:pPr>
        <w:spacing w:before="120"/>
        <w:ind w:left="567" w:firstLine="0"/>
        <w:jc w:val="both"/>
        <w:rPr>
          <w:rFonts w:ascii="Arial Narrow" w:hAnsi="Arial Narrow"/>
          <w:sz w:val="22"/>
          <w:szCs w:val="22"/>
          <w:lang w:eastAsia="cs-CZ"/>
        </w:rPr>
      </w:pPr>
      <w:r w:rsidRPr="009C1ACC">
        <w:rPr>
          <w:rFonts w:ascii="Arial Narrow" w:hAnsi="Arial Narrow"/>
          <w:sz w:val="22"/>
          <w:szCs w:val="22"/>
          <w:lang w:eastAsia="cs-CZ"/>
        </w:rPr>
        <w:t xml:space="preserve">Minimálna požadovaná úroveň úspor energie a zníženia potreby primárnej energie vychádza z dokumentu „Analýza vhodnosti pre GES – Obvodné oddelenie Policajného zboru Košice“, spracovaného spoločnosťou </w:t>
      </w:r>
      <w:proofErr w:type="spellStart"/>
      <w:r w:rsidRPr="009C1ACC">
        <w:rPr>
          <w:rFonts w:ascii="Arial Narrow" w:hAnsi="Arial Narrow"/>
          <w:sz w:val="22"/>
          <w:szCs w:val="22"/>
          <w:lang w:eastAsia="cs-CZ"/>
        </w:rPr>
        <w:t>Elprocon</w:t>
      </w:r>
      <w:proofErr w:type="spellEnd"/>
      <w:r w:rsidRPr="009C1ACC">
        <w:rPr>
          <w:rFonts w:ascii="Arial Narrow" w:hAnsi="Arial Narrow"/>
          <w:sz w:val="22"/>
          <w:szCs w:val="22"/>
          <w:lang w:eastAsia="cs-CZ"/>
        </w:rPr>
        <w:t xml:space="preserve"> SK, s. r. o., zo dňa 31. októbra 2025, ktorý tvorí Prílohu č. 1a k Prílohe č. 1 SP, a z podmienok Programu Slovensko 2021 – 2027 v rozsahu, v akom sú pre Projekt aplikovateľné</w:t>
      </w:r>
      <w:r w:rsidR="00E65A34">
        <w:rPr>
          <w:rFonts w:ascii="Arial Narrow" w:hAnsi="Arial Narrow"/>
          <w:sz w:val="22"/>
          <w:szCs w:val="22"/>
          <w:lang w:eastAsia="cs-CZ"/>
        </w:rPr>
        <w:t>.</w:t>
      </w:r>
    </w:p>
    <w:p w14:paraId="5A9661FA" w14:textId="694B2D67" w:rsidR="00CC01FF" w:rsidRDefault="009C1ACC" w:rsidP="00CC01FF">
      <w:pPr>
        <w:spacing w:before="120"/>
        <w:ind w:left="567" w:firstLine="0"/>
        <w:jc w:val="both"/>
        <w:rPr>
          <w:rFonts w:ascii="Arial Narrow" w:hAnsi="Arial Narrow"/>
          <w:sz w:val="22"/>
          <w:szCs w:val="22"/>
          <w:lang w:eastAsia="cs-CZ"/>
        </w:rPr>
      </w:pPr>
      <w:r w:rsidRPr="009C1ACC">
        <w:rPr>
          <w:rFonts w:ascii="Arial Narrow" w:hAnsi="Arial Narrow"/>
          <w:sz w:val="22"/>
          <w:szCs w:val="22"/>
          <w:lang w:eastAsia="cs-CZ"/>
        </w:rPr>
        <w:t>Uchádzač je povinný v konečnej ponuke navrhnúť Garantované ročné úspory dodanej energie najmenej vo výške 149,32 MWh/rok, z toho najmenej 4,20 MWh/rok úspory elektrickej energie a najmenej 145,12 MWh/rok úspory zemného plynu</w:t>
      </w:r>
      <w:r w:rsidR="00253A06">
        <w:rPr>
          <w:rFonts w:ascii="Arial Narrow" w:hAnsi="Arial Narrow"/>
          <w:sz w:val="22"/>
          <w:szCs w:val="22"/>
          <w:lang w:eastAsia="cs-CZ"/>
        </w:rPr>
        <w:t>.</w:t>
      </w:r>
    </w:p>
    <w:p w14:paraId="3C1D7CD6" w14:textId="1CAE722B" w:rsidR="00253A06" w:rsidRDefault="00253A06" w:rsidP="00CC01FF">
      <w:pPr>
        <w:spacing w:before="120"/>
        <w:ind w:left="567" w:firstLine="0"/>
        <w:jc w:val="both"/>
        <w:rPr>
          <w:rFonts w:ascii="Arial Narrow" w:hAnsi="Arial Narrow"/>
          <w:sz w:val="22"/>
          <w:szCs w:val="22"/>
          <w:lang w:eastAsia="cs-CZ"/>
        </w:rPr>
      </w:pPr>
      <w:r w:rsidRPr="00253A06">
        <w:rPr>
          <w:rFonts w:ascii="Arial Narrow" w:hAnsi="Arial Narrow"/>
          <w:sz w:val="22"/>
          <w:szCs w:val="22"/>
          <w:lang w:eastAsia="cs-CZ"/>
        </w:rPr>
        <w:lastRenderedPageBreak/>
        <w:t>Verejný obstarávateľ môže vo výzve na predkladanie konečných ponúk po ukončení rokovania určiť vyššie minimálne hodnoty Garantovaných ročných úspor, ak tým nedôjde k zmene predmetu zákazky, k zmene kritérií na vyhodnotenie ponúk ani k porušeniu zásad verejného obstarávania. Verejný obstarávateľ nesmie určiť nižšie minimálne hodnoty, než sú hodnoty uvedené v tejto Prílohe</w:t>
      </w:r>
      <w:r>
        <w:rPr>
          <w:rFonts w:ascii="Arial Narrow" w:hAnsi="Arial Narrow"/>
          <w:sz w:val="22"/>
          <w:szCs w:val="22"/>
          <w:lang w:eastAsia="cs-CZ"/>
        </w:rPr>
        <w:t>.</w:t>
      </w:r>
    </w:p>
    <w:p w14:paraId="26315D6B" w14:textId="039DEDBB" w:rsidR="00253A06" w:rsidRDefault="009C1ACC" w:rsidP="00CC01FF">
      <w:pPr>
        <w:spacing w:before="120"/>
        <w:ind w:left="567" w:firstLine="0"/>
        <w:jc w:val="both"/>
        <w:rPr>
          <w:rFonts w:ascii="Arial Narrow" w:hAnsi="Arial Narrow"/>
          <w:sz w:val="22"/>
          <w:szCs w:val="22"/>
          <w:lang w:eastAsia="cs-CZ"/>
        </w:rPr>
      </w:pPr>
      <w:r w:rsidRPr="009C1ACC">
        <w:rPr>
          <w:rFonts w:ascii="Arial Narrow" w:hAnsi="Arial Narrow"/>
          <w:sz w:val="22"/>
          <w:szCs w:val="22"/>
          <w:lang w:eastAsia="cs-CZ"/>
        </w:rPr>
        <w:t>Hodnoty úspor energie, zníženia potreby primárnej energie, investičných nákladov, prevádzkových nákladov a ekonomickej návratnosti uvedené v Analýze vhodnosti pre GES majú podporný a orientačný charakter. Uchádzač je povinný vo svojej základnej a konečnej ponuke predložiť vlastný transparentný, odborne odôvodnený a overiteľný výpočet navrhovaných Garantovaných ročných úspor, ktorý vychádza zo SP, Analýzy vhodnosti pre GES, Obhliadky, vlastného odborného posúdenia a navrhovaného technického riešenia</w:t>
      </w:r>
      <w:r w:rsidR="00253A06">
        <w:rPr>
          <w:rFonts w:ascii="Arial Narrow" w:hAnsi="Arial Narrow"/>
          <w:sz w:val="22"/>
          <w:szCs w:val="22"/>
          <w:lang w:eastAsia="cs-CZ"/>
        </w:rPr>
        <w:t>.</w:t>
      </w:r>
    </w:p>
    <w:p w14:paraId="607959E0" w14:textId="78465F34" w:rsidR="00253A06" w:rsidRDefault="00253A06" w:rsidP="00CC01FF">
      <w:pPr>
        <w:spacing w:before="120"/>
        <w:ind w:left="567" w:firstLine="0"/>
        <w:jc w:val="both"/>
        <w:rPr>
          <w:rFonts w:ascii="Arial Narrow" w:hAnsi="Arial Narrow"/>
          <w:sz w:val="22"/>
          <w:szCs w:val="22"/>
          <w:lang w:eastAsia="cs-CZ"/>
        </w:rPr>
      </w:pPr>
      <w:r w:rsidRPr="00253A06">
        <w:rPr>
          <w:rFonts w:ascii="Arial Narrow" w:hAnsi="Arial Narrow"/>
          <w:sz w:val="22"/>
          <w:szCs w:val="22"/>
          <w:lang w:eastAsia="cs-CZ"/>
        </w:rPr>
        <w:t>Ponuka uchádzača nesmie obsahovať nižšiu úroveň Garantovaných ročných úspor energie, nižšiu úsporu elektrickej energie, nižšiu úsporu zemného plynu ani nižšie zníženie potreby primárnej energie, než je minimálna úroveň určená v tejto Prílohe alebo vo výzve na predkladanie konečných ponúk, ak výzva určí vyššie hodnoty</w:t>
      </w:r>
      <w:r>
        <w:rPr>
          <w:rFonts w:ascii="Arial Narrow" w:hAnsi="Arial Narrow"/>
          <w:sz w:val="22"/>
          <w:szCs w:val="22"/>
          <w:lang w:eastAsia="cs-CZ"/>
        </w:rPr>
        <w:t>.</w:t>
      </w:r>
    </w:p>
    <w:p w14:paraId="4451551A" w14:textId="7E00ED97" w:rsidR="009C1ACC" w:rsidRPr="00AF7F1C" w:rsidRDefault="009C1ACC" w:rsidP="00CC01FF">
      <w:pPr>
        <w:spacing w:before="120"/>
        <w:ind w:left="567" w:firstLine="0"/>
        <w:jc w:val="both"/>
        <w:rPr>
          <w:rFonts w:ascii="Arial Narrow" w:hAnsi="Arial Narrow"/>
          <w:sz w:val="22"/>
          <w:szCs w:val="22"/>
          <w:lang w:eastAsia="cs-CZ"/>
        </w:rPr>
      </w:pPr>
      <w:r w:rsidRPr="009C1ACC">
        <w:rPr>
          <w:rFonts w:ascii="Arial Narrow" w:hAnsi="Arial Narrow"/>
          <w:sz w:val="22"/>
          <w:szCs w:val="22"/>
          <w:lang w:eastAsia="cs-CZ"/>
        </w:rPr>
        <w:t xml:space="preserve">Úspora zemného plynu sa na účely tejto Prílohy vyjadruje výlučne ako zníženie spotreby energetického média voči referenčnému stavu Objektu. Uvedenie úspory zemného plynu neznamená, že zemný plyn, plynová kotolňa, plynové kotly, plynové rozvody, regulačná stanica plynu ani iné zariadenie na spaľovanie fosílneho paliva sú oprávneným výdavkom Programu Slovensko 2021 – 2027, finančného nástroja podporovaného alebo implementovaného prostredníctvom Slovak </w:t>
      </w:r>
      <w:proofErr w:type="spellStart"/>
      <w:r w:rsidRPr="009C1ACC">
        <w:rPr>
          <w:rFonts w:ascii="Arial Narrow" w:hAnsi="Arial Narrow"/>
          <w:sz w:val="22"/>
          <w:szCs w:val="22"/>
          <w:lang w:eastAsia="cs-CZ"/>
        </w:rPr>
        <w:t>Investment</w:t>
      </w:r>
      <w:proofErr w:type="spellEnd"/>
      <w:r w:rsidRPr="009C1ACC">
        <w:rPr>
          <w:rFonts w:ascii="Arial Narrow" w:hAnsi="Arial Narrow"/>
          <w:sz w:val="22"/>
          <w:szCs w:val="22"/>
          <w:lang w:eastAsia="cs-CZ"/>
        </w:rPr>
        <w:t xml:space="preserve"> Holding, a. s., alebo iného externého zdroja financovania určeného na energetickú efektívnosť</w:t>
      </w:r>
      <w:r>
        <w:rPr>
          <w:rFonts w:ascii="Arial Narrow" w:hAnsi="Arial Narrow"/>
          <w:sz w:val="22"/>
          <w:szCs w:val="22"/>
          <w:lang w:eastAsia="cs-CZ"/>
        </w:rPr>
        <w:t>.</w:t>
      </w:r>
    </w:p>
    <w:p w14:paraId="5268AF19" w14:textId="2915A1C2" w:rsidR="00AF7F1C" w:rsidRPr="00360224" w:rsidRDefault="00E65A34" w:rsidP="00CC01FF">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360224">
        <w:rPr>
          <w:rFonts w:ascii="Arial Narrow" w:hAnsi="Arial Narrow"/>
          <w:b/>
          <w:bCs/>
          <w:sz w:val="22"/>
          <w:szCs w:val="22"/>
          <w:lang w:eastAsia="cs-CZ"/>
        </w:rPr>
        <w:t xml:space="preserve">Požiadavky na </w:t>
      </w:r>
      <w:r w:rsidR="00CC01FF" w:rsidRPr="00CC01FF">
        <w:rPr>
          <w:rFonts w:ascii="Arial Narrow" w:hAnsi="Arial Narrow"/>
          <w:b/>
          <w:bCs/>
          <w:sz w:val="22"/>
          <w:szCs w:val="22"/>
          <w:lang w:eastAsia="cs-CZ"/>
        </w:rPr>
        <w:t>energetickú hospodárnosť Objektu</w:t>
      </w:r>
    </w:p>
    <w:p w14:paraId="79963A56" w14:textId="1B315C99" w:rsidR="00E65A34" w:rsidRDefault="00CC01FF" w:rsidP="00CC01FF">
      <w:pPr>
        <w:spacing w:before="120"/>
        <w:ind w:left="567" w:firstLine="0"/>
        <w:jc w:val="both"/>
        <w:rPr>
          <w:rFonts w:ascii="Arial Narrow" w:hAnsi="Arial Narrow"/>
          <w:sz w:val="22"/>
          <w:szCs w:val="22"/>
          <w:lang w:eastAsia="cs-CZ"/>
        </w:rPr>
      </w:pPr>
      <w:r w:rsidRPr="00CC01FF">
        <w:rPr>
          <w:rFonts w:ascii="Arial Narrow" w:hAnsi="Arial Narrow"/>
          <w:sz w:val="22"/>
          <w:szCs w:val="22"/>
          <w:lang w:eastAsia="cs-CZ"/>
        </w:rPr>
        <w:t>Uchádzač je povinný navrhnúť a realizovať súbor Opatrení GES tak, aby rozsah energetickej obnovy Objektu spĺňal podmienky významnej obnovy podľa príslušných právnych predpisov a podmienok Programu Slovensko 2021 – 2027, v rozsahu, v akom budú tieto podmienky pre Projekt aplikovateľné</w:t>
      </w:r>
      <w:r w:rsidR="00BA0EA9">
        <w:rPr>
          <w:rFonts w:ascii="Arial Narrow" w:hAnsi="Arial Narrow"/>
          <w:sz w:val="22"/>
          <w:szCs w:val="22"/>
          <w:lang w:eastAsia="cs-CZ"/>
        </w:rPr>
        <w:t>.</w:t>
      </w:r>
    </w:p>
    <w:p w14:paraId="310C592E" w14:textId="053BCD61" w:rsidR="00CC01FF" w:rsidRDefault="00D073FA" w:rsidP="00CC01FF">
      <w:pPr>
        <w:spacing w:before="120"/>
        <w:ind w:left="567" w:firstLine="0"/>
        <w:jc w:val="both"/>
        <w:rPr>
          <w:rFonts w:ascii="Arial Narrow" w:hAnsi="Arial Narrow"/>
          <w:sz w:val="22"/>
          <w:szCs w:val="22"/>
          <w:lang w:eastAsia="cs-CZ"/>
        </w:rPr>
      </w:pPr>
      <w:r w:rsidRPr="00D073FA">
        <w:rPr>
          <w:rFonts w:ascii="Arial Narrow" w:hAnsi="Arial Narrow"/>
          <w:sz w:val="22"/>
          <w:szCs w:val="22"/>
          <w:lang w:eastAsia="cs-CZ"/>
        </w:rPr>
        <w:t>Uchádzač je povinný navrhnúť a realizovať Opatrenia GES tak, aby dosiahol zníženie potreby primárnej energie Objektu najmenej o 30% v porovnaní s východiskovým stavom a aby navrhované riešenie spĺňalo požiadavky právnych predpisov a podmienok Programu Slovensko 2021 – 2027, ktoré sú pre Projekt aplikovateľné</w:t>
      </w:r>
      <w:r w:rsidR="00CC01FF">
        <w:rPr>
          <w:rFonts w:ascii="Arial Narrow" w:hAnsi="Arial Narrow"/>
          <w:sz w:val="22"/>
          <w:szCs w:val="22"/>
          <w:lang w:eastAsia="cs-CZ"/>
        </w:rPr>
        <w:t>.</w:t>
      </w:r>
    </w:p>
    <w:p w14:paraId="631F6D72" w14:textId="5FCD6BC4" w:rsidR="00CC01FF" w:rsidRDefault="009C1ACC" w:rsidP="00CC01FF">
      <w:pPr>
        <w:spacing w:before="120"/>
        <w:ind w:left="567" w:firstLine="0"/>
        <w:jc w:val="both"/>
        <w:rPr>
          <w:rFonts w:ascii="Arial Narrow" w:hAnsi="Arial Narrow"/>
          <w:sz w:val="22"/>
          <w:szCs w:val="22"/>
          <w:lang w:eastAsia="cs-CZ"/>
        </w:rPr>
      </w:pPr>
      <w:r w:rsidRPr="009C1ACC">
        <w:rPr>
          <w:rFonts w:ascii="Arial Narrow" w:hAnsi="Arial Narrow"/>
          <w:sz w:val="22"/>
          <w:szCs w:val="22"/>
          <w:lang w:eastAsia="cs-CZ"/>
        </w:rPr>
        <w:t xml:space="preserve">Navrhované Opatrenia GES musia zároveň spĺňať záväzné technické požiadavky na </w:t>
      </w:r>
      <w:proofErr w:type="spellStart"/>
      <w:r w:rsidRPr="009C1ACC">
        <w:rPr>
          <w:rFonts w:ascii="Arial Narrow" w:hAnsi="Arial Narrow"/>
          <w:sz w:val="22"/>
          <w:szCs w:val="22"/>
          <w:lang w:eastAsia="cs-CZ"/>
        </w:rPr>
        <w:t>tepelnotechnické</w:t>
      </w:r>
      <w:proofErr w:type="spellEnd"/>
      <w:r w:rsidRPr="009C1ACC">
        <w:rPr>
          <w:rFonts w:ascii="Arial Narrow" w:hAnsi="Arial Narrow"/>
          <w:sz w:val="22"/>
          <w:szCs w:val="22"/>
          <w:lang w:eastAsia="cs-CZ"/>
        </w:rPr>
        <w:t xml:space="preserve"> vlastnosti stavebných konštrukcií, energetickú hospodárnosť budov, technické systémy budovy, bezpečnosť, požiarnu ochranu a prevádzkovú funkčnosť Objektu podľa platných právnych predpisov, technických noriem a podmienok príslušného zdroja financovania</w:t>
      </w:r>
      <w:r w:rsidR="00CC01FF">
        <w:rPr>
          <w:rFonts w:ascii="Arial Narrow" w:hAnsi="Arial Narrow"/>
          <w:sz w:val="22"/>
          <w:szCs w:val="22"/>
          <w:lang w:eastAsia="cs-CZ"/>
        </w:rPr>
        <w:t>.</w:t>
      </w:r>
    </w:p>
    <w:p w14:paraId="40F906AC" w14:textId="63A014C0" w:rsidR="00CC01FF" w:rsidRDefault="00CC01FF" w:rsidP="00CC01FF">
      <w:pPr>
        <w:spacing w:before="120"/>
        <w:ind w:left="567" w:firstLine="0"/>
        <w:jc w:val="both"/>
        <w:rPr>
          <w:rFonts w:ascii="Arial Narrow" w:hAnsi="Arial Narrow"/>
          <w:sz w:val="22"/>
          <w:szCs w:val="22"/>
          <w:lang w:eastAsia="cs-CZ"/>
        </w:rPr>
      </w:pPr>
      <w:r w:rsidRPr="00CC01FF">
        <w:rPr>
          <w:rFonts w:ascii="Arial Narrow" w:hAnsi="Arial Narrow"/>
          <w:sz w:val="22"/>
          <w:szCs w:val="22"/>
          <w:lang w:eastAsia="cs-CZ"/>
        </w:rPr>
        <w:t>Uchádzač je povinný v základnej a konečnej ponuke predložiť predbežný výpočet energetickej hospodárnosti Objektu pred a po realizácii Opatrení GES, napríklad formou prepočtu energetického certifikátu, energetického hodnotenia alebo iného rovnocenného odborného výpočtu</w:t>
      </w:r>
      <w:r>
        <w:rPr>
          <w:rFonts w:ascii="Arial Narrow" w:hAnsi="Arial Narrow"/>
          <w:sz w:val="22"/>
          <w:szCs w:val="22"/>
          <w:lang w:eastAsia="cs-CZ"/>
        </w:rPr>
        <w:t>.</w:t>
      </w:r>
    </w:p>
    <w:p w14:paraId="7FC7CA8B" w14:textId="1BEB2548" w:rsidR="00CC01FF" w:rsidRDefault="00CC01FF" w:rsidP="00CC01FF">
      <w:pPr>
        <w:spacing w:before="120"/>
        <w:ind w:left="567" w:firstLine="0"/>
        <w:jc w:val="both"/>
        <w:rPr>
          <w:rFonts w:ascii="Arial Narrow" w:hAnsi="Arial Narrow"/>
          <w:sz w:val="22"/>
          <w:szCs w:val="22"/>
          <w:lang w:eastAsia="cs-CZ"/>
        </w:rPr>
      </w:pPr>
      <w:r w:rsidRPr="00CC01FF">
        <w:rPr>
          <w:rFonts w:ascii="Arial Narrow" w:hAnsi="Arial Narrow"/>
          <w:sz w:val="22"/>
          <w:szCs w:val="22"/>
          <w:lang w:eastAsia="cs-CZ"/>
        </w:rPr>
        <w:t>Z predloženého výpočtu musí byť zrejmé najmä:</w:t>
      </w:r>
    </w:p>
    <w:p w14:paraId="20490B1B" w14:textId="56137499" w:rsidR="00CC01FF" w:rsidRDefault="00CC01FF" w:rsidP="002224B2">
      <w:pPr>
        <w:pStyle w:val="Odsekzoznamu"/>
        <w:numPr>
          <w:ilvl w:val="0"/>
          <w:numId w:val="37"/>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východiskový stav energetickej hospodárnosti Objektu</w:t>
      </w:r>
      <w:r>
        <w:rPr>
          <w:rFonts w:ascii="Arial Narrow" w:hAnsi="Arial Narrow"/>
          <w:sz w:val="22"/>
          <w:szCs w:val="22"/>
          <w:lang w:eastAsia="cs-CZ"/>
        </w:rPr>
        <w:t>,</w:t>
      </w:r>
    </w:p>
    <w:p w14:paraId="43376F6D" w14:textId="4660DAD0" w:rsidR="00CC01FF" w:rsidRDefault="00CC01FF" w:rsidP="002224B2">
      <w:pPr>
        <w:pStyle w:val="Odsekzoznamu"/>
        <w:numPr>
          <w:ilvl w:val="0"/>
          <w:numId w:val="37"/>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predpokladaný stav po realizácii Opatrení GES</w:t>
      </w:r>
      <w:r>
        <w:rPr>
          <w:rFonts w:ascii="Arial Narrow" w:hAnsi="Arial Narrow"/>
          <w:sz w:val="22"/>
          <w:szCs w:val="22"/>
          <w:lang w:eastAsia="cs-CZ"/>
        </w:rPr>
        <w:t>,</w:t>
      </w:r>
    </w:p>
    <w:p w14:paraId="69F251D0" w14:textId="478A18B6" w:rsidR="00CC01FF" w:rsidRDefault="00CC01FF" w:rsidP="002224B2">
      <w:pPr>
        <w:pStyle w:val="Odsekzoznamu"/>
        <w:numPr>
          <w:ilvl w:val="0"/>
          <w:numId w:val="37"/>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zníženie potreby primárnej energie</w:t>
      </w:r>
      <w:r>
        <w:rPr>
          <w:rFonts w:ascii="Arial Narrow" w:hAnsi="Arial Narrow"/>
          <w:sz w:val="22"/>
          <w:szCs w:val="22"/>
          <w:lang w:eastAsia="cs-CZ"/>
        </w:rPr>
        <w:t>,</w:t>
      </w:r>
    </w:p>
    <w:p w14:paraId="757518CF" w14:textId="7914348B" w:rsidR="00CC01FF" w:rsidRDefault="00CC01FF" w:rsidP="002224B2">
      <w:pPr>
        <w:pStyle w:val="Odsekzoznamu"/>
        <w:numPr>
          <w:ilvl w:val="0"/>
          <w:numId w:val="37"/>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 xml:space="preserve">vplyv navrhovaných opatrení na </w:t>
      </w:r>
      <w:proofErr w:type="spellStart"/>
      <w:r w:rsidRPr="00CC01FF">
        <w:rPr>
          <w:rFonts w:ascii="Arial Narrow" w:hAnsi="Arial Narrow"/>
          <w:sz w:val="22"/>
          <w:szCs w:val="22"/>
          <w:lang w:eastAsia="cs-CZ"/>
        </w:rPr>
        <w:t>tepelnotechnické</w:t>
      </w:r>
      <w:proofErr w:type="spellEnd"/>
      <w:r w:rsidRPr="00CC01FF">
        <w:rPr>
          <w:rFonts w:ascii="Arial Narrow" w:hAnsi="Arial Narrow"/>
          <w:sz w:val="22"/>
          <w:szCs w:val="22"/>
          <w:lang w:eastAsia="cs-CZ"/>
        </w:rPr>
        <w:t xml:space="preserve"> vlastnosti obalových konštrukcií</w:t>
      </w:r>
      <w:r>
        <w:rPr>
          <w:rFonts w:ascii="Arial Narrow" w:hAnsi="Arial Narrow"/>
          <w:sz w:val="22"/>
          <w:szCs w:val="22"/>
          <w:lang w:eastAsia="cs-CZ"/>
        </w:rPr>
        <w:t>,</w:t>
      </w:r>
    </w:p>
    <w:p w14:paraId="433BBC00" w14:textId="1BC1DE03" w:rsidR="00CC01FF" w:rsidRDefault="00CC01FF" w:rsidP="002224B2">
      <w:pPr>
        <w:pStyle w:val="Odsekzoznamu"/>
        <w:numPr>
          <w:ilvl w:val="0"/>
          <w:numId w:val="37"/>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vplyv navrhovaných opatrení na technické systémy budovy</w:t>
      </w:r>
      <w:r>
        <w:rPr>
          <w:rFonts w:ascii="Arial Narrow" w:hAnsi="Arial Narrow"/>
          <w:sz w:val="22"/>
          <w:szCs w:val="22"/>
          <w:lang w:eastAsia="cs-CZ"/>
        </w:rPr>
        <w:t>,</w:t>
      </w:r>
    </w:p>
    <w:p w14:paraId="734B4A15" w14:textId="5773E1C6" w:rsidR="00CC01FF" w:rsidRDefault="00CC01FF" w:rsidP="002224B2">
      <w:pPr>
        <w:pStyle w:val="Odsekzoznamu"/>
        <w:numPr>
          <w:ilvl w:val="0"/>
          <w:numId w:val="37"/>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splnenie minimálnych požiadaviek verejného obstarávateľa</w:t>
      </w:r>
      <w:r>
        <w:rPr>
          <w:rFonts w:ascii="Arial Narrow" w:hAnsi="Arial Narrow"/>
          <w:sz w:val="22"/>
          <w:szCs w:val="22"/>
          <w:lang w:eastAsia="cs-CZ"/>
        </w:rPr>
        <w:t>.</w:t>
      </w:r>
    </w:p>
    <w:p w14:paraId="6305681C" w14:textId="178D0EF8" w:rsidR="00CC01FF" w:rsidRPr="00CC01FF" w:rsidRDefault="009C1ACC" w:rsidP="00CC01FF">
      <w:pPr>
        <w:spacing w:before="120"/>
        <w:ind w:left="567" w:firstLine="0"/>
        <w:jc w:val="both"/>
        <w:rPr>
          <w:rFonts w:ascii="Arial Narrow" w:hAnsi="Arial Narrow"/>
          <w:sz w:val="22"/>
          <w:szCs w:val="22"/>
          <w:lang w:eastAsia="cs-CZ"/>
        </w:rPr>
      </w:pPr>
      <w:r w:rsidRPr="009C1ACC">
        <w:rPr>
          <w:rFonts w:ascii="Arial Narrow" w:hAnsi="Arial Narrow"/>
          <w:sz w:val="22"/>
          <w:szCs w:val="22"/>
          <w:lang w:eastAsia="cs-CZ"/>
        </w:rPr>
        <w:t>Požadovaná úroveň energetickej obnovy vychádza z Analýzy vhodnosti pre GES – Obvodné oddelenie Policajného zboru Košice a z podmienok Programu Slovensko 2021 – 2027. Rozhodujúce sú však minimálne hodnoty a požiadavky určené v SP, vo výzve na predkladanie konečných ponúk a v Zmluve o GES</w:t>
      </w:r>
      <w:r w:rsidR="00CC01FF">
        <w:rPr>
          <w:rFonts w:ascii="Arial Narrow" w:hAnsi="Arial Narrow"/>
          <w:sz w:val="22"/>
          <w:szCs w:val="22"/>
          <w:lang w:eastAsia="cs-CZ"/>
        </w:rPr>
        <w:t>.</w:t>
      </w:r>
    </w:p>
    <w:p w14:paraId="4138F420" w14:textId="78F56FF7" w:rsidR="00E65A34" w:rsidRDefault="00E65A34" w:rsidP="00CC01FF">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Indikátory kvality vnútorného prostredia</w:t>
      </w:r>
    </w:p>
    <w:p w14:paraId="35179A3F" w14:textId="5AC8D50A" w:rsidR="00CC01FF" w:rsidRDefault="009C1ACC" w:rsidP="00CC01FF">
      <w:pPr>
        <w:pStyle w:val="Odsekzoznamu"/>
        <w:spacing w:before="120"/>
        <w:ind w:left="567" w:firstLine="0"/>
        <w:contextualSpacing w:val="0"/>
        <w:jc w:val="both"/>
        <w:rPr>
          <w:rFonts w:ascii="Arial Narrow" w:hAnsi="Arial Narrow"/>
          <w:sz w:val="22"/>
          <w:szCs w:val="22"/>
          <w:lang w:eastAsia="cs-CZ"/>
        </w:rPr>
      </w:pPr>
      <w:r w:rsidRPr="009C1ACC">
        <w:rPr>
          <w:rFonts w:ascii="Arial Narrow" w:hAnsi="Arial Narrow"/>
          <w:sz w:val="22"/>
          <w:szCs w:val="22"/>
          <w:lang w:eastAsia="cs-CZ"/>
        </w:rPr>
        <w:t>Uchádzač je povinný pri návrhu a realizácii Opatrení GES zabezpečiť, aby navrhované riešenie nezhoršilo kvalitu vnútorného prostredia Objektu a aby rešpektovalo osobitný prevádzkový a bezpečnostný charakter jednotlivých priestorov Objektu</w:t>
      </w:r>
      <w:r w:rsidR="00CC01FF">
        <w:rPr>
          <w:rFonts w:ascii="Arial Narrow" w:hAnsi="Arial Narrow"/>
          <w:sz w:val="22"/>
          <w:szCs w:val="22"/>
          <w:lang w:eastAsia="cs-CZ"/>
        </w:rPr>
        <w:t>.</w:t>
      </w:r>
    </w:p>
    <w:p w14:paraId="43445E19" w14:textId="5B2DB044" w:rsidR="00E65A34" w:rsidRDefault="00CC01FF" w:rsidP="00CC01FF">
      <w:pPr>
        <w:pStyle w:val="Odsekzoznamu"/>
        <w:spacing w:before="120"/>
        <w:ind w:left="567" w:firstLine="0"/>
        <w:contextualSpacing w:val="0"/>
        <w:jc w:val="both"/>
        <w:rPr>
          <w:rFonts w:ascii="Arial Narrow" w:hAnsi="Arial Narrow"/>
          <w:sz w:val="22"/>
          <w:szCs w:val="22"/>
          <w:lang w:eastAsia="cs-CZ"/>
        </w:rPr>
      </w:pPr>
      <w:r w:rsidRPr="00CC01FF">
        <w:rPr>
          <w:rFonts w:ascii="Arial Narrow" w:hAnsi="Arial Narrow"/>
          <w:sz w:val="22"/>
          <w:szCs w:val="22"/>
          <w:lang w:eastAsia="cs-CZ"/>
        </w:rPr>
        <w:lastRenderedPageBreak/>
        <w:t>Navrhované riešenie musí zabezpečiť najmenej tieto požiadavky</w:t>
      </w:r>
      <w:r>
        <w:rPr>
          <w:rFonts w:ascii="Arial Narrow" w:hAnsi="Arial Narrow"/>
          <w:sz w:val="22"/>
          <w:szCs w:val="22"/>
          <w:lang w:eastAsia="cs-CZ"/>
        </w:rPr>
        <w:t>:</w:t>
      </w:r>
    </w:p>
    <w:p w14:paraId="3A79CFB7" w14:textId="4B5FD117" w:rsidR="00E65A34" w:rsidRPr="00CC01FF" w:rsidRDefault="009C1ACC" w:rsidP="002224B2">
      <w:pPr>
        <w:pStyle w:val="Odsekzoznamu"/>
        <w:numPr>
          <w:ilvl w:val="0"/>
          <w:numId w:val="14"/>
        </w:numPr>
        <w:spacing w:before="120"/>
        <w:contextualSpacing w:val="0"/>
        <w:jc w:val="both"/>
        <w:rPr>
          <w:rFonts w:ascii="Arial Narrow" w:hAnsi="Arial Narrow"/>
          <w:sz w:val="22"/>
          <w:szCs w:val="22"/>
          <w:lang w:eastAsia="cs-CZ"/>
        </w:rPr>
      </w:pPr>
      <w:r w:rsidRPr="009C1ACC">
        <w:rPr>
          <w:rFonts w:ascii="Arial Narrow" w:hAnsi="Arial Narrow"/>
          <w:sz w:val="22"/>
          <w:szCs w:val="22"/>
          <w:lang w:eastAsia="cs-CZ"/>
        </w:rPr>
        <w:t>vnútorná teplota a tepelná pohoda. Zabezpečenie vnútornej teploty vo vykurovaných priestoroch v rozsahu požadovanom príslušnými právnymi predpismi a technickými normami. Navrhované opatrenia nesmú zhoršiť tepelný komfort oproti východiskovému stavu</w:t>
      </w:r>
      <w:r w:rsidR="00E65A34" w:rsidRPr="00CC01FF">
        <w:rPr>
          <w:rFonts w:ascii="Arial Narrow" w:hAnsi="Arial Narrow"/>
          <w:sz w:val="22"/>
          <w:szCs w:val="22"/>
          <w:lang w:eastAsia="cs-CZ"/>
        </w:rPr>
        <w:t>,</w:t>
      </w:r>
    </w:p>
    <w:p w14:paraId="405B5003" w14:textId="7CD56C54" w:rsidR="00E65A34" w:rsidRPr="00CC01FF" w:rsidRDefault="009C1ACC" w:rsidP="002224B2">
      <w:pPr>
        <w:pStyle w:val="Odsekzoznamu"/>
        <w:numPr>
          <w:ilvl w:val="0"/>
          <w:numId w:val="14"/>
        </w:numPr>
        <w:spacing w:before="120"/>
        <w:contextualSpacing w:val="0"/>
        <w:jc w:val="both"/>
        <w:rPr>
          <w:rFonts w:ascii="Arial Narrow" w:hAnsi="Arial Narrow"/>
          <w:sz w:val="22"/>
          <w:szCs w:val="22"/>
          <w:lang w:eastAsia="cs-CZ"/>
        </w:rPr>
      </w:pPr>
      <w:r w:rsidRPr="009C1ACC">
        <w:rPr>
          <w:rFonts w:ascii="Arial Narrow" w:hAnsi="Arial Narrow"/>
          <w:sz w:val="22"/>
          <w:szCs w:val="22"/>
          <w:lang w:eastAsia="cs-CZ"/>
        </w:rPr>
        <w:t xml:space="preserve">osvetlenie a vizuálny komfort. Dodržanie požadovaných hodnôt </w:t>
      </w:r>
      <w:proofErr w:type="spellStart"/>
      <w:r w:rsidRPr="009C1ACC">
        <w:rPr>
          <w:rFonts w:ascii="Arial Narrow" w:hAnsi="Arial Narrow"/>
          <w:sz w:val="22"/>
          <w:szCs w:val="22"/>
          <w:lang w:eastAsia="cs-CZ"/>
        </w:rPr>
        <w:t>osvetlenosti</w:t>
      </w:r>
      <w:proofErr w:type="spellEnd"/>
      <w:r w:rsidRPr="009C1ACC">
        <w:rPr>
          <w:rFonts w:ascii="Arial Narrow" w:hAnsi="Arial Narrow"/>
          <w:sz w:val="22"/>
          <w:szCs w:val="22"/>
          <w:lang w:eastAsia="cs-CZ"/>
        </w:rPr>
        <w:t xml:space="preserve"> pracovných, komunikačných, hygienických, technických a ostatných relevantných priestorov podľa príslušných technických noriem. Pri modernizácii osvetlenia musí navrhované riešenie zabezpečiť minimálne rovnakú alebo vyššiu úroveň vizuálneho komfortu ako východiskový stav</w:t>
      </w:r>
      <w:r w:rsidR="00E65A34" w:rsidRPr="00CC01FF">
        <w:rPr>
          <w:rFonts w:ascii="Arial Narrow" w:hAnsi="Arial Narrow"/>
          <w:sz w:val="22"/>
          <w:szCs w:val="22"/>
          <w:lang w:eastAsia="cs-CZ"/>
        </w:rPr>
        <w:t>,</w:t>
      </w:r>
    </w:p>
    <w:p w14:paraId="79EB72FF" w14:textId="03AFB915" w:rsidR="00E65A34" w:rsidRPr="00CC01FF" w:rsidRDefault="009C1ACC" w:rsidP="002224B2">
      <w:pPr>
        <w:pStyle w:val="Odsekzoznamu"/>
        <w:numPr>
          <w:ilvl w:val="0"/>
          <w:numId w:val="14"/>
        </w:numPr>
        <w:spacing w:before="120"/>
        <w:contextualSpacing w:val="0"/>
        <w:jc w:val="both"/>
        <w:rPr>
          <w:rFonts w:ascii="Arial Narrow" w:hAnsi="Arial Narrow"/>
          <w:sz w:val="22"/>
          <w:szCs w:val="22"/>
          <w:lang w:eastAsia="cs-CZ"/>
        </w:rPr>
      </w:pPr>
      <w:r w:rsidRPr="009C1ACC">
        <w:rPr>
          <w:rFonts w:ascii="Arial Narrow" w:hAnsi="Arial Narrow"/>
          <w:sz w:val="22"/>
          <w:szCs w:val="22"/>
          <w:lang w:eastAsia="cs-CZ"/>
        </w:rPr>
        <w:t>vetranie a kvalita vnútorného vzduchu. Zachovanie alebo zlepšenie hygienických podmienok vetrania a kvality vnútorného vzduchu. Navrhované Opatrenia GES nesmú znížiť existujúcu úroveň vetrania ani zhoršiť kvalitu vnútorného vzduchu oproti východiskovému stavu</w:t>
      </w:r>
      <w:r w:rsidR="00CC01FF" w:rsidRPr="00CC01FF">
        <w:rPr>
          <w:rFonts w:ascii="Arial Narrow" w:hAnsi="Arial Narrow"/>
          <w:sz w:val="22"/>
          <w:szCs w:val="22"/>
          <w:lang w:eastAsia="cs-CZ"/>
        </w:rPr>
        <w:t>,</w:t>
      </w:r>
    </w:p>
    <w:p w14:paraId="5D484E2D" w14:textId="453BDC3A" w:rsidR="00CC01FF" w:rsidRDefault="009C1ACC" w:rsidP="002224B2">
      <w:pPr>
        <w:pStyle w:val="Odsekzoznamu"/>
        <w:numPr>
          <w:ilvl w:val="0"/>
          <w:numId w:val="14"/>
        </w:numPr>
        <w:spacing w:before="120"/>
        <w:contextualSpacing w:val="0"/>
        <w:jc w:val="both"/>
        <w:rPr>
          <w:rFonts w:ascii="Arial Narrow" w:hAnsi="Arial Narrow"/>
          <w:sz w:val="22"/>
          <w:szCs w:val="22"/>
          <w:lang w:eastAsia="cs-CZ"/>
        </w:rPr>
      </w:pPr>
      <w:r w:rsidRPr="009C1ACC">
        <w:rPr>
          <w:rFonts w:ascii="Arial Narrow" w:hAnsi="Arial Narrow"/>
          <w:sz w:val="22"/>
          <w:szCs w:val="22"/>
          <w:lang w:eastAsia="cs-CZ"/>
        </w:rPr>
        <w:t>hygienický štandard a základný komfort. Realizácia Opatrení GES a Opatrení mimo GES musí rešpektovať požiadavky na hygienu, zdravie, bezpečnosť, prístupnosť a základný komfort užívania Objektu</w:t>
      </w:r>
      <w:r w:rsidR="00CC01FF">
        <w:rPr>
          <w:rFonts w:ascii="Arial Narrow" w:hAnsi="Arial Narrow"/>
          <w:sz w:val="22"/>
          <w:szCs w:val="22"/>
          <w:lang w:eastAsia="cs-CZ"/>
        </w:rPr>
        <w:t>.</w:t>
      </w:r>
    </w:p>
    <w:p w14:paraId="6C4D9B1A" w14:textId="716CE2AF" w:rsidR="00E65A34" w:rsidRDefault="00CC01FF" w:rsidP="00CC01FF">
      <w:pPr>
        <w:spacing w:before="120"/>
        <w:ind w:left="567" w:firstLine="0"/>
        <w:jc w:val="both"/>
        <w:rPr>
          <w:rFonts w:ascii="Arial Narrow" w:hAnsi="Arial Narrow" w:cs="Arial Narrow"/>
          <w:sz w:val="22"/>
          <w:szCs w:val="22"/>
          <w:lang w:eastAsia="cs-CZ"/>
        </w:rPr>
      </w:pPr>
      <w:r w:rsidRPr="00CC01FF">
        <w:rPr>
          <w:rFonts w:ascii="Arial Narrow" w:hAnsi="Arial Narrow"/>
          <w:sz w:val="22"/>
          <w:szCs w:val="22"/>
          <w:lang w:eastAsia="cs-CZ"/>
        </w:rPr>
        <w:t>Uchádzač je povinný v základnej a konečnej ponuke opísať spôsob, akým jeho návrh zabezpečí zachovanie alebo zlepšenie kvality vnútorného prostredia</w:t>
      </w:r>
      <w:r w:rsidR="00BA0EA9">
        <w:rPr>
          <w:rFonts w:ascii="Arial Narrow" w:hAnsi="Arial Narrow" w:cs="Arial Narrow"/>
          <w:sz w:val="22"/>
          <w:szCs w:val="22"/>
          <w:lang w:eastAsia="cs-CZ"/>
        </w:rPr>
        <w:t>.</w:t>
      </w:r>
    </w:p>
    <w:p w14:paraId="16612A6B" w14:textId="0C28D8D0" w:rsidR="00CC01FF" w:rsidRDefault="00CC01FF" w:rsidP="00CC01FF">
      <w:pPr>
        <w:spacing w:before="120"/>
        <w:ind w:left="567" w:firstLine="0"/>
        <w:jc w:val="both"/>
        <w:rPr>
          <w:rFonts w:ascii="Arial Narrow" w:hAnsi="Arial Narrow"/>
          <w:sz w:val="22"/>
          <w:szCs w:val="22"/>
          <w:lang w:eastAsia="cs-CZ"/>
        </w:rPr>
      </w:pPr>
      <w:r w:rsidRPr="00CC01FF">
        <w:rPr>
          <w:rFonts w:ascii="Arial Narrow" w:hAnsi="Arial Narrow"/>
          <w:sz w:val="22"/>
          <w:szCs w:val="22"/>
          <w:lang w:eastAsia="cs-CZ"/>
        </w:rPr>
        <w:t>Verejný obstarávateľ je oprávnený vo výzve na predkladanie konečných ponúk alebo v Zmluve o GES určiť konkrétne kvantifikované indikátory kvality vnútorného prostredia, najmä:</w:t>
      </w:r>
    </w:p>
    <w:p w14:paraId="1394438B" w14:textId="1A339D55" w:rsidR="00CC01FF" w:rsidRDefault="00CC01FF" w:rsidP="002224B2">
      <w:pPr>
        <w:pStyle w:val="Odsekzoznamu"/>
        <w:numPr>
          <w:ilvl w:val="0"/>
          <w:numId w:val="38"/>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rozsah vnútornej teploty vo vybraných priestoroch</w:t>
      </w:r>
      <w:r>
        <w:rPr>
          <w:rFonts w:ascii="Arial Narrow" w:hAnsi="Arial Narrow"/>
          <w:sz w:val="22"/>
          <w:szCs w:val="22"/>
          <w:lang w:eastAsia="cs-CZ"/>
        </w:rPr>
        <w:t>,</w:t>
      </w:r>
    </w:p>
    <w:p w14:paraId="0E21BECC" w14:textId="537DE5F4" w:rsidR="00CC01FF" w:rsidRDefault="00CC01FF" w:rsidP="002224B2">
      <w:pPr>
        <w:pStyle w:val="Odsekzoznamu"/>
        <w:numPr>
          <w:ilvl w:val="0"/>
          <w:numId w:val="38"/>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 xml:space="preserve">minimálne hodnoty </w:t>
      </w:r>
      <w:proofErr w:type="spellStart"/>
      <w:r w:rsidRPr="00CC01FF">
        <w:rPr>
          <w:rFonts w:ascii="Arial Narrow" w:hAnsi="Arial Narrow"/>
          <w:sz w:val="22"/>
          <w:szCs w:val="22"/>
          <w:lang w:eastAsia="cs-CZ"/>
        </w:rPr>
        <w:t>osvetlenosti</w:t>
      </w:r>
      <w:proofErr w:type="spellEnd"/>
      <w:r w:rsidRPr="00CC01FF">
        <w:rPr>
          <w:rFonts w:ascii="Arial Narrow" w:hAnsi="Arial Narrow"/>
          <w:sz w:val="22"/>
          <w:szCs w:val="22"/>
          <w:lang w:eastAsia="cs-CZ"/>
        </w:rPr>
        <w:t xml:space="preserve"> vo vybraných priestoroch</w:t>
      </w:r>
      <w:r>
        <w:rPr>
          <w:rFonts w:ascii="Arial Narrow" w:hAnsi="Arial Narrow"/>
          <w:sz w:val="22"/>
          <w:szCs w:val="22"/>
          <w:lang w:eastAsia="cs-CZ"/>
        </w:rPr>
        <w:t>,</w:t>
      </w:r>
    </w:p>
    <w:p w14:paraId="2BEC788A" w14:textId="5CDF24D7" w:rsidR="00CC01FF" w:rsidRDefault="00CC01FF" w:rsidP="002224B2">
      <w:pPr>
        <w:pStyle w:val="Odsekzoznamu"/>
        <w:numPr>
          <w:ilvl w:val="0"/>
          <w:numId w:val="38"/>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požiadavky na výmenu vzduchu alebo inú kontrolu kvality vnútorného vzduchu</w:t>
      </w:r>
      <w:r>
        <w:rPr>
          <w:rFonts w:ascii="Arial Narrow" w:hAnsi="Arial Narrow"/>
          <w:sz w:val="22"/>
          <w:szCs w:val="22"/>
          <w:lang w:eastAsia="cs-CZ"/>
        </w:rPr>
        <w:t>,</w:t>
      </w:r>
    </w:p>
    <w:p w14:paraId="33F6B762" w14:textId="66BDD4C7" w:rsidR="00CC01FF" w:rsidRDefault="00CC01FF" w:rsidP="002224B2">
      <w:pPr>
        <w:pStyle w:val="Odsekzoznamu"/>
        <w:numPr>
          <w:ilvl w:val="0"/>
          <w:numId w:val="38"/>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požiadavky na dostupnosť, regulovateľnosť a prevádzkovú spoľahlivosť technických systémov</w:t>
      </w:r>
      <w:r>
        <w:rPr>
          <w:rFonts w:ascii="Arial Narrow" w:hAnsi="Arial Narrow"/>
          <w:sz w:val="22"/>
          <w:szCs w:val="22"/>
          <w:lang w:eastAsia="cs-CZ"/>
        </w:rPr>
        <w:t>.</w:t>
      </w:r>
    </w:p>
    <w:p w14:paraId="61F9C8A9" w14:textId="33A41D45" w:rsidR="00E65A34" w:rsidRDefault="00CC01FF" w:rsidP="00CC01FF">
      <w:pPr>
        <w:spacing w:before="120"/>
        <w:ind w:left="709" w:hanging="1"/>
        <w:jc w:val="both"/>
        <w:rPr>
          <w:rFonts w:ascii="Arial Narrow" w:hAnsi="Arial Narrow"/>
          <w:sz w:val="22"/>
          <w:szCs w:val="22"/>
          <w:lang w:eastAsia="cs-CZ"/>
        </w:rPr>
      </w:pPr>
      <w:r w:rsidRPr="00CC01FF">
        <w:rPr>
          <w:rFonts w:ascii="Arial Narrow" w:hAnsi="Arial Narrow"/>
          <w:sz w:val="22"/>
          <w:szCs w:val="22"/>
          <w:lang w:eastAsia="cs-CZ"/>
        </w:rPr>
        <w:t>Splnenie požiadaviek na kvalitu vnútorného prostredia bude preukazované výpočtami, meraniami, skúškami, revíziami, technickou dokumentáciou alebo inými primeranými odbornými podkladmi podľa povahy konkrétneho opatrenia. Rozsah takéhoto preukazovania bude určený v konečnej ponuke, Projektovej dokumentácii a v Zmluve o</w:t>
      </w:r>
      <w:r>
        <w:rPr>
          <w:rFonts w:ascii="Arial Narrow" w:hAnsi="Arial Narrow"/>
          <w:sz w:val="22"/>
          <w:szCs w:val="22"/>
          <w:lang w:eastAsia="cs-CZ"/>
        </w:rPr>
        <w:t> </w:t>
      </w:r>
      <w:r w:rsidRPr="00CC01FF">
        <w:rPr>
          <w:rFonts w:ascii="Arial Narrow" w:hAnsi="Arial Narrow"/>
          <w:sz w:val="22"/>
          <w:szCs w:val="22"/>
          <w:lang w:eastAsia="cs-CZ"/>
        </w:rPr>
        <w:t>GES</w:t>
      </w:r>
      <w:r>
        <w:rPr>
          <w:rFonts w:ascii="Arial Narrow" w:hAnsi="Arial Narrow"/>
          <w:sz w:val="22"/>
          <w:szCs w:val="22"/>
          <w:lang w:eastAsia="cs-CZ"/>
        </w:rPr>
        <w:t>.</w:t>
      </w:r>
    </w:p>
    <w:tbl>
      <w:tblPr>
        <w:tblW w:w="4634"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08"/>
        <w:gridCol w:w="1745"/>
        <w:gridCol w:w="1984"/>
        <w:gridCol w:w="2686"/>
      </w:tblGrid>
      <w:tr w:rsidR="009C1ACC" w:rsidRPr="009C1ACC" w14:paraId="684E89B4" w14:textId="77777777" w:rsidTr="009C1ACC">
        <w:trPr>
          <w:tblHeader/>
        </w:trPr>
        <w:tc>
          <w:tcPr>
            <w:tcW w:w="1405" w:type="pct"/>
            <w:shd w:val="clear" w:color="auto" w:fill="D9D9D9" w:themeFill="background1" w:themeFillShade="D9"/>
            <w:tcMar>
              <w:top w:w="120" w:type="dxa"/>
              <w:left w:w="120" w:type="dxa"/>
              <w:bottom w:w="120" w:type="dxa"/>
              <w:right w:w="120" w:type="dxa"/>
            </w:tcMar>
            <w:vAlign w:val="center"/>
            <w:hideMark/>
          </w:tcPr>
          <w:p w14:paraId="336B5EBF" w14:textId="77777777" w:rsidR="009C1ACC" w:rsidRPr="009C1ACC" w:rsidRDefault="009C1ACC" w:rsidP="009C1ACC">
            <w:pPr>
              <w:spacing w:before="120"/>
              <w:ind w:left="709" w:hanging="1"/>
              <w:jc w:val="both"/>
              <w:rPr>
                <w:rFonts w:ascii="Arial Narrow" w:hAnsi="Arial Narrow"/>
                <w:b/>
                <w:bCs/>
                <w:sz w:val="22"/>
                <w:szCs w:val="22"/>
                <w:lang w:eastAsia="cs-CZ"/>
              </w:rPr>
            </w:pPr>
            <w:r w:rsidRPr="009C1ACC">
              <w:rPr>
                <w:rFonts w:ascii="Arial Narrow" w:hAnsi="Arial Narrow"/>
                <w:b/>
                <w:bCs/>
                <w:sz w:val="22"/>
                <w:szCs w:val="22"/>
                <w:lang w:eastAsia="cs-CZ"/>
              </w:rPr>
              <w:t>Ukazovateľ</w:t>
            </w:r>
          </w:p>
        </w:tc>
        <w:tc>
          <w:tcPr>
            <w:tcW w:w="978" w:type="pct"/>
            <w:shd w:val="clear" w:color="auto" w:fill="D9D9D9" w:themeFill="background1" w:themeFillShade="D9"/>
            <w:tcMar>
              <w:top w:w="120" w:type="dxa"/>
              <w:left w:w="120" w:type="dxa"/>
              <w:bottom w:w="120" w:type="dxa"/>
              <w:right w:w="120" w:type="dxa"/>
            </w:tcMar>
            <w:vAlign w:val="center"/>
            <w:hideMark/>
          </w:tcPr>
          <w:p w14:paraId="391E8E38" w14:textId="77777777" w:rsidR="009C1ACC" w:rsidRPr="009C1ACC" w:rsidRDefault="009C1ACC" w:rsidP="009C1ACC">
            <w:pPr>
              <w:spacing w:before="120"/>
              <w:ind w:left="709" w:hanging="1"/>
              <w:jc w:val="both"/>
              <w:rPr>
                <w:rFonts w:ascii="Arial Narrow" w:hAnsi="Arial Narrow"/>
                <w:b/>
                <w:bCs/>
                <w:sz w:val="22"/>
                <w:szCs w:val="22"/>
                <w:lang w:eastAsia="cs-CZ"/>
              </w:rPr>
            </w:pPr>
            <w:r w:rsidRPr="009C1ACC">
              <w:rPr>
                <w:rFonts w:ascii="Arial Narrow" w:hAnsi="Arial Narrow"/>
                <w:b/>
                <w:bCs/>
                <w:sz w:val="22"/>
                <w:szCs w:val="22"/>
                <w:lang w:eastAsia="cs-CZ"/>
              </w:rPr>
              <w:t>Jednotka</w:t>
            </w:r>
          </w:p>
        </w:tc>
        <w:tc>
          <w:tcPr>
            <w:tcW w:w="1112" w:type="pct"/>
            <w:shd w:val="clear" w:color="auto" w:fill="D9D9D9" w:themeFill="background1" w:themeFillShade="D9"/>
            <w:tcMar>
              <w:top w:w="120" w:type="dxa"/>
              <w:left w:w="120" w:type="dxa"/>
              <w:bottom w:w="120" w:type="dxa"/>
              <w:right w:w="120" w:type="dxa"/>
            </w:tcMar>
            <w:vAlign w:val="center"/>
            <w:hideMark/>
          </w:tcPr>
          <w:p w14:paraId="6442C319" w14:textId="77777777" w:rsidR="009C1ACC" w:rsidRPr="009C1ACC" w:rsidRDefault="009C1ACC" w:rsidP="009C1ACC">
            <w:pPr>
              <w:spacing w:before="120"/>
              <w:ind w:left="709" w:hanging="1"/>
              <w:jc w:val="both"/>
              <w:rPr>
                <w:rFonts w:ascii="Arial Narrow" w:hAnsi="Arial Narrow"/>
                <w:b/>
                <w:bCs/>
                <w:sz w:val="22"/>
                <w:szCs w:val="22"/>
                <w:lang w:eastAsia="cs-CZ"/>
              </w:rPr>
            </w:pPr>
            <w:r w:rsidRPr="009C1ACC">
              <w:rPr>
                <w:rFonts w:ascii="Arial Narrow" w:hAnsi="Arial Narrow"/>
                <w:b/>
                <w:bCs/>
                <w:sz w:val="22"/>
                <w:szCs w:val="22"/>
                <w:lang w:eastAsia="cs-CZ"/>
              </w:rPr>
              <w:t>Minimálna hodnota</w:t>
            </w:r>
          </w:p>
        </w:tc>
        <w:tc>
          <w:tcPr>
            <w:tcW w:w="1505" w:type="pct"/>
            <w:shd w:val="clear" w:color="auto" w:fill="D9D9D9" w:themeFill="background1" w:themeFillShade="D9"/>
            <w:tcMar>
              <w:top w:w="120" w:type="dxa"/>
              <w:left w:w="120" w:type="dxa"/>
              <w:bottom w:w="120" w:type="dxa"/>
              <w:right w:w="120" w:type="dxa"/>
            </w:tcMar>
            <w:vAlign w:val="center"/>
            <w:hideMark/>
          </w:tcPr>
          <w:p w14:paraId="70437E3B" w14:textId="77777777" w:rsidR="009C1ACC" w:rsidRPr="009C1ACC" w:rsidRDefault="009C1ACC" w:rsidP="009C1ACC">
            <w:pPr>
              <w:spacing w:before="120"/>
              <w:ind w:left="709" w:hanging="1"/>
              <w:jc w:val="both"/>
              <w:rPr>
                <w:rFonts w:ascii="Arial Narrow" w:hAnsi="Arial Narrow"/>
                <w:b/>
                <w:bCs/>
                <w:sz w:val="22"/>
                <w:szCs w:val="22"/>
                <w:lang w:eastAsia="cs-CZ"/>
              </w:rPr>
            </w:pPr>
            <w:r w:rsidRPr="009C1ACC">
              <w:rPr>
                <w:rFonts w:ascii="Arial Narrow" w:hAnsi="Arial Narrow"/>
                <w:b/>
                <w:bCs/>
                <w:sz w:val="22"/>
                <w:szCs w:val="22"/>
                <w:lang w:eastAsia="cs-CZ"/>
              </w:rPr>
              <w:t>Poznámka</w:t>
            </w:r>
          </w:p>
        </w:tc>
      </w:tr>
      <w:tr w:rsidR="009C1ACC" w:rsidRPr="009C1ACC" w14:paraId="7E13CB08" w14:textId="77777777" w:rsidTr="009C1ACC">
        <w:tc>
          <w:tcPr>
            <w:tcW w:w="1405" w:type="pct"/>
            <w:tcMar>
              <w:top w:w="120" w:type="dxa"/>
              <w:left w:w="120" w:type="dxa"/>
              <w:bottom w:w="120" w:type="dxa"/>
              <w:right w:w="120" w:type="dxa"/>
            </w:tcMar>
            <w:vAlign w:val="center"/>
            <w:hideMark/>
          </w:tcPr>
          <w:p w14:paraId="2805AA5D"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Garantovaná ročná úspora elektrickej energie</w:t>
            </w:r>
          </w:p>
        </w:tc>
        <w:tc>
          <w:tcPr>
            <w:tcW w:w="978" w:type="pct"/>
            <w:tcMar>
              <w:top w:w="120" w:type="dxa"/>
              <w:left w:w="120" w:type="dxa"/>
              <w:bottom w:w="120" w:type="dxa"/>
              <w:right w:w="120" w:type="dxa"/>
            </w:tcMar>
            <w:vAlign w:val="center"/>
            <w:hideMark/>
          </w:tcPr>
          <w:p w14:paraId="7C6581CE"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MWh/rok</w:t>
            </w:r>
          </w:p>
        </w:tc>
        <w:tc>
          <w:tcPr>
            <w:tcW w:w="1112" w:type="pct"/>
            <w:tcMar>
              <w:top w:w="120" w:type="dxa"/>
              <w:left w:w="120" w:type="dxa"/>
              <w:bottom w:w="120" w:type="dxa"/>
              <w:right w:w="120" w:type="dxa"/>
            </w:tcMar>
            <w:vAlign w:val="center"/>
            <w:hideMark/>
          </w:tcPr>
          <w:p w14:paraId="5D31BBBD"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4,20</w:t>
            </w:r>
          </w:p>
        </w:tc>
        <w:tc>
          <w:tcPr>
            <w:tcW w:w="1505" w:type="pct"/>
            <w:tcMar>
              <w:top w:w="120" w:type="dxa"/>
              <w:left w:w="120" w:type="dxa"/>
              <w:bottom w:w="120" w:type="dxa"/>
              <w:right w:w="120" w:type="dxa"/>
            </w:tcMar>
            <w:vAlign w:val="center"/>
            <w:hideMark/>
          </w:tcPr>
          <w:p w14:paraId="57FC1DE5"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Minimálna hodnota v konečnej Ponuke</w:t>
            </w:r>
          </w:p>
        </w:tc>
      </w:tr>
      <w:tr w:rsidR="009C1ACC" w:rsidRPr="009C1ACC" w14:paraId="492E0CE4" w14:textId="77777777" w:rsidTr="009C1ACC">
        <w:tc>
          <w:tcPr>
            <w:tcW w:w="1405" w:type="pct"/>
            <w:tcMar>
              <w:top w:w="120" w:type="dxa"/>
              <w:left w:w="120" w:type="dxa"/>
              <w:bottom w:w="120" w:type="dxa"/>
              <w:right w:w="120" w:type="dxa"/>
            </w:tcMar>
            <w:vAlign w:val="center"/>
            <w:hideMark/>
          </w:tcPr>
          <w:p w14:paraId="5860E0E0"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Garantovaná ročná úspora zemného plynu</w:t>
            </w:r>
          </w:p>
        </w:tc>
        <w:tc>
          <w:tcPr>
            <w:tcW w:w="978" w:type="pct"/>
            <w:tcMar>
              <w:top w:w="120" w:type="dxa"/>
              <w:left w:w="120" w:type="dxa"/>
              <w:bottom w:w="120" w:type="dxa"/>
              <w:right w:w="120" w:type="dxa"/>
            </w:tcMar>
            <w:vAlign w:val="center"/>
            <w:hideMark/>
          </w:tcPr>
          <w:p w14:paraId="179FCBAB"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MWh/rok</w:t>
            </w:r>
          </w:p>
        </w:tc>
        <w:tc>
          <w:tcPr>
            <w:tcW w:w="1112" w:type="pct"/>
            <w:tcMar>
              <w:top w:w="120" w:type="dxa"/>
              <w:left w:w="120" w:type="dxa"/>
              <w:bottom w:w="120" w:type="dxa"/>
              <w:right w:w="120" w:type="dxa"/>
            </w:tcMar>
            <w:vAlign w:val="center"/>
            <w:hideMark/>
          </w:tcPr>
          <w:p w14:paraId="68550DE0"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145,12</w:t>
            </w:r>
          </w:p>
        </w:tc>
        <w:tc>
          <w:tcPr>
            <w:tcW w:w="1505" w:type="pct"/>
            <w:tcMar>
              <w:top w:w="120" w:type="dxa"/>
              <w:left w:w="120" w:type="dxa"/>
              <w:bottom w:w="120" w:type="dxa"/>
              <w:right w:w="120" w:type="dxa"/>
            </w:tcMar>
            <w:vAlign w:val="center"/>
            <w:hideMark/>
          </w:tcPr>
          <w:p w14:paraId="22023167"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Referenčné energetické médium. Nejde o oprávnený výdavok</w:t>
            </w:r>
          </w:p>
        </w:tc>
      </w:tr>
      <w:tr w:rsidR="009C1ACC" w:rsidRPr="009C1ACC" w14:paraId="7E4C5CCC" w14:textId="77777777" w:rsidTr="009C1ACC">
        <w:tc>
          <w:tcPr>
            <w:tcW w:w="1405" w:type="pct"/>
            <w:tcMar>
              <w:top w:w="120" w:type="dxa"/>
              <w:left w:w="120" w:type="dxa"/>
              <w:bottom w:w="120" w:type="dxa"/>
              <w:right w:w="120" w:type="dxa"/>
            </w:tcMar>
            <w:vAlign w:val="center"/>
            <w:hideMark/>
          </w:tcPr>
          <w:p w14:paraId="06B163D1"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Celková Garantovaná ročná úspora dodanej energie</w:t>
            </w:r>
          </w:p>
        </w:tc>
        <w:tc>
          <w:tcPr>
            <w:tcW w:w="978" w:type="pct"/>
            <w:tcMar>
              <w:top w:w="120" w:type="dxa"/>
              <w:left w:w="120" w:type="dxa"/>
              <w:bottom w:w="120" w:type="dxa"/>
              <w:right w:w="120" w:type="dxa"/>
            </w:tcMar>
            <w:vAlign w:val="center"/>
            <w:hideMark/>
          </w:tcPr>
          <w:p w14:paraId="5E4F0C5C"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MWh/rok</w:t>
            </w:r>
          </w:p>
        </w:tc>
        <w:tc>
          <w:tcPr>
            <w:tcW w:w="1112" w:type="pct"/>
            <w:tcMar>
              <w:top w:w="120" w:type="dxa"/>
              <w:left w:w="120" w:type="dxa"/>
              <w:bottom w:w="120" w:type="dxa"/>
              <w:right w:w="120" w:type="dxa"/>
            </w:tcMar>
            <w:vAlign w:val="center"/>
            <w:hideMark/>
          </w:tcPr>
          <w:p w14:paraId="199A118C"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149,32</w:t>
            </w:r>
          </w:p>
        </w:tc>
        <w:tc>
          <w:tcPr>
            <w:tcW w:w="1505" w:type="pct"/>
            <w:tcMar>
              <w:top w:w="120" w:type="dxa"/>
              <w:left w:w="120" w:type="dxa"/>
              <w:bottom w:w="120" w:type="dxa"/>
              <w:right w:w="120" w:type="dxa"/>
            </w:tcMar>
            <w:vAlign w:val="center"/>
            <w:hideMark/>
          </w:tcPr>
          <w:p w14:paraId="469FDF75"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Súčet úspor relevantných energetických médií</w:t>
            </w:r>
          </w:p>
        </w:tc>
      </w:tr>
      <w:tr w:rsidR="009C1ACC" w:rsidRPr="009C1ACC" w14:paraId="60C89C23" w14:textId="77777777" w:rsidTr="009C1ACC">
        <w:tc>
          <w:tcPr>
            <w:tcW w:w="1405" w:type="pct"/>
            <w:tcMar>
              <w:top w:w="120" w:type="dxa"/>
              <w:left w:w="120" w:type="dxa"/>
              <w:bottom w:w="120" w:type="dxa"/>
              <w:right w:w="120" w:type="dxa"/>
            </w:tcMar>
            <w:vAlign w:val="center"/>
            <w:hideMark/>
          </w:tcPr>
          <w:p w14:paraId="52910162"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Zníženie potreby primárnej energie</w:t>
            </w:r>
          </w:p>
        </w:tc>
        <w:tc>
          <w:tcPr>
            <w:tcW w:w="978" w:type="pct"/>
            <w:tcMar>
              <w:top w:w="120" w:type="dxa"/>
              <w:left w:w="120" w:type="dxa"/>
              <w:bottom w:w="120" w:type="dxa"/>
              <w:right w:w="120" w:type="dxa"/>
            </w:tcMar>
            <w:vAlign w:val="center"/>
            <w:hideMark/>
          </w:tcPr>
          <w:p w14:paraId="1FEEEF6F"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w:t>
            </w:r>
          </w:p>
        </w:tc>
        <w:tc>
          <w:tcPr>
            <w:tcW w:w="1112" w:type="pct"/>
            <w:tcMar>
              <w:top w:w="120" w:type="dxa"/>
              <w:left w:w="120" w:type="dxa"/>
              <w:bottom w:w="120" w:type="dxa"/>
              <w:right w:w="120" w:type="dxa"/>
            </w:tcMar>
            <w:vAlign w:val="center"/>
            <w:hideMark/>
          </w:tcPr>
          <w:p w14:paraId="2C643F34"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30%</w:t>
            </w:r>
          </w:p>
        </w:tc>
        <w:tc>
          <w:tcPr>
            <w:tcW w:w="1505" w:type="pct"/>
            <w:tcMar>
              <w:top w:w="120" w:type="dxa"/>
              <w:left w:w="120" w:type="dxa"/>
              <w:bottom w:w="120" w:type="dxa"/>
              <w:right w:w="120" w:type="dxa"/>
            </w:tcMar>
            <w:vAlign w:val="center"/>
            <w:hideMark/>
          </w:tcPr>
          <w:p w14:paraId="1CD98B7B" w14:textId="77777777" w:rsidR="009C1ACC" w:rsidRPr="009C1ACC" w:rsidRDefault="009C1ACC" w:rsidP="009C1ACC">
            <w:pPr>
              <w:spacing w:before="120"/>
              <w:ind w:left="709" w:hanging="1"/>
              <w:jc w:val="both"/>
              <w:rPr>
                <w:rFonts w:ascii="Arial Narrow" w:hAnsi="Arial Narrow"/>
                <w:sz w:val="22"/>
                <w:szCs w:val="22"/>
                <w:lang w:eastAsia="cs-CZ"/>
              </w:rPr>
            </w:pPr>
            <w:r w:rsidRPr="009C1ACC">
              <w:rPr>
                <w:rFonts w:ascii="Arial Narrow" w:hAnsi="Arial Narrow"/>
                <w:sz w:val="22"/>
                <w:szCs w:val="22"/>
                <w:lang w:eastAsia="cs-CZ"/>
              </w:rPr>
              <w:t>Minimálna požiadavka</w:t>
            </w:r>
          </w:p>
        </w:tc>
      </w:tr>
    </w:tbl>
    <w:p w14:paraId="02B24906" w14:textId="77777777" w:rsidR="009C1ACC" w:rsidRPr="00CC01FF" w:rsidRDefault="009C1ACC" w:rsidP="00CC01FF">
      <w:pPr>
        <w:spacing w:before="120"/>
        <w:ind w:left="709" w:hanging="1"/>
        <w:jc w:val="both"/>
        <w:rPr>
          <w:rFonts w:ascii="Arial Narrow" w:hAnsi="Arial Narrow"/>
          <w:sz w:val="22"/>
          <w:szCs w:val="22"/>
          <w:lang w:eastAsia="cs-CZ"/>
        </w:rPr>
      </w:pPr>
    </w:p>
    <w:p w14:paraId="5A43AC15" w14:textId="1A729557" w:rsidR="00AF7F1C" w:rsidRDefault="00667736" w:rsidP="008575B0">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lastRenderedPageBreak/>
        <w:t xml:space="preserve">Požiadavky na meranie a verifikáciu úspor </w:t>
      </w:r>
    </w:p>
    <w:p w14:paraId="1718DFFE" w14:textId="1CD25B5B" w:rsidR="00667736" w:rsidRDefault="00667736" w:rsidP="008575B0">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Metodika merania a verifikácie</w:t>
      </w:r>
    </w:p>
    <w:p w14:paraId="42D28456" w14:textId="7A0450E7" w:rsidR="005F1934" w:rsidRDefault="003602ED" w:rsidP="008575B0">
      <w:pPr>
        <w:spacing w:before="120"/>
        <w:ind w:left="567" w:firstLine="0"/>
        <w:jc w:val="both"/>
        <w:rPr>
          <w:rFonts w:ascii="Arial Narrow" w:eastAsia="source serif 4" w:hAnsi="Arial Narrow" w:cs="source serif 4"/>
          <w:color w:val="000000"/>
          <w:sz w:val="22"/>
          <w:szCs w:val="22"/>
        </w:rPr>
      </w:pPr>
      <w:r w:rsidRPr="003602ED">
        <w:rPr>
          <w:rFonts w:ascii="Arial Narrow" w:eastAsia="source serif 4" w:hAnsi="Arial Narrow" w:cs="source serif 4"/>
          <w:color w:val="000000"/>
          <w:sz w:val="22"/>
          <w:szCs w:val="22"/>
        </w:rPr>
        <w:t>Meranie a verifikácia úspor, ďalej len „M&amp;V“, sa bude vykonávať podľa metodiky navrhnutej uchádzačom v základnej a konečnej ponuke a následne dohodnutej v Zmluve o GES a Pláne merania a verifikácie</w:t>
      </w:r>
      <w:r w:rsidR="008575B0">
        <w:rPr>
          <w:rFonts w:ascii="Arial Narrow" w:eastAsia="source serif 4" w:hAnsi="Arial Narrow" w:cs="source serif 4"/>
          <w:color w:val="000000"/>
          <w:sz w:val="22"/>
          <w:szCs w:val="22"/>
        </w:rPr>
        <w:t>.</w:t>
      </w:r>
    </w:p>
    <w:p w14:paraId="38E90F45" w14:textId="4625C8D9" w:rsidR="008575B0" w:rsidRDefault="003602ED" w:rsidP="008575B0">
      <w:pPr>
        <w:spacing w:before="120"/>
        <w:ind w:left="567" w:firstLine="0"/>
        <w:jc w:val="both"/>
        <w:rPr>
          <w:rFonts w:ascii="Arial Narrow" w:eastAsia="source serif 4" w:hAnsi="Arial Narrow" w:cs="source serif 4"/>
          <w:color w:val="000000"/>
          <w:sz w:val="22"/>
          <w:szCs w:val="22"/>
        </w:rPr>
      </w:pPr>
      <w:r w:rsidRPr="003602ED">
        <w:rPr>
          <w:rFonts w:ascii="Arial Narrow" w:eastAsia="source serif 4" w:hAnsi="Arial Narrow" w:cs="source serif 4"/>
          <w:color w:val="000000"/>
          <w:sz w:val="22"/>
          <w:szCs w:val="22"/>
        </w:rPr>
        <w:t>Uchádzač pri návrhu metodiky vychádza z medzinárodne uznávaných zásad merania a verifikácie úspor energie, najmä z princípov IPMVP, ak ich vzhľadom na navrhované technické riešenie, charakter Objektu, dostupné a navrhované meracie miesta, prevádzkový režim Objektu a rozsah Garantovaných ročných úspor považuje za primerané</w:t>
      </w:r>
      <w:r w:rsidR="008575B0">
        <w:rPr>
          <w:rFonts w:ascii="Arial Narrow" w:eastAsia="source serif 4" w:hAnsi="Arial Narrow" w:cs="source serif 4"/>
          <w:color w:val="000000"/>
          <w:sz w:val="22"/>
          <w:szCs w:val="22"/>
        </w:rPr>
        <w:t>.</w:t>
      </w:r>
    </w:p>
    <w:p w14:paraId="45D70820" w14:textId="30DECD0E" w:rsidR="008575B0" w:rsidRDefault="003602ED" w:rsidP="008575B0">
      <w:pPr>
        <w:spacing w:before="120"/>
        <w:ind w:left="567" w:firstLine="0"/>
        <w:jc w:val="both"/>
        <w:rPr>
          <w:rFonts w:ascii="Arial Narrow" w:eastAsia="source serif 4" w:hAnsi="Arial Narrow" w:cs="source serif 4"/>
          <w:color w:val="000000"/>
          <w:sz w:val="22"/>
          <w:szCs w:val="22"/>
        </w:rPr>
      </w:pPr>
      <w:r w:rsidRPr="003602ED">
        <w:rPr>
          <w:rFonts w:ascii="Arial Narrow" w:eastAsia="source serif 4" w:hAnsi="Arial Narrow" w:cs="source serif 4"/>
          <w:color w:val="000000"/>
          <w:sz w:val="22"/>
          <w:szCs w:val="22"/>
        </w:rPr>
        <w:t xml:space="preserve">Navrhovaná metodika musí byť transparentná, objektívna, odborne odôvodnená, preskúmateľná, overiteľná a </w:t>
      </w:r>
      <w:proofErr w:type="spellStart"/>
      <w:r w:rsidRPr="003602ED">
        <w:rPr>
          <w:rFonts w:ascii="Arial Narrow" w:eastAsia="source serif 4" w:hAnsi="Arial Narrow" w:cs="source serif 4"/>
          <w:color w:val="000000"/>
          <w:sz w:val="22"/>
          <w:szCs w:val="22"/>
        </w:rPr>
        <w:t>auditovateľná</w:t>
      </w:r>
      <w:proofErr w:type="spellEnd"/>
      <w:r w:rsidRPr="003602ED">
        <w:rPr>
          <w:rFonts w:ascii="Arial Narrow" w:eastAsia="source serif 4" w:hAnsi="Arial Narrow" w:cs="source serif 4"/>
          <w:color w:val="000000"/>
          <w:sz w:val="22"/>
          <w:szCs w:val="22"/>
        </w:rPr>
        <w:t>. Musí umožňovať spoľahlivé určenie Skutočných ročných úspor v porovnaní s referenčným stavom a rozlíšenie vplyvu Opatrení GES od vplyvu klimatických, prevádzkových, technických, organizačných a iných relevantných zmien</w:t>
      </w:r>
      <w:r w:rsidR="008575B0">
        <w:rPr>
          <w:rFonts w:ascii="Arial Narrow" w:eastAsia="source serif 4" w:hAnsi="Arial Narrow" w:cs="source serif 4"/>
          <w:color w:val="000000"/>
          <w:sz w:val="22"/>
          <w:szCs w:val="22"/>
        </w:rPr>
        <w:t>.</w:t>
      </w:r>
    </w:p>
    <w:p w14:paraId="3B22F423" w14:textId="39622770" w:rsidR="008575B0" w:rsidRDefault="008575B0" w:rsidP="008575B0">
      <w:pPr>
        <w:spacing w:before="120"/>
        <w:ind w:left="567" w:firstLine="0"/>
        <w:jc w:val="both"/>
        <w:rPr>
          <w:rFonts w:ascii="Arial Narrow" w:eastAsia="source serif 4" w:hAnsi="Arial Narrow" w:cs="source serif 4"/>
          <w:color w:val="000000"/>
          <w:sz w:val="22"/>
          <w:szCs w:val="22"/>
        </w:rPr>
      </w:pPr>
      <w:r w:rsidRPr="00E4014D">
        <w:rPr>
          <w:rFonts w:ascii="Arial Narrow" w:eastAsia="source serif 4" w:hAnsi="Arial Narrow" w:cs="source serif 4"/>
          <w:color w:val="000000"/>
          <w:sz w:val="22"/>
          <w:szCs w:val="22"/>
        </w:rPr>
        <w:t>Uchádzač je povinný v návrhu M&amp;V uviesť najmä:</w:t>
      </w:r>
    </w:p>
    <w:p w14:paraId="21C303CC" w14:textId="662AF894"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vymedzenie referenčného stavu a obdobia, z ktorého pri jeho určení vychádza</w:t>
      </w:r>
      <w:r>
        <w:rPr>
          <w:rFonts w:ascii="Arial Narrow" w:eastAsia="source serif 4" w:hAnsi="Arial Narrow" w:cs="source serif 4"/>
          <w:color w:val="000000"/>
          <w:sz w:val="22"/>
          <w:szCs w:val="22"/>
        </w:rPr>
        <w:t>,</w:t>
      </w:r>
    </w:p>
    <w:p w14:paraId="27E0D3C0" w14:textId="5CD4DB9F"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energetické médiá, spotreby a rozhodujúce veličiny, ktoré budú predmetom merania a</w:t>
      </w:r>
      <w:r>
        <w:rPr>
          <w:rFonts w:ascii="Arial Narrow" w:eastAsia="source serif 4" w:hAnsi="Arial Narrow" w:cs="source serif 4"/>
          <w:color w:val="000000"/>
          <w:sz w:val="22"/>
          <w:szCs w:val="22"/>
        </w:rPr>
        <w:t> </w:t>
      </w:r>
      <w:r w:rsidRPr="00E4014D">
        <w:rPr>
          <w:rFonts w:ascii="Arial Narrow" w:eastAsia="source serif 4" w:hAnsi="Arial Narrow" w:cs="source serif 4"/>
          <w:color w:val="000000"/>
          <w:sz w:val="22"/>
          <w:szCs w:val="22"/>
        </w:rPr>
        <w:t>vyhodnocovania</w:t>
      </w:r>
      <w:r>
        <w:rPr>
          <w:rFonts w:ascii="Arial Narrow" w:eastAsia="source serif 4" w:hAnsi="Arial Narrow" w:cs="source serif 4"/>
          <w:color w:val="000000"/>
          <w:sz w:val="22"/>
          <w:szCs w:val="22"/>
        </w:rPr>
        <w:t>,</w:t>
      </w:r>
    </w:p>
    <w:p w14:paraId="57584D17" w14:textId="5B88C471"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 xml:space="preserve">meracie miesta, meracie zariadenia a zdroje údajov vrátane uvedenia, či ide o existujúce alebo </w:t>
      </w:r>
      <w:proofErr w:type="spellStart"/>
      <w:r w:rsidRPr="00E4014D">
        <w:rPr>
          <w:rFonts w:ascii="Arial Narrow" w:eastAsia="source serif 4" w:hAnsi="Arial Narrow" w:cs="source serif 4"/>
          <w:color w:val="000000"/>
          <w:sz w:val="22"/>
          <w:szCs w:val="22"/>
        </w:rPr>
        <w:t>novonavrhované</w:t>
      </w:r>
      <w:proofErr w:type="spellEnd"/>
      <w:r w:rsidRPr="00E4014D">
        <w:rPr>
          <w:rFonts w:ascii="Arial Narrow" w:eastAsia="source serif 4" w:hAnsi="Arial Narrow" w:cs="source serif 4"/>
          <w:color w:val="000000"/>
          <w:sz w:val="22"/>
          <w:szCs w:val="22"/>
        </w:rPr>
        <w:t xml:space="preserve"> meranie</w:t>
      </w:r>
      <w:r>
        <w:rPr>
          <w:rFonts w:ascii="Arial Narrow" w:eastAsia="source serif 4" w:hAnsi="Arial Narrow" w:cs="source serif 4"/>
          <w:color w:val="000000"/>
          <w:sz w:val="22"/>
          <w:szCs w:val="22"/>
        </w:rPr>
        <w:t>,</w:t>
      </w:r>
    </w:p>
    <w:p w14:paraId="74C09D3F" w14:textId="08AF2EA4"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periodicitu zberu, kontroly, archivácie a vyhodnocovania údajov</w:t>
      </w:r>
      <w:r>
        <w:rPr>
          <w:rFonts w:ascii="Arial Narrow" w:eastAsia="source serif 4" w:hAnsi="Arial Narrow" w:cs="source serif 4"/>
          <w:color w:val="000000"/>
          <w:sz w:val="22"/>
          <w:szCs w:val="22"/>
        </w:rPr>
        <w:t>,</w:t>
      </w:r>
    </w:p>
    <w:p w14:paraId="79D865EB" w14:textId="2943C457"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spôsob kontroly úplnosti, správnosti a dostupnosti údajov</w:t>
      </w:r>
      <w:r>
        <w:rPr>
          <w:rFonts w:ascii="Arial Narrow" w:eastAsia="source serif 4" w:hAnsi="Arial Narrow" w:cs="source serif 4"/>
          <w:color w:val="000000"/>
          <w:sz w:val="22"/>
          <w:szCs w:val="22"/>
        </w:rPr>
        <w:t>,</w:t>
      </w:r>
    </w:p>
    <w:p w14:paraId="7137EF17" w14:textId="08E27D85"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postup zohľadnenia relevantných klimatických, prevádzkových, organizačných alebo technických zmien, ktoré môžu mať vplyv na spotrebu energie</w:t>
      </w:r>
      <w:r>
        <w:rPr>
          <w:rFonts w:ascii="Arial Narrow" w:eastAsia="source serif 4" w:hAnsi="Arial Narrow" w:cs="source serif 4"/>
          <w:color w:val="000000"/>
          <w:sz w:val="22"/>
          <w:szCs w:val="22"/>
        </w:rPr>
        <w:t>,</w:t>
      </w:r>
    </w:p>
    <w:p w14:paraId="43C0801F" w14:textId="30A568DC"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výpočtový postup určenia Skutočných ročných úspor v energetickom a finančnom vyjadrení</w:t>
      </w:r>
      <w:r>
        <w:rPr>
          <w:rFonts w:ascii="Arial Narrow" w:eastAsia="source serif 4" w:hAnsi="Arial Narrow" w:cs="source serif 4"/>
          <w:color w:val="000000"/>
          <w:sz w:val="22"/>
          <w:szCs w:val="22"/>
        </w:rPr>
        <w:t>,</w:t>
      </w:r>
    </w:p>
    <w:p w14:paraId="2D597816" w14:textId="2E40DF06"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periodicitu a obsah pravidelných správ o vyhodnotení úspor</w:t>
      </w:r>
      <w:r>
        <w:rPr>
          <w:rFonts w:ascii="Arial Narrow" w:eastAsia="source serif 4" w:hAnsi="Arial Narrow" w:cs="source serif 4"/>
          <w:color w:val="000000"/>
          <w:sz w:val="22"/>
          <w:szCs w:val="22"/>
        </w:rPr>
        <w:t>,</w:t>
      </w:r>
    </w:p>
    <w:p w14:paraId="0CAED011" w14:textId="67035158"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spôsob poskytovania údajov MV SR vrátane formátu, dátovej štruktúry, prístupových práv, archivácie a možnosti exportu údajov</w:t>
      </w:r>
      <w:r>
        <w:rPr>
          <w:rFonts w:ascii="Arial Narrow" w:eastAsia="source serif 4" w:hAnsi="Arial Narrow" w:cs="source serif 4"/>
          <w:color w:val="000000"/>
          <w:sz w:val="22"/>
          <w:szCs w:val="22"/>
        </w:rPr>
        <w:t>.</w:t>
      </w:r>
    </w:p>
    <w:p w14:paraId="195AFB74" w14:textId="5BCB6CEB" w:rsidR="008575B0" w:rsidRPr="008575B0" w:rsidRDefault="008575B0" w:rsidP="008575B0">
      <w:pPr>
        <w:spacing w:before="120"/>
        <w:ind w:left="567" w:firstLine="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Konečná metodika M&amp;V musí byť v súlade s minimálnymi požiadavkami SP, s údajmi o východiskovom stave a s konečným technickým riešením úspešného uchádzača. Konečný M&amp;V plán bude súčasťou konečnej ponuky úspešného uchádzača a následne bude tvoriť prílohu Zmluvy o</w:t>
      </w:r>
      <w:r>
        <w:rPr>
          <w:rFonts w:ascii="Arial Narrow" w:eastAsia="source serif 4" w:hAnsi="Arial Narrow" w:cs="source serif 4"/>
          <w:color w:val="000000"/>
          <w:sz w:val="22"/>
          <w:szCs w:val="22"/>
        </w:rPr>
        <w:t> </w:t>
      </w:r>
      <w:r w:rsidRPr="00E4014D">
        <w:rPr>
          <w:rFonts w:ascii="Arial Narrow" w:eastAsia="source serif 4" w:hAnsi="Arial Narrow" w:cs="source serif 4"/>
          <w:color w:val="000000"/>
          <w:sz w:val="22"/>
          <w:szCs w:val="22"/>
        </w:rPr>
        <w:t>GES</w:t>
      </w:r>
      <w:r>
        <w:rPr>
          <w:rFonts w:ascii="Arial Narrow" w:eastAsia="source serif 4" w:hAnsi="Arial Narrow" w:cs="source serif 4"/>
          <w:color w:val="000000"/>
          <w:sz w:val="22"/>
          <w:szCs w:val="22"/>
        </w:rPr>
        <w:t>.</w:t>
      </w:r>
    </w:p>
    <w:p w14:paraId="48853585" w14:textId="7622530F" w:rsidR="00667736" w:rsidRDefault="00360224" w:rsidP="008575B0">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Referenčné údaje o spotrebe energie a cenách</w:t>
      </w:r>
    </w:p>
    <w:p w14:paraId="1CFCBA21" w14:textId="1C133874" w:rsidR="00360224" w:rsidRDefault="009C1ACC" w:rsidP="008575B0">
      <w:pPr>
        <w:pStyle w:val="Odsekzoznamu"/>
        <w:spacing w:before="120"/>
        <w:ind w:left="567" w:firstLine="0"/>
        <w:contextualSpacing w:val="0"/>
        <w:jc w:val="both"/>
        <w:rPr>
          <w:rFonts w:ascii="Arial Narrow" w:hAnsi="Arial Narrow"/>
          <w:sz w:val="22"/>
          <w:szCs w:val="22"/>
          <w:lang w:eastAsia="cs-CZ"/>
        </w:rPr>
      </w:pPr>
      <w:r w:rsidRPr="009C1ACC">
        <w:rPr>
          <w:rFonts w:ascii="Arial Narrow" w:eastAsia="source serif 4" w:hAnsi="Arial Narrow" w:cs="source serif 4"/>
          <w:color w:val="000000"/>
          <w:sz w:val="22"/>
          <w:szCs w:val="22"/>
        </w:rPr>
        <w:t xml:space="preserve">Referenčné energetické a cenové údaje pre spracovanie ponuky, návrh Garantovaných ročných úspor, Finančného modelu a návrhu M&amp;V vychádzajú z dokumentu „Analýza vhodnosti pre GES – Obvodné oddelenie Policajného zboru Košice“, spracovaného spoločnosťou </w:t>
      </w:r>
      <w:proofErr w:type="spellStart"/>
      <w:r w:rsidRPr="009C1ACC">
        <w:rPr>
          <w:rFonts w:ascii="Arial Narrow" w:eastAsia="source serif 4" w:hAnsi="Arial Narrow" w:cs="source serif 4"/>
          <w:color w:val="000000"/>
          <w:sz w:val="22"/>
          <w:szCs w:val="22"/>
        </w:rPr>
        <w:t>Elprocon</w:t>
      </w:r>
      <w:proofErr w:type="spellEnd"/>
      <w:r w:rsidRPr="009C1ACC">
        <w:rPr>
          <w:rFonts w:ascii="Arial Narrow" w:eastAsia="source serif 4" w:hAnsi="Arial Narrow" w:cs="source serif 4"/>
          <w:color w:val="000000"/>
          <w:sz w:val="22"/>
          <w:szCs w:val="22"/>
        </w:rPr>
        <w:t xml:space="preserve"> SK, s. r. o., zo dňa 31. októbra 2025, ktorý tvorí Prílohu č. 1a k Prílohe č. 1 SP</w:t>
      </w:r>
      <w:r w:rsidR="00C86C7D">
        <w:rPr>
          <w:rFonts w:ascii="Arial Narrow" w:hAnsi="Arial Narrow"/>
          <w:sz w:val="22"/>
          <w:szCs w:val="22"/>
          <w:lang w:eastAsia="cs-CZ"/>
        </w:rPr>
        <w:t>.</w:t>
      </w:r>
    </w:p>
    <w:p w14:paraId="5DF8DBDF" w14:textId="167E2BCC" w:rsidR="00C86C7D" w:rsidRPr="00C86C7D" w:rsidRDefault="00C86C7D" w:rsidP="008575B0">
      <w:pPr>
        <w:pStyle w:val="Odsekzoznamu"/>
        <w:spacing w:before="120"/>
        <w:ind w:left="567" w:firstLine="0"/>
        <w:contextualSpacing w:val="0"/>
        <w:jc w:val="both"/>
        <w:rPr>
          <w:rFonts w:ascii="Arial Narrow" w:hAnsi="Arial Narrow"/>
          <w:sz w:val="22"/>
          <w:szCs w:val="22"/>
          <w:lang w:eastAsia="cs-CZ"/>
        </w:rPr>
      </w:pPr>
      <w:r w:rsidRPr="00C86C7D">
        <w:rPr>
          <w:rFonts w:ascii="Arial Narrow" w:hAnsi="Arial Narrow"/>
          <w:sz w:val="22"/>
          <w:szCs w:val="22"/>
          <w:lang w:eastAsia="cs-CZ"/>
        </w:rPr>
        <w:t>Verejný obstarávateľ určuje ako záväzný podklad pre všetkých uchádzačov tieto údaje</w:t>
      </w:r>
      <w:r>
        <w:rPr>
          <w:rFonts w:ascii="Arial Narrow" w:hAnsi="Arial Narrow"/>
          <w:sz w:val="22"/>
          <w:szCs w:val="22"/>
          <w:lang w:eastAsia="cs-CZ"/>
        </w:rPr>
        <w:t>:</w:t>
      </w:r>
    </w:p>
    <w:p w14:paraId="185B40A1" w14:textId="208923D7" w:rsidR="00667736" w:rsidRDefault="008575B0" w:rsidP="002224B2">
      <w:pPr>
        <w:pStyle w:val="Odsekzoznamu"/>
        <w:numPr>
          <w:ilvl w:val="0"/>
          <w:numId w:val="15"/>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množstvá dodanej elektriny, zemného plynu a vody za sledované obdobie rokov 2022 až 2024</w:t>
      </w:r>
      <w:r w:rsidR="00C86C7D">
        <w:rPr>
          <w:rFonts w:ascii="Arial Narrow" w:hAnsi="Arial Narrow"/>
          <w:sz w:val="22"/>
          <w:szCs w:val="22"/>
          <w:lang w:eastAsia="cs-CZ"/>
        </w:rPr>
        <w:t>,</w:t>
      </w:r>
    </w:p>
    <w:p w14:paraId="5F1BA5CB" w14:textId="5DB2B76D" w:rsidR="008575B0" w:rsidRDefault="008575B0" w:rsidP="002224B2">
      <w:pPr>
        <w:pStyle w:val="Odsekzoznamu"/>
        <w:numPr>
          <w:ilvl w:val="0"/>
          <w:numId w:val="15"/>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náklady na elektrinu, zemný plyn, vodné a stočné za sledované obdobie rokov 2022 až 2024</w:t>
      </w:r>
      <w:r>
        <w:rPr>
          <w:rFonts w:ascii="Arial Narrow" w:eastAsia="source serif 4" w:hAnsi="Arial Narrow" w:cs="source serif 4"/>
          <w:color w:val="000000"/>
          <w:sz w:val="22"/>
          <w:szCs w:val="22"/>
        </w:rPr>
        <w:t>,</w:t>
      </w:r>
    </w:p>
    <w:p w14:paraId="60564F28" w14:textId="085BC3B9" w:rsidR="00C86C7D" w:rsidRPr="008575B0" w:rsidRDefault="009C1ACC" w:rsidP="002224B2">
      <w:pPr>
        <w:pStyle w:val="Odsekzoznamu"/>
        <w:numPr>
          <w:ilvl w:val="0"/>
          <w:numId w:val="15"/>
        </w:numPr>
        <w:spacing w:before="120"/>
        <w:contextualSpacing w:val="0"/>
        <w:jc w:val="both"/>
        <w:rPr>
          <w:rFonts w:ascii="Arial Narrow" w:hAnsi="Arial Narrow"/>
          <w:sz w:val="22"/>
          <w:szCs w:val="22"/>
          <w:lang w:eastAsia="cs-CZ"/>
        </w:rPr>
      </w:pPr>
      <w:r w:rsidRPr="009C1ACC">
        <w:rPr>
          <w:rFonts w:ascii="Arial Narrow" w:eastAsia="source serif 4" w:hAnsi="Arial Narrow" w:cs="source serif 4"/>
          <w:color w:val="000000"/>
          <w:sz w:val="22"/>
          <w:szCs w:val="22"/>
        </w:rPr>
        <w:t>priemerné jednotkové ceny elektriny, zemného plynu a vody bez DPH použité v Analýze vhodnosti pre GES – Obvodné oddelenie Policajného zboru Košice</w:t>
      </w:r>
      <w:r w:rsidR="008575B0">
        <w:rPr>
          <w:rFonts w:ascii="Arial Narrow" w:eastAsia="source serif 4" w:hAnsi="Arial Narrow" w:cs="source serif 4"/>
          <w:color w:val="000000"/>
          <w:sz w:val="22"/>
          <w:szCs w:val="22"/>
        </w:rPr>
        <w:t>,</w:t>
      </w:r>
    </w:p>
    <w:p w14:paraId="4B83D8DA" w14:textId="4327BBEA" w:rsidR="008575B0" w:rsidRDefault="009C1ACC" w:rsidP="002224B2">
      <w:pPr>
        <w:pStyle w:val="Odsekzoznamu"/>
        <w:numPr>
          <w:ilvl w:val="0"/>
          <w:numId w:val="15"/>
        </w:numPr>
        <w:spacing w:before="120"/>
        <w:contextualSpacing w:val="0"/>
        <w:jc w:val="both"/>
        <w:rPr>
          <w:rFonts w:ascii="Arial Narrow" w:hAnsi="Arial Narrow"/>
          <w:sz w:val="22"/>
          <w:szCs w:val="22"/>
          <w:lang w:eastAsia="cs-CZ"/>
        </w:rPr>
      </w:pPr>
      <w:r w:rsidRPr="009C1ACC">
        <w:rPr>
          <w:rFonts w:ascii="Arial Narrow" w:eastAsia="source serif 4" w:hAnsi="Arial Narrow" w:cs="source serif 4"/>
          <w:color w:val="000000"/>
          <w:sz w:val="22"/>
          <w:szCs w:val="22"/>
        </w:rPr>
        <w:t>priemerné ročné množstvá dodanej energie a vody, vrátane spotreby zemného plynu prepočítanej na klimaticky normálny rok podľa Analýzy vhodnosti pre GES – Obvodné oddelenie Policajného zboru Košice</w:t>
      </w:r>
      <w:r w:rsidR="008575B0">
        <w:rPr>
          <w:rFonts w:ascii="Arial Narrow" w:eastAsia="source serif 4" w:hAnsi="Arial Narrow" w:cs="source serif 4"/>
          <w:color w:val="000000"/>
          <w:sz w:val="22"/>
          <w:szCs w:val="22"/>
        </w:rPr>
        <w:t>,</w:t>
      </w:r>
    </w:p>
    <w:p w14:paraId="1080476E" w14:textId="2B118648" w:rsidR="005F1934" w:rsidRPr="00C86C7D" w:rsidRDefault="009C1ACC" w:rsidP="002224B2">
      <w:pPr>
        <w:pStyle w:val="Odsekzoznamu"/>
        <w:numPr>
          <w:ilvl w:val="0"/>
          <w:numId w:val="15"/>
        </w:numPr>
        <w:spacing w:before="120"/>
        <w:contextualSpacing w:val="0"/>
        <w:jc w:val="both"/>
        <w:rPr>
          <w:rFonts w:ascii="Arial Narrow" w:hAnsi="Arial Narrow"/>
          <w:sz w:val="22"/>
          <w:szCs w:val="22"/>
          <w:lang w:eastAsia="cs-CZ"/>
        </w:rPr>
      </w:pPr>
      <w:r w:rsidRPr="009C1ACC">
        <w:rPr>
          <w:rFonts w:ascii="Arial Narrow" w:eastAsia="source serif 4" w:hAnsi="Arial Narrow" w:cs="source serif 4"/>
          <w:color w:val="000000"/>
          <w:sz w:val="22"/>
          <w:szCs w:val="22"/>
        </w:rPr>
        <w:t>referenčné prevádzkové, technické a klimatické predpoklady uvedené v Analýze vhodnosti pre GES – Obvodné oddelenie Policajného zboru Košice</w:t>
      </w:r>
      <w:r w:rsidR="00550D07" w:rsidRPr="00C86C7D">
        <w:rPr>
          <w:rFonts w:ascii="Arial Narrow" w:hAnsi="Arial Narrow"/>
          <w:sz w:val="22"/>
          <w:szCs w:val="22"/>
          <w:lang w:eastAsia="cs-CZ"/>
        </w:rPr>
        <w:t>.</w:t>
      </w:r>
    </w:p>
    <w:p w14:paraId="773B35FD" w14:textId="458DD133" w:rsidR="005F1934" w:rsidRDefault="009C1ACC" w:rsidP="008575B0">
      <w:pPr>
        <w:spacing w:before="120"/>
        <w:ind w:firstLine="0"/>
        <w:jc w:val="both"/>
        <w:rPr>
          <w:rFonts w:ascii="Arial Narrow" w:hAnsi="Arial Narrow"/>
          <w:sz w:val="22"/>
          <w:szCs w:val="22"/>
          <w:lang w:eastAsia="cs-CZ"/>
        </w:rPr>
      </w:pPr>
      <w:r w:rsidRPr="009C1ACC">
        <w:rPr>
          <w:rFonts w:ascii="Arial Narrow" w:eastAsia="source serif 4" w:hAnsi="Arial Narrow" w:cs="source serif 4"/>
          <w:color w:val="000000"/>
          <w:sz w:val="22"/>
          <w:szCs w:val="22"/>
        </w:rPr>
        <w:lastRenderedPageBreak/>
        <w:t>Údaje uvedené v tabuľkách 9.2A až 9.2C predstavujú referenčný podklad na spracovanie ponuky, návrh Garantovaných ročných úspor, Finančného modelu a návrhu M&amp;V. Uchádzač je povinný z týchto údajov vychádzať. Ak uchádzač použije podrobnejší rozpis, doplňujúce údaje alebo vlastné prepočty, je povinný uviesť ich zdroj, spôsob použitia, väzbu na údaje verejného obstarávateľa a odôvodniť prípadný rozdiel</w:t>
      </w:r>
      <w:r w:rsidR="005F1934">
        <w:rPr>
          <w:rFonts w:ascii="Arial Narrow" w:hAnsi="Arial Narrow"/>
          <w:sz w:val="22"/>
          <w:szCs w:val="22"/>
          <w:lang w:eastAsia="cs-CZ"/>
        </w:rPr>
        <w:t>.</w:t>
      </w:r>
    </w:p>
    <w:p w14:paraId="6DC043F5" w14:textId="32D17F38" w:rsidR="008575B0" w:rsidRDefault="009C1ACC" w:rsidP="008575B0">
      <w:pPr>
        <w:spacing w:before="120"/>
        <w:ind w:firstLine="0"/>
        <w:jc w:val="both"/>
        <w:rPr>
          <w:rFonts w:ascii="Arial Narrow" w:eastAsia="source serif 4" w:hAnsi="Arial Narrow" w:cs="source serif 4"/>
          <w:color w:val="000000"/>
          <w:sz w:val="22"/>
          <w:szCs w:val="22"/>
        </w:rPr>
      </w:pPr>
      <w:r w:rsidRPr="009C1ACC">
        <w:rPr>
          <w:rFonts w:ascii="Arial Narrow" w:eastAsia="source serif 4" w:hAnsi="Arial Narrow" w:cs="source serif 4"/>
          <w:color w:val="000000"/>
          <w:sz w:val="22"/>
          <w:szCs w:val="22"/>
        </w:rPr>
        <w:t>Referenčné údaje nebránia uchádzačovi navrhnúť vlastnú odbornú metodiku M&amp;V. Uchádzač však nesmie meniť alebo interpretovať referenčné údaje spôsobom, ktorý by bez objektívneho technického, prevádzkového alebo klimatického dôvodu formálne zvyšoval vyčíslenú úsporu alebo znižoval rozsah jeho zodpovednosti za dosiahnutie Garantovaných ročných úspor</w:t>
      </w:r>
      <w:r w:rsidR="00AC1DE8">
        <w:rPr>
          <w:rFonts w:ascii="Arial Narrow" w:eastAsia="source serif 4" w:hAnsi="Arial Narrow" w:cs="source serif 4"/>
          <w:color w:val="000000"/>
          <w:sz w:val="22"/>
          <w:szCs w:val="22"/>
        </w:rPr>
        <w:t>.</w:t>
      </w:r>
    </w:p>
    <w:p w14:paraId="6D888817" w14:textId="1AE3D5F0" w:rsidR="009C1ACC" w:rsidRDefault="009C1ACC" w:rsidP="008575B0">
      <w:pPr>
        <w:spacing w:before="120"/>
        <w:ind w:firstLine="0"/>
        <w:jc w:val="both"/>
        <w:rPr>
          <w:rFonts w:ascii="Arial Narrow" w:hAnsi="Arial Narrow"/>
          <w:sz w:val="22"/>
          <w:szCs w:val="22"/>
          <w:lang w:eastAsia="cs-CZ"/>
        </w:rPr>
      </w:pPr>
      <w:r w:rsidRPr="009C1ACC">
        <w:rPr>
          <w:rFonts w:ascii="Arial Narrow" w:hAnsi="Arial Narrow"/>
          <w:sz w:val="22"/>
          <w:szCs w:val="22"/>
          <w:lang w:eastAsia="cs-CZ"/>
        </w:rPr>
        <w:t>Referenčné údaje uvedené v tejto Prílohe predstavujú spoločný východiskový podklad pre spracovanie ponúk. Uchádzač môže v návrhu M&amp;V navrhnúť ich odborné spresnenie alebo úpravu, ak preukáže, že takáto úprava je nevyhnutná z dôvodu overeného technického, klimatického, prevádzkového alebo organizačného stavu Objektu, najmä z dôvodu zmien uskutočnených pred začatím Obdobia garancie. Každé navrhované spresnenie musí byť transparentne zdokumentované, kvantifikované, odborne odôvodnené a nesmie bez vecného dôvodu viesť k formálnemu zvýšeniu vyčíslenej úspory alebo k zníženiu zodpovednosti uchádzača za dosiahnutie Garantovaných ročných úspor</w:t>
      </w:r>
      <w:r>
        <w:rPr>
          <w:rFonts w:ascii="Arial Narrow" w:hAnsi="Arial Narrow"/>
          <w:sz w:val="22"/>
          <w:szCs w:val="22"/>
          <w:lang w:eastAsia="cs-CZ"/>
        </w:rPr>
        <w:t>.</w:t>
      </w:r>
    </w:p>
    <w:p w14:paraId="743B6782" w14:textId="3298A279" w:rsidR="009C1ACC" w:rsidRDefault="009C1ACC" w:rsidP="008575B0">
      <w:pPr>
        <w:spacing w:before="120"/>
        <w:ind w:firstLine="0"/>
        <w:jc w:val="both"/>
        <w:rPr>
          <w:rFonts w:ascii="Arial Narrow" w:hAnsi="Arial Narrow"/>
          <w:sz w:val="22"/>
          <w:szCs w:val="22"/>
          <w:lang w:eastAsia="cs-CZ"/>
        </w:rPr>
      </w:pPr>
      <w:r w:rsidRPr="009C1ACC">
        <w:rPr>
          <w:rFonts w:ascii="Arial Narrow" w:hAnsi="Arial Narrow"/>
          <w:sz w:val="22"/>
          <w:szCs w:val="22"/>
          <w:lang w:eastAsia="cs-CZ"/>
        </w:rPr>
        <w:t>Zemný plyn je v tejto Prílohe uvedený výlučne ako referenčné energetické médium, ktorého spotreba a náklady sa použijú na stanovenie východiskového stavu, M&amp;V, výpočet Garantovaných ročných úspor, Skutočných ročných úspor a finančného vyjadrenia úspor. Uvedenie údajov o zemnom plyne neznamená, že zemný plyn alebo zariadenia na jeho spaľovanie sú oprávneným výdavkom Programu Slovensko 2021 – 2027, finančného nástroja SIH alebo iného externého zdroja financovania určeného na energetickú efektívnosť</w:t>
      </w:r>
      <w:r>
        <w:rPr>
          <w:rFonts w:ascii="Arial Narrow" w:hAnsi="Arial Narrow"/>
          <w:sz w:val="22"/>
          <w:szCs w:val="22"/>
          <w:lang w:eastAsia="cs-CZ"/>
        </w:rPr>
        <w:t>.</w:t>
      </w:r>
    </w:p>
    <w:p w14:paraId="6A836863" w14:textId="6F96B2DE" w:rsidR="00C86C7D" w:rsidRDefault="00C86C7D" w:rsidP="008575B0">
      <w:pPr>
        <w:spacing w:before="120"/>
        <w:ind w:firstLine="0"/>
        <w:jc w:val="both"/>
        <w:rPr>
          <w:rFonts w:ascii="Arial Narrow" w:eastAsia="source serif 4" w:hAnsi="Arial Narrow" w:cs="source serif 4"/>
          <w:bCs/>
          <w:color w:val="000000"/>
          <w:sz w:val="22"/>
          <w:szCs w:val="22"/>
        </w:rPr>
      </w:pPr>
      <w:r w:rsidRPr="00C86C7D">
        <w:rPr>
          <w:rFonts w:ascii="Arial Narrow" w:hAnsi="Arial Narrow"/>
          <w:sz w:val="22"/>
          <w:szCs w:val="22"/>
          <w:lang w:eastAsia="cs-CZ"/>
        </w:rPr>
        <w:t xml:space="preserve">Tabuľka 9.2A: </w:t>
      </w:r>
      <w:r w:rsidR="009C1ACC" w:rsidRPr="009C1ACC">
        <w:rPr>
          <w:rFonts w:ascii="Arial Narrow" w:eastAsia="source serif 4" w:hAnsi="Arial Narrow" w:cs="source serif 4"/>
          <w:bCs/>
          <w:color w:val="000000"/>
          <w:sz w:val="22"/>
          <w:szCs w:val="22"/>
        </w:rPr>
        <w:t>Referenčné ročné množstvá dodanej energie a náklady na energiu bez DPH v sledovanom období 2022 až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80"/>
        <w:gridCol w:w="1380"/>
        <w:gridCol w:w="1428"/>
        <w:gridCol w:w="1213"/>
        <w:gridCol w:w="1378"/>
        <w:gridCol w:w="1297"/>
        <w:gridCol w:w="1352"/>
      </w:tblGrid>
      <w:tr w:rsidR="007C3522" w:rsidRPr="0007005C" w14:paraId="2C89DAA9" w14:textId="77777777" w:rsidTr="0007005C">
        <w:trPr>
          <w:tblHeader/>
        </w:trPr>
        <w:tc>
          <w:tcPr>
            <w:tcW w:w="0" w:type="auto"/>
            <w:shd w:val="clear" w:color="auto" w:fill="D9D9D9" w:themeFill="background1" w:themeFillShade="D9"/>
            <w:tcMar>
              <w:top w:w="120" w:type="dxa"/>
              <w:left w:w="120" w:type="dxa"/>
              <w:bottom w:w="120" w:type="dxa"/>
              <w:right w:w="120" w:type="dxa"/>
            </w:tcMar>
            <w:vAlign w:val="center"/>
            <w:hideMark/>
          </w:tcPr>
          <w:p w14:paraId="566D7138"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Rok</w:t>
            </w:r>
          </w:p>
        </w:tc>
        <w:tc>
          <w:tcPr>
            <w:tcW w:w="0" w:type="auto"/>
            <w:shd w:val="clear" w:color="auto" w:fill="D9D9D9" w:themeFill="background1" w:themeFillShade="D9"/>
            <w:tcMar>
              <w:top w:w="120" w:type="dxa"/>
              <w:left w:w="120" w:type="dxa"/>
              <w:bottom w:w="120" w:type="dxa"/>
              <w:right w:w="120" w:type="dxa"/>
            </w:tcMar>
            <w:vAlign w:val="center"/>
            <w:hideMark/>
          </w:tcPr>
          <w:p w14:paraId="3F9D46D6"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Elektrina [MWh]</w:t>
            </w:r>
          </w:p>
        </w:tc>
        <w:tc>
          <w:tcPr>
            <w:tcW w:w="0" w:type="auto"/>
            <w:shd w:val="clear" w:color="auto" w:fill="D9D9D9" w:themeFill="background1" w:themeFillShade="D9"/>
            <w:tcMar>
              <w:top w:w="120" w:type="dxa"/>
              <w:left w:w="120" w:type="dxa"/>
              <w:bottom w:w="120" w:type="dxa"/>
              <w:right w:w="120" w:type="dxa"/>
            </w:tcMar>
            <w:vAlign w:val="center"/>
            <w:hideMark/>
          </w:tcPr>
          <w:p w14:paraId="0FB36340"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Náklady na elektrinu bez DPH [EUR]</w:t>
            </w:r>
          </w:p>
        </w:tc>
        <w:tc>
          <w:tcPr>
            <w:tcW w:w="0" w:type="auto"/>
            <w:shd w:val="clear" w:color="auto" w:fill="D9D9D9" w:themeFill="background1" w:themeFillShade="D9"/>
            <w:tcMar>
              <w:top w:w="120" w:type="dxa"/>
              <w:left w:w="120" w:type="dxa"/>
              <w:bottom w:w="120" w:type="dxa"/>
              <w:right w:w="120" w:type="dxa"/>
            </w:tcMar>
            <w:vAlign w:val="center"/>
            <w:hideMark/>
          </w:tcPr>
          <w:p w14:paraId="6FF34A1D"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Zemný plyn [MWh]</w:t>
            </w:r>
          </w:p>
        </w:tc>
        <w:tc>
          <w:tcPr>
            <w:tcW w:w="0" w:type="auto"/>
            <w:shd w:val="clear" w:color="auto" w:fill="D9D9D9" w:themeFill="background1" w:themeFillShade="D9"/>
            <w:tcMar>
              <w:top w:w="120" w:type="dxa"/>
              <w:left w:w="120" w:type="dxa"/>
              <w:bottom w:w="120" w:type="dxa"/>
              <w:right w:w="120" w:type="dxa"/>
            </w:tcMar>
            <w:vAlign w:val="center"/>
            <w:hideMark/>
          </w:tcPr>
          <w:p w14:paraId="636F3FC1"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Náklady na zemný plyn bez DPH [EUR]</w:t>
            </w:r>
          </w:p>
        </w:tc>
        <w:tc>
          <w:tcPr>
            <w:tcW w:w="0" w:type="auto"/>
            <w:shd w:val="clear" w:color="auto" w:fill="D9D9D9" w:themeFill="background1" w:themeFillShade="D9"/>
            <w:tcMar>
              <w:top w:w="120" w:type="dxa"/>
              <w:left w:w="120" w:type="dxa"/>
              <w:bottom w:w="120" w:type="dxa"/>
              <w:right w:w="120" w:type="dxa"/>
            </w:tcMar>
            <w:vAlign w:val="center"/>
            <w:hideMark/>
          </w:tcPr>
          <w:p w14:paraId="3DEDCDD1"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Energia spolu [MWh]</w:t>
            </w:r>
          </w:p>
        </w:tc>
        <w:tc>
          <w:tcPr>
            <w:tcW w:w="0" w:type="auto"/>
            <w:shd w:val="clear" w:color="auto" w:fill="D9D9D9" w:themeFill="background1" w:themeFillShade="D9"/>
            <w:tcMar>
              <w:top w:w="120" w:type="dxa"/>
              <w:left w:w="120" w:type="dxa"/>
              <w:bottom w:w="120" w:type="dxa"/>
              <w:right w:w="120" w:type="dxa"/>
            </w:tcMar>
            <w:vAlign w:val="center"/>
            <w:hideMark/>
          </w:tcPr>
          <w:p w14:paraId="66FDAAAF"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Náklady spolu bez DPH [EUR]</w:t>
            </w:r>
          </w:p>
        </w:tc>
      </w:tr>
      <w:tr w:rsidR="007C3522" w:rsidRPr="0007005C" w14:paraId="6E0C41F0" w14:textId="77777777" w:rsidTr="0007005C">
        <w:tc>
          <w:tcPr>
            <w:tcW w:w="0" w:type="auto"/>
            <w:tcMar>
              <w:top w:w="120" w:type="dxa"/>
              <w:left w:w="120" w:type="dxa"/>
              <w:bottom w:w="120" w:type="dxa"/>
              <w:right w:w="120" w:type="dxa"/>
            </w:tcMar>
            <w:vAlign w:val="center"/>
            <w:hideMark/>
          </w:tcPr>
          <w:p w14:paraId="3F964C21"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2022</w:t>
            </w:r>
          </w:p>
        </w:tc>
        <w:tc>
          <w:tcPr>
            <w:tcW w:w="0" w:type="auto"/>
            <w:tcMar>
              <w:top w:w="120" w:type="dxa"/>
              <w:left w:w="120" w:type="dxa"/>
              <w:bottom w:w="120" w:type="dxa"/>
              <w:right w:w="120" w:type="dxa"/>
            </w:tcMar>
            <w:vAlign w:val="center"/>
            <w:hideMark/>
          </w:tcPr>
          <w:p w14:paraId="03F35373"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39,00</w:t>
            </w:r>
          </w:p>
        </w:tc>
        <w:tc>
          <w:tcPr>
            <w:tcW w:w="0" w:type="auto"/>
            <w:tcMar>
              <w:top w:w="120" w:type="dxa"/>
              <w:left w:w="120" w:type="dxa"/>
              <w:bottom w:w="120" w:type="dxa"/>
              <w:right w:w="120" w:type="dxa"/>
            </w:tcMar>
            <w:vAlign w:val="center"/>
            <w:hideMark/>
          </w:tcPr>
          <w:p w14:paraId="28D524DE"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9 811,00</w:t>
            </w:r>
          </w:p>
        </w:tc>
        <w:tc>
          <w:tcPr>
            <w:tcW w:w="0" w:type="auto"/>
            <w:tcMar>
              <w:top w:w="120" w:type="dxa"/>
              <w:left w:w="120" w:type="dxa"/>
              <w:bottom w:w="120" w:type="dxa"/>
              <w:right w:w="120" w:type="dxa"/>
            </w:tcMar>
            <w:vAlign w:val="center"/>
            <w:hideMark/>
          </w:tcPr>
          <w:p w14:paraId="13F41412"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227,00</w:t>
            </w:r>
          </w:p>
        </w:tc>
        <w:tc>
          <w:tcPr>
            <w:tcW w:w="0" w:type="auto"/>
            <w:tcMar>
              <w:top w:w="120" w:type="dxa"/>
              <w:left w:w="120" w:type="dxa"/>
              <w:bottom w:w="120" w:type="dxa"/>
              <w:right w:w="120" w:type="dxa"/>
            </w:tcMar>
            <w:vAlign w:val="center"/>
            <w:hideMark/>
          </w:tcPr>
          <w:p w14:paraId="15B2AB97"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19 943,00</w:t>
            </w:r>
          </w:p>
        </w:tc>
        <w:tc>
          <w:tcPr>
            <w:tcW w:w="0" w:type="auto"/>
            <w:tcMar>
              <w:top w:w="120" w:type="dxa"/>
              <w:left w:w="120" w:type="dxa"/>
              <w:bottom w:w="120" w:type="dxa"/>
              <w:right w:w="120" w:type="dxa"/>
            </w:tcMar>
            <w:vAlign w:val="center"/>
            <w:hideMark/>
          </w:tcPr>
          <w:p w14:paraId="026D8A6A"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266,00</w:t>
            </w:r>
          </w:p>
        </w:tc>
        <w:tc>
          <w:tcPr>
            <w:tcW w:w="0" w:type="auto"/>
            <w:tcMar>
              <w:top w:w="120" w:type="dxa"/>
              <w:left w:w="120" w:type="dxa"/>
              <w:bottom w:w="120" w:type="dxa"/>
              <w:right w:w="120" w:type="dxa"/>
            </w:tcMar>
            <w:vAlign w:val="center"/>
            <w:hideMark/>
          </w:tcPr>
          <w:p w14:paraId="3F63ADB8" w14:textId="587F0874"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29</w:t>
            </w:r>
            <w:r w:rsidR="007C3522">
              <w:rPr>
                <w:rFonts w:ascii="Arial Narrow" w:eastAsia="source serif 4" w:hAnsi="Arial Narrow" w:cs="source serif 4"/>
                <w:bCs/>
                <w:color w:val="000000"/>
                <w:sz w:val="22"/>
                <w:szCs w:val="22"/>
              </w:rPr>
              <w:t xml:space="preserve"> </w:t>
            </w:r>
            <w:r w:rsidRPr="0007005C">
              <w:rPr>
                <w:rFonts w:ascii="Arial Narrow" w:eastAsia="source serif 4" w:hAnsi="Arial Narrow" w:cs="source serif 4"/>
                <w:bCs/>
                <w:color w:val="000000"/>
                <w:sz w:val="22"/>
                <w:szCs w:val="22"/>
              </w:rPr>
              <w:t>754,00</w:t>
            </w:r>
          </w:p>
        </w:tc>
      </w:tr>
      <w:tr w:rsidR="007C3522" w:rsidRPr="0007005C" w14:paraId="26217D24" w14:textId="77777777" w:rsidTr="0007005C">
        <w:tc>
          <w:tcPr>
            <w:tcW w:w="0" w:type="auto"/>
            <w:tcMar>
              <w:top w:w="120" w:type="dxa"/>
              <w:left w:w="120" w:type="dxa"/>
              <w:bottom w:w="120" w:type="dxa"/>
              <w:right w:w="120" w:type="dxa"/>
            </w:tcMar>
            <w:vAlign w:val="center"/>
            <w:hideMark/>
          </w:tcPr>
          <w:p w14:paraId="674A79B7"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2023</w:t>
            </w:r>
          </w:p>
        </w:tc>
        <w:tc>
          <w:tcPr>
            <w:tcW w:w="0" w:type="auto"/>
            <w:tcMar>
              <w:top w:w="120" w:type="dxa"/>
              <w:left w:w="120" w:type="dxa"/>
              <w:bottom w:w="120" w:type="dxa"/>
              <w:right w:w="120" w:type="dxa"/>
            </w:tcMar>
            <w:vAlign w:val="center"/>
            <w:hideMark/>
          </w:tcPr>
          <w:p w14:paraId="2F2C401E"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33,00</w:t>
            </w:r>
          </w:p>
        </w:tc>
        <w:tc>
          <w:tcPr>
            <w:tcW w:w="0" w:type="auto"/>
            <w:tcMar>
              <w:top w:w="120" w:type="dxa"/>
              <w:left w:w="120" w:type="dxa"/>
              <w:bottom w:w="120" w:type="dxa"/>
              <w:right w:w="120" w:type="dxa"/>
            </w:tcMar>
            <w:vAlign w:val="center"/>
            <w:hideMark/>
          </w:tcPr>
          <w:p w14:paraId="4FA4822F"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7 019,00</w:t>
            </w:r>
          </w:p>
        </w:tc>
        <w:tc>
          <w:tcPr>
            <w:tcW w:w="0" w:type="auto"/>
            <w:tcMar>
              <w:top w:w="120" w:type="dxa"/>
              <w:left w:w="120" w:type="dxa"/>
              <w:bottom w:w="120" w:type="dxa"/>
              <w:right w:w="120" w:type="dxa"/>
            </w:tcMar>
            <w:vAlign w:val="center"/>
            <w:hideMark/>
          </w:tcPr>
          <w:p w14:paraId="75232342"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217,00</w:t>
            </w:r>
          </w:p>
        </w:tc>
        <w:tc>
          <w:tcPr>
            <w:tcW w:w="0" w:type="auto"/>
            <w:tcMar>
              <w:top w:w="120" w:type="dxa"/>
              <w:left w:w="120" w:type="dxa"/>
              <w:bottom w:w="120" w:type="dxa"/>
              <w:right w:w="120" w:type="dxa"/>
            </w:tcMar>
            <w:vAlign w:val="center"/>
            <w:hideMark/>
          </w:tcPr>
          <w:p w14:paraId="600C812D"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50 200,00</w:t>
            </w:r>
          </w:p>
        </w:tc>
        <w:tc>
          <w:tcPr>
            <w:tcW w:w="0" w:type="auto"/>
            <w:tcMar>
              <w:top w:w="120" w:type="dxa"/>
              <w:left w:w="120" w:type="dxa"/>
              <w:bottom w:w="120" w:type="dxa"/>
              <w:right w:w="120" w:type="dxa"/>
            </w:tcMar>
            <w:vAlign w:val="center"/>
            <w:hideMark/>
          </w:tcPr>
          <w:p w14:paraId="5AC49242"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250,00</w:t>
            </w:r>
          </w:p>
        </w:tc>
        <w:tc>
          <w:tcPr>
            <w:tcW w:w="0" w:type="auto"/>
            <w:tcMar>
              <w:top w:w="120" w:type="dxa"/>
              <w:left w:w="120" w:type="dxa"/>
              <w:bottom w:w="120" w:type="dxa"/>
              <w:right w:w="120" w:type="dxa"/>
            </w:tcMar>
            <w:vAlign w:val="center"/>
            <w:hideMark/>
          </w:tcPr>
          <w:p w14:paraId="422BD1EE"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57 219,00</w:t>
            </w:r>
          </w:p>
        </w:tc>
      </w:tr>
      <w:tr w:rsidR="007C3522" w:rsidRPr="0007005C" w14:paraId="292D14D1" w14:textId="77777777" w:rsidTr="0007005C">
        <w:tc>
          <w:tcPr>
            <w:tcW w:w="0" w:type="auto"/>
            <w:tcMar>
              <w:top w:w="120" w:type="dxa"/>
              <w:left w:w="120" w:type="dxa"/>
              <w:bottom w:w="120" w:type="dxa"/>
              <w:right w:w="120" w:type="dxa"/>
            </w:tcMar>
            <w:vAlign w:val="center"/>
            <w:hideMark/>
          </w:tcPr>
          <w:p w14:paraId="6DCA9435"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2024</w:t>
            </w:r>
          </w:p>
        </w:tc>
        <w:tc>
          <w:tcPr>
            <w:tcW w:w="0" w:type="auto"/>
            <w:tcMar>
              <w:top w:w="120" w:type="dxa"/>
              <w:left w:w="120" w:type="dxa"/>
              <w:bottom w:w="120" w:type="dxa"/>
              <w:right w:w="120" w:type="dxa"/>
            </w:tcMar>
            <w:vAlign w:val="center"/>
            <w:hideMark/>
          </w:tcPr>
          <w:p w14:paraId="0FA4B60F"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36,00</w:t>
            </w:r>
          </w:p>
        </w:tc>
        <w:tc>
          <w:tcPr>
            <w:tcW w:w="0" w:type="auto"/>
            <w:tcMar>
              <w:top w:w="120" w:type="dxa"/>
              <w:left w:w="120" w:type="dxa"/>
              <w:bottom w:w="120" w:type="dxa"/>
              <w:right w:w="120" w:type="dxa"/>
            </w:tcMar>
            <w:vAlign w:val="center"/>
            <w:hideMark/>
          </w:tcPr>
          <w:p w14:paraId="3CE91A37"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6 707,00</w:t>
            </w:r>
          </w:p>
        </w:tc>
        <w:tc>
          <w:tcPr>
            <w:tcW w:w="0" w:type="auto"/>
            <w:tcMar>
              <w:top w:w="120" w:type="dxa"/>
              <w:left w:w="120" w:type="dxa"/>
              <w:bottom w:w="120" w:type="dxa"/>
              <w:right w:w="120" w:type="dxa"/>
            </w:tcMar>
            <w:vAlign w:val="center"/>
            <w:hideMark/>
          </w:tcPr>
          <w:p w14:paraId="559F95BB"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206,00</w:t>
            </w:r>
          </w:p>
        </w:tc>
        <w:tc>
          <w:tcPr>
            <w:tcW w:w="0" w:type="auto"/>
            <w:tcMar>
              <w:top w:w="120" w:type="dxa"/>
              <w:left w:w="120" w:type="dxa"/>
              <w:bottom w:w="120" w:type="dxa"/>
              <w:right w:w="120" w:type="dxa"/>
            </w:tcMar>
            <w:vAlign w:val="center"/>
            <w:hideMark/>
          </w:tcPr>
          <w:p w14:paraId="66401A65"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18 687,00</w:t>
            </w:r>
          </w:p>
        </w:tc>
        <w:tc>
          <w:tcPr>
            <w:tcW w:w="0" w:type="auto"/>
            <w:tcMar>
              <w:top w:w="120" w:type="dxa"/>
              <w:left w:w="120" w:type="dxa"/>
              <w:bottom w:w="120" w:type="dxa"/>
              <w:right w:w="120" w:type="dxa"/>
            </w:tcMar>
            <w:vAlign w:val="center"/>
            <w:hideMark/>
          </w:tcPr>
          <w:p w14:paraId="4441915F"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242,00</w:t>
            </w:r>
          </w:p>
        </w:tc>
        <w:tc>
          <w:tcPr>
            <w:tcW w:w="0" w:type="auto"/>
            <w:tcMar>
              <w:top w:w="120" w:type="dxa"/>
              <w:left w:w="120" w:type="dxa"/>
              <w:bottom w:w="120" w:type="dxa"/>
              <w:right w:w="120" w:type="dxa"/>
            </w:tcMar>
            <w:vAlign w:val="center"/>
            <w:hideMark/>
          </w:tcPr>
          <w:p w14:paraId="2272CCF2"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25 394,00</w:t>
            </w:r>
          </w:p>
        </w:tc>
      </w:tr>
      <w:tr w:rsidR="007C3522" w:rsidRPr="0007005C" w14:paraId="0469647A" w14:textId="77777777" w:rsidTr="0007005C">
        <w:tc>
          <w:tcPr>
            <w:tcW w:w="0" w:type="auto"/>
            <w:tcMar>
              <w:top w:w="120" w:type="dxa"/>
              <w:left w:w="120" w:type="dxa"/>
              <w:bottom w:w="120" w:type="dxa"/>
              <w:right w:w="120" w:type="dxa"/>
            </w:tcMar>
            <w:vAlign w:val="center"/>
            <w:hideMark/>
          </w:tcPr>
          <w:p w14:paraId="4184528B"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Priemer za sledované obdobie 2022 až 2024, klimaticky normálny rok</w:t>
            </w:r>
          </w:p>
        </w:tc>
        <w:tc>
          <w:tcPr>
            <w:tcW w:w="0" w:type="auto"/>
            <w:tcMar>
              <w:top w:w="120" w:type="dxa"/>
              <w:left w:w="120" w:type="dxa"/>
              <w:bottom w:w="120" w:type="dxa"/>
              <w:right w:w="120" w:type="dxa"/>
            </w:tcMar>
            <w:vAlign w:val="center"/>
            <w:hideMark/>
          </w:tcPr>
          <w:p w14:paraId="0C5F7651"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36,00</w:t>
            </w:r>
          </w:p>
        </w:tc>
        <w:tc>
          <w:tcPr>
            <w:tcW w:w="0" w:type="auto"/>
            <w:tcMar>
              <w:top w:w="120" w:type="dxa"/>
              <w:left w:w="120" w:type="dxa"/>
              <w:bottom w:w="120" w:type="dxa"/>
              <w:right w:w="120" w:type="dxa"/>
            </w:tcMar>
            <w:vAlign w:val="center"/>
            <w:hideMark/>
          </w:tcPr>
          <w:p w14:paraId="454AB068"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6 700,00</w:t>
            </w:r>
          </w:p>
        </w:tc>
        <w:tc>
          <w:tcPr>
            <w:tcW w:w="0" w:type="auto"/>
            <w:tcMar>
              <w:top w:w="120" w:type="dxa"/>
              <w:left w:w="120" w:type="dxa"/>
              <w:bottom w:w="120" w:type="dxa"/>
              <w:right w:w="120" w:type="dxa"/>
            </w:tcMar>
            <w:vAlign w:val="center"/>
            <w:hideMark/>
          </w:tcPr>
          <w:p w14:paraId="5D5E5B59"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239,00</w:t>
            </w:r>
          </w:p>
        </w:tc>
        <w:tc>
          <w:tcPr>
            <w:tcW w:w="0" w:type="auto"/>
            <w:tcMar>
              <w:top w:w="120" w:type="dxa"/>
              <w:left w:w="120" w:type="dxa"/>
              <w:bottom w:w="120" w:type="dxa"/>
              <w:right w:w="120" w:type="dxa"/>
            </w:tcMar>
            <w:vAlign w:val="center"/>
            <w:hideMark/>
          </w:tcPr>
          <w:p w14:paraId="07E34FCF"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21 700,00</w:t>
            </w:r>
          </w:p>
        </w:tc>
        <w:tc>
          <w:tcPr>
            <w:tcW w:w="0" w:type="auto"/>
            <w:tcMar>
              <w:top w:w="120" w:type="dxa"/>
              <w:left w:w="120" w:type="dxa"/>
              <w:bottom w:w="120" w:type="dxa"/>
              <w:right w:w="120" w:type="dxa"/>
            </w:tcMar>
            <w:vAlign w:val="center"/>
            <w:hideMark/>
          </w:tcPr>
          <w:p w14:paraId="36796FF2"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275,00</w:t>
            </w:r>
          </w:p>
        </w:tc>
        <w:tc>
          <w:tcPr>
            <w:tcW w:w="0" w:type="auto"/>
            <w:tcMar>
              <w:top w:w="120" w:type="dxa"/>
              <w:left w:w="120" w:type="dxa"/>
              <w:bottom w:w="120" w:type="dxa"/>
              <w:right w:w="120" w:type="dxa"/>
            </w:tcMar>
            <w:vAlign w:val="center"/>
            <w:hideMark/>
          </w:tcPr>
          <w:p w14:paraId="6BC87625"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28 400,00</w:t>
            </w:r>
          </w:p>
        </w:tc>
      </w:tr>
    </w:tbl>
    <w:p w14:paraId="42E92DC7" w14:textId="3EB4FCEF" w:rsidR="00C86C7D" w:rsidRDefault="00C86C7D" w:rsidP="0007005C">
      <w:pPr>
        <w:spacing w:before="120"/>
        <w:ind w:left="0" w:firstLine="357"/>
        <w:jc w:val="both"/>
        <w:rPr>
          <w:rFonts w:ascii="Arial Narrow" w:hAnsi="Arial Narrow"/>
          <w:sz w:val="22"/>
          <w:szCs w:val="22"/>
          <w:lang w:eastAsia="cs-CZ"/>
        </w:rPr>
      </w:pPr>
      <w:r w:rsidRPr="00C86C7D">
        <w:rPr>
          <w:rFonts w:ascii="Arial Narrow" w:hAnsi="Arial Narrow"/>
          <w:sz w:val="22"/>
          <w:szCs w:val="22"/>
          <w:lang w:eastAsia="cs-CZ"/>
        </w:rPr>
        <w:t xml:space="preserve">Zdroj: </w:t>
      </w:r>
      <w:r w:rsidR="0007005C" w:rsidRPr="0007005C">
        <w:rPr>
          <w:rFonts w:ascii="Arial Narrow" w:eastAsia="source serif 4" w:hAnsi="Arial Narrow" w:cs="source serif 4"/>
          <w:color w:val="000000"/>
          <w:sz w:val="22"/>
          <w:szCs w:val="22"/>
        </w:rPr>
        <w:t>Analýza vhodnosti pre GES – Obvodné oddelenie Policajného zboru Košice, tabuľky 19 až 22</w:t>
      </w:r>
    </w:p>
    <w:p w14:paraId="6E8C3C39" w14:textId="77777777" w:rsidR="00C86C7D" w:rsidRDefault="00C86C7D" w:rsidP="008575B0">
      <w:pPr>
        <w:spacing w:before="120"/>
        <w:ind w:firstLine="0"/>
        <w:jc w:val="both"/>
        <w:rPr>
          <w:rFonts w:ascii="Arial Narrow" w:hAnsi="Arial Narrow"/>
          <w:sz w:val="22"/>
          <w:szCs w:val="22"/>
          <w:lang w:eastAsia="cs-CZ"/>
        </w:rPr>
      </w:pPr>
    </w:p>
    <w:p w14:paraId="31BCE184" w14:textId="77777777" w:rsidR="007C3522" w:rsidRDefault="007C3522" w:rsidP="008575B0">
      <w:pPr>
        <w:spacing w:before="120"/>
        <w:ind w:firstLine="0"/>
        <w:jc w:val="both"/>
        <w:rPr>
          <w:rFonts w:ascii="Arial Narrow" w:hAnsi="Arial Narrow"/>
          <w:sz w:val="22"/>
          <w:szCs w:val="22"/>
          <w:lang w:eastAsia="cs-CZ"/>
        </w:rPr>
      </w:pPr>
    </w:p>
    <w:p w14:paraId="4B7EC0CC" w14:textId="1C743909" w:rsidR="00C86C7D" w:rsidRDefault="00C86C7D" w:rsidP="008575B0">
      <w:pPr>
        <w:spacing w:before="120"/>
        <w:ind w:firstLine="0"/>
        <w:jc w:val="both"/>
        <w:rPr>
          <w:rFonts w:ascii="Arial Narrow" w:eastAsia="source serif 4" w:hAnsi="Arial Narrow" w:cs="source serif 4"/>
          <w:bCs/>
          <w:color w:val="000000"/>
          <w:sz w:val="22"/>
          <w:szCs w:val="22"/>
        </w:rPr>
      </w:pPr>
      <w:r w:rsidRPr="007C3522">
        <w:rPr>
          <w:rFonts w:ascii="Arial Narrow" w:hAnsi="Arial Narrow"/>
          <w:sz w:val="22"/>
          <w:szCs w:val="22"/>
          <w:lang w:eastAsia="cs-CZ"/>
        </w:rPr>
        <w:lastRenderedPageBreak/>
        <w:t xml:space="preserve">Tabuľka 9.2B: </w:t>
      </w:r>
      <w:r w:rsidR="007149FF" w:rsidRPr="007C3522">
        <w:rPr>
          <w:rFonts w:ascii="Arial Narrow" w:hAnsi="Arial Narrow"/>
          <w:sz w:val="22"/>
          <w:szCs w:val="22"/>
          <w:lang w:eastAsia="cs-CZ"/>
        </w:rPr>
        <w:t>Doplňujúci referenčný údaj o vode a stočnom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9"/>
        <w:gridCol w:w="2053"/>
        <w:gridCol w:w="4016"/>
        <w:gridCol w:w="2330"/>
      </w:tblGrid>
      <w:tr w:rsidR="0007005C" w:rsidRPr="0007005C" w14:paraId="6962AEC6" w14:textId="77777777" w:rsidTr="0007005C">
        <w:trPr>
          <w:tblHeader/>
        </w:trPr>
        <w:tc>
          <w:tcPr>
            <w:tcW w:w="0" w:type="auto"/>
            <w:shd w:val="clear" w:color="auto" w:fill="D9D9D9" w:themeFill="background1" w:themeFillShade="D9"/>
            <w:tcMar>
              <w:top w:w="120" w:type="dxa"/>
              <w:left w:w="120" w:type="dxa"/>
              <w:bottom w:w="120" w:type="dxa"/>
              <w:right w:w="120" w:type="dxa"/>
            </w:tcMar>
            <w:vAlign w:val="center"/>
            <w:hideMark/>
          </w:tcPr>
          <w:p w14:paraId="02F5F1DE"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Rok</w:t>
            </w:r>
          </w:p>
        </w:tc>
        <w:tc>
          <w:tcPr>
            <w:tcW w:w="0" w:type="auto"/>
            <w:shd w:val="clear" w:color="auto" w:fill="D9D9D9" w:themeFill="background1" w:themeFillShade="D9"/>
            <w:tcMar>
              <w:top w:w="120" w:type="dxa"/>
              <w:left w:w="120" w:type="dxa"/>
              <w:bottom w:w="120" w:type="dxa"/>
              <w:right w:w="120" w:type="dxa"/>
            </w:tcMar>
            <w:vAlign w:val="center"/>
            <w:hideMark/>
          </w:tcPr>
          <w:p w14:paraId="304C916A"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Dodaná voda [m³]</w:t>
            </w:r>
          </w:p>
        </w:tc>
        <w:tc>
          <w:tcPr>
            <w:tcW w:w="0" w:type="auto"/>
            <w:shd w:val="clear" w:color="auto" w:fill="D9D9D9" w:themeFill="background1" w:themeFillShade="D9"/>
            <w:tcMar>
              <w:top w:w="120" w:type="dxa"/>
              <w:left w:w="120" w:type="dxa"/>
              <w:bottom w:w="120" w:type="dxa"/>
              <w:right w:w="120" w:type="dxa"/>
            </w:tcMar>
            <w:vAlign w:val="center"/>
            <w:hideMark/>
          </w:tcPr>
          <w:p w14:paraId="04735918"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Náklady na vodné a stočné bez DPH [EUR]</w:t>
            </w:r>
          </w:p>
        </w:tc>
        <w:tc>
          <w:tcPr>
            <w:tcW w:w="0" w:type="auto"/>
            <w:shd w:val="clear" w:color="auto" w:fill="D9D9D9" w:themeFill="background1" w:themeFillShade="D9"/>
            <w:tcMar>
              <w:top w:w="120" w:type="dxa"/>
              <w:left w:w="120" w:type="dxa"/>
              <w:bottom w:w="120" w:type="dxa"/>
              <w:right w:w="120" w:type="dxa"/>
            </w:tcMar>
            <w:vAlign w:val="center"/>
            <w:hideMark/>
          </w:tcPr>
          <w:p w14:paraId="582DA012"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Merná cena [EUR/m³]</w:t>
            </w:r>
          </w:p>
        </w:tc>
      </w:tr>
      <w:tr w:rsidR="00A433D8" w:rsidRPr="0007005C" w14:paraId="3C0323D0" w14:textId="77777777" w:rsidTr="00CA3CDB">
        <w:tc>
          <w:tcPr>
            <w:tcW w:w="0" w:type="auto"/>
            <w:tcMar>
              <w:top w:w="120" w:type="dxa"/>
              <w:left w:w="120" w:type="dxa"/>
              <w:bottom w:w="120" w:type="dxa"/>
              <w:right w:w="120" w:type="dxa"/>
            </w:tcMar>
            <w:vAlign w:val="center"/>
            <w:hideMark/>
          </w:tcPr>
          <w:p w14:paraId="09D7D2C6" w14:textId="77777777" w:rsidR="00A433D8" w:rsidRPr="0007005C" w:rsidRDefault="00A433D8" w:rsidP="00A433D8">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2022</w:t>
            </w:r>
          </w:p>
        </w:tc>
        <w:tc>
          <w:tcPr>
            <w:tcW w:w="0" w:type="auto"/>
            <w:tcMar>
              <w:top w:w="120" w:type="dxa"/>
              <w:left w:w="120" w:type="dxa"/>
              <w:bottom w:w="120" w:type="dxa"/>
              <w:right w:w="120" w:type="dxa"/>
            </w:tcMar>
            <w:vAlign w:val="center"/>
            <w:hideMark/>
          </w:tcPr>
          <w:p w14:paraId="37BDBE89" w14:textId="187D4BEE" w:rsidR="00A433D8" w:rsidRPr="0007005C" w:rsidRDefault="007149FF" w:rsidP="00A433D8">
            <w:pPr>
              <w:spacing w:before="120"/>
              <w:ind w:firstLine="0"/>
              <w:jc w:val="both"/>
              <w:rPr>
                <w:rFonts w:ascii="Arial Narrow" w:eastAsia="source serif 4" w:hAnsi="Arial Narrow" w:cs="source serif 4"/>
                <w:bCs/>
                <w:color w:val="000000"/>
                <w:sz w:val="22"/>
                <w:szCs w:val="22"/>
              </w:rPr>
            </w:pPr>
            <w:r w:rsidRPr="007149FF">
              <w:rPr>
                <w:rFonts w:ascii="Arial Narrow" w:eastAsia="source serif 4" w:hAnsi="Arial Narrow" w:cs="source serif 4"/>
                <w:bCs/>
                <w:color w:val="000000"/>
                <w:sz w:val="22"/>
                <w:szCs w:val="22"/>
              </w:rPr>
              <w:t>401</w:t>
            </w:r>
          </w:p>
        </w:tc>
        <w:tc>
          <w:tcPr>
            <w:tcW w:w="0" w:type="auto"/>
            <w:tcMar>
              <w:top w:w="120" w:type="dxa"/>
              <w:left w:w="120" w:type="dxa"/>
              <w:bottom w:w="120" w:type="dxa"/>
              <w:right w:w="120" w:type="dxa"/>
            </w:tcMar>
            <w:vAlign w:val="center"/>
            <w:hideMark/>
          </w:tcPr>
          <w:p w14:paraId="054367FD" w14:textId="1C63AD70" w:rsidR="00A433D8" w:rsidRPr="0007005C" w:rsidRDefault="007149FF" w:rsidP="00A433D8">
            <w:pPr>
              <w:spacing w:before="120"/>
              <w:ind w:firstLine="0"/>
              <w:jc w:val="both"/>
              <w:rPr>
                <w:rFonts w:ascii="Arial Narrow" w:eastAsia="source serif 4" w:hAnsi="Arial Narrow" w:cs="source serif 4"/>
                <w:bCs/>
                <w:color w:val="000000"/>
                <w:sz w:val="22"/>
                <w:szCs w:val="22"/>
              </w:rPr>
            </w:pPr>
            <w:r w:rsidRPr="007149FF">
              <w:rPr>
                <w:rFonts w:ascii="Arial Narrow" w:eastAsia="source serif 4" w:hAnsi="Arial Narrow" w:cs="source serif 4"/>
                <w:bCs/>
                <w:color w:val="000000"/>
                <w:sz w:val="22"/>
                <w:szCs w:val="22"/>
              </w:rPr>
              <w:t>1 045,93</w:t>
            </w:r>
          </w:p>
        </w:tc>
        <w:tc>
          <w:tcPr>
            <w:tcW w:w="0" w:type="auto"/>
            <w:tcMar>
              <w:top w:w="120" w:type="dxa"/>
              <w:left w:w="120" w:type="dxa"/>
              <w:bottom w:w="120" w:type="dxa"/>
              <w:right w:w="120" w:type="dxa"/>
            </w:tcMar>
            <w:hideMark/>
          </w:tcPr>
          <w:p w14:paraId="05F8FCB3" w14:textId="54DFEBE7" w:rsidR="00A433D8" w:rsidRPr="0007005C" w:rsidRDefault="007149FF" w:rsidP="00A433D8">
            <w:pPr>
              <w:spacing w:before="120"/>
              <w:ind w:firstLine="0"/>
              <w:jc w:val="both"/>
              <w:rPr>
                <w:rFonts w:ascii="Arial Narrow" w:eastAsia="source serif 4" w:hAnsi="Arial Narrow" w:cs="source serif 4"/>
                <w:bCs/>
                <w:color w:val="000000"/>
                <w:sz w:val="22"/>
                <w:szCs w:val="22"/>
              </w:rPr>
            </w:pPr>
            <w:r w:rsidRPr="007149FF">
              <w:rPr>
                <w:rFonts w:ascii="Arial Narrow" w:hAnsi="Arial Narrow"/>
                <w:sz w:val="22"/>
                <w:szCs w:val="22"/>
              </w:rPr>
              <w:t>2,61</w:t>
            </w:r>
          </w:p>
        </w:tc>
      </w:tr>
      <w:tr w:rsidR="00A433D8" w:rsidRPr="0007005C" w14:paraId="56BF31D1" w14:textId="77777777" w:rsidTr="00CA3CDB">
        <w:tc>
          <w:tcPr>
            <w:tcW w:w="0" w:type="auto"/>
            <w:tcMar>
              <w:top w:w="120" w:type="dxa"/>
              <w:left w:w="120" w:type="dxa"/>
              <w:bottom w:w="120" w:type="dxa"/>
              <w:right w:w="120" w:type="dxa"/>
            </w:tcMar>
            <w:vAlign w:val="center"/>
            <w:hideMark/>
          </w:tcPr>
          <w:p w14:paraId="5F81B2A9" w14:textId="77777777" w:rsidR="00A433D8" w:rsidRPr="0007005C" w:rsidRDefault="00A433D8" w:rsidP="00A433D8">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2023</w:t>
            </w:r>
          </w:p>
        </w:tc>
        <w:tc>
          <w:tcPr>
            <w:tcW w:w="0" w:type="auto"/>
            <w:tcMar>
              <w:top w:w="120" w:type="dxa"/>
              <w:left w:w="120" w:type="dxa"/>
              <w:bottom w:w="120" w:type="dxa"/>
              <w:right w:w="120" w:type="dxa"/>
            </w:tcMar>
            <w:hideMark/>
          </w:tcPr>
          <w:p w14:paraId="0DAFDDE8" w14:textId="4B0B6647" w:rsidR="00A433D8" w:rsidRPr="0007005C" w:rsidRDefault="007149FF" w:rsidP="00A433D8">
            <w:pPr>
              <w:spacing w:before="120"/>
              <w:ind w:firstLine="0"/>
              <w:jc w:val="both"/>
              <w:rPr>
                <w:rFonts w:ascii="Arial Narrow" w:eastAsia="source serif 4" w:hAnsi="Arial Narrow" w:cs="source serif 4"/>
                <w:bCs/>
                <w:color w:val="000000"/>
                <w:sz w:val="22"/>
                <w:szCs w:val="22"/>
              </w:rPr>
            </w:pPr>
            <w:r w:rsidRPr="007149FF">
              <w:rPr>
                <w:rFonts w:ascii="Arial Narrow" w:hAnsi="Arial Narrow"/>
                <w:sz w:val="22"/>
                <w:szCs w:val="22"/>
              </w:rPr>
              <w:t>467</w:t>
            </w:r>
          </w:p>
        </w:tc>
        <w:tc>
          <w:tcPr>
            <w:tcW w:w="0" w:type="auto"/>
            <w:tcMar>
              <w:top w:w="120" w:type="dxa"/>
              <w:left w:w="120" w:type="dxa"/>
              <w:bottom w:w="120" w:type="dxa"/>
              <w:right w:w="120" w:type="dxa"/>
            </w:tcMar>
            <w:hideMark/>
          </w:tcPr>
          <w:p w14:paraId="2EE0BEF6" w14:textId="5A319AE8" w:rsidR="00A433D8" w:rsidRPr="0007005C" w:rsidRDefault="007149FF" w:rsidP="00A433D8">
            <w:pPr>
              <w:spacing w:before="120"/>
              <w:ind w:firstLine="0"/>
              <w:jc w:val="both"/>
              <w:rPr>
                <w:rFonts w:ascii="Arial Narrow" w:eastAsia="source serif 4" w:hAnsi="Arial Narrow" w:cs="source serif 4"/>
                <w:bCs/>
                <w:color w:val="000000"/>
                <w:sz w:val="22"/>
                <w:szCs w:val="22"/>
              </w:rPr>
            </w:pPr>
            <w:r w:rsidRPr="007149FF">
              <w:rPr>
                <w:rFonts w:ascii="Arial Narrow" w:hAnsi="Arial Narrow"/>
                <w:sz w:val="22"/>
                <w:szCs w:val="22"/>
              </w:rPr>
              <w:t>1 368,64</w:t>
            </w:r>
          </w:p>
        </w:tc>
        <w:tc>
          <w:tcPr>
            <w:tcW w:w="0" w:type="auto"/>
            <w:tcMar>
              <w:top w:w="120" w:type="dxa"/>
              <w:left w:w="120" w:type="dxa"/>
              <w:bottom w:w="120" w:type="dxa"/>
              <w:right w:w="120" w:type="dxa"/>
            </w:tcMar>
            <w:hideMark/>
          </w:tcPr>
          <w:p w14:paraId="7F0AA740" w14:textId="50BB4027" w:rsidR="00A433D8" w:rsidRPr="0007005C" w:rsidRDefault="007149FF" w:rsidP="00A433D8">
            <w:pPr>
              <w:spacing w:before="120"/>
              <w:ind w:firstLine="0"/>
              <w:jc w:val="both"/>
              <w:rPr>
                <w:rFonts w:ascii="Arial Narrow" w:eastAsia="source serif 4" w:hAnsi="Arial Narrow" w:cs="source serif 4"/>
                <w:bCs/>
                <w:color w:val="000000"/>
                <w:sz w:val="22"/>
                <w:szCs w:val="22"/>
              </w:rPr>
            </w:pPr>
            <w:r w:rsidRPr="007149FF">
              <w:rPr>
                <w:rFonts w:ascii="Arial Narrow" w:hAnsi="Arial Narrow"/>
                <w:sz w:val="22"/>
                <w:szCs w:val="22"/>
              </w:rPr>
              <w:t>2,93</w:t>
            </w:r>
          </w:p>
        </w:tc>
      </w:tr>
      <w:tr w:rsidR="00A433D8" w:rsidRPr="0007005C" w14:paraId="7E047C88" w14:textId="77777777" w:rsidTr="00CA3CDB">
        <w:tc>
          <w:tcPr>
            <w:tcW w:w="0" w:type="auto"/>
            <w:tcMar>
              <w:top w:w="120" w:type="dxa"/>
              <w:left w:w="120" w:type="dxa"/>
              <w:bottom w:w="120" w:type="dxa"/>
              <w:right w:w="120" w:type="dxa"/>
            </w:tcMar>
            <w:vAlign w:val="center"/>
            <w:hideMark/>
          </w:tcPr>
          <w:p w14:paraId="7FE70A98" w14:textId="77777777" w:rsidR="00A433D8" w:rsidRPr="0007005C" w:rsidRDefault="00A433D8" w:rsidP="00A433D8">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2024</w:t>
            </w:r>
          </w:p>
        </w:tc>
        <w:tc>
          <w:tcPr>
            <w:tcW w:w="0" w:type="auto"/>
            <w:tcMar>
              <w:top w:w="120" w:type="dxa"/>
              <w:left w:w="120" w:type="dxa"/>
              <w:bottom w:w="120" w:type="dxa"/>
              <w:right w:w="120" w:type="dxa"/>
            </w:tcMar>
            <w:hideMark/>
          </w:tcPr>
          <w:p w14:paraId="5D8E6A18" w14:textId="767C4D19" w:rsidR="00A433D8" w:rsidRPr="0007005C" w:rsidRDefault="007149FF" w:rsidP="00A433D8">
            <w:pPr>
              <w:spacing w:before="120"/>
              <w:ind w:firstLine="0"/>
              <w:jc w:val="both"/>
              <w:rPr>
                <w:rFonts w:ascii="Arial Narrow" w:eastAsia="source serif 4" w:hAnsi="Arial Narrow" w:cs="source serif 4"/>
                <w:bCs/>
                <w:color w:val="000000"/>
                <w:sz w:val="22"/>
                <w:szCs w:val="22"/>
              </w:rPr>
            </w:pPr>
            <w:r w:rsidRPr="007149FF">
              <w:rPr>
                <w:rFonts w:ascii="Arial Narrow" w:hAnsi="Arial Narrow"/>
                <w:sz w:val="22"/>
                <w:szCs w:val="22"/>
              </w:rPr>
              <w:t>287</w:t>
            </w:r>
          </w:p>
        </w:tc>
        <w:tc>
          <w:tcPr>
            <w:tcW w:w="0" w:type="auto"/>
            <w:tcMar>
              <w:top w:w="120" w:type="dxa"/>
              <w:left w:w="120" w:type="dxa"/>
              <w:bottom w:w="120" w:type="dxa"/>
              <w:right w:w="120" w:type="dxa"/>
            </w:tcMar>
            <w:hideMark/>
          </w:tcPr>
          <w:p w14:paraId="3B8904BE" w14:textId="7BFAB79D" w:rsidR="00A433D8" w:rsidRPr="0007005C" w:rsidRDefault="007149FF" w:rsidP="00A433D8">
            <w:pPr>
              <w:spacing w:before="120"/>
              <w:ind w:firstLine="0"/>
              <w:jc w:val="both"/>
              <w:rPr>
                <w:rFonts w:ascii="Arial Narrow" w:eastAsia="source serif 4" w:hAnsi="Arial Narrow" w:cs="source serif 4"/>
                <w:bCs/>
                <w:color w:val="000000"/>
                <w:sz w:val="22"/>
                <w:szCs w:val="22"/>
              </w:rPr>
            </w:pPr>
            <w:r w:rsidRPr="007149FF">
              <w:rPr>
                <w:rFonts w:ascii="Arial Narrow" w:hAnsi="Arial Narrow"/>
                <w:sz w:val="22"/>
                <w:szCs w:val="22"/>
              </w:rPr>
              <w:t>858,39</w:t>
            </w:r>
          </w:p>
        </w:tc>
        <w:tc>
          <w:tcPr>
            <w:tcW w:w="0" w:type="auto"/>
            <w:tcMar>
              <w:top w:w="120" w:type="dxa"/>
              <w:left w:w="120" w:type="dxa"/>
              <w:bottom w:w="120" w:type="dxa"/>
              <w:right w:w="120" w:type="dxa"/>
            </w:tcMar>
            <w:hideMark/>
          </w:tcPr>
          <w:p w14:paraId="1287C7B1" w14:textId="1575B492" w:rsidR="00A433D8" w:rsidRPr="0007005C" w:rsidRDefault="007149FF" w:rsidP="00A433D8">
            <w:pPr>
              <w:spacing w:before="120"/>
              <w:ind w:firstLine="0"/>
              <w:jc w:val="both"/>
              <w:rPr>
                <w:rFonts w:ascii="Arial Narrow" w:eastAsia="source serif 4" w:hAnsi="Arial Narrow" w:cs="source serif 4"/>
                <w:bCs/>
                <w:color w:val="000000"/>
                <w:sz w:val="22"/>
                <w:szCs w:val="22"/>
              </w:rPr>
            </w:pPr>
            <w:r w:rsidRPr="007149FF">
              <w:rPr>
                <w:rFonts w:ascii="Arial Narrow" w:hAnsi="Arial Narrow"/>
                <w:sz w:val="22"/>
                <w:szCs w:val="22"/>
              </w:rPr>
              <w:t>2,99</w:t>
            </w:r>
          </w:p>
        </w:tc>
      </w:tr>
      <w:tr w:rsidR="00A433D8" w:rsidRPr="0007005C" w14:paraId="035E4588" w14:textId="77777777" w:rsidTr="00CA3CDB">
        <w:tc>
          <w:tcPr>
            <w:tcW w:w="0" w:type="auto"/>
            <w:tcMar>
              <w:top w:w="120" w:type="dxa"/>
              <w:left w:w="120" w:type="dxa"/>
              <w:bottom w:w="120" w:type="dxa"/>
              <w:right w:w="120" w:type="dxa"/>
            </w:tcMar>
            <w:vAlign w:val="center"/>
            <w:hideMark/>
          </w:tcPr>
          <w:p w14:paraId="0D2A6632" w14:textId="77777777" w:rsidR="00A433D8" w:rsidRPr="0007005C" w:rsidRDefault="00A433D8" w:rsidP="00A433D8">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Priemer</w:t>
            </w:r>
          </w:p>
        </w:tc>
        <w:tc>
          <w:tcPr>
            <w:tcW w:w="0" w:type="auto"/>
            <w:tcMar>
              <w:top w:w="120" w:type="dxa"/>
              <w:left w:w="120" w:type="dxa"/>
              <w:bottom w:w="120" w:type="dxa"/>
              <w:right w:w="120" w:type="dxa"/>
            </w:tcMar>
            <w:hideMark/>
          </w:tcPr>
          <w:p w14:paraId="2E9F3826" w14:textId="2C0514AB" w:rsidR="00A433D8" w:rsidRPr="0007005C" w:rsidRDefault="007149FF" w:rsidP="00A433D8">
            <w:pPr>
              <w:spacing w:before="120"/>
              <w:ind w:firstLine="0"/>
              <w:jc w:val="both"/>
              <w:rPr>
                <w:rFonts w:ascii="Arial Narrow" w:eastAsia="source serif 4" w:hAnsi="Arial Narrow" w:cs="source serif 4"/>
                <w:bCs/>
                <w:color w:val="000000"/>
                <w:sz w:val="22"/>
                <w:szCs w:val="22"/>
              </w:rPr>
            </w:pPr>
            <w:r w:rsidRPr="007149FF">
              <w:rPr>
                <w:rFonts w:ascii="Arial Narrow" w:hAnsi="Arial Narrow"/>
                <w:sz w:val="22"/>
                <w:szCs w:val="22"/>
              </w:rPr>
              <w:t>385</w:t>
            </w:r>
          </w:p>
        </w:tc>
        <w:tc>
          <w:tcPr>
            <w:tcW w:w="0" w:type="auto"/>
            <w:tcMar>
              <w:top w:w="120" w:type="dxa"/>
              <w:left w:w="120" w:type="dxa"/>
              <w:bottom w:w="120" w:type="dxa"/>
              <w:right w:w="120" w:type="dxa"/>
            </w:tcMar>
            <w:hideMark/>
          </w:tcPr>
          <w:p w14:paraId="2D39D52F" w14:textId="394BC5CC" w:rsidR="00A433D8" w:rsidRPr="0007005C" w:rsidRDefault="007149FF" w:rsidP="00A433D8">
            <w:pPr>
              <w:spacing w:before="120"/>
              <w:ind w:firstLine="0"/>
              <w:jc w:val="both"/>
              <w:rPr>
                <w:rFonts w:ascii="Arial Narrow" w:eastAsia="source serif 4" w:hAnsi="Arial Narrow" w:cs="source serif 4"/>
                <w:bCs/>
                <w:color w:val="000000"/>
                <w:sz w:val="22"/>
                <w:szCs w:val="22"/>
              </w:rPr>
            </w:pPr>
            <w:r w:rsidRPr="007149FF">
              <w:rPr>
                <w:rFonts w:ascii="Arial Narrow" w:hAnsi="Arial Narrow"/>
                <w:sz w:val="22"/>
                <w:szCs w:val="22"/>
              </w:rPr>
              <w:t>1 090,65</w:t>
            </w:r>
          </w:p>
        </w:tc>
        <w:tc>
          <w:tcPr>
            <w:tcW w:w="0" w:type="auto"/>
            <w:tcMar>
              <w:top w:w="120" w:type="dxa"/>
              <w:left w:w="120" w:type="dxa"/>
              <w:bottom w:w="120" w:type="dxa"/>
              <w:right w:w="120" w:type="dxa"/>
            </w:tcMar>
            <w:hideMark/>
          </w:tcPr>
          <w:p w14:paraId="1EB43B93" w14:textId="1DDAD493" w:rsidR="00A433D8" w:rsidRPr="0007005C" w:rsidRDefault="007149FF" w:rsidP="00A433D8">
            <w:pPr>
              <w:spacing w:before="120"/>
              <w:ind w:firstLine="0"/>
              <w:jc w:val="both"/>
              <w:rPr>
                <w:rFonts w:ascii="Arial Narrow" w:eastAsia="source serif 4" w:hAnsi="Arial Narrow" w:cs="source serif 4"/>
                <w:bCs/>
                <w:color w:val="000000"/>
                <w:sz w:val="22"/>
                <w:szCs w:val="22"/>
              </w:rPr>
            </w:pPr>
            <w:r w:rsidRPr="007149FF">
              <w:rPr>
                <w:rFonts w:ascii="Arial Narrow" w:hAnsi="Arial Narrow"/>
                <w:sz w:val="22"/>
                <w:szCs w:val="22"/>
              </w:rPr>
              <w:t>2,84</w:t>
            </w:r>
          </w:p>
        </w:tc>
      </w:tr>
    </w:tbl>
    <w:p w14:paraId="387674E8" w14:textId="254428DE" w:rsidR="00C86C7D" w:rsidRDefault="00C86C7D" w:rsidP="008575B0">
      <w:pPr>
        <w:spacing w:before="120"/>
        <w:ind w:left="0" w:firstLine="0"/>
        <w:jc w:val="both"/>
        <w:rPr>
          <w:rFonts w:ascii="Arial Narrow" w:eastAsia="source serif 4" w:hAnsi="Arial Narrow" w:cs="source serif 4"/>
          <w:color w:val="000000"/>
          <w:sz w:val="22"/>
          <w:szCs w:val="22"/>
        </w:rPr>
      </w:pPr>
      <w:r w:rsidRPr="00C86C7D">
        <w:rPr>
          <w:rFonts w:ascii="Arial Narrow" w:hAnsi="Arial Narrow"/>
          <w:sz w:val="22"/>
          <w:szCs w:val="22"/>
          <w:lang w:eastAsia="cs-CZ"/>
        </w:rPr>
        <w:t xml:space="preserve">Zdroj: </w:t>
      </w:r>
      <w:r w:rsidR="0007005C" w:rsidRPr="0007005C">
        <w:rPr>
          <w:rFonts w:ascii="Arial Narrow" w:eastAsia="source serif 4" w:hAnsi="Arial Narrow" w:cs="source serif 4"/>
          <w:color w:val="000000"/>
          <w:sz w:val="22"/>
          <w:szCs w:val="22"/>
        </w:rPr>
        <w:t>Analýza vhodnosti pre GES – Obvodné oddelenie Policajného zboru Košice, tabuľka 10</w:t>
      </w:r>
    </w:p>
    <w:p w14:paraId="586361D4" w14:textId="0B10C25E" w:rsidR="008575B0" w:rsidRPr="00A433D8" w:rsidRDefault="007149FF" w:rsidP="008575B0">
      <w:pPr>
        <w:spacing w:before="120"/>
        <w:ind w:left="0" w:firstLine="0"/>
        <w:jc w:val="both"/>
        <w:rPr>
          <w:rFonts w:ascii="Arial Narrow" w:eastAsia="source serif 4" w:hAnsi="Arial Narrow" w:cs="source serif 4"/>
          <w:color w:val="000000"/>
          <w:sz w:val="22"/>
          <w:szCs w:val="22"/>
        </w:rPr>
      </w:pPr>
      <w:r w:rsidRPr="007149FF">
        <w:rPr>
          <w:rFonts w:ascii="Arial Narrow" w:eastAsia="source serif 4" w:hAnsi="Arial Narrow" w:cs="source serif 4"/>
          <w:color w:val="000000"/>
          <w:sz w:val="22"/>
          <w:szCs w:val="22"/>
        </w:rPr>
        <w:t>Údaje o dodanej vode, vodnom a stočnom sa poskytujú ako doplňujúci referenčný podklad o prevádzke Objektu. Voda nie je súčasťou minimálne požadovaných Garantovaných ročných úspor ani základu pre výpočet Platieb za GES, ak verejný obstarávateľ vo výzve na predkladanie konečných ponúk výslovne neurčí inak.</w:t>
      </w:r>
      <w:r>
        <w:rPr>
          <w:rFonts w:ascii="Arial Narrow" w:eastAsia="source serif 4" w:hAnsi="Arial Narrow" w:cs="source serif 4"/>
          <w:color w:val="000000"/>
          <w:sz w:val="22"/>
          <w:szCs w:val="22"/>
        </w:rPr>
        <w:t xml:space="preserve"> </w:t>
      </w:r>
      <w:r w:rsidRPr="007149FF">
        <w:rPr>
          <w:rFonts w:ascii="Arial Narrow" w:eastAsia="source serif 4" w:hAnsi="Arial Narrow" w:cs="source serif 4"/>
          <w:color w:val="000000"/>
          <w:sz w:val="22"/>
          <w:szCs w:val="22"/>
        </w:rPr>
        <w:t>Uchádzač môže tieto údaje použiť výlučne na posúdenie prevádzkového stavu Objektu a na návrh prípadných opatrení mimo GES. Úspory vody, vodného a stočného nesmie uchádzač zahrnúť do Garantovaných ročných úspor, do výpočtu Platieb za GES ani do finančného modelu GES bez výslovného pokynu verejného obstarávateľa.</w:t>
      </w:r>
    </w:p>
    <w:p w14:paraId="4C2FC697" w14:textId="1E46BC50" w:rsidR="00C86C7D" w:rsidRDefault="00C86C7D" w:rsidP="008575B0">
      <w:pPr>
        <w:spacing w:before="120"/>
        <w:ind w:firstLine="0"/>
        <w:jc w:val="both"/>
        <w:rPr>
          <w:rFonts w:ascii="Arial Narrow" w:eastAsia="source serif 4" w:hAnsi="Arial Narrow" w:cs="source serif 4"/>
          <w:bCs/>
          <w:color w:val="000000"/>
          <w:sz w:val="22"/>
          <w:szCs w:val="22"/>
        </w:rPr>
      </w:pPr>
      <w:r w:rsidRPr="00C86C7D">
        <w:rPr>
          <w:rFonts w:ascii="Arial Narrow" w:hAnsi="Arial Narrow"/>
          <w:sz w:val="22"/>
          <w:szCs w:val="22"/>
          <w:lang w:eastAsia="cs-CZ"/>
        </w:rPr>
        <w:t xml:space="preserve">Tabuľka 9.2C: </w:t>
      </w:r>
      <w:r w:rsidR="007149FF" w:rsidRPr="007149FF">
        <w:rPr>
          <w:rFonts w:ascii="Arial Narrow" w:eastAsia="source serif 4" w:hAnsi="Arial Narrow" w:cs="source serif 4"/>
          <w:bCs/>
          <w:color w:val="000000"/>
          <w:sz w:val="22"/>
          <w:szCs w:val="22"/>
        </w:rPr>
        <w:t>Referenčné jednotkové ceny použité na ekonomické vyhodnotenie opatrení podľa Analýzy vhodnosti pre GES, bez DPH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99"/>
        <w:gridCol w:w="1986"/>
        <w:gridCol w:w="5243"/>
      </w:tblGrid>
      <w:tr w:rsidR="0007005C" w:rsidRPr="0007005C" w14:paraId="39C7D3E3" w14:textId="77777777" w:rsidTr="0007005C">
        <w:trPr>
          <w:tblHeader/>
        </w:trPr>
        <w:tc>
          <w:tcPr>
            <w:tcW w:w="0" w:type="auto"/>
            <w:shd w:val="clear" w:color="auto" w:fill="D9D9D9" w:themeFill="background1" w:themeFillShade="D9"/>
            <w:tcMar>
              <w:top w:w="120" w:type="dxa"/>
              <w:left w:w="120" w:type="dxa"/>
              <w:bottom w:w="120" w:type="dxa"/>
              <w:right w:w="120" w:type="dxa"/>
            </w:tcMar>
            <w:vAlign w:val="center"/>
            <w:hideMark/>
          </w:tcPr>
          <w:p w14:paraId="522E0C91"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Komodita</w:t>
            </w:r>
          </w:p>
        </w:tc>
        <w:tc>
          <w:tcPr>
            <w:tcW w:w="0" w:type="auto"/>
            <w:shd w:val="clear" w:color="auto" w:fill="D9D9D9" w:themeFill="background1" w:themeFillShade="D9"/>
            <w:tcMar>
              <w:top w:w="120" w:type="dxa"/>
              <w:left w:w="120" w:type="dxa"/>
              <w:bottom w:w="120" w:type="dxa"/>
              <w:right w:w="120" w:type="dxa"/>
            </w:tcMar>
            <w:vAlign w:val="center"/>
            <w:hideMark/>
          </w:tcPr>
          <w:p w14:paraId="4BA4E8B9"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1080D714" w14:textId="77777777" w:rsidR="0007005C" w:rsidRPr="0007005C" w:rsidRDefault="0007005C" w:rsidP="0007005C">
            <w:pPr>
              <w:spacing w:before="120"/>
              <w:ind w:firstLine="0"/>
              <w:jc w:val="both"/>
              <w:rPr>
                <w:rFonts w:ascii="Arial Narrow" w:eastAsia="source serif 4" w:hAnsi="Arial Narrow" w:cs="source serif 4"/>
                <w:b/>
                <w:bCs/>
                <w:color w:val="000000"/>
                <w:sz w:val="22"/>
                <w:szCs w:val="22"/>
              </w:rPr>
            </w:pPr>
            <w:r w:rsidRPr="0007005C">
              <w:rPr>
                <w:rFonts w:ascii="Arial Narrow" w:eastAsia="source serif 4" w:hAnsi="Arial Narrow" w:cs="source serif 4"/>
                <w:b/>
                <w:bCs/>
                <w:color w:val="000000"/>
                <w:sz w:val="22"/>
                <w:szCs w:val="22"/>
              </w:rPr>
              <w:t>Referenčná jednotková cena bez DPH</w:t>
            </w:r>
          </w:p>
        </w:tc>
      </w:tr>
      <w:tr w:rsidR="0007005C" w:rsidRPr="0007005C" w14:paraId="367FB513" w14:textId="77777777" w:rsidTr="0007005C">
        <w:tc>
          <w:tcPr>
            <w:tcW w:w="0" w:type="auto"/>
            <w:tcMar>
              <w:top w:w="120" w:type="dxa"/>
              <w:left w:w="120" w:type="dxa"/>
              <w:bottom w:w="120" w:type="dxa"/>
              <w:right w:w="120" w:type="dxa"/>
            </w:tcMar>
            <w:vAlign w:val="center"/>
            <w:hideMark/>
          </w:tcPr>
          <w:p w14:paraId="42187917"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Elektrina</w:t>
            </w:r>
          </w:p>
        </w:tc>
        <w:tc>
          <w:tcPr>
            <w:tcW w:w="0" w:type="auto"/>
            <w:tcMar>
              <w:top w:w="120" w:type="dxa"/>
              <w:left w:w="120" w:type="dxa"/>
              <w:bottom w:w="120" w:type="dxa"/>
              <w:right w:w="120" w:type="dxa"/>
            </w:tcMar>
            <w:vAlign w:val="center"/>
            <w:hideMark/>
          </w:tcPr>
          <w:p w14:paraId="3FEA4817"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EUR/MWh</w:t>
            </w:r>
          </w:p>
        </w:tc>
        <w:tc>
          <w:tcPr>
            <w:tcW w:w="0" w:type="auto"/>
            <w:tcMar>
              <w:top w:w="120" w:type="dxa"/>
              <w:left w:w="120" w:type="dxa"/>
              <w:bottom w:w="120" w:type="dxa"/>
              <w:right w:w="120" w:type="dxa"/>
            </w:tcMar>
            <w:vAlign w:val="center"/>
            <w:hideMark/>
          </w:tcPr>
          <w:p w14:paraId="19DC60F1"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185,98</w:t>
            </w:r>
          </w:p>
        </w:tc>
      </w:tr>
      <w:tr w:rsidR="0007005C" w:rsidRPr="0007005C" w14:paraId="311B1457" w14:textId="77777777" w:rsidTr="0007005C">
        <w:tc>
          <w:tcPr>
            <w:tcW w:w="0" w:type="auto"/>
            <w:tcMar>
              <w:top w:w="120" w:type="dxa"/>
              <w:left w:w="120" w:type="dxa"/>
              <w:bottom w:w="120" w:type="dxa"/>
              <w:right w:w="120" w:type="dxa"/>
            </w:tcMar>
            <w:vAlign w:val="center"/>
            <w:hideMark/>
          </w:tcPr>
          <w:p w14:paraId="5C52643B"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Zemný plyn</w:t>
            </w:r>
          </w:p>
        </w:tc>
        <w:tc>
          <w:tcPr>
            <w:tcW w:w="0" w:type="auto"/>
            <w:tcMar>
              <w:top w:w="120" w:type="dxa"/>
              <w:left w:w="120" w:type="dxa"/>
              <w:bottom w:w="120" w:type="dxa"/>
              <w:right w:w="120" w:type="dxa"/>
            </w:tcMar>
            <w:vAlign w:val="center"/>
            <w:hideMark/>
          </w:tcPr>
          <w:p w14:paraId="5FDC0C77"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EUR/MWh</w:t>
            </w:r>
          </w:p>
        </w:tc>
        <w:tc>
          <w:tcPr>
            <w:tcW w:w="0" w:type="auto"/>
            <w:tcMar>
              <w:top w:w="120" w:type="dxa"/>
              <w:left w:w="120" w:type="dxa"/>
              <w:bottom w:w="120" w:type="dxa"/>
              <w:right w:w="120" w:type="dxa"/>
            </w:tcMar>
            <w:vAlign w:val="center"/>
            <w:hideMark/>
          </w:tcPr>
          <w:p w14:paraId="17D713B0"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120,88</w:t>
            </w:r>
          </w:p>
        </w:tc>
      </w:tr>
      <w:tr w:rsidR="0007005C" w:rsidRPr="0007005C" w14:paraId="79C15AC7" w14:textId="77777777" w:rsidTr="0007005C">
        <w:tc>
          <w:tcPr>
            <w:tcW w:w="0" w:type="auto"/>
            <w:tcMar>
              <w:top w:w="120" w:type="dxa"/>
              <w:left w:w="120" w:type="dxa"/>
              <w:bottom w:w="120" w:type="dxa"/>
              <w:right w:w="120" w:type="dxa"/>
            </w:tcMar>
            <w:vAlign w:val="center"/>
            <w:hideMark/>
          </w:tcPr>
          <w:p w14:paraId="76E8196E"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Voda a stočné</w:t>
            </w:r>
          </w:p>
        </w:tc>
        <w:tc>
          <w:tcPr>
            <w:tcW w:w="0" w:type="auto"/>
            <w:tcMar>
              <w:top w:w="120" w:type="dxa"/>
              <w:left w:w="120" w:type="dxa"/>
              <w:bottom w:w="120" w:type="dxa"/>
              <w:right w:w="120" w:type="dxa"/>
            </w:tcMar>
            <w:vAlign w:val="center"/>
            <w:hideMark/>
          </w:tcPr>
          <w:p w14:paraId="41248A45"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EUR/m³</w:t>
            </w:r>
          </w:p>
        </w:tc>
        <w:tc>
          <w:tcPr>
            <w:tcW w:w="0" w:type="auto"/>
            <w:tcMar>
              <w:top w:w="120" w:type="dxa"/>
              <w:left w:w="120" w:type="dxa"/>
              <w:bottom w:w="120" w:type="dxa"/>
              <w:right w:w="120" w:type="dxa"/>
            </w:tcMar>
            <w:vAlign w:val="center"/>
            <w:hideMark/>
          </w:tcPr>
          <w:p w14:paraId="31D955E7" w14:textId="77777777" w:rsidR="0007005C" w:rsidRPr="0007005C" w:rsidRDefault="0007005C" w:rsidP="0007005C">
            <w:pPr>
              <w:spacing w:before="120"/>
              <w:ind w:firstLine="0"/>
              <w:jc w:val="both"/>
              <w:rPr>
                <w:rFonts w:ascii="Arial Narrow" w:eastAsia="source serif 4" w:hAnsi="Arial Narrow" w:cs="source serif 4"/>
                <w:bCs/>
                <w:color w:val="000000"/>
                <w:sz w:val="22"/>
                <w:szCs w:val="22"/>
              </w:rPr>
            </w:pPr>
            <w:r w:rsidRPr="0007005C">
              <w:rPr>
                <w:rFonts w:ascii="Arial Narrow" w:eastAsia="source serif 4" w:hAnsi="Arial Narrow" w:cs="source serif 4"/>
                <w:bCs/>
                <w:color w:val="000000"/>
                <w:sz w:val="22"/>
                <w:szCs w:val="22"/>
              </w:rPr>
              <w:t>2,99</w:t>
            </w:r>
          </w:p>
        </w:tc>
      </w:tr>
    </w:tbl>
    <w:p w14:paraId="76F94D25" w14:textId="7ED9F75D" w:rsidR="00C86C7D" w:rsidRDefault="00C86C7D" w:rsidP="0007005C">
      <w:pPr>
        <w:spacing w:before="120"/>
        <w:ind w:left="0" w:firstLine="357"/>
        <w:jc w:val="both"/>
        <w:rPr>
          <w:rFonts w:ascii="Arial Narrow" w:hAnsi="Arial Narrow"/>
          <w:sz w:val="22"/>
          <w:szCs w:val="22"/>
          <w:lang w:eastAsia="cs-CZ"/>
        </w:rPr>
      </w:pPr>
      <w:r w:rsidRPr="00C86C7D">
        <w:rPr>
          <w:rFonts w:ascii="Arial Narrow" w:hAnsi="Arial Narrow"/>
          <w:sz w:val="22"/>
          <w:szCs w:val="22"/>
          <w:lang w:eastAsia="cs-CZ"/>
        </w:rPr>
        <w:t xml:space="preserve">Zdroj: </w:t>
      </w:r>
      <w:r w:rsidR="0007005C" w:rsidRPr="0007005C">
        <w:rPr>
          <w:rFonts w:ascii="Arial Narrow" w:eastAsia="source serif 4" w:hAnsi="Arial Narrow" w:cs="source serif 4"/>
          <w:color w:val="000000"/>
          <w:sz w:val="22"/>
          <w:szCs w:val="22"/>
        </w:rPr>
        <w:t>Analýza vhodnosti pre GES – Obvodné oddelenie Policajného zboru Košice</w:t>
      </w:r>
      <w:r>
        <w:rPr>
          <w:rFonts w:ascii="Arial Narrow" w:hAnsi="Arial Narrow"/>
          <w:sz w:val="22"/>
          <w:szCs w:val="22"/>
          <w:lang w:eastAsia="cs-CZ"/>
        </w:rPr>
        <w:t>.</w:t>
      </w:r>
    </w:p>
    <w:p w14:paraId="6AD1B2AE" w14:textId="2775918E" w:rsidR="0007005C" w:rsidRDefault="007C3522" w:rsidP="0007005C">
      <w:pPr>
        <w:spacing w:before="120"/>
        <w:ind w:firstLine="0"/>
        <w:jc w:val="both"/>
        <w:rPr>
          <w:rFonts w:ascii="Arial Narrow" w:hAnsi="Arial Narrow"/>
          <w:sz w:val="22"/>
          <w:szCs w:val="22"/>
          <w:lang w:eastAsia="cs-CZ"/>
        </w:rPr>
      </w:pPr>
      <w:r w:rsidRPr="007C3522">
        <w:rPr>
          <w:rFonts w:ascii="Arial Narrow" w:hAnsi="Arial Narrow"/>
          <w:sz w:val="22"/>
          <w:szCs w:val="22"/>
          <w:lang w:eastAsia="cs-CZ"/>
        </w:rPr>
        <w:t>Referenčné jednotkové ceny uvedené v Tabuľke 9.2C predstavujú jednotný porovnávací podklad pre spracovanie základných ponúk, ekonomické vyhodnotenie navrhovaných Opatrení GES a porovnanie Finančných modelov uchádzačov.</w:t>
      </w:r>
      <w:r>
        <w:rPr>
          <w:rFonts w:ascii="Arial Narrow" w:hAnsi="Arial Narrow"/>
          <w:sz w:val="22"/>
          <w:szCs w:val="22"/>
          <w:lang w:eastAsia="cs-CZ"/>
        </w:rPr>
        <w:t xml:space="preserve"> </w:t>
      </w:r>
      <w:r w:rsidRPr="007C3522">
        <w:rPr>
          <w:rFonts w:ascii="Arial Narrow" w:hAnsi="Arial Narrow"/>
          <w:sz w:val="22"/>
          <w:szCs w:val="22"/>
          <w:lang w:eastAsia="cs-CZ"/>
        </w:rPr>
        <w:t>Na účely spracovania základnej ponuky uchádzač použije referenčnú cenu elektriny 185,98 EUR/MWh bez DPH a referenčnú cenu zemného plynu 120,88 EUR/MWh bez DPH na finančné vyjadrenie úspor energie. Referenčnú cenu vody a stočného 2,99 EUR/m³ bez DPH môže uchádzač použiť výlučne ako doplňujúci prevádzkový údaj alebo na ekonomické vyhodnotenie prípadných opatrení mimo GES, ak verejný obstarávateľ vo výzve na predkladanie základných ponúk výslovne neurčí inak.</w:t>
      </w:r>
      <w:r>
        <w:rPr>
          <w:rFonts w:ascii="Arial Narrow" w:hAnsi="Arial Narrow"/>
          <w:sz w:val="22"/>
          <w:szCs w:val="22"/>
          <w:lang w:eastAsia="cs-CZ"/>
        </w:rPr>
        <w:t xml:space="preserve"> </w:t>
      </w:r>
      <w:r w:rsidRPr="007C3522">
        <w:rPr>
          <w:rFonts w:ascii="Arial Narrow" w:hAnsi="Arial Narrow"/>
          <w:sz w:val="22"/>
          <w:szCs w:val="22"/>
          <w:lang w:eastAsia="cs-CZ"/>
        </w:rPr>
        <w:t>Úspory vody, vodného a stočného nie sú súčasťou minimálne požadovaných Garantovaných ročných úspor, finančného vyjadrenia Garantovaných ročných úspor ani základu pre výpočet Platieb za GES, ak verejný obstarávateľ vo výzve na predkladanie konečných ponúk výslovne neurčí inak.</w:t>
      </w:r>
    </w:p>
    <w:p w14:paraId="05BA55B0" w14:textId="514C389D" w:rsidR="0007005C" w:rsidRDefault="007C3522" w:rsidP="0007005C">
      <w:pPr>
        <w:spacing w:before="120"/>
        <w:ind w:firstLine="0"/>
        <w:jc w:val="both"/>
        <w:rPr>
          <w:rFonts w:ascii="Arial Narrow" w:hAnsi="Arial Narrow"/>
          <w:sz w:val="22"/>
          <w:szCs w:val="22"/>
          <w:lang w:eastAsia="cs-CZ"/>
        </w:rPr>
      </w:pPr>
      <w:r w:rsidRPr="007C3522">
        <w:rPr>
          <w:rFonts w:ascii="Arial Narrow" w:hAnsi="Arial Narrow"/>
          <w:sz w:val="22"/>
          <w:szCs w:val="22"/>
          <w:lang w:eastAsia="cs-CZ"/>
        </w:rPr>
        <w:t>Referenčná cena zemného plynu vo výške 120,88 EUR/MWh bez DPH sa používa výlučne na finančné vyjadrenie úspor energie a na porovnanie základných ponúk. Neznamená, že zemný plyn, plynová kotolňa, plynové kotly, plynové rozvody ani iné zariadenia na spaľovanie fosílnych palív sú oprávneným výdavkom Programu Slovensko 2021 – 2027, finančného nástroja SIH alebo iného externého zdroja financovania určeného na podporu energetickej efektívnosti.</w:t>
      </w:r>
    </w:p>
    <w:p w14:paraId="345FB961" w14:textId="1E66E646" w:rsidR="00C86C7D" w:rsidRDefault="007C3522" w:rsidP="0007005C">
      <w:pPr>
        <w:spacing w:before="120"/>
        <w:ind w:firstLine="0"/>
        <w:jc w:val="both"/>
        <w:rPr>
          <w:rFonts w:ascii="Arial Narrow" w:hAnsi="Arial Narrow"/>
          <w:sz w:val="22"/>
          <w:szCs w:val="22"/>
          <w:lang w:eastAsia="cs-CZ"/>
        </w:rPr>
      </w:pPr>
      <w:r w:rsidRPr="007C3522">
        <w:rPr>
          <w:rFonts w:ascii="Arial Narrow" w:hAnsi="Arial Narrow"/>
          <w:sz w:val="22"/>
          <w:szCs w:val="22"/>
          <w:lang w:eastAsia="cs-CZ"/>
        </w:rPr>
        <w:t>Konečné jednotkové ceny energií alebo konečný mechanizmus ich určenia na finančné vyjadrenie úspor sa určia vo výzve na predkladanie konečných ponúk, vo Finančnom modeli, v Pláne merania a verifikácie a v Zmluve o GES. Zmena cien energií nemá vplyv na záväzok Poskytovateľa GES dosiahnuť Garantované ročné úspory v energetickom vyjadrení.</w:t>
      </w:r>
    </w:p>
    <w:p w14:paraId="006315B9" w14:textId="1C80E3DF" w:rsidR="00667736" w:rsidRDefault="0007005C" w:rsidP="008575B0">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07005C">
        <w:rPr>
          <w:rFonts w:ascii="Arial Narrow" w:hAnsi="Arial Narrow"/>
          <w:b/>
          <w:bCs/>
          <w:sz w:val="22"/>
          <w:szCs w:val="22"/>
          <w:lang w:eastAsia="cs-CZ"/>
        </w:rPr>
        <w:lastRenderedPageBreak/>
        <w:t>Výstupy, ktoré uchádzač predloží v ponuke – model a výpočet úspor</w:t>
      </w:r>
    </w:p>
    <w:p w14:paraId="7253634E" w14:textId="313CC1A5" w:rsidR="00550D07" w:rsidRDefault="00EC4D1B" w:rsidP="00EC4D1B">
      <w:pPr>
        <w:spacing w:before="120"/>
        <w:ind w:left="567" w:firstLine="0"/>
        <w:jc w:val="both"/>
        <w:rPr>
          <w:rFonts w:ascii="Arial Narrow" w:eastAsia="source serif 4" w:hAnsi="Arial Narrow" w:cs="source serif 4"/>
          <w:color w:val="000000"/>
          <w:sz w:val="22"/>
          <w:szCs w:val="22"/>
        </w:rPr>
      </w:pPr>
      <w:r w:rsidRPr="00E4014D">
        <w:rPr>
          <w:rFonts w:ascii="Arial Narrow" w:eastAsia="source serif 4" w:hAnsi="Arial Narrow" w:cs="source serif 4"/>
          <w:color w:val="000000"/>
          <w:sz w:val="22"/>
          <w:szCs w:val="22"/>
        </w:rPr>
        <w:t>Uchádzač je povinný v základnej a konečnej ponuke predložiť návrh M&amp;V a výpočet predpokladaných úspor v rozsahu určenom SP a vo výzve na predkladanie základných alebo konečných ponúk</w:t>
      </w:r>
      <w:r>
        <w:rPr>
          <w:rFonts w:ascii="Arial Narrow" w:eastAsia="source serif 4" w:hAnsi="Arial Narrow" w:cs="source serif 4"/>
          <w:color w:val="000000"/>
          <w:sz w:val="22"/>
          <w:szCs w:val="22"/>
        </w:rPr>
        <w:t>.</w:t>
      </w:r>
    </w:p>
    <w:p w14:paraId="0B023ACB" w14:textId="6A310CCB" w:rsidR="00EC4D1B" w:rsidRDefault="00EC4D1B" w:rsidP="00EC4D1B">
      <w:pPr>
        <w:spacing w:before="120"/>
        <w:ind w:left="567" w:firstLine="0"/>
        <w:jc w:val="both"/>
        <w:rPr>
          <w:rFonts w:ascii="Arial Narrow" w:eastAsia="source serif 4" w:hAnsi="Arial Narrow" w:cs="source serif 4"/>
          <w:color w:val="000000"/>
          <w:sz w:val="22"/>
          <w:szCs w:val="22"/>
        </w:rPr>
      </w:pPr>
      <w:r w:rsidRPr="00E4014D">
        <w:rPr>
          <w:rFonts w:ascii="Arial Narrow" w:eastAsia="source serif 4" w:hAnsi="Arial Narrow" w:cs="source serif 4"/>
          <w:color w:val="000000"/>
          <w:sz w:val="22"/>
          <w:szCs w:val="22"/>
        </w:rPr>
        <w:t>Uchádzač je povinný predložiť najmä:</w:t>
      </w:r>
    </w:p>
    <w:p w14:paraId="71E91A78" w14:textId="246E83DE" w:rsidR="00EC4D1B" w:rsidRPr="00EC4D1B" w:rsidRDefault="0007005C"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07005C">
        <w:rPr>
          <w:rFonts w:ascii="Arial Narrow" w:eastAsia="source serif 4" w:hAnsi="Arial Narrow" w:cs="source serif 4"/>
          <w:color w:val="000000"/>
          <w:sz w:val="22"/>
          <w:szCs w:val="22"/>
        </w:rPr>
        <w:t>návrh metodiky M&amp;V vo forme návrhu Plánu merania a verifikácie</w:t>
      </w:r>
      <w:r w:rsidR="00EC4D1B">
        <w:rPr>
          <w:rFonts w:ascii="Arial Narrow" w:eastAsia="source serif 4" w:hAnsi="Arial Narrow" w:cs="source serif 4"/>
          <w:color w:val="000000"/>
          <w:sz w:val="22"/>
          <w:szCs w:val="22"/>
        </w:rPr>
        <w:t>,</w:t>
      </w:r>
    </w:p>
    <w:p w14:paraId="7B5C0601" w14:textId="218EB962"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opis použitých vstupných údajov, predpokladov a zdrojov údajov pre stanovenie referenčného stavu</w:t>
      </w:r>
      <w:r>
        <w:rPr>
          <w:rFonts w:ascii="Arial Narrow" w:eastAsia="source serif 4" w:hAnsi="Arial Narrow" w:cs="source serif 4"/>
          <w:color w:val="000000"/>
          <w:sz w:val="22"/>
          <w:szCs w:val="22"/>
        </w:rPr>
        <w:t>,</w:t>
      </w:r>
    </w:p>
    <w:p w14:paraId="43D7833F" w14:textId="48C9B7C5"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návrh výpočtového modelu, na základe ktorého budú určené úspory energie, vrátane vysvetlenia premenných, parametrov, predpokladov a použitých výpočtových postupov</w:t>
      </w:r>
      <w:r>
        <w:rPr>
          <w:rFonts w:ascii="Arial Narrow" w:eastAsia="source serif 4" w:hAnsi="Arial Narrow" w:cs="source serif 4"/>
          <w:color w:val="000000"/>
          <w:sz w:val="22"/>
          <w:szCs w:val="22"/>
        </w:rPr>
        <w:t>,</w:t>
      </w:r>
    </w:p>
    <w:p w14:paraId="5F5016DD" w14:textId="0C063590"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odôvodnenie vhodnosti navrhnutého modelu M&amp;V pre konkrétny Objekt a navrhovaný rozsah Opatrení GES</w:t>
      </w:r>
      <w:r>
        <w:rPr>
          <w:rFonts w:ascii="Arial Narrow" w:eastAsia="source serif 4" w:hAnsi="Arial Narrow" w:cs="source serif 4"/>
          <w:color w:val="000000"/>
          <w:sz w:val="22"/>
          <w:szCs w:val="22"/>
        </w:rPr>
        <w:t>,</w:t>
      </w:r>
    </w:p>
    <w:p w14:paraId="1CC50F18" w14:textId="001E0D04"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orientačný výpočet predpokladaných ročných úspor energie a nákladov na energiu, osobitne pre jednotlivé relevantné energetické médiá a za Objekt ako celok</w:t>
      </w:r>
      <w:r>
        <w:rPr>
          <w:rFonts w:ascii="Arial Narrow" w:eastAsia="source serif 4" w:hAnsi="Arial Narrow" w:cs="source serif 4"/>
          <w:color w:val="000000"/>
          <w:sz w:val="22"/>
          <w:szCs w:val="22"/>
        </w:rPr>
        <w:t>,</w:t>
      </w:r>
    </w:p>
    <w:p w14:paraId="5FB84D13" w14:textId="5405015F"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súhrnný výpočet predpokladaných garantovaných úspor za celé Obdobie garancie</w:t>
      </w:r>
      <w:r>
        <w:rPr>
          <w:rFonts w:ascii="Arial Narrow" w:eastAsia="source serif 4" w:hAnsi="Arial Narrow" w:cs="source serif 4"/>
          <w:color w:val="000000"/>
          <w:sz w:val="22"/>
          <w:szCs w:val="22"/>
        </w:rPr>
        <w:t>,</w:t>
      </w:r>
    </w:p>
    <w:p w14:paraId="6521AFDC" w14:textId="38A5750B"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 xml:space="preserve">opis meracích zariadení, meracích miest a zdrojov údajov, ktoré navrhuje používať, vrátane uvedenia, či ide o existujúce alebo </w:t>
      </w:r>
      <w:proofErr w:type="spellStart"/>
      <w:r w:rsidRPr="00E4014D">
        <w:rPr>
          <w:rFonts w:ascii="Arial Narrow" w:eastAsia="source serif 4" w:hAnsi="Arial Narrow" w:cs="source serif 4"/>
          <w:color w:val="000000"/>
          <w:sz w:val="22"/>
          <w:szCs w:val="22"/>
        </w:rPr>
        <w:t>novonavrhované</w:t>
      </w:r>
      <w:proofErr w:type="spellEnd"/>
      <w:r w:rsidRPr="00E4014D">
        <w:rPr>
          <w:rFonts w:ascii="Arial Narrow" w:eastAsia="source serif 4" w:hAnsi="Arial Narrow" w:cs="source serif 4"/>
          <w:color w:val="000000"/>
          <w:sz w:val="22"/>
          <w:szCs w:val="22"/>
        </w:rPr>
        <w:t xml:space="preserve"> meranie</w:t>
      </w:r>
      <w:r>
        <w:rPr>
          <w:rFonts w:ascii="Arial Narrow" w:eastAsia="source serif 4" w:hAnsi="Arial Narrow" w:cs="source serif 4"/>
          <w:color w:val="000000"/>
          <w:sz w:val="22"/>
          <w:szCs w:val="22"/>
        </w:rPr>
        <w:t>,</w:t>
      </w:r>
    </w:p>
    <w:p w14:paraId="036C79B8" w14:textId="32308FCA"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periodicitu reportovania dosiahnutých úspor, ktorá nesmie byť kratšia ako raz za rok, a návrh obsahu pravidelnej správy o vyhodnotení úspor</w:t>
      </w:r>
      <w:r>
        <w:rPr>
          <w:rFonts w:ascii="Arial Narrow" w:eastAsia="source serif 4" w:hAnsi="Arial Narrow" w:cs="source serif 4"/>
          <w:color w:val="000000"/>
          <w:sz w:val="22"/>
          <w:szCs w:val="22"/>
        </w:rPr>
        <w:t>,</w:t>
      </w:r>
    </w:p>
    <w:p w14:paraId="516099A6" w14:textId="7E8A4C7E"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spôsob poskytovania údajov MV SR, vrátane formátu, dátovej štruktúry, rozsahu prístupových oprávnení, archivácie a možnosti exportu údajov</w:t>
      </w:r>
      <w:r>
        <w:rPr>
          <w:rFonts w:ascii="Arial Narrow" w:eastAsia="source serif 4" w:hAnsi="Arial Narrow" w:cs="source serif 4"/>
          <w:color w:val="000000"/>
          <w:sz w:val="22"/>
          <w:szCs w:val="22"/>
        </w:rPr>
        <w:t>,</w:t>
      </w:r>
    </w:p>
    <w:p w14:paraId="578BAC43" w14:textId="01061747"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opis postupu pri výpadku merania, strate údajov, neúplnosti údajov alebo pri zistení ich nesprávnosti</w:t>
      </w:r>
      <w:r>
        <w:rPr>
          <w:rFonts w:ascii="Arial Narrow" w:eastAsia="source serif 4" w:hAnsi="Arial Narrow" w:cs="source serif 4"/>
          <w:color w:val="000000"/>
          <w:sz w:val="22"/>
          <w:szCs w:val="22"/>
        </w:rPr>
        <w:t>.</w:t>
      </w:r>
    </w:p>
    <w:p w14:paraId="5FBD4D0C" w14:textId="50ECA355" w:rsidR="00EC4D1B" w:rsidRDefault="00EC4D1B" w:rsidP="00EC4D1B">
      <w:pPr>
        <w:spacing w:before="120"/>
        <w:ind w:left="709" w:hanging="1"/>
        <w:jc w:val="both"/>
        <w:rPr>
          <w:rFonts w:ascii="Arial Narrow" w:eastAsia="source serif 4" w:hAnsi="Arial Narrow" w:cs="source serif 4"/>
          <w:color w:val="000000"/>
          <w:sz w:val="22"/>
          <w:szCs w:val="22"/>
        </w:rPr>
      </w:pPr>
      <w:r w:rsidRPr="00E4014D">
        <w:rPr>
          <w:rFonts w:ascii="Arial Narrow" w:eastAsia="source serif 4" w:hAnsi="Arial Narrow" w:cs="source serif 4"/>
          <w:color w:val="000000"/>
          <w:sz w:val="22"/>
          <w:szCs w:val="22"/>
        </w:rPr>
        <w:t>Uchádzač berie na vedomie, že návrh metodiky M&amp;V a výpočtového modelu úspor predložený v ponuke bude predmetom rokovania. Verejný obstarávateľ môže požadovať jeho vysvetlenie, spresnenie alebo doplnenie, najmä z hľadiska transparentnosti, overiteľnosti, porovnateľnosti, primeranosti navrhovaných meraní a ochrany záujmov MV SR</w:t>
      </w:r>
      <w:r>
        <w:rPr>
          <w:rFonts w:ascii="Arial Narrow" w:eastAsia="source serif 4" w:hAnsi="Arial Narrow" w:cs="source serif 4"/>
          <w:color w:val="000000"/>
          <w:sz w:val="22"/>
          <w:szCs w:val="22"/>
        </w:rPr>
        <w:t>.</w:t>
      </w:r>
    </w:p>
    <w:p w14:paraId="1B6D76EC" w14:textId="38132B13" w:rsidR="00EC4D1B" w:rsidRPr="00EC4D1B" w:rsidRDefault="00AC1DE8" w:rsidP="00EC4D1B">
      <w:pPr>
        <w:spacing w:before="120"/>
        <w:ind w:left="709" w:hanging="1"/>
        <w:jc w:val="both"/>
        <w:rPr>
          <w:rFonts w:ascii="Arial Narrow" w:hAnsi="Arial Narrow"/>
          <w:sz w:val="22"/>
          <w:szCs w:val="22"/>
          <w:lang w:eastAsia="cs-CZ"/>
        </w:rPr>
      </w:pPr>
      <w:r w:rsidRPr="00AC1DE8">
        <w:rPr>
          <w:rFonts w:ascii="Arial Narrow" w:eastAsia="source serif 4" w:hAnsi="Arial Narrow" w:cs="source serif 4"/>
          <w:color w:val="000000"/>
          <w:sz w:val="22"/>
          <w:szCs w:val="22"/>
        </w:rPr>
        <w:t>Konečná verzia M&amp;V plánu a modelu výpočtu úspor musí byť súčasťou konečnej ponuky úspešného uchádzača. Po uzavretí Zmluvy o GES bude M&amp;V plán tvoriť jej záväznú prílohu a Poskytovateľ GES bude podľa neho zabezpečovať vyhodnocovanie plnenia garancie úspor, pravidelné správy, ročné zúčtovanie a prípadné vysporiadanie Výpadku úspor alebo Prebytku úspor</w:t>
      </w:r>
      <w:r w:rsidR="00EC4D1B">
        <w:rPr>
          <w:rFonts w:ascii="Arial Narrow" w:eastAsia="source serif 4" w:hAnsi="Arial Narrow" w:cs="source serif 4"/>
          <w:color w:val="000000"/>
          <w:sz w:val="22"/>
          <w:szCs w:val="22"/>
        </w:rPr>
        <w:t>.</w:t>
      </w:r>
    </w:p>
    <w:p w14:paraId="727B94AD" w14:textId="75EEF314" w:rsidR="00667736" w:rsidRDefault="00667736" w:rsidP="00EC4D1B">
      <w:pPr>
        <w:pStyle w:val="Odsekzoznamu"/>
        <w:numPr>
          <w:ilvl w:val="0"/>
          <w:numId w:val="1"/>
        </w:numPr>
        <w:spacing w:before="120"/>
        <w:ind w:left="357" w:hanging="357"/>
        <w:contextualSpacing w:val="0"/>
        <w:jc w:val="both"/>
        <w:rPr>
          <w:rFonts w:ascii="Arial Narrow" w:hAnsi="Arial Narrow"/>
          <w:b/>
          <w:bCs/>
          <w:sz w:val="22"/>
          <w:szCs w:val="22"/>
          <w:lang w:eastAsia="cs-CZ"/>
        </w:rPr>
      </w:pPr>
      <w:r w:rsidRPr="00416770">
        <w:rPr>
          <w:rFonts w:ascii="Arial Narrow" w:hAnsi="Arial Narrow"/>
          <w:b/>
          <w:bCs/>
          <w:sz w:val="22"/>
          <w:szCs w:val="22"/>
          <w:lang w:eastAsia="cs-CZ"/>
        </w:rPr>
        <w:t>Koordinácia</w:t>
      </w:r>
      <w:r w:rsidR="00550D07" w:rsidRPr="00416770">
        <w:rPr>
          <w:rFonts w:ascii="Arial Narrow" w:hAnsi="Arial Narrow"/>
          <w:b/>
          <w:bCs/>
          <w:sz w:val="22"/>
          <w:szCs w:val="22"/>
          <w:lang w:eastAsia="cs-CZ"/>
        </w:rPr>
        <w:t xml:space="preserve"> s prevádzkou </w:t>
      </w:r>
      <w:r w:rsidR="001235E1" w:rsidRPr="00416770">
        <w:rPr>
          <w:rFonts w:ascii="Arial Narrow" w:hAnsi="Arial Narrow"/>
          <w:b/>
          <w:bCs/>
          <w:sz w:val="22"/>
          <w:szCs w:val="22"/>
          <w:lang w:eastAsia="cs-CZ"/>
        </w:rPr>
        <w:t>Objektu</w:t>
      </w:r>
      <w:r w:rsidR="00550D07">
        <w:rPr>
          <w:rFonts w:ascii="Arial Narrow" w:hAnsi="Arial Narrow"/>
          <w:b/>
          <w:bCs/>
          <w:sz w:val="22"/>
          <w:szCs w:val="22"/>
          <w:lang w:eastAsia="cs-CZ"/>
        </w:rPr>
        <w:t xml:space="preserve"> a organizácia realizácie</w:t>
      </w:r>
    </w:p>
    <w:p w14:paraId="6786E242" w14:textId="5E28CCF6" w:rsidR="00550D07" w:rsidRDefault="00550D07" w:rsidP="00EC4D1B">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 xml:space="preserve">Požiadavky na organizáciu </w:t>
      </w:r>
      <w:r w:rsidR="001235E1" w:rsidRPr="001235E1">
        <w:rPr>
          <w:rFonts w:ascii="Arial Narrow" w:hAnsi="Arial Narrow"/>
          <w:b/>
          <w:bCs/>
          <w:sz w:val="22"/>
          <w:szCs w:val="22"/>
          <w:lang w:eastAsia="cs-CZ"/>
        </w:rPr>
        <w:t>realizácie a prevádzku Objektu počas prác</w:t>
      </w:r>
    </w:p>
    <w:p w14:paraId="7B51BA02" w14:textId="7BEF783A" w:rsidR="00350829"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Uchádzač je povinný organizovať realizáciu stavebných, montážnych, inštalačných, servisných a ostatných prác tak, aby bola počas celej doby realizácie zabezpečená nepretržitá, bezpečná a riadna prevádzka Objektu, vrátane výkonu služobných činností Policajného zboru, prístupu verejnosti v rozsahu určenom MV SR, prevádzky vybraných priestorov v režime 24/7 a ochrany majetku, informácií a bezpečnostných záujmov MV SR</w:t>
      </w:r>
      <w:r w:rsidR="00350829">
        <w:rPr>
          <w:rFonts w:ascii="Arial Narrow" w:hAnsi="Arial Narrow"/>
          <w:sz w:val="22"/>
          <w:szCs w:val="22"/>
          <w:lang w:eastAsia="cs-CZ"/>
        </w:rPr>
        <w:t>.</w:t>
      </w:r>
    </w:p>
    <w:p w14:paraId="014EAEBF" w14:textId="0BA45F1B" w:rsidR="001235E1"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 xml:space="preserve">Uchádzač je povinný v základnej a konečnej ponuke opísať navrhovaný spôsob organizácie realizácie prác. Po uzavretí Zmluvy o GES je </w:t>
      </w:r>
      <w:r w:rsidR="00093D3C">
        <w:rPr>
          <w:rFonts w:ascii="Arial Narrow" w:hAnsi="Arial Narrow"/>
          <w:sz w:val="22"/>
          <w:szCs w:val="22"/>
          <w:lang w:eastAsia="cs-CZ"/>
        </w:rPr>
        <w:t>uchádzač</w:t>
      </w:r>
      <w:r w:rsidRPr="001235E1">
        <w:rPr>
          <w:rFonts w:ascii="Arial Narrow" w:hAnsi="Arial Narrow"/>
          <w:sz w:val="22"/>
          <w:szCs w:val="22"/>
          <w:lang w:eastAsia="cs-CZ"/>
        </w:rPr>
        <w:t xml:space="preserve"> povinný vypracovať podrobný Harmonogram prác, ktorý bude zohľadňovať najmä:</w:t>
      </w:r>
    </w:p>
    <w:p w14:paraId="16256B6C" w14:textId="75F842B9" w:rsidR="001235E1" w:rsidRDefault="001235E1" w:rsidP="002224B2">
      <w:pPr>
        <w:pStyle w:val="Odsekzoznamu"/>
        <w:numPr>
          <w:ilvl w:val="0"/>
          <w:numId w:val="41"/>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prevádzkový režim jednotlivých budov a priestorov Objektu</w:t>
      </w:r>
      <w:r>
        <w:rPr>
          <w:rFonts w:ascii="Arial Narrow" w:hAnsi="Arial Narrow"/>
          <w:sz w:val="22"/>
          <w:szCs w:val="22"/>
          <w:lang w:eastAsia="cs-CZ"/>
        </w:rPr>
        <w:t>,</w:t>
      </w:r>
    </w:p>
    <w:p w14:paraId="2B4E5188" w14:textId="341B8F89" w:rsidR="001235E1" w:rsidRDefault="001235E1" w:rsidP="002224B2">
      <w:pPr>
        <w:pStyle w:val="Odsekzoznamu"/>
        <w:numPr>
          <w:ilvl w:val="0"/>
          <w:numId w:val="41"/>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pracovný čas, zmeny, výkon stálej služby a režim priestorov prevádzkovaných v režime 24/7</w:t>
      </w:r>
      <w:r>
        <w:rPr>
          <w:rFonts w:ascii="Arial Narrow" w:hAnsi="Arial Narrow"/>
          <w:sz w:val="22"/>
          <w:szCs w:val="22"/>
          <w:lang w:eastAsia="cs-CZ"/>
        </w:rPr>
        <w:t>,</w:t>
      </w:r>
    </w:p>
    <w:p w14:paraId="5A31EC43" w14:textId="1AC6B93B" w:rsidR="001235E1" w:rsidRDefault="00416770" w:rsidP="002224B2">
      <w:pPr>
        <w:pStyle w:val="Odsekzoznamu"/>
        <w:numPr>
          <w:ilvl w:val="0"/>
          <w:numId w:val="41"/>
        </w:numPr>
        <w:spacing w:before="120"/>
        <w:contextualSpacing w:val="0"/>
        <w:jc w:val="both"/>
        <w:rPr>
          <w:rFonts w:ascii="Arial Narrow" w:hAnsi="Arial Narrow"/>
          <w:sz w:val="22"/>
          <w:szCs w:val="22"/>
          <w:lang w:eastAsia="cs-CZ"/>
        </w:rPr>
      </w:pPr>
      <w:r w:rsidRPr="00416770">
        <w:rPr>
          <w:rFonts w:ascii="Arial Narrow" w:hAnsi="Arial Narrow"/>
          <w:sz w:val="22"/>
          <w:szCs w:val="22"/>
          <w:lang w:eastAsia="cs-CZ"/>
        </w:rPr>
        <w:t>prevádzku kancelárskych priestorov, sociálno-hygienického zázemia, kuchyniek, skladových priestorov, technických priestorov, priestorov kotolne a priestorov prístupných verejnosti</w:t>
      </w:r>
      <w:r w:rsidR="001235E1">
        <w:rPr>
          <w:rFonts w:ascii="Arial Narrow" w:hAnsi="Arial Narrow"/>
          <w:sz w:val="22"/>
          <w:szCs w:val="22"/>
          <w:lang w:eastAsia="cs-CZ"/>
        </w:rPr>
        <w:t>,</w:t>
      </w:r>
    </w:p>
    <w:p w14:paraId="758A9E5D" w14:textId="778C6B4F" w:rsidR="001235E1" w:rsidRDefault="00416770" w:rsidP="002224B2">
      <w:pPr>
        <w:pStyle w:val="Odsekzoznamu"/>
        <w:numPr>
          <w:ilvl w:val="0"/>
          <w:numId w:val="41"/>
        </w:numPr>
        <w:spacing w:before="120"/>
        <w:contextualSpacing w:val="0"/>
        <w:jc w:val="both"/>
        <w:rPr>
          <w:rFonts w:ascii="Arial Narrow" w:hAnsi="Arial Narrow"/>
          <w:sz w:val="22"/>
          <w:szCs w:val="22"/>
          <w:lang w:eastAsia="cs-CZ"/>
        </w:rPr>
      </w:pPr>
      <w:r w:rsidRPr="00416770">
        <w:rPr>
          <w:rFonts w:ascii="Arial Narrow" w:hAnsi="Arial Narrow"/>
          <w:sz w:val="22"/>
          <w:szCs w:val="22"/>
          <w:lang w:eastAsia="cs-CZ"/>
        </w:rPr>
        <w:t>kritické priestory, časovo citlivé činnosti, režimové obmedzenia a požiadavky na zabezpečenie chodu Policajného zboru</w:t>
      </w:r>
      <w:r w:rsidR="001235E1">
        <w:rPr>
          <w:rFonts w:ascii="Arial Narrow" w:hAnsi="Arial Narrow"/>
          <w:sz w:val="22"/>
          <w:szCs w:val="22"/>
          <w:lang w:eastAsia="cs-CZ"/>
        </w:rPr>
        <w:t>,</w:t>
      </w:r>
    </w:p>
    <w:p w14:paraId="3E38EA2E" w14:textId="029CF07B" w:rsidR="001235E1" w:rsidRDefault="001235E1" w:rsidP="002224B2">
      <w:pPr>
        <w:pStyle w:val="Odsekzoznamu"/>
        <w:numPr>
          <w:ilvl w:val="0"/>
          <w:numId w:val="41"/>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postupnosť prác na Opatreniach GES, Opatreniach vyvolaných GES a Opatreniach mimo GES</w:t>
      </w:r>
      <w:r>
        <w:rPr>
          <w:rFonts w:ascii="Arial Narrow" w:hAnsi="Arial Narrow"/>
          <w:sz w:val="22"/>
          <w:szCs w:val="22"/>
          <w:lang w:eastAsia="cs-CZ"/>
        </w:rPr>
        <w:t>,</w:t>
      </w:r>
    </w:p>
    <w:p w14:paraId="0EB16241" w14:textId="5F761994" w:rsidR="001235E1" w:rsidRDefault="00416770" w:rsidP="002224B2">
      <w:pPr>
        <w:pStyle w:val="Odsekzoznamu"/>
        <w:numPr>
          <w:ilvl w:val="0"/>
          <w:numId w:val="41"/>
        </w:numPr>
        <w:spacing w:before="120"/>
        <w:contextualSpacing w:val="0"/>
        <w:jc w:val="both"/>
        <w:rPr>
          <w:rFonts w:ascii="Arial Narrow" w:hAnsi="Arial Narrow"/>
          <w:sz w:val="22"/>
          <w:szCs w:val="22"/>
          <w:lang w:eastAsia="cs-CZ"/>
        </w:rPr>
      </w:pPr>
      <w:r w:rsidRPr="00416770">
        <w:rPr>
          <w:rFonts w:ascii="Arial Narrow" w:hAnsi="Arial Narrow"/>
          <w:sz w:val="22"/>
          <w:szCs w:val="22"/>
          <w:lang w:eastAsia="cs-CZ"/>
        </w:rPr>
        <w:lastRenderedPageBreak/>
        <w:t xml:space="preserve">potrebu koordinácie stavebných, technologických, elektroinštalačných, </w:t>
      </w:r>
      <w:proofErr w:type="spellStart"/>
      <w:r w:rsidRPr="00416770">
        <w:rPr>
          <w:rFonts w:ascii="Arial Narrow" w:hAnsi="Arial Narrow"/>
          <w:sz w:val="22"/>
          <w:szCs w:val="22"/>
          <w:lang w:eastAsia="cs-CZ"/>
        </w:rPr>
        <w:t>zdravotechnických</w:t>
      </w:r>
      <w:proofErr w:type="spellEnd"/>
      <w:r w:rsidRPr="00416770">
        <w:rPr>
          <w:rFonts w:ascii="Arial Narrow" w:hAnsi="Arial Narrow"/>
          <w:sz w:val="22"/>
          <w:szCs w:val="22"/>
          <w:lang w:eastAsia="cs-CZ"/>
        </w:rPr>
        <w:t>, vzduchotechnických a ostatných prác</w:t>
      </w:r>
      <w:r w:rsidR="001235E1">
        <w:rPr>
          <w:rFonts w:ascii="Arial Narrow" w:hAnsi="Arial Narrow"/>
          <w:sz w:val="22"/>
          <w:szCs w:val="22"/>
          <w:lang w:eastAsia="cs-CZ"/>
        </w:rPr>
        <w:t>,</w:t>
      </w:r>
    </w:p>
    <w:p w14:paraId="4FC2816D" w14:textId="3EF55A50" w:rsidR="001235E1" w:rsidRDefault="001235E1" w:rsidP="002224B2">
      <w:pPr>
        <w:pStyle w:val="Odsekzoznamu"/>
        <w:numPr>
          <w:ilvl w:val="0"/>
          <w:numId w:val="41"/>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plánované odstávky, obmedzenia a spôsob zabezpečenia náhradnej prevádzky, ak je potrebná</w:t>
      </w:r>
      <w:r>
        <w:rPr>
          <w:rFonts w:ascii="Arial Narrow" w:hAnsi="Arial Narrow"/>
          <w:sz w:val="22"/>
          <w:szCs w:val="22"/>
          <w:lang w:eastAsia="cs-CZ"/>
        </w:rPr>
        <w:t>.</w:t>
      </w:r>
    </w:p>
    <w:p w14:paraId="5B5F53F8" w14:textId="19BEE1FA" w:rsid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Harmonogram prác podlieha predchádzajúcemu písomnému odsúhlaseniu MV SR. </w:t>
      </w:r>
      <w:r w:rsidR="00093D3C">
        <w:rPr>
          <w:rFonts w:ascii="Arial Narrow" w:hAnsi="Arial Narrow"/>
          <w:sz w:val="22"/>
          <w:szCs w:val="22"/>
          <w:lang w:eastAsia="cs-CZ"/>
        </w:rPr>
        <w:t>Uchádzač</w:t>
      </w:r>
      <w:r w:rsidRPr="001235E1">
        <w:rPr>
          <w:rFonts w:ascii="Arial Narrow" w:hAnsi="Arial Narrow"/>
          <w:sz w:val="22"/>
          <w:szCs w:val="22"/>
          <w:lang w:eastAsia="cs-CZ"/>
        </w:rPr>
        <w:t xml:space="preserve"> je povinný riadiť sa odsúhlaseným Harmonogramom prác. Jeho zmeny sú prípustné len na základe predchádzajúceho písomného súhlasu MV SR, ak Zmluva o GES neustanovuje inak</w:t>
      </w:r>
      <w:r>
        <w:rPr>
          <w:rFonts w:ascii="Arial Narrow" w:hAnsi="Arial Narrow"/>
          <w:sz w:val="22"/>
          <w:szCs w:val="22"/>
          <w:lang w:eastAsia="cs-CZ"/>
        </w:rPr>
        <w:t>.</w:t>
      </w:r>
    </w:p>
    <w:p w14:paraId="379569D8" w14:textId="0B00D27A" w:rsid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Práce, ktoré by mohli významne obmedziť prevádzku Objektu, najmä odstávky vykurovania, elektriny, vody, kanalizácie, TÚV, komunikačných trás alebo prístupových komunikácií, hlučné, prašné, vibračné, búracie alebo iné rušivé práce, je </w:t>
      </w:r>
      <w:r w:rsidR="00093D3C">
        <w:rPr>
          <w:rFonts w:ascii="Arial Narrow" w:hAnsi="Arial Narrow"/>
          <w:sz w:val="22"/>
          <w:szCs w:val="22"/>
          <w:lang w:eastAsia="cs-CZ"/>
        </w:rPr>
        <w:t>uchádzač</w:t>
      </w:r>
      <w:r w:rsidRPr="001235E1">
        <w:rPr>
          <w:rFonts w:ascii="Arial Narrow" w:hAnsi="Arial Narrow"/>
          <w:sz w:val="22"/>
          <w:szCs w:val="22"/>
          <w:lang w:eastAsia="cs-CZ"/>
        </w:rPr>
        <w:t xml:space="preserve"> povinný plánovať a vykonávať prednostne mimo bežného pracovného času alebo v termínoch vopred odsúhlasených MV SR</w:t>
      </w:r>
      <w:r>
        <w:rPr>
          <w:rFonts w:ascii="Arial Narrow" w:hAnsi="Arial Narrow"/>
          <w:sz w:val="22"/>
          <w:szCs w:val="22"/>
          <w:lang w:eastAsia="cs-CZ"/>
        </w:rPr>
        <w:t>.</w:t>
      </w:r>
    </w:p>
    <w:p w14:paraId="1D50D935" w14:textId="0D4E50E0" w:rsidR="001235E1" w:rsidRDefault="00093D3C" w:rsidP="001235E1">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každú plánovanú odstávku alebo obmedzenie prevádzky oznámiť poverenému zástupcovi MV SR v lehote a spôsobom určeným v Zmluve o GES alebo v odsúhlasenom Harmonograme prác. Bez predchádzajúceho súhlasu MV SR nesmie </w:t>
      </w:r>
      <w:r>
        <w:rPr>
          <w:rFonts w:ascii="Arial Narrow" w:hAnsi="Arial Narrow"/>
          <w:sz w:val="22"/>
          <w:szCs w:val="22"/>
          <w:lang w:eastAsia="cs-CZ"/>
        </w:rPr>
        <w:t>uchádzač</w:t>
      </w:r>
      <w:r w:rsidR="001235E1" w:rsidRPr="001235E1">
        <w:rPr>
          <w:rFonts w:ascii="Arial Narrow" w:hAnsi="Arial Narrow"/>
          <w:sz w:val="22"/>
          <w:szCs w:val="22"/>
          <w:lang w:eastAsia="cs-CZ"/>
        </w:rPr>
        <w:t xml:space="preserve"> vykonať odstávku, ktorá by mohla obmedziť výkon služobných činností Policajného zboru, bezpečnosť Objektu alebo prístup verejnosti</w:t>
      </w:r>
      <w:r w:rsidR="001235E1">
        <w:rPr>
          <w:rFonts w:ascii="Arial Narrow" w:hAnsi="Arial Narrow"/>
          <w:sz w:val="22"/>
          <w:szCs w:val="22"/>
          <w:lang w:eastAsia="cs-CZ"/>
        </w:rPr>
        <w:t>.</w:t>
      </w:r>
    </w:p>
    <w:p w14:paraId="274393E6" w14:textId="3BFCF5F0" w:rsidR="001235E1" w:rsidRDefault="00416770" w:rsidP="001235E1">
      <w:pPr>
        <w:spacing w:before="120"/>
        <w:ind w:left="567" w:firstLine="0"/>
        <w:jc w:val="both"/>
        <w:rPr>
          <w:rFonts w:ascii="Arial Narrow" w:hAnsi="Arial Narrow"/>
          <w:sz w:val="22"/>
          <w:szCs w:val="22"/>
          <w:lang w:eastAsia="cs-CZ"/>
        </w:rPr>
      </w:pPr>
      <w:r w:rsidRPr="00416770">
        <w:rPr>
          <w:rFonts w:ascii="Arial Narrow" w:hAnsi="Arial Narrow"/>
          <w:sz w:val="22"/>
          <w:szCs w:val="22"/>
          <w:lang w:eastAsia="cs-CZ"/>
        </w:rPr>
        <w:t>Uchádzač je povinný priebežne koordinovať realizáciu prác s povereným zástupcom MV SR, správcom Objektu, Stavebným dozorom a ďalšími osobami určenými MV SR, najmä vo veciach prístupu do jednotlivých priestorov, plánovaných odstávok, obmedzení prevádzky, režimu vstupu cudzích osôb, ochrany majetku, bezpečnostných obmedzení a koordinácie prác</w:t>
      </w:r>
      <w:r w:rsidR="001235E1">
        <w:rPr>
          <w:rFonts w:ascii="Arial Narrow" w:hAnsi="Arial Narrow"/>
          <w:sz w:val="22"/>
          <w:szCs w:val="22"/>
          <w:lang w:eastAsia="cs-CZ"/>
        </w:rPr>
        <w:t>.</w:t>
      </w:r>
    </w:p>
    <w:p w14:paraId="3DC49D2C" w14:textId="687951E0" w:rsidR="001235E1" w:rsidRPr="001235E1" w:rsidRDefault="00416770" w:rsidP="001235E1">
      <w:pPr>
        <w:spacing w:before="120"/>
        <w:ind w:left="567" w:firstLine="0"/>
        <w:jc w:val="both"/>
        <w:rPr>
          <w:rFonts w:ascii="Arial Narrow" w:hAnsi="Arial Narrow"/>
          <w:sz w:val="22"/>
          <w:szCs w:val="22"/>
          <w:lang w:eastAsia="cs-CZ"/>
        </w:rPr>
      </w:pPr>
      <w:r w:rsidRPr="00416770">
        <w:rPr>
          <w:rFonts w:ascii="Arial Narrow" w:hAnsi="Arial Narrow"/>
          <w:sz w:val="22"/>
          <w:szCs w:val="22"/>
          <w:lang w:eastAsia="cs-CZ"/>
        </w:rPr>
        <w:t>Uchádzač je povinný počas realizácie udržiavať bezpečný a priechodný pohyb osôb a vozidiel v priestore Objektu, najmä prístup k hlavnému vstupu, prístupovým komunikáciám, technickým priestorom, núdzovým východom a ostatným priestorom určeným MV SR</w:t>
      </w:r>
      <w:r w:rsidR="001235E1">
        <w:rPr>
          <w:rFonts w:ascii="Arial Narrow" w:hAnsi="Arial Narrow"/>
          <w:sz w:val="22"/>
          <w:szCs w:val="22"/>
          <w:lang w:eastAsia="cs-CZ"/>
        </w:rPr>
        <w:t>.</w:t>
      </w:r>
    </w:p>
    <w:p w14:paraId="21FC842F" w14:textId="494E9807" w:rsidR="00550D07" w:rsidRDefault="00350829" w:rsidP="00EC4D1B">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 xml:space="preserve">Požiadavky na BOZP, ochranu </w:t>
      </w:r>
      <w:r w:rsidR="001235E1">
        <w:rPr>
          <w:rFonts w:ascii="Arial Narrow" w:hAnsi="Arial Narrow"/>
          <w:b/>
          <w:bCs/>
          <w:sz w:val="22"/>
          <w:szCs w:val="22"/>
          <w:lang w:eastAsia="cs-CZ"/>
        </w:rPr>
        <w:t>O</w:t>
      </w:r>
      <w:r>
        <w:rPr>
          <w:rFonts w:ascii="Arial Narrow" w:hAnsi="Arial Narrow"/>
          <w:b/>
          <w:bCs/>
          <w:sz w:val="22"/>
          <w:szCs w:val="22"/>
          <w:lang w:eastAsia="cs-CZ"/>
        </w:rPr>
        <w:t>bjektu, prístup do budovy</w:t>
      </w:r>
    </w:p>
    <w:p w14:paraId="69A10EAF" w14:textId="1A91F08F" w:rsidR="00350829" w:rsidRDefault="00416770" w:rsidP="00EC4D1B">
      <w:pPr>
        <w:pStyle w:val="Odsekzoznamu"/>
        <w:spacing w:before="120"/>
        <w:ind w:left="567" w:firstLine="0"/>
        <w:contextualSpacing w:val="0"/>
        <w:jc w:val="both"/>
        <w:rPr>
          <w:rFonts w:ascii="Arial Narrow" w:hAnsi="Arial Narrow"/>
          <w:sz w:val="22"/>
          <w:szCs w:val="22"/>
          <w:lang w:eastAsia="cs-CZ"/>
        </w:rPr>
      </w:pPr>
      <w:r w:rsidRPr="00416770">
        <w:rPr>
          <w:rFonts w:ascii="Arial Narrow" w:hAnsi="Arial Narrow"/>
          <w:sz w:val="22"/>
          <w:szCs w:val="22"/>
          <w:lang w:eastAsia="cs-CZ"/>
        </w:rPr>
        <w:t>Uchádzač je povinný dodržiavať všetky príslušné právne predpisy v oblasti bezpečnosti a ochrany zdravia pri práci, ochrany pred požiarmi, ochrany životného prostredia, nakladania s odpadom, ochrany majetku a ochrany zdravia osôb, ako aj vnútorné predpisy MV SR týkajúce sa bezpečnostného a režimového poriadku v objektoch Policajného zboru</w:t>
      </w:r>
      <w:r w:rsidR="00350829">
        <w:rPr>
          <w:rFonts w:ascii="Arial Narrow" w:hAnsi="Arial Narrow"/>
          <w:sz w:val="22"/>
          <w:szCs w:val="22"/>
          <w:lang w:eastAsia="cs-CZ"/>
        </w:rPr>
        <w:t>.</w:t>
      </w:r>
    </w:p>
    <w:p w14:paraId="20A61CB6" w14:textId="2B21181A" w:rsidR="001235E1" w:rsidRDefault="00416770" w:rsidP="00EC4D1B">
      <w:pPr>
        <w:pStyle w:val="Odsekzoznamu"/>
        <w:spacing w:before="120"/>
        <w:ind w:left="567" w:firstLine="0"/>
        <w:contextualSpacing w:val="0"/>
        <w:jc w:val="both"/>
        <w:rPr>
          <w:rFonts w:ascii="Arial Narrow" w:hAnsi="Arial Narrow"/>
          <w:sz w:val="22"/>
          <w:szCs w:val="22"/>
          <w:lang w:eastAsia="cs-CZ"/>
        </w:rPr>
      </w:pPr>
      <w:r w:rsidRPr="00416770">
        <w:rPr>
          <w:rFonts w:ascii="Arial Narrow" w:hAnsi="Arial Narrow"/>
          <w:sz w:val="22"/>
          <w:szCs w:val="22"/>
          <w:lang w:eastAsia="cs-CZ"/>
        </w:rPr>
        <w:t>Uchádzač je povinný zabezpečiť, aby všetky osoby vykonávajúce práce v Objekte v jeho mene, vrátane zamestnancov, Subdodávateľov a ďalších osôb použitých pri plnení Zmluvy o GES:</w:t>
      </w:r>
    </w:p>
    <w:p w14:paraId="7EEFAA31" w14:textId="558FA9F0" w:rsidR="001235E1" w:rsidRDefault="001235E1" w:rsidP="002224B2">
      <w:pPr>
        <w:pStyle w:val="Odsekzoznamu"/>
        <w:numPr>
          <w:ilvl w:val="0"/>
          <w:numId w:val="42"/>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boli riadne poučené o pravidlách BOZP, požiarnej ochrany, ochrany životného prostredia a bezpečnostnom režime Objektu</w:t>
      </w:r>
      <w:r>
        <w:rPr>
          <w:rFonts w:ascii="Arial Narrow" w:hAnsi="Arial Narrow"/>
          <w:sz w:val="22"/>
          <w:szCs w:val="22"/>
          <w:lang w:eastAsia="cs-CZ"/>
        </w:rPr>
        <w:t>,</w:t>
      </w:r>
    </w:p>
    <w:p w14:paraId="0F469D62" w14:textId="7EBB22F3" w:rsidR="001235E1" w:rsidRDefault="001235E1" w:rsidP="002224B2">
      <w:pPr>
        <w:pStyle w:val="Odsekzoznamu"/>
        <w:numPr>
          <w:ilvl w:val="0"/>
          <w:numId w:val="42"/>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používali predpísané osobné ochranné pracovné prostriedky</w:t>
      </w:r>
      <w:r>
        <w:rPr>
          <w:rFonts w:ascii="Arial Narrow" w:hAnsi="Arial Narrow"/>
          <w:sz w:val="22"/>
          <w:szCs w:val="22"/>
          <w:lang w:eastAsia="cs-CZ"/>
        </w:rPr>
        <w:t>,</w:t>
      </w:r>
    </w:p>
    <w:p w14:paraId="55895A74" w14:textId="6EFE717A" w:rsidR="001235E1" w:rsidRDefault="001235E1" w:rsidP="002224B2">
      <w:pPr>
        <w:pStyle w:val="Odsekzoznamu"/>
        <w:numPr>
          <w:ilvl w:val="0"/>
          <w:numId w:val="42"/>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dodržiavali pokyny poverených osôb MV SR, správcu Objektu, Stavebného dozoru a osôb vykonávajúcich bezpečnostnú službu</w:t>
      </w:r>
      <w:r>
        <w:rPr>
          <w:rFonts w:ascii="Arial Narrow" w:hAnsi="Arial Narrow"/>
          <w:sz w:val="22"/>
          <w:szCs w:val="22"/>
          <w:lang w:eastAsia="cs-CZ"/>
        </w:rPr>
        <w:t>,</w:t>
      </w:r>
    </w:p>
    <w:p w14:paraId="67567387" w14:textId="2177BA58" w:rsidR="001235E1" w:rsidRDefault="001235E1" w:rsidP="002224B2">
      <w:pPr>
        <w:pStyle w:val="Odsekzoznamu"/>
        <w:numPr>
          <w:ilvl w:val="0"/>
          <w:numId w:val="42"/>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nevykonávali práce mimo rozsahu povoleného vstupu, pracoviska alebo časového režimu určeného MV SR</w:t>
      </w:r>
      <w:r>
        <w:rPr>
          <w:rFonts w:ascii="Arial Narrow" w:hAnsi="Arial Narrow"/>
          <w:sz w:val="22"/>
          <w:szCs w:val="22"/>
          <w:lang w:eastAsia="cs-CZ"/>
        </w:rPr>
        <w:t>,</w:t>
      </w:r>
    </w:p>
    <w:p w14:paraId="3C342BF7" w14:textId="5270646A" w:rsidR="001235E1" w:rsidRDefault="001235E1" w:rsidP="002224B2">
      <w:pPr>
        <w:pStyle w:val="Odsekzoznamu"/>
        <w:numPr>
          <w:ilvl w:val="0"/>
          <w:numId w:val="42"/>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 xml:space="preserve">bezodkladne oznámili </w:t>
      </w:r>
      <w:r w:rsidR="00093D3C">
        <w:rPr>
          <w:rFonts w:ascii="Arial Narrow" w:hAnsi="Arial Narrow"/>
          <w:sz w:val="22"/>
          <w:szCs w:val="22"/>
          <w:lang w:eastAsia="cs-CZ"/>
        </w:rPr>
        <w:t>uchádzačovi</w:t>
      </w:r>
      <w:r w:rsidRPr="001235E1">
        <w:rPr>
          <w:rFonts w:ascii="Arial Narrow" w:hAnsi="Arial Narrow"/>
          <w:sz w:val="22"/>
          <w:szCs w:val="22"/>
          <w:lang w:eastAsia="cs-CZ"/>
        </w:rPr>
        <w:t xml:space="preserve"> a poverenému zástupcovi MV SR bezpečnostný incident, haváriu, škodu, zistený nedostatok alebo inú mimoriadnu udalosť</w:t>
      </w:r>
      <w:r>
        <w:rPr>
          <w:rFonts w:ascii="Arial Narrow" w:hAnsi="Arial Narrow"/>
          <w:sz w:val="22"/>
          <w:szCs w:val="22"/>
          <w:lang w:eastAsia="cs-CZ"/>
        </w:rPr>
        <w:t>.</w:t>
      </w:r>
    </w:p>
    <w:p w14:paraId="5185DFA4" w14:textId="3C09A6DD" w:rsidR="001235E1" w:rsidRDefault="00416770" w:rsidP="001235E1">
      <w:pPr>
        <w:spacing w:before="120"/>
        <w:ind w:left="567" w:firstLine="0"/>
        <w:jc w:val="both"/>
        <w:rPr>
          <w:rFonts w:ascii="Arial Narrow" w:hAnsi="Arial Narrow"/>
          <w:sz w:val="22"/>
          <w:szCs w:val="22"/>
          <w:lang w:eastAsia="cs-CZ"/>
        </w:rPr>
      </w:pPr>
      <w:r w:rsidRPr="00416770">
        <w:rPr>
          <w:rFonts w:ascii="Arial Narrow" w:hAnsi="Arial Narrow"/>
          <w:sz w:val="22"/>
          <w:szCs w:val="22"/>
          <w:lang w:eastAsia="cs-CZ"/>
        </w:rPr>
        <w:t>Vstup do Objektu a do jednotlivých priestorov podlieha režimovým opatreniam MV SR. Uchádzač je povinný zabezpečiť, aby sa do Objektu dostavili len vopred nahlásené a MV SR schválené osoby, ktoré sa preukážu požadovaným dokladom totožnosti alebo iným dokladom určeným MV SR</w:t>
      </w:r>
      <w:r w:rsidR="001235E1">
        <w:rPr>
          <w:rFonts w:ascii="Arial Narrow" w:hAnsi="Arial Narrow"/>
          <w:sz w:val="22"/>
          <w:szCs w:val="22"/>
          <w:lang w:eastAsia="cs-CZ"/>
        </w:rPr>
        <w:t>.</w:t>
      </w:r>
    </w:p>
    <w:p w14:paraId="21DC721A" w14:textId="75568C61" w:rsidR="001235E1" w:rsidRDefault="00093D3C" w:rsidP="001235E1">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viesť a priebežne aktualizovať menný zoznam osôb, ktoré sa z jeho strany podieľajú na realizácii predmetu zákazky. Zoznam musí obsahovať najmenej meno a priezvisko osoby, zamestnávateľa alebo Subdodávateľa, pracovné zaradenie alebo účel vstupu, predpokladaný rozsah pohybu v Objekte a obdobie, počas ktorého sa osoba bude podieľať na realizácii prác</w:t>
      </w:r>
      <w:r w:rsidR="001235E1">
        <w:rPr>
          <w:rFonts w:ascii="Arial Narrow" w:hAnsi="Arial Narrow"/>
          <w:sz w:val="22"/>
          <w:szCs w:val="22"/>
          <w:lang w:eastAsia="cs-CZ"/>
        </w:rPr>
        <w:t>.</w:t>
      </w:r>
    </w:p>
    <w:p w14:paraId="36F031B2" w14:textId="0FBD269B" w:rsidR="001235E1" w:rsidRDefault="00093D3C" w:rsidP="001235E1">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chrániť Objekt, jeho vybavenie, technické zariadenia, dokumentáciu a majetok MV SR pred poškodením, znečistením, stratou alebo odcudzením. V prípade spôsobenia škody je </w:t>
      </w:r>
      <w:r>
        <w:rPr>
          <w:rFonts w:ascii="Arial Narrow" w:hAnsi="Arial Narrow"/>
          <w:sz w:val="22"/>
          <w:szCs w:val="22"/>
          <w:lang w:eastAsia="cs-CZ"/>
        </w:rPr>
        <w:t>uchádzač</w:t>
      </w:r>
      <w:r w:rsidR="001235E1" w:rsidRPr="001235E1">
        <w:rPr>
          <w:rFonts w:ascii="Arial Narrow" w:hAnsi="Arial Narrow"/>
          <w:sz w:val="22"/>
          <w:szCs w:val="22"/>
          <w:lang w:eastAsia="cs-CZ"/>
        </w:rPr>
        <w:t xml:space="preserve"> povinný škodu na vlastné náklady bezodkladne odstrániť alebo nahradiť, a to v lehote určenej alebo odsúhlasenej MV SR</w:t>
      </w:r>
      <w:r w:rsidR="001235E1">
        <w:rPr>
          <w:rFonts w:ascii="Arial Narrow" w:hAnsi="Arial Narrow"/>
          <w:sz w:val="22"/>
          <w:szCs w:val="22"/>
          <w:lang w:eastAsia="cs-CZ"/>
        </w:rPr>
        <w:t>.</w:t>
      </w:r>
    </w:p>
    <w:p w14:paraId="31D30492" w14:textId="71DC8232" w:rsid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lastRenderedPageBreak/>
        <w:t>Stavenisko, pracoviská, skladovacie plochy, dočasné trasy, priestory určené na manipuláciu s materiálom a priestory s obmedzeným vstupom musia byť zreteľne vyznačené, zabezpečené proti vstupu nepovolaných osôb a udržiavané v čistote a</w:t>
      </w:r>
      <w:r>
        <w:rPr>
          <w:rFonts w:ascii="Arial Narrow" w:hAnsi="Arial Narrow"/>
          <w:sz w:val="22"/>
          <w:szCs w:val="22"/>
          <w:lang w:eastAsia="cs-CZ"/>
        </w:rPr>
        <w:t> </w:t>
      </w:r>
      <w:r w:rsidRPr="001235E1">
        <w:rPr>
          <w:rFonts w:ascii="Arial Narrow" w:hAnsi="Arial Narrow"/>
          <w:sz w:val="22"/>
          <w:szCs w:val="22"/>
          <w:lang w:eastAsia="cs-CZ"/>
        </w:rPr>
        <w:t>poriadku</w:t>
      </w:r>
      <w:r>
        <w:rPr>
          <w:rFonts w:ascii="Arial Narrow" w:hAnsi="Arial Narrow"/>
          <w:sz w:val="22"/>
          <w:szCs w:val="22"/>
          <w:lang w:eastAsia="cs-CZ"/>
        </w:rPr>
        <w:t>.</w:t>
      </w:r>
    </w:p>
    <w:p w14:paraId="28494EC4" w14:textId="16A9A88A" w:rsidR="001235E1" w:rsidRPr="001235E1" w:rsidRDefault="00093D3C" w:rsidP="001235E1">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zabezpečiť, aby práce začal až po riadnom prevzatí pracoviska, jeho zabezpečení a vybavení na bezpečný výkon práce</w:t>
      </w:r>
      <w:r w:rsidR="001235E1">
        <w:rPr>
          <w:rFonts w:ascii="Arial Narrow" w:hAnsi="Arial Narrow"/>
          <w:sz w:val="22"/>
          <w:szCs w:val="22"/>
          <w:lang w:eastAsia="cs-CZ"/>
        </w:rPr>
        <w:t>.</w:t>
      </w:r>
    </w:p>
    <w:p w14:paraId="1291314E" w14:textId="6EF89B33" w:rsidR="00D967F9" w:rsidRDefault="00D967F9" w:rsidP="00EC4D1B">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Osobitný režim pre režimové a utajované priestory</w:t>
      </w:r>
    </w:p>
    <w:p w14:paraId="4E45D0DC" w14:textId="784367B8" w:rsidR="00D967F9" w:rsidRDefault="0045536B" w:rsidP="00EC4D1B">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berie na vedomie, že v Objekte sa môžu nachádzať režimové priestory, priestory so sprísneným režimom vstupu a priestory, v ktorých sa spracúvajú utajované skutočnosti, limitované informácie alebo iné citlivé informácie</w:t>
      </w:r>
      <w:r w:rsidR="00D967F9">
        <w:rPr>
          <w:rFonts w:ascii="Arial Narrow" w:hAnsi="Arial Narrow"/>
          <w:sz w:val="22"/>
          <w:szCs w:val="22"/>
          <w:lang w:eastAsia="cs-CZ"/>
        </w:rPr>
        <w:t>.</w:t>
      </w:r>
    </w:p>
    <w:p w14:paraId="054EDA4A" w14:textId="3927B9B7" w:rsidR="00D967F9"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Prístup do týchto priestorov podlieha osobitnému režimu podľa interných predpisov MV SR a príslušných právnych predpisov, najmä predpisov upravujúcich ochranu utajovaných skutočností, bezpečnostnú spoľahlivosť, ochranu osobných údajov, kybernetickú bezpečnosť a výkon činnosti Policajného zboru</w:t>
      </w:r>
      <w:r w:rsidR="00D967F9">
        <w:rPr>
          <w:rFonts w:ascii="Arial Narrow" w:hAnsi="Arial Narrow"/>
          <w:sz w:val="22"/>
          <w:szCs w:val="22"/>
          <w:lang w:eastAsia="cs-CZ"/>
        </w:rPr>
        <w:t>.</w:t>
      </w:r>
    </w:p>
    <w:p w14:paraId="67B98E1A" w14:textId="2DC3D2AC" w:rsidR="00D967F9" w:rsidRDefault="0045536B" w:rsidP="00EC4D1B">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ani osoby použité pri plnení Zmluvy o GES nie sú oprávnené vstupovať do režimových alebo utajovaných priestorov, ak to nie je nevyhnutné na realizáciu predmetu zákazky a ak takýto vstup výslovne nepovolí MV SR</w:t>
      </w:r>
      <w:r w:rsidR="00D967F9">
        <w:rPr>
          <w:rFonts w:ascii="Arial Narrow" w:hAnsi="Arial Narrow"/>
          <w:sz w:val="22"/>
          <w:szCs w:val="22"/>
          <w:lang w:eastAsia="cs-CZ"/>
        </w:rPr>
        <w:t>.</w:t>
      </w:r>
    </w:p>
    <w:p w14:paraId="03169E00" w14:textId="252BF3A1" w:rsidR="00D967F9"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Ak MV SR povolí vstup do režimového alebo utajovaného priestoru, určí podmienky výkonu prác, najmä:</w:t>
      </w:r>
    </w:p>
    <w:p w14:paraId="65D02D81" w14:textId="622D7696" w:rsidR="00D967F9" w:rsidRDefault="001235E1" w:rsidP="002224B2">
      <w:pPr>
        <w:pStyle w:val="Odsekzoznamu"/>
        <w:numPr>
          <w:ilvl w:val="0"/>
          <w:numId w:val="19"/>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čas realizácie prác</w:t>
      </w:r>
      <w:r w:rsidR="00D967F9">
        <w:rPr>
          <w:rFonts w:ascii="Arial Narrow" w:hAnsi="Arial Narrow"/>
          <w:sz w:val="22"/>
          <w:szCs w:val="22"/>
          <w:lang w:eastAsia="cs-CZ"/>
        </w:rPr>
        <w:t>,</w:t>
      </w:r>
    </w:p>
    <w:p w14:paraId="265DAA6D" w14:textId="7E5EF1EE" w:rsidR="00D967F9" w:rsidRDefault="001235E1" w:rsidP="002224B2">
      <w:pPr>
        <w:pStyle w:val="Odsekzoznamu"/>
        <w:numPr>
          <w:ilvl w:val="0"/>
          <w:numId w:val="19"/>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rozsah povoleného pohybu</w:t>
      </w:r>
      <w:r w:rsidR="00D967F9">
        <w:rPr>
          <w:rFonts w:ascii="Arial Narrow" w:hAnsi="Arial Narrow"/>
          <w:sz w:val="22"/>
          <w:szCs w:val="22"/>
          <w:lang w:eastAsia="cs-CZ"/>
        </w:rPr>
        <w:t>,</w:t>
      </w:r>
    </w:p>
    <w:p w14:paraId="7421DBFB" w14:textId="3800DB12" w:rsidR="00D967F9" w:rsidRDefault="001235E1" w:rsidP="002224B2">
      <w:pPr>
        <w:pStyle w:val="Odsekzoznamu"/>
        <w:numPr>
          <w:ilvl w:val="0"/>
          <w:numId w:val="19"/>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spôsob vstupu a</w:t>
      </w:r>
      <w:r>
        <w:rPr>
          <w:rFonts w:ascii="Arial Narrow" w:hAnsi="Arial Narrow"/>
          <w:sz w:val="22"/>
          <w:szCs w:val="22"/>
          <w:lang w:eastAsia="cs-CZ"/>
        </w:rPr>
        <w:t> </w:t>
      </w:r>
      <w:r w:rsidRPr="001235E1">
        <w:rPr>
          <w:rFonts w:ascii="Arial Narrow" w:hAnsi="Arial Narrow"/>
          <w:sz w:val="22"/>
          <w:szCs w:val="22"/>
          <w:lang w:eastAsia="cs-CZ"/>
        </w:rPr>
        <w:t>výstupu</w:t>
      </w:r>
      <w:r>
        <w:rPr>
          <w:rFonts w:ascii="Arial Narrow" w:hAnsi="Arial Narrow"/>
          <w:sz w:val="22"/>
          <w:szCs w:val="22"/>
          <w:lang w:eastAsia="cs-CZ"/>
        </w:rPr>
        <w:t>,</w:t>
      </w:r>
    </w:p>
    <w:p w14:paraId="3D57503F" w14:textId="338E17D8" w:rsidR="001235E1" w:rsidRDefault="001235E1" w:rsidP="002224B2">
      <w:pPr>
        <w:pStyle w:val="Odsekzoznamu"/>
        <w:numPr>
          <w:ilvl w:val="0"/>
          <w:numId w:val="19"/>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potrebu prítomnosti sprievodu alebo poverenej osoby MV SR</w:t>
      </w:r>
      <w:r>
        <w:rPr>
          <w:rFonts w:ascii="Arial Narrow" w:hAnsi="Arial Narrow"/>
          <w:sz w:val="22"/>
          <w:szCs w:val="22"/>
          <w:lang w:eastAsia="cs-CZ"/>
        </w:rPr>
        <w:t>,</w:t>
      </w:r>
    </w:p>
    <w:p w14:paraId="374ABE72" w14:textId="6ADCDCC1" w:rsidR="001235E1" w:rsidRDefault="001235E1" w:rsidP="002224B2">
      <w:pPr>
        <w:pStyle w:val="Odsekzoznamu"/>
        <w:numPr>
          <w:ilvl w:val="0"/>
          <w:numId w:val="19"/>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prípustnosť používania pracovných, meracích, fotografických, záznamových, IKT alebo komunikačných zariadení</w:t>
      </w:r>
      <w:r>
        <w:rPr>
          <w:rFonts w:ascii="Arial Narrow" w:hAnsi="Arial Narrow"/>
          <w:sz w:val="22"/>
          <w:szCs w:val="22"/>
          <w:lang w:eastAsia="cs-CZ"/>
        </w:rPr>
        <w:t>,</w:t>
      </w:r>
    </w:p>
    <w:p w14:paraId="47D23F8E" w14:textId="725D4115" w:rsidR="001235E1" w:rsidRDefault="001235E1" w:rsidP="002224B2">
      <w:pPr>
        <w:pStyle w:val="Odsekzoznamu"/>
        <w:numPr>
          <w:ilvl w:val="0"/>
          <w:numId w:val="19"/>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režim ochrany dokumentov, údajov, zariadení a ostatných citlivých informácií</w:t>
      </w:r>
      <w:r>
        <w:rPr>
          <w:rFonts w:ascii="Arial Narrow" w:hAnsi="Arial Narrow"/>
          <w:sz w:val="22"/>
          <w:szCs w:val="22"/>
          <w:lang w:eastAsia="cs-CZ"/>
        </w:rPr>
        <w:t>.</w:t>
      </w:r>
    </w:p>
    <w:p w14:paraId="7129B0A5" w14:textId="06FE1B1F" w:rsidR="00D967F9" w:rsidRDefault="001235E1" w:rsidP="00EC4D1B">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Ak povaha prác vyžaduje vstup osôb </w:t>
      </w:r>
      <w:r w:rsidR="0045536B">
        <w:rPr>
          <w:rFonts w:ascii="Arial Narrow" w:hAnsi="Arial Narrow"/>
          <w:sz w:val="22"/>
          <w:szCs w:val="22"/>
          <w:lang w:eastAsia="cs-CZ"/>
        </w:rPr>
        <w:t>uchádzača</w:t>
      </w:r>
      <w:r w:rsidRPr="001235E1">
        <w:rPr>
          <w:rFonts w:ascii="Arial Narrow" w:hAnsi="Arial Narrow"/>
          <w:sz w:val="22"/>
          <w:szCs w:val="22"/>
          <w:lang w:eastAsia="cs-CZ"/>
        </w:rPr>
        <w:t xml:space="preserve"> do priestorov so sprísneným režimom, MV SR môže požadovať preukázanie bezúhonnosti, bezpečnostnej spoľahlivosti alebo vykonanie iného preverenia osôb v rozsahu prípustnom podľa právnych predpisov a interných predpisov MV SR</w:t>
      </w:r>
      <w:r w:rsidR="00D967F9">
        <w:rPr>
          <w:rFonts w:ascii="Arial Narrow" w:hAnsi="Arial Narrow"/>
          <w:sz w:val="22"/>
          <w:szCs w:val="22"/>
          <w:lang w:eastAsia="cs-CZ"/>
        </w:rPr>
        <w:t>.</w:t>
      </w:r>
    </w:p>
    <w:p w14:paraId="35CA2BC6" w14:textId="38C4DBB2" w:rsidR="001235E1" w:rsidRDefault="0045536B" w:rsidP="00EC4D1B">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poskytnúť potrebnú súčinnosť pri preverovaní osôb a zabezpečiť, aby práce vykonávali len osoby schválené MV SR</w:t>
      </w:r>
      <w:r w:rsidR="001235E1">
        <w:rPr>
          <w:rFonts w:ascii="Arial Narrow" w:hAnsi="Arial Narrow"/>
          <w:sz w:val="22"/>
          <w:szCs w:val="22"/>
          <w:lang w:eastAsia="cs-CZ"/>
        </w:rPr>
        <w:t>.</w:t>
      </w:r>
    </w:p>
    <w:p w14:paraId="5151A226" w14:textId="692D60D6" w:rsidR="001235E1" w:rsidRDefault="0045536B" w:rsidP="00EC4D1B">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zabezpečiť, aby osoby vykonávajúce práce v režimových alebo utajovaných priestoroch:</w:t>
      </w:r>
    </w:p>
    <w:p w14:paraId="65ED9FC0" w14:textId="35165559" w:rsidR="001235E1" w:rsidRDefault="001235E1" w:rsidP="002224B2">
      <w:pPr>
        <w:pStyle w:val="Odsekzoznamu"/>
        <w:numPr>
          <w:ilvl w:val="0"/>
          <w:numId w:val="43"/>
        </w:numPr>
        <w:spacing w:before="120"/>
        <w:ind w:left="1281" w:hanging="357"/>
        <w:contextualSpacing w:val="0"/>
        <w:jc w:val="both"/>
        <w:rPr>
          <w:rFonts w:ascii="Arial Narrow" w:hAnsi="Arial Narrow"/>
          <w:sz w:val="22"/>
          <w:szCs w:val="22"/>
          <w:lang w:eastAsia="cs-CZ"/>
        </w:rPr>
      </w:pPr>
      <w:r w:rsidRPr="001235E1">
        <w:rPr>
          <w:rFonts w:ascii="Arial Narrow" w:hAnsi="Arial Narrow"/>
          <w:sz w:val="22"/>
          <w:szCs w:val="22"/>
          <w:lang w:eastAsia="cs-CZ"/>
        </w:rPr>
        <w:t>boli vopred poučené o osobitných bezpečnostných pravidlách, režimových opatreniach a povinnostiach mlčanlivosti</w:t>
      </w:r>
      <w:r>
        <w:rPr>
          <w:rFonts w:ascii="Arial Narrow" w:hAnsi="Arial Narrow"/>
          <w:sz w:val="22"/>
          <w:szCs w:val="22"/>
          <w:lang w:eastAsia="cs-CZ"/>
        </w:rPr>
        <w:t>,</w:t>
      </w:r>
    </w:p>
    <w:p w14:paraId="6D1D555C" w14:textId="31B9BCFC" w:rsidR="001235E1" w:rsidRDefault="001235E1" w:rsidP="002224B2">
      <w:pPr>
        <w:pStyle w:val="Odsekzoznamu"/>
        <w:numPr>
          <w:ilvl w:val="0"/>
          <w:numId w:val="43"/>
        </w:numPr>
        <w:spacing w:before="120"/>
        <w:ind w:left="1281" w:hanging="357"/>
        <w:contextualSpacing w:val="0"/>
        <w:jc w:val="both"/>
        <w:rPr>
          <w:rFonts w:ascii="Arial Narrow" w:hAnsi="Arial Narrow"/>
          <w:sz w:val="22"/>
          <w:szCs w:val="22"/>
          <w:lang w:eastAsia="cs-CZ"/>
        </w:rPr>
      </w:pPr>
      <w:r w:rsidRPr="001235E1">
        <w:rPr>
          <w:rFonts w:ascii="Arial Narrow" w:hAnsi="Arial Narrow"/>
          <w:sz w:val="22"/>
          <w:szCs w:val="22"/>
          <w:lang w:eastAsia="cs-CZ"/>
        </w:rPr>
        <w:t>nevnášali do týchto priestorov nepovolené technické zariadenia, najmä fotoaparáty, kamery, záznamové zariadenia, mobilné telefóny, tablety, vlastné IT zariadenia, dátové úložiská, bezdrôtové prístupové body alebo iné zariadenia umožňujúce záznam, prenos, spracúvanie alebo ukladanie dát</w:t>
      </w:r>
      <w:r>
        <w:rPr>
          <w:rFonts w:ascii="Arial Narrow" w:hAnsi="Arial Narrow"/>
          <w:sz w:val="22"/>
          <w:szCs w:val="22"/>
          <w:lang w:eastAsia="cs-CZ"/>
        </w:rPr>
        <w:t>,</w:t>
      </w:r>
    </w:p>
    <w:p w14:paraId="6F53424A" w14:textId="4AA6A2E5" w:rsidR="001235E1" w:rsidRDefault="001235E1" w:rsidP="002224B2">
      <w:pPr>
        <w:pStyle w:val="Odsekzoznamu"/>
        <w:numPr>
          <w:ilvl w:val="0"/>
          <w:numId w:val="43"/>
        </w:numPr>
        <w:spacing w:before="120"/>
        <w:ind w:left="1281" w:hanging="357"/>
        <w:contextualSpacing w:val="0"/>
        <w:jc w:val="both"/>
        <w:rPr>
          <w:rFonts w:ascii="Arial Narrow" w:hAnsi="Arial Narrow"/>
          <w:sz w:val="22"/>
          <w:szCs w:val="22"/>
          <w:lang w:eastAsia="cs-CZ"/>
        </w:rPr>
      </w:pPr>
      <w:r w:rsidRPr="001235E1">
        <w:rPr>
          <w:rFonts w:ascii="Arial Narrow" w:hAnsi="Arial Narrow"/>
          <w:sz w:val="22"/>
          <w:szCs w:val="22"/>
          <w:lang w:eastAsia="cs-CZ"/>
        </w:rPr>
        <w:t>nevykonávali fotodokumentáciu, zvukový záznam, obrazový záznam, meranie, kopírovanie dokumentov ani iné úkony, ktoré by mohli viesť k úniku alebo neoprávnenému sprístupneniu citlivých alebo utajovaných informácií, bez predchádzajúceho písomného súhlasu MV SR</w:t>
      </w:r>
      <w:r>
        <w:rPr>
          <w:rFonts w:ascii="Arial Narrow" w:hAnsi="Arial Narrow"/>
          <w:sz w:val="22"/>
          <w:szCs w:val="22"/>
          <w:lang w:eastAsia="cs-CZ"/>
        </w:rPr>
        <w:t>,</w:t>
      </w:r>
    </w:p>
    <w:p w14:paraId="7DC24166" w14:textId="420BDE40" w:rsidR="001235E1" w:rsidRDefault="001235E1" w:rsidP="002224B2">
      <w:pPr>
        <w:pStyle w:val="Odsekzoznamu"/>
        <w:numPr>
          <w:ilvl w:val="0"/>
          <w:numId w:val="43"/>
        </w:numPr>
        <w:spacing w:before="120"/>
        <w:ind w:left="1281" w:hanging="357"/>
        <w:contextualSpacing w:val="0"/>
        <w:jc w:val="both"/>
        <w:rPr>
          <w:rFonts w:ascii="Arial Narrow" w:hAnsi="Arial Narrow"/>
          <w:sz w:val="22"/>
          <w:szCs w:val="22"/>
          <w:lang w:eastAsia="cs-CZ"/>
        </w:rPr>
      </w:pPr>
      <w:r w:rsidRPr="001235E1">
        <w:rPr>
          <w:rFonts w:ascii="Arial Narrow" w:hAnsi="Arial Narrow"/>
          <w:sz w:val="22"/>
          <w:szCs w:val="22"/>
          <w:lang w:eastAsia="cs-CZ"/>
        </w:rPr>
        <w:t>dodržiavali všetky pokyny poverených osôb MV SR</w:t>
      </w:r>
      <w:r>
        <w:rPr>
          <w:rFonts w:ascii="Arial Narrow" w:hAnsi="Arial Narrow"/>
          <w:sz w:val="22"/>
          <w:szCs w:val="22"/>
          <w:lang w:eastAsia="cs-CZ"/>
        </w:rPr>
        <w:t>.</w:t>
      </w:r>
    </w:p>
    <w:p w14:paraId="07E3F724" w14:textId="3640AC1E" w:rsidR="001235E1" w:rsidRP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MV SR je oprávnené kedykoľvek obmedziť, prerušiť alebo zakázať prístup osôb </w:t>
      </w:r>
      <w:r w:rsidR="0045536B">
        <w:rPr>
          <w:rFonts w:ascii="Arial Narrow" w:hAnsi="Arial Narrow"/>
          <w:sz w:val="22"/>
          <w:szCs w:val="22"/>
          <w:lang w:eastAsia="cs-CZ"/>
        </w:rPr>
        <w:t>uchádzača</w:t>
      </w:r>
      <w:r w:rsidRPr="001235E1">
        <w:rPr>
          <w:rFonts w:ascii="Arial Narrow" w:hAnsi="Arial Narrow"/>
          <w:sz w:val="22"/>
          <w:szCs w:val="22"/>
          <w:lang w:eastAsia="cs-CZ"/>
        </w:rPr>
        <w:t xml:space="preserve"> do režimových alebo utajovaných priestorov, ak to vyžadujú bezpečnostné, prevádzkové alebo služobné dôvody. </w:t>
      </w:r>
      <w:r w:rsidR="0045536B">
        <w:rPr>
          <w:rFonts w:ascii="Arial Narrow" w:hAnsi="Arial Narrow"/>
          <w:sz w:val="22"/>
          <w:szCs w:val="22"/>
          <w:lang w:eastAsia="cs-CZ"/>
        </w:rPr>
        <w:t>Uchádzač</w:t>
      </w:r>
      <w:r w:rsidRPr="001235E1">
        <w:rPr>
          <w:rFonts w:ascii="Arial Narrow" w:hAnsi="Arial Narrow"/>
          <w:sz w:val="22"/>
          <w:szCs w:val="22"/>
          <w:lang w:eastAsia="cs-CZ"/>
        </w:rPr>
        <w:t xml:space="preserve"> je povinný takejto zmene bezodkladne prispôsobiť organizáciu prác a navrhnúť náhradný postup tak, aby bol predmet zákazky riadne dokončený</w:t>
      </w:r>
      <w:r>
        <w:rPr>
          <w:rFonts w:ascii="Arial Narrow" w:hAnsi="Arial Narrow"/>
          <w:sz w:val="22"/>
          <w:szCs w:val="22"/>
          <w:lang w:eastAsia="cs-CZ"/>
        </w:rPr>
        <w:t>.</w:t>
      </w:r>
    </w:p>
    <w:p w14:paraId="746729FB" w14:textId="195004A0" w:rsidR="00534D6B" w:rsidRDefault="00534D6B" w:rsidP="00EC4D1B">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Zákaz umiestňovania IT a komunikačných zariadení uchádzača</w:t>
      </w:r>
    </w:p>
    <w:p w14:paraId="4D30A56A" w14:textId="4BAB3DCA" w:rsidR="00DF3FC8" w:rsidRDefault="005F0871" w:rsidP="00EC4D1B">
      <w:pPr>
        <w:pStyle w:val="Odsekzoznamu"/>
        <w:spacing w:before="120"/>
        <w:ind w:left="567" w:firstLine="0"/>
        <w:contextualSpacing w:val="0"/>
        <w:jc w:val="both"/>
        <w:rPr>
          <w:rFonts w:ascii="Arial Narrow" w:hAnsi="Arial Narrow"/>
          <w:sz w:val="22"/>
          <w:szCs w:val="22"/>
          <w:lang w:eastAsia="cs-CZ"/>
        </w:rPr>
      </w:pPr>
      <w:r w:rsidRPr="005F0871">
        <w:rPr>
          <w:rFonts w:ascii="Arial Narrow" w:hAnsi="Arial Narrow"/>
          <w:sz w:val="22"/>
          <w:szCs w:val="22"/>
          <w:lang w:eastAsia="cs-CZ"/>
        </w:rPr>
        <w:t>Uchádzač nesmie v Objekte pripájať ani umiestňovať vlastné IKT zariadenia do dátových, komunikačných alebo informačných systémov MV SR alebo Policajného zboru, ani do ich jednotlivých častí, pokiaľ MV SR výslovne a vopred písomne nepovolí inak</w:t>
      </w:r>
      <w:r w:rsidR="00DF3FC8">
        <w:rPr>
          <w:rFonts w:ascii="Arial Narrow" w:hAnsi="Arial Narrow"/>
          <w:sz w:val="22"/>
          <w:szCs w:val="22"/>
          <w:lang w:eastAsia="cs-CZ"/>
        </w:rPr>
        <w:t>.</w:t>
      </w:r>
    </w:p>
    <w:p w14:paraId="23882736" w14:textId="56DF3BCF" w:rsidR="001235E1"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lastRenderedPageBreak/>
        <w:t xml:space="preserve">Za vlastné IKT zariadenia </w:t>
      </w:r>
      <w:r w:rsidR="0045536B">
        <w:rPr>
          <w:rFonts w:ascii="Arial Narrow" w:hAnsi="Arial Narrow"/>
          <w:sz w:val="22"/>
          <w:szCs w:val="22"/>
          <w:lang w:eastAsia="cs-CZ"/>
        </w:rPr>
        <w:t>uchádzača</w:t>
      </w:r>
      <w:r w:rsidRPr="001235E1">
        <w:rPr>
          <w:rFonts w:ascii="Arial Narrow" w:hAnsi="Arial Narrow"/>
          <w:sz w:val="22"/>
          <w:szCs w:val="22"/>
          <w:lang w:eastAsia="cs-CZ"/>
        </w:rPr>
        <w:t xml:space="preserve"> sa považujú najmä notebooky, počítače, servery, </w:t>
      </w:r>
      <w:proofErr w:type="spellStart"/>
      <w:r w:rsidRPr="001235E1">
        <w:rPr>
          <w:rFonts w:ascii="Arial Narrow" w:hAnsi="Arial Narrow"/>
          <w:sz w:val="22"/>
          <w:szCs w:val="22"/>
          <w:lang w:eastAsia="cs-CZ"/>
        </w:rPr>
        <w:t>switche</w:t>
      </w:r>
      <w:proofErr w:type="spellEnd"/>
      <w:r w:rsidRPr="001235E1">
        <w:rPr>
          <w:rFonts w:ascii="Arial Narrow" w:hAnsi="Arial Narrow"/>
          <w:sz w:val="22"/>
          <w:szCs w:val="22"/>
          <w:lang w:eastAsia="cs-CZ"/>
        </w:rPr>
        <w:t>, routery, Wi-Fi prístupové body, modemy, mobilné telefóny, tablety, kamery, záznamové zariadenia, dátové úložiská a akékoľvek iné zariadenia umožňujúce prenos, spracúvanie alebo ukladanie dát</w:t>
      </w:r>
      <w:r>
        <w:rPr>
          <w:rFonts w:ascii="Arial Narrow" w:hAnsi="Arial Narrow"/>
          <w:sz w:val="22"/>
          <w:szCs w:val="22"/>
          <w:lang w:eastAsia="cs-CZ"/>
        </w:rPr>
        <w:t>.</w:t>
      </w:r>
    </w:p>
    <w:p w14:paraId="02BFA70C" w14:textId="5DE46872" w:rsidR="001235E1"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 xml:space="preserve">Obmedzenie podľa predchádzajúceho odseku sa nevzťahuje na bežné pracovné prostriedky </w:t>
      </w:r>
      <w:r w:rsidR="0045536B">
        <w:rPr>
          <w:rFonts w:ascii="Arial Narrow" w:hAnsi="Arial Narrow"/>
          <w:sz w:val="22"/>
          <w:szCs w:val="22"/>
          <w:lang w:eastAsia="cs-CZ"/>
        </w:rPr>
        <w:t>uchádzača</w:t>
      </w:r>
      <w:r w:rsidRPr="001235E1">
        <w:rPr>
          <w:rFonts w:ascii="Arial Narrow" w:hAnsi="Arial Narrow"/>
          <w:sz w:val="22"/>
          <w:szCs w:val="22"/>
          <w:lang w:eastAsia="cs-CZ"/>
        </w:rPr>
        <w:t xml:space="preserve"> používané výlučne na vlastné pracovné účely a bez pripojenia do sietí MV SR alebo Policajného zboru, ak MV SR neurčí inak</w:t>
      </w:r>
      <w:r>
        <w:rPr>
          <w:rFonts w:ascii="Arial Narrow" w:hAnsi="Arial Narrow"/>
          <w:sz w:val="22"/>
          <w:szCs w:val="22"/>
          <w:lang w:eastAsia="cs-CZ"/>
        </w:rPr>
        <w:t>.</w:t>
      </w:r>
    </w:p>
    <w:p w14:paraId="3192D799" w14:textId="0473B913" w:rsidR="001235E1" w:rsidRDefault="005F0871" w:rsidP="00EC4D1B">
      <w:pPr>
        <w:pStyle w:val="Odsekzoznamu"/>
        <w:spacing w:before="120"/>
        <w:ind w:left="567" w:firstLine="0"/>
        <w:contextualSpacing w:val="0"/>
        <w:jc w:val="both"/>
        <w:rPr>
          <w:rFonts w:ascii="Arial Narrow" w:hAnsi="Arial Narrow"/>
          <w:sz w:val="22"/>
          <w:szCs w:val="22"/>
          <w:lang w:eastAsia="cs-CZ"/>
        </w:rPr>
      </w:pPr>
      <w:r w:rsidRPr="005F0871">
        <w:rPr>
          <w:rFonts w:ascii="Arial Narrow" w:hAnsi="Arial Narrow"/>
          <w:sz w:val="22"/>
          <w:szCs w:val="22"/>
          <w:lang w:eastAsia="cs-CZ"/>
        </w:rPr>
        <w:t xml:space="preserve">Ak charakter predmetu zákazky vyžaduje inštaláciu meracích, regulačných, monitorovacích alebo riadiacich zariadení, najmä zariadení </w:t>
      </w:r>
      <w:proofErr w:type="spellStart"/>
      <w:r w:rsidRPr="005F0871">
        <w:rPr>
          <w:rFonts w:ascii="Arial Narrow" w:hAnsi="Arial Narrow"/>
          <w:sz w:val="22"/>
          <w:szCs w:val="22"/>
          <w:lang w:eastAsia="cs-CZ"/>
        </w:rPr>
        <w:t>MaR</w:t>
      </w:r>
      <w:proofErr w:type="spellEnd"/>
      <w:r w:rsidRPr="005F0871">
        <w:rPr>
          <w:rFonts w:ascii="Arial Narrow" w:hAnsi="Arial Narrow"/>
          <w:sz w:val="22"/>
          <w:szCs w:val="22"/>
          <w:lang w:eastAsia="cs-CZ"/>
        </w:rPr>
        <w:t>, meračov spotreby energie, komunikačných modulov, dátových koncentrátorov alebo iných zariadení súvisiacich s Opatreniami GES, uchádzač je povinný v základnej a konečnej ponuke jednoznačne špecifikovať:</w:t>
      </w:r>
    </w:p>
    <w:p w14:paraId="1CAE5B2D" w14:textId="237462B5" w:rsidR="001235E1" w:rsidRDefault="001235E1" w:rsidP="002224B2">
      <w:pPr>
        <w:pStyle w:val="Odsekzoznamu"/>
        <w:numPr>
          <w:ilvl w:val="0"/>
          <w:numId w:val="44"/>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typ, účel a technické parametre zariadenia</w:t>
      </w:r>
      <w:r>
        <w:rPr>
          <w:rFonts w:ascii="Arial Narrow" w:hAnsi="Arial Narrow"/>
          <w:sz w:val="22"/>
          <w:szCs w:val="22"/>
          <w:lang w:eastAsia="cs-CZ"/>
        </w:rPr>
        <w:t>,</w:t>
      </w:r>
    </w:p>
    <w:p w14:paraId="450CE5EA" w14:textId="46A33A05" w:rsidR="001235E1" w:rsidRDefault="001235E1" w:rsidP="002224B2">
      <w:pPr>
        <w:pStyle w:val="Odsekzoznamu"/>
        <w:numPr>
          <w:ilvl w:val="0"/>
          <w:numId w:val="44"/>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spôsob jeho napájania, komunikácie a prenosu údajov</w:t>
      </w:r>
      <w:r>
        <w:rPr>
          <w:rFonts w:ascii="Arial Narrow" w:hAnsi="Arial Narrow"/>
          <w:sz w:val="22"/>
          <w:szCs w:val="22"/>
          <w:lang w:eastAsia="cs-CZ"/>
        </w:rPr>
        <w:t>,</w:t>
      </w:r>
    </w:p>
    <w:p w14:paraId="339E887F" w14:textId="1199B689" w:rsidR="001235E1" w:rsidRDefault="001235E1" w:rsidP="002224B2">
      <w:pPr>
        <w:pStyle w:val="Odsekzoznamu"/>
        <w:numPr>
          <w:ilvl w:val="0"/>
          <w:numId w:val="44"/>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spôsob jeho prepojenia alebo neprepojenia so systémami MV SR</w:t>
      </w:r>
      <w:r>
        <w:rPr>
          <w:rFonts w:ascii="Arial Narrow" w:hAnsi="Arial Narrow"/>
          <w:sz w:val="22"/>
          <w:szCs w:val="22"/>
          <w:lang w:eastAsia="cs-CZ"/>
        </w:rPr>
        <w:t>,</w:t>
      </w:r>
    </w:p>
    <w:p w14:paraId="7ABF45A7" w14:textId="6650974B" w:rsidR="001235E1" w:rsidRDefault="001235E1" w:rsidP="002224B2">
      <w:pPr>
        <w:pStyle w:val="Odsekzoznamu"/>
        <w:numPr>
          <w:ilvl w:val="0"/>
          <w:numId w:val="44"/>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dátové toky, prístupové oprávnenia, miesto ukladania údajov a spôsob zálohovania</w:t>
      </w:r>
      <w:r>
        <w:rPr>
          <w:rFonts w:ascii="Arial Narrow" w:hAnsi="Arial Narrow"/>
          <w:sz w:val="22"/>
          <w:szCs w:val="22"/>
          <w:lang w:eastAsia="cs-CZ"/>
        </w:rPr>
        <w:t>,</w:t>
      </w:r>
    </w:p>
    <w:p w14:paraId="042165FD" w14:textId="0486B992" w:rsidR="001235E1" w:rsidRDefault="001235E1" w:rsidP="002224B2">
      <w:pPr>
        <w:pStyle w:val="Odsekzoznamu"/>
        <w:numPr>
          <w:ilvl w:val="0"/>
          <w:numId w:val="44"/>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bezpečnostné opatrenia, ktoré navrhuje na ochranu zariadenia, údajov a systémov MV SR</w:t>
      </w:r>
      <w:r>
        <w:rPr>
          <w:rFonts w:ascii="Arial Narrow" w:hAnsi="Arial Narrow"/>
          <w:sz w:val="22"/>
          <w:szCs w:val="22"/>
          <w:lang w:eastAsia="cs-CZ"/>
        </w:rPr>
        <w:t>,</w:t>
      </w:r>
    </w:p>
    <w:p w14:paraId="22E24BB0" w14:textId="5C0C7316" w:rsidR="001235E1" w:rsidRDefault="001235E1" w:rsidP="002224B2">
      <w:pPr>
        <w:pStyle w:val="Odsekzoznamu"/>
        <w:numPr>
          <w:ilvl w:val="0"/>
          <w:numId w:val="44"/>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spôsob odovzdania prístupových práv, konfiguračných údajov a dát MV SR po ukončení realizácie alebo Zmluvy o</w:t>
      </w:r>
      <w:r>
        <w:rPr>
          <w:rFonts w:ascii="Arial Narrow" w:hAnsi="Arial Narrow"/>
          <w:sz w:val="22"/>
          <w:szCs w:val="22"/>
          <w:lang w:eastAsia="cs-CZ"/>
        </w:rPr>
        <w:t> </w:t>
      </w:r>
      <w:r w:rsidRPr="001235E1">
        <w:rPr>
          <w:rFonts w:ascii="Arial Narrow" w:hAnsi="Arial Narrow"/>
          <w:sz w:val="22"/>
          <w:szCs w:val="22"/>
          <w:lang w:eastAsia="cs-CZ"/>
        </w:rPr>
        <w:t>GES</w:t>
      </w:r>
      <w:r>
        <w:rPr>
          <w:rFonts w:ascii="Arial Narrow" w:hAnsi="Arial Narrow"/>
          <w:sz w:val="22"/>
          <w:szCs w:val="22"/>
          <w:lang w:eastAsia="cs-CZ"/>
        </w:rPr>
        <w:t>.</w:t>
      </w:r>
    </w:p>
    <w:p w14:paraId="1A71AAD4" w14:textId="587BCC78" w:rsid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Pripojenie zariadení </w:t>
      </w:r>
      <w:r w:rsidR="0045536B">
        <w:rPr>
          <w:rFonts w:ascii="Arial Narrow" w:hAnsi="Arial Narrow"/>
          <w:sz w:val="22"/>
          <w:szCs w:val="22"/>
          <w:lang w:eastAsia="cs-CZ"/>
        </w:rPr>
        <w:t>uchádzača</w:t>
      </w:r>
      <w:r w:rsidRPr="001235E1">
        <w:rPr>
          <w:rFonts w:ascii="Arial Narrow" w:hAnsi="Arial Narrow"/>
          <w:sz w:val="22"/>
          <w:szCs w:val="22"/>
          <w:lang w:eastAsia="cs-CZ"/>
        </w:rPr>
        <w:t xml:space="preserve"> do sietí MV SR alebo Policajného zboru je prípustné len po predchádzajúcom písomnom schválení príslušnou zodpovednou zložkou MV SR pre informačnú a kybernetickú bezpečnosť</w:t>
      </w:r>
      <w:r>
        <w:rPr>
          <w:rFonts w:ascii="Arial Narrow" w:hAnsi="Arial Narrow"/>
          <w:sz w:val="22"/>
          <w:szCs w:val="22"/>
          <w:lang w:eastAsia="cs-CZ"/>
        </w:rPr>
        <w:t>.</w:t>
      </w:r>
    </w:p>
    <w:p w14:paraId="427980CC" w14:textId="47BF2A67" w:rsidR="001235E1" w:rsidRDefault="0045536B" w:rsidP="001235E1">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Uchádzať</w:t>
      </w:r>
      <w:r w:rsidR="001235E1" w:rsidRPr="001235E1">
        <w:rPr>
          <w:rFonts w:ascii="Arial Narrow" w:hAnsi="Arial Narrow"/>
          <w:sz w:val="22"/>
          <w:szCs w:val="22"/>
          <w:lang w:eastAsia="cs-CZ"/>
        </w:rPr>
        <w:t xml:space="preserve"> nesmie v Objekte zriaďovať bezdrôtové siete, Wi-Fi prístupové body, </w:t>
      </w:r>
      <w:proofErr w:type="spellStart"/>
      <w:r w:rsidR="001235E1" w:rsidRPr="001235E1">
        <w:rPr>
          <w:rFonts w:ascii="Arial Narrow" w:hAnsi="Arial Narrow"/>
          <w:sz w:val="22"/>
          <w:szCs w:val="22"/>
          <w:lang w:eastAsia="cs-CZ"/>
        </w:rPr>
        <w:t>hotspoty</w:t>
      </w:r>
      <w:proofErr w:type="spellEnd"/>
      <w:r w:rsidR="001235E1" w:rsidRPr="001235E1">
        <w:rPr>
          <w:rFonts w:ascii="Arial Narrow" w:hAnsi="Arial Narrow"/>
          <w:sz w:val="22"/>
          <w:szCs w:val="22"/>
          <w:lang w:eastAsia="cs-CZ"/>
        </w:rPr>
        <w:t xml:space="preserve"> ani obdobné zariadenia na poskytovanie prístupu do internetu alebo iných sietí, pokiaľ to nie je výslovne povolené MV SR a odsúhlasené príslušnou zodpovednou zložkou MV SR</w:t>
      </w:r>
      <w:r w:rsidR="001235E1">
        <w:rPr>
          <w:rFonts w:ascii="Arial Narrow" w:hAnsi="Arial Narrow"/>
          <w:sz w:val="22"/>
          <w:szCs w:val="22"/>
          <w:lang w:eastAsia="cs-CZ"/>
        </w:rPr>
        <w:t>.</w:t>
      </w:r>
    </w:p>
    <w:p w14:paraId="6FBCCF31" w14:textId="15F7C953" w:rsid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Ak MV SR výnimočne povolí použitie alebo pripojenie konkrétneho IKT zariadenia </w:t>
      </w:r>
      <w:r w:rsidR="0045536B">
        <w:rPr>
          <w:rFonts w:ascii="Arial Narrow" w:hAnsi="Arial Narrow"/>
          <w:sz w:val="22"/>
          <w:szCs w:val="22"/>
          <w:lang w:eastAsia="cs-CZ"/>
        </w:rPr>
        <w:t>uchádzača</w:t>
      </w:r>
      <w:r w:rsidRPr="001235E1">
        <w:rPr>
          <w:rFonts w:ascii="Arial Narrow" w:hAnsi="Arial Narrow"/>
          <w:sz w:val="22"/>
          <w:szCs w:val="22"/>
          <w:lang w:eastAsia="cs-CZ"/>
        </w:rPr>
        <w:t xml:space="preserve">, </w:t>
      </w:r>
      <w:r w:rsidR="0045536B">
        <w:rPr>
          <w:rFonts w:ascii="Arial Narrow" w:hAnsi="Arial Narrow"/>
          <w:sz w:val="22"/>
          <w:szCs w:val="22"/>
          <w:lang w:eastAsia="cs-CZ"/>
        </w:rPr>
        <w:t>uchádzač</w:t>
      </w:r>
      <w:r w:rsidRPr="001235E1">
        <w:rPr>
          <w:rFonts w:ascii="Arial Narrow" w:hAnsi="Arial Narrow"/>
          <w:sz w:val="22"/>
          <w:szCs w:val="22"/>
          <w:lang w:eastAsia="cs-CZ"/>
        </w:rPr>
        <w:t xml:space="preserve"> je povinný dodržať všetky podmienky a bezpečnostné opatrenia určené MV SR, najmä segmentáciu siete, fyzické alebo logické oddelenie, bezpečnostnú konfiguráciu, riadenie prístupových oprávnení, evidenciu zariadení, logovanie prístupov, pravidlá aktualizácie a</w:t>
      </w:r>
      <w:r>
        <w:rPr>
          <w:rFonts w:ascii="Arial Narrow" w:hAnsi="Arial Narrow"/>
          <w:sz w:val="22"/>
          <w:szCs w:val="22"/>
          <w:lang w:eastAsia="cs-CZ"/>
        </w:rPr>
        <w:t> </w:t>
      </w:r>
      <w:r w:rsidRPr="001235E1">
        <w:rPr>
          <w:rFonts w:ascii="Arial Narrow" w:hAnsi="Arial Narrow"/>
          <w:sz w:val="22"/>
          <w:szCs w:val="22"/>
          <w:lang w:eastAsia="cs-CZ"/>
        </w:rPr>
        <w:t>zálohovania</w:t>
      </w:r>
      <w:r>
        <w:rPr>
          <w:rFonts w:ascii="Arial Narrow" w:hAnsi="Arial Narrow"/>
          <w:sz w:val="22"/>
          <w:szCs w:val="22"/>
          <w:lang w:eastAsia="cs-CZ"/>
        </w:rPr>
        <w:t>.</w:t>
      </w:r>
    </w:p>
    <w:p w14:paraId="22A67B0E" w14:textId="3B235486" w:rsidR="001235E1" w:rsidRP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Porušenie povinností podľa tohto bodu sa považuje za závažné porušenie zmluvných povinností </w:t>
      </w:r>
      <w:r w:rsidR="0045536B">
        <w:rPr>
          <w:rFonts w:ascii="Arial Narrow" w:hAnsi="Arial Narrow"/>
          <w:sz w:val="22"/>
          <w:szCs w:val="22"/>
          <w:lang w:eastAsia="cs-CZ"/>
        </w:rPr>
        <w:t>uchádzača</w:t>
      </w:r>
      <w:r>
        <w:rPr>
          <w:rFonts w:ascii="Arial Narrow" w:hAnsi="Arial Narrow"/>
          <w:sz w:val="22"/>
          <w:szCs w:val="22"/>
          <w:lang w:eastAsia="cs-CZ"/>
        </w:rPr>
        <w:t>.</w:t>
      </w:r>
    </w:p>
    <w:p w14:paraId="169B12D7" w14:textId="52752DB4" w:rsidR="00350829" w:rsidRDefault="00350829" w:rsidP="00EC4D1B">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Požiadavky na dokumentáciu skutočného vyhotovenia a odovzdanie diela</w:t>
      </w:r>
    </w:p>
    <w:p w14:paraId="0EAB5C52" w14:textId="11BE7740" w:rsidR="00350829" w:rsidRDefault="0045536B" w:rsidP="00EC4D1B">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po ukončení realizácie predmetu zákazky vypracovať a odovzdať MV SR dokumentáciu skutočného vyhotovenia predmetu zákazky (ďalej len „as-</w:t>
      </w:r>
      <w:proofErr w:type="spellStart"/>
      <w:r w:rsidR="001235E1" w:rsidRPr="001235E1">
        <w:rPr>
          <w:rFonts w:ascii="Arial Narrow" w:hAnsi="Arial Narrow"/>
          <w:sz w:val="22"/>
          <w:szCs w:val="22"/>
          <w:lang w:eastAsia="cs-CZ"/>
        </w:rPr>
        <w:t>built</w:t>
      </w:r>
      <w:proofErr w:type="spellEnd"/>
      <w:r w:rsidR="001235E1" w:rsidRPr="001235E1">
        <w:rPr>
          <w:rFonts w:ascii="Arial Narrow" w:hAnsi="Arial Narrow"/>
          <w:sz w:val="22"/>
          <w:szCs w:val="22"/>
          <w:lang w:eastAsia="cs-CZ"/>
        </w:rPr>
        <w:t xml:space="preserve"> dokumentácia“). As-</w:t>
      </w:r>
      <w:proofErr w:type="spellStart"/>
      <w:r w:rsidR="001235E1" w:rsidRPr="001235E1">
        <w:rPr>
          <w:rFonts w:ascii="Arial Narrow" w:hAnsi="Arial Narrow"/>
          <w:sz w:val="22"/>
          <w:szCs w:val="22"/>
          <w:lang w:eastAsia="cs-CZ"/>
        </w:rPr>
        <w:t>built</w:t>
      </w:r>
      <w:proofErr w:type="spellEnd"/>
      <w:r w:rsidR="001235E1" w:rsidRPr="001235E1">
        <w:rPr>
          <w:rFonts w:ascii="Arial Narrow" w:hAnsi="Arial Narrow"/>
          <w:sz w:val="22"/>
          <w:szCs w:val="22"/>
          <w:lang w:eastAsia="cs-CZ"/>
        </w:rPr>
        <w:t xml:space="preserve"> dokumentácia musí zodpovedať skutočne zrealizovanému stavu vrátane všetkých zmien oproti Projektovej dokumentácii</w:t>
      </w:r>
      <w:r w:rsidR="005F1934">
        <w:rPr>
          <w:rFonts w:ascii="Arial Narrow" w:hAnsi="Arial Narrow"/>
          <w:sz w:val="22"/>
          <w:szCs w:val="22"/>
          <w:lang w:eastAsia="cs-CZ"/>
        </w:rPr>
        <w:t>.</w:t>
      </w:r>
    </w:p>
    <w:p w14:paraId="489F1271" w14:textId="2A336698" w:rsidR="001235E1"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As-</w:t>
      </w:r>
      <w:proofErr w:type="spellStart"/>
      <w:r w:rsidRPr="001235E1">
        <w:rPr>
          <w:rFonts w:ascii="Arial Narrow" w:hAnsi="Arial Narrow"/>
          <w:sz w:val="22"/>
          <w:szCs w:val="22"/>
          <w:lang w:eastAsia="cs-CZ"/>
        </w:rPr>
        <w:t>built</w:t>
      </w:r>
      <w:proofErr w:type="spellEnd"/>
      <w:r w:rsidRPr="001235E1">
        <w:rPr>
          <w:rFonts w:ascii="Arial Narrow" w:hAnsi="Arial Narrow"/>
          <w:sz w:val="22"/>
          <w:szCs w:val="22"/>
          <w:lang w:eastAsia="cs-CZ"/>
        </w:rPr>
        <w:t xml:space="preserve"> dokumentácia sa odovzdáva v listinnej a elektronickej forme. Elektronické súbory musia byť odovzdané v bežne používaných, čitateľných, </w:t>
      </w:r>
      <w:proofErr w:type="spellStart"/>
      <w:r w:rsidRPr="001235E1">
        <w:rPr>
          <w:rFonts w:ascii="Arial Narrow" w:hAnsi="Arial Narrow"/>
          <w:sz w:val="22"/>
          <w:szCs w:val="22"/>
          <w:lang w:eastAsia="cs-CZ"/>
        </w:rPr>
        <w:t>archivovateľných</w:t>
      </w:r>
      <w:proofErr w:type="spellEnd"/>
      <w:r w:rsidRPr="001235E1">
        <w:rPr>
          <w:rFonts w:ascii="Arial Narrow" w:hAnsi="Arial Narrow"/>
          <w:sz w:val="22"/>
          <w:szCs w:val="22"/>
          <w:lang w:eastAsia="cs-CZ"/>
        </w:rPr>
        <w:t xml:space="preserve"> a editovateľných formátoch, ktoré umožnia MV SR ich ďalšie použitie, úpravu, kontrolu a</w:t>
      </w:r>
      <w:r>
        <w:rPr>
          <w:rFonts w:ascii="Arial Narrow" w:hAnsi="Arial Narrow"/>
          <w:sz w:val="22"/>
          <w:szCs w:val="22"/>
          <w:lang w:eastAsia="cs-CZ"/>
        </w:rPr>
        <w:t> </w:t>
      </w:r>
      <w:r w:rsidRPr="001235E1">
        <w:rPr>
          <w:rFonts w:ascii="Arial Narrow" w:hAnsi="Arial Narrow"/>
          <w:sz w:val="22"/>
          <w:szCs w:val="22"/>
          <w:lang w:eastAsia="cs-CZ"/>
        </w:rPr>
        <w:t>archiváciu</w:t>
      </w:r>
      <w:r>
        <w:rPr>
          <w:rFonts w:ascii="Arial Narrow" w:hAnsi="Arial Narrow"/>
          <w:sz w:val="22"/>
          <w:szCs w:val="22"/>
          <w:lang w:eastAsia="cs-CZ"/>
        </w:rPr>
        <w:t>.</w:t>
      </w:r>
    </w:p>
    <w:p w14:paraId="1EAACA52" w14:textId="2E21E3C0" w:rsidR="00350829" w:rsidRDefault="00350829" w:rsidP="00EC4D1B">
      <w:pPr>
        <w:pStyle w:val="Odsekzoznamu"/>
        <w:spacing w:before="120"/>
        <w:ind w:left="567" w:firstLine="0"/>
        <w:contextualSpacing w:val="0"/>
        <w:jc w:val="both"/>
        <w:rPr>
          <w:rFonts w:ascii="Arial Narrow" w:hAnsi="Arial Narrow"/>
          <w:sz w:val="22"/>
          <w:szCs w:val="22"/>
          <w:lang w:eastAsia="cs-CZ"/>
        </w:rPr>
      </w:pPr>
      <w:r w:rsidRPr="00350829">
        <w:rPr>
          <w:rFonts w:ascii="Arial Narrow" w:hAnsi="Arial Narrow"/>
          <w:sz w:val="22"/>
          <w:szCs w:val="22"/>
          <w:lang w:eastAsia="cs-CZ"/>
        </w:rPr>
        <w:t>Dokumentácia skutočného vyhotovenia sa odovzdáva minimálne v tomto rozsahu</w:t>
      </w:r>
      <w:r>
        <w:rPr>
          <w:rFonts w:ascii="Arial Narrow" w:hAnsi="Arial Narrow"/>
          <w:sz w:val="22"/>
          <w:szCs w:val="22"/>
          <w:lang w:eastAsia="cs-CZ"/>
        </w:rPr>
        <w:t>:</w:t>
      </w:r>
    </w:p>
    <w:p w14:paraId="3E345160" w14:textId="73A8951C" w:rsidR="00350829"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výkresová dokumentácia vo formáte PDF a v editovateľnej elektronickej forme, najmä DWG alebo DXF, ak je vzhľadom na povahu dokumentácie relevantná</w:t>
      </w:r>
      <w:r>
        <w:rPr>
          <w:rFonts w:ascii="Arial Narrow" w:hAnsi="Arial Narrow"/>
          <w:sz w:val="22"/>
          <w:szCs w:val="22"/>
          <w:lang w:eastAsia="cs-CZ"/>
        </w:rPr>
        <w:t>,</w:t>
      </w:r>
    </w:p>
    <w:p w14:paraId="07F03ECB" w14:textId="2AB05CE8" w:rsidR="00350829"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technické listy, certifikáty, vyhlásenia o parametroch a vyhlásenia o zhode hlavných zariadení, výrobkov a použitých materiálov</w:t>
      </w:r>
      <w:r w:rsidR="00350829">
        <w:rPr>
          <w:rFonts w:ascii="Arial Narrow" w:hAnsi="Arial Narrow"/>
          <w:sz w:val="22"/>
          <w:szCs w:val="22"/>
          <w:lang w:eastAsia="cs-CZ"/>
        </w:rPr>
        <w:t>,</w:t>
      </w:r>
    </w:p>
    <w:p w14:paraId="10FE5E1A" w14:textId="76D8BECD" w:rsidR="00350829" w:rsidRDefault="005F0871" w:rsidP="002224B2">
      <w:pPr>
        <w:pStyle w:val="Odsekzoznamu"/>
        <w:numPr>
          <w:ilvl w:val="0"/>
          <w:numId w:val="16"/>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t xml:space="preserve">revízne správy, protokoly o skúškach, meraniach, funkčných skúškach a odborných prehliadkach, najmä vo vzťahu k elektrickým, vykurovacím, vzduchotechnickým, </w:t>
      </w:r>
      <w:proofErr w:type="spellStart"/>
      <w:r w:rsidRPr="005F0871">
        <w:rPr>
          <w:rFonts w:ascii="Arial Narrow" w:hAnsi="Arial Narrow"/>
          <w:sz w:val="22"/>
          <w:szCs w:val="22"/>
          <w:lang w:eastAsia="cs-CZ"/>
        </w:rPr>
        <w:t>MaR</w:t>
      </w:r>
      <w:proofErr w:type="spellEnd"/>
      <w:r w:rsidRPr="005F0871">
        <w:rPr>
          <w:rFonts w:ascii="Arial Narrow" w:hAnsi="Arial Narrow"/>
          <w:sz w:val="22"/>
          <w:szCs w:val="22"/>
          <w:lang w:eastAsia="cs-CZ"/>
        </w:rPr>
        <w:t>, meracím a regulačným zariadeniam</w:t>
      </w:r>
      <w:r w:rsidR="00350829">
        <w:rPr>
          <w:rFonts w:ascii="Arial Narrow" w:hAnsi="Arial Narrow"/>
          <w:sz w:val="22"/>
          <w:szCs w:val="22"/>
          <w:lang w:eastAsia="cs-CZ"/>
        </w:rPr>
        <w:t>,</w:t>
      </w:r>
    </w:p>
    <w:p w14:paraId="2F5B8DD7" w14:textId="5BBFECE4" w:rsidR="00350829"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dokumentáciu požiarno-bezpečnostného riešenia v rozsahu relevantnom pre realizované práce</w:t>
      </w:r>
      <w:r>
        <w:rPr>
          <w:rFonts w:ascii="Arial Narrow" w:hAnsi="Arial Narrow"/>
          <w:sz w:val="22"/>
          <w:szCs w:val="22"/>
          <w:lang w:eastAsia="cs-CZ"/>
        </w:rPr>
        <w:t>,</w:t>
      </w:r>
    </w:p>
    <w:p w14:paraId="474BB470" w14:textId="3887FD74" w:rsidR="001235E1"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 xml:space="preserve">popis, konfiguráciu a nastavenia regulačných, meracích, monitorovacích a riadiacich prvkov, najmä </w:t>
      </w:r>
      <w:proofErr w:type="spellStart"/>
      <w:r w:rsidRPr="001235E1">
        <w:rPr>
          <w:rFonts w:ascii="Arial Narrow" w:hAnsi="Arial Narrow"/>
          <w:sz w:val="22"/>
          <w:szCs w:val="22"/>
          <w:lang w:eastAsia="cs-CZ"/>
        </w:rPr>
        <w:t>MaR</w:t>
      </w:r>
      <w:proofErr w:type="spellEnd"/>
      <w:r w:rsidRPr="001235E1">
        <w:rPr>
          <w:rFonts w:ascii="Arial Narrow" w:hAnsi="Arial Narrow"/>
          <w:sz w:val="22"/>
          <w:szCs w:val="22"/>
          <w:lang w:eastAsia="cs-CZ"/>
        </w:rPr>
        <w:t xml:space="preserve">, </w:t>
      </w:r>
      <w:proofErr w:type="spellStart"/>
      <w:r w:rsidRPr="001235E1">
        <w:rPr>
          <w:rFonts w:ascii="Arial Narrow" w:hAnsi="Arial Narrow"/>
          <w:sz w:val="22"/>
          <w:szCs w:val="22"/>
          <w:lang w:eastAsia="cs-CZ"/>
        </w:rPr>
        <w:t>ekvitermických</w:t>
      </w:r>
      <w:proofErr w:type="spellEnd"/>
      <w:r w:rsidRPr="001235E1">
        <w:rPr>
          <w:rFonts w:ascii="Arial Narrow" w:hAnsi="Arial Narrow"/>
          <w:sz w:val="22"/>
          <w:szCs w:val="22"/>
          <w:lang w:eastAsia="cs-CZ"/>
        </w:rPr>
        <w:t xml:space="preserve"> kriviek, časových programov, regulačných parametrov, meracích bodov a komunikačných rozhraní</w:t>
      </w:r>
      <w:r>
        <w:rPr>
          <w:rFonts w:ascii="Arial Narrow" w:hAnsi="Arial Narrow"/>
          <w:sz w:val="22"/>
          <w:szCs w:val="22"/>
          <w:lang w:eastAsia="cs-CZ"/>
        </w:rPr>
        <w:t>,</w:t>
      </w:r>
    </w:p>
    <w:p w14:paraId="7ED1B397" w14:textId="00A6D28F" w:rsidR="001235E1"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lastRenderedPageBreak/>
        <w:t>zoznam Obnovených zariadení s rozlíšením na Opatrenia GES, Opatrenia vyvolané GES a Opatrenia mimo GES</w:t>
      </w:r>
      <w:r>
        <w:rPr>
          <w:rFonts w:ascii="Arial Narrow" w:hAnsi="Arial Narrow"/>
          <w:sz w:val="22"/>
          <w:szCs w:val="22"/>
          <w:lang w:eastAsia="cs-CZ"/>
        </w:rPr>
        <w:t>,</w:t>
      </w:r>
    </w:p>
    <w:p w14:paraId="5F06E1F2" w14:textId="45E0DDE4" w:rsidR="001235E1" w:rsidRDefault="005F0871" w:rsidP="002224B2">
      <w:pPr>
        <w:pStyle w:val="Odsekzoznamu"/>
        <w:numPr>
          <w:ilvl w:val="0"/>
          <w:numId w:val="16"/>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t>aktuálny Štruktúrovaný rozpočet a súpis skutočne zrealizovaných opatrení v členení podľa kategórií A, B1, B2 a C</w:t>
      </w:r>
      <w:r w:rsidR="001235E1">
        <w:rPr>
          <w:rFonts w:ascii="Arial Narrow" w:hAnsi="Arial Narrow"/>
          <w:sz w:val="22"/>
          <w:szCs w:val="22"/>
          <w:lang w:eastAsia="cs-CZ"/>
        </w:rPr>
        <w:t>,</w:t>
      </w:r>
    </w:p>
    <w:p w14:paraId="1282955C" w14:textId="4AAF91C1" w:rsidR="001235E1"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dokumentáciu potrebnú na riadnu prevádzku, údržbu, servis, revízie, kontrolu a ďalšie využívanie realizovaných opatrení</w:t>
      </w:r>
      <w:r>
        <w:rPr>
          <w:rFonts w:ascii="Arial Narrow" w:hAnsi="Arial Narrow"/>
          <w:sz w:val="22"/>
          <w:szCs w:val="22"/>
          <w:lang w:eastAsia="cs-CZ"/>
        </w:rPr>
        <w:t>,</w:t>
      </w:r>
    </w:p>
    <w:p w14:paraId="1DF7A703" w14:textId="0398B957" w:rsidR="001235E1"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dokumenty potrebné na kontrolu, audit, financovanie a overenie oprávnenosti výdavkov</w:t>
      </w:r>
      <w:r>
        <w:rPr>
          <w:rFonts w:ascii="Arial Narrow" w:hAnsi="Arial Narrow"/>
          <w:sz w:val="22"/>
          <w:szCs w:val="22"/>
          <w:lang w:eastAsia="cs-CZ"/>
        </w:rPr>
        <w:t>.</w:t>
      </w:r>
    </w:p>
    <w:p w14:paraId="7CF90F45" w14:textId="3C327C1F" w:rsidR="00350829" w:rsidRDefault="00350829" w:rsidP="00EC4D1B">
      <w:pPr>
        <w:spacing w:before="120"/>
        <w:ind w:left="924"/>
        <w:jc w:val="both"/>
        <w:rPr>
          <w:rFonts w:ascii="Arial Narrow" w:hAnsi="Arial Narrow"/>
          <w:sz w:val="22"/>
          <w:szCs w:val="22"/>
          <w:lang w:eastAsia="cs-CZ"/>
        </w:rPr>
      </w:pPr>
      <w:r w:rsidRPr="00350829">
        <w:rPr>
          <w:rFonts w:ascii="Arial Narrow" w:hAnsi="Arial Narrow"/>
          <w:sz w:val="22"/>
          <w:szCs w:val="22"/>
          <w:lang w:eastAsia="cs-CZ"/>
        </w:rPr>
        <w:t xml:space="preserve">Súčasťou odovzdania </w:t>
      </w:r>
      <w:r w:rsidR="00D967F9">
        <w:rPr>
          <w:rFonts w:ascii="Arial Narrow" w:hAnsi="Arial Narrow"/>
          <w:sz w:val="22"/>
          <w:szCs w:val="22"/>
          <w:lang w:eastAsia="cs-CZ"/>
        </w:rPr>
        <w:t>predmetu zákazky</w:t>
      </w:r>
      <w:r w:rsidRPr="00350829">
        <w:rPr>
          <w:rFonts w:ascii="Arial Narrow" w:hAnsi="Arial Narrow"/>
          <w:sz w:val="22"/>
          <w:szCs w:val="22"/>
          <w:lang w:eastAsia="cs-CZ"/>
        </w:rPr>
        <w:t xml:space="preserve"> uchádzačom je aj odovzdanie</w:t>
      </w:r>
      <w:r>
        <w:rPr>
          <w:rFonts w:ascii="Arial Narrow" w:hAnsi="Arial Narrow"/>
          <w:sz w:val="22"/>
          <w:szCs w:val="22"/>
          <w:lang w:eastAsia="cs-CZ"/>
        </w:rPr>
        <w:t>:</w:t>
      </w:r>
    </w:p>
    <w:p w14:paraId="0580C6BF" w14:textId="2CB1D0F5" w:rsidR="00350829" w:rsidRDefault="002224B2" w:rsidP="002224B2">
      <w:pPr>
        <w:pStyle w:val="Odsekzoznamu"/>
        <w:numPr>
          <w:ilvl w:val="0"/>
          <w:numId w:val="17"/>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prevádzkových, servisných a údržbových manuálov k jednotlivým zariadeniam a systémom</w:t>
      </w:r>
      <w:r w:rsidR="00350829">
        <w:rPr>
          <w:rFonts w:ascii="Arial Narrow" w:hAnsi="Arial Narrow"/>
          <w:sz w:val="22"/>
          <w:szCs w:val="22"/>
          <w:lang w:eastAsia="cs-CZ"/>
        </w:rPr>
        <w:t>,</w:t>
      </w:r>
    </w:p>
    <w:p w14:paraId="716BC0F4" w14:textId="4D63F9A9" w:rsidR="00350829" w:rsidRDefault="005F0871" w:rsidP="002224B2">
      <w:pPr>
        <w:pStyle w:val="Odsekzoznamu"/>
        <w:numPr>
          <w:ilvl w:val="0"/>
          <w:numId w:val="17"/>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t xml:space="preserve">návrhu prevádzkových režimov, najmä nastavenia teplôt, časových programov, regulačných režimov, režimov osvetlenia, </w:t>
      </w:r>
      <w:proofErr w:type="spellStart"/>
      <w:r w:rsidRPr="005F0871">
        <w:rPr>
          <w:rFonts w:ascii="Arial Narrow" w:hAnsi="Arial Narrow"/>
          <w:sz w:val="22"/>
          <w:szCs w:val="22"/>
          <w:lang w:eastAsia="cs-CZ"/>
        </w:rPr>
        <w:t>MaR</w:t>
      </w:r>
      <w:proofErr w:type="spellEnd"/>
      <w:r w:rsidRPr="005F0871">
        <w:rPr>
          <w:rFonts w:ascii="Arial Narrow" w:hAnsi="Arial Narrow"/>
          <w:sz w:val="22"/>
          <w:szCs w:val="22"/>
          <w:lang w:eastAsia="cs-CZ"/>
        </w:rPr>
        <w:t xml:space="preserve"> a energetického monitoringu</w:t>
      </w:r>
      <w:r w:rsidR="00350829">
        <w:rPr>
          <w:rFonts w:ascii="Arial Narrow" w:hAnsi="Arial Narrow"/>
          <w:sz w:val="22"/>
          <w:szCs w:val="22"/>
          <w:lang w:eastAsia="cs-CZ"/>
        </w:rPr>
        <w:t>,</w:t>
      </w:r>
    </w:p>
    <w:p w14:paraId="2D7C8965" w14:textId="6586C801" w:rsidR="00350829" w:rsidRDefault="002224B2" w:rsidP="002224B2">
      <w:pPr>
        <w:pStyle w:val="Odsekzoznamu"/>
        <w:numPr>
          <w:ilvl w:val="0"/>
          <w:numId w:val="17"/>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prístupových údajov, administrátorských oprávnení, konfigurácií, licenčných údajov a exportov dát v rozsahu potrebnom na zabezpečenie kontinuity prevádzky a kontroly systémov MV SR</w:t>
      </w:r>
      <w:r>
        <w:rPr>
          <w:rFonts w:ascii="Arial Narrow" w:hAnsi="Arial Narrow"/>
          <w:sz w:val="22"/>
          <w:szCs w:val="22"/>
          <w:lang w:eastAsia="cs-CZ"/>
        </w:rPr>
        <w:t>,</w:t>
      </w:r>
    </w:p>
    <w:p w14:paraId="4F6ACBFD" w14:textId="0567CF6E" w:rsidR="002224B2" w:rsidRDefault="002224B2" w:rsidP="002224B2">
      <w:pPr>
        <w:pStyle w:val="Odsekzoznamu"/>
        <w:numPr>
          <w:ilvl w:val="0"/>
          <w:numId w:val="17"/>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M&amp;V plánu v konečnom znení, ak už nebol odovzdaný ako samostatná príloha Zmluvy o</w:t>
      </w:r>
      <w:r>
        <w:rPr>
          <w:rFonts w:ascii="Arial Narrow" w:hAnsi="Arial Narrow"/>
          <w:sz w:val="22"/>
          <w:szCs w:val="22"/>
          <w:lang w:eastAsia="cs-CZ"/>
        </w:rPr>
        <w:t> </w:t>
      </w:r>
      <w:r w:rsidRPr="002224B2">
        <w:rPr>
          <w:rFonts w:ascii="Arial Narrow" w:hAnsi="Arial Narrow"/>
          <w:sz w:val="22"/>
          <w:szCs w:val="22"/>
          <w:lang w:eastAsia="cs-CZ"/>
        </w:rPr>
        <w:t>GES</w:t>
      </w:r>
      <w:r>
        <w:rPr>
          <w:rFonts w:ascii="Arial Narrow" w:hAnsi="Arial Narrow"/>
          <w:sz w:val="22"/>
          <w:szCs w:val="22"/>
          <w:lang w:eastAsia="cs-CZ"/>
        </w:rPr>
        <w:t>,</w:t>
      </w:r>
    </w:p>
    <w:p w14:paraId="1B8505B1" w14:textId="5F10336E" w:rsidR="002224B2" w:rsidRDefault="002224B2" w:rsidP="002224B2">
      <w:pPr>
        <w:pStyle w:val="Odsekzoznamu"/>
        <w:numPr>
          <w:ilvl w:val="0"/>
          <w:numId w:val="17"/>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preukázateľného zaškolenia obsluhy a poverených zamestnancov MV SR, o ktorom sa vyhotoví písomný protokol podpísaný oboma zmluvnými stranami</w:t>
      </w:r>
      <w:r>
        <w:rPr>
          <w:rFonts w:ascii="Arial Narrow" w:hAnsi="Arial Narrow"/>
          <w:sz w:val="22"/>
          <w:szCs w:val="22"/>
          <w:lang w:eastAsia="cs-CZ"/>
        </w:rPr>
        <w:t>.</w:t>
      </w:r>
    </w:p>
    <w:p w14:paraId="4CE782CD" w14:textId="1779C25A" w:rsidR="002224B2" w:rsidRDefault="002224B2" w:rsidP="005F0871">
      <w:pPr>
        <w:spacing w:before="120"/>
        <w:ind w:left="567" w:firstLine="0"/>
        <w:jc w:val="both"/>
        <w:rPr>
          <w:rFonts w:ascii="Arial Narrow" w:hAnsi="Arial Narrow"/>
          <w:sz w:val="22"/>
          <w:szCs w:val="22"/>
          <w:lang w:eastAsia="cs-CZ"/>
        </w:rPr>
      </w:pPr>
      <w:r w:rsidRPr="002224B2">
        <w:rPr>
          <w:rFonts w:ascii="Arial Narrow" w:hAnsi="Arial Narrow"/>
          <w:sz w:val="22"/>
          <w:szCs w:val="22"/>
          <w:lang w:eastAsia="cs-CZ"/>
        </w:rPr>
        <w:t>Rozsah a spôsob funkčného a komplexného vyskúšania sa riadi Projektovou dokumentáciou, Zmluvou o GES a</w:t>
      </w:r>
      <w:r w:rsidR="005F0871">
        <w:rPr>
          <w:rFonts w:ascii="Arial Narrow" w:hAnsi="Arial Narrow"/>
          <w:sz w:val="22"/>
          <w:szCs w:val="22"/>
          <w:lang w:eastAsia="cs-CZ"/>
        </w:rPr>
        <w:t xml:space="preserve"> </w:t>
      </w:r>
      <w:r w:rsidRPr="002224B2">
        <w:rPr>
          <w:rFonts w:ascii="Arial Narrow" w:hAnsi="Arial Narrow"/>
          <w:sz w:val="22"/>
          <w:szCs w:val="22"/>
          <w:lang w:eastAsia="cs-CZ"/>
        </w:rPr>
        <w:t>príslušnými právnymi predpismi. Výsledky funkčných skúšok, revízií, meraní a kontrol musia byť zdokumentovan</w:t>
      </w:r>
      <w:r w:rsidR="005F0871">
        <w:rPr>
          <w:rFonts w:ascii="Arial Narrow" w:hAnsi="Arial Narrow"/>
          <w:sz w:val="22"/>
          <w:szCs w:val="22"/>
          <w:lang w:eastAsia="cs-CZ"/>
        </w:rPr>
        <w:t xml:space="preserve">é </w:t>
      </w:r>
      <w:r w:rsidRPr="002224B2">
        <w:rPr>
          <w:rFonts w:ascii="Arial Narrow" w:hAnsi="Arial Narrow"/>
          <w:sz w:val="22"/>
          <w:szCs w:val="22"/>
          <w:lang w:eastAsia="cs-CZ"/>
        </w:rPr>
        <w:t>v protokoloch odovzdaných spolu s as-</w:t>
      </w:r>
      <w:proofErr w:type="spellStart"/>
      <w:r w:rsidRPr="002224B2">
        <w:rPr>
          <w:rFonts w:ascii="Arial Narrow" w:hAnsi="Arial Narrow"/>
          <w:sz w:val="22"/>
          <w:szCs w:val="22"/>
          <w:lang w:eastAsia="cs-CZ"/>
        </w:rPr>
        <w:t>built</w:t>
      </w:r>
      <w:proofErr w:type="spellEnd"/>
      <w:r w:rsidRPr="002224B2">
        <w:rPr>
          <w:rFonts w:ascii="Arial Narrow" w:hAnsi="Arial Narrow"/>
          <w:sz w:val="22"/>
          <w:szCs w:val="22"/>
          <w:lang w:eastAsia="cs-CZ"/>
        </w:rPr>
        <w:t xml:space="preserve"> dokumentáciou</w:t>
      </w:r>
      <w:r>
        <w:rPr>
          <w:rFonts w:ascii="Arial Narrow" w:hAnsi="Arial Narrow"/>
          <w:sz w:val="22"/>
          <w:szCs w:val="22"/>
          <w:lang w:eastAsia="cs-CZ"/>
        </w:rPr>
        <w:t>.</w:t>
      </w:r>
    </w:p>
    <w:p w14:paraId="01F21AB1" w14:textId="600757FA" w:rsidR="00350829" w:rsidRDefault="00D967F9" w:rsidP="00EC4D1B">
      <w:pPr>
        <w:spacing w:before="120"/>
        <w:ind w:left="924"/>
        <w:jc w:val="both"/>
        <w:rPr>
          <w:rFonts w:ascii="Arial Narrow" w:hAnsi="Arial Narrow"/>
          <w:sz w:val="22"/>
          <w:szCs w:val="22"/>
          <w:lang w:eastAsia="cs-CZ"/>
        </w:rPr>
      </w:pPr>
      <w:r>
        <w:rPr>
          <w:rFonts w:ascii="Arial Narrow" w:hAnsi="Arial Narrow"/>
          <w:sz w:val="22"/>
          <w:szCs w:val="22"/>
          <w:lang w:eastAsia="cs-CZ"/>
        </w:rPr>
        <w:t>Predmet zákazky</w:t>
      </w:r>
      <w:r w:rsidR="00350829" w:rsidRPr="00350829">
        <w:rPr>
          <w:rFonts w:ascii="Arial Narrow" w:hAnsi="Arial Narrow"/>
          <w:sz w:val="22"/>
          <w:szCs w:val="22"/>
          <w:lang w:eastAsia="cs-CZ"/>
        </w:rPr>
        <w:t xml:space="preserve"> sa považuje za odovzdan</w:t>
      </w:r>
      <w:r w:rsidR="003A73A0">
        <w:rPr>
          <w:rFonts w:ascii="Arial Narrow" w:hAnsi="Arial Narrow"/>
          <w:sz w:val="22"/>
          <w:szCs w:val="22"/>
          <w:lang w:eastAsia="cs-CZ"/>
        </w:rPr>
        <w:t>ý</w:t>
      </w:r>
      <w:r w:rsidR="00350829" w:rsidRPr="00350829">
        <w:rPr>
          <w:rFonts w:ascii="Arial Narrow" w:hAnsi="Arial Narrow"/>
          <w:sz w:val="22"/>
          <w:szCs w:val="22"/>
          <w:lang w:eastAsia="cs-CZ"/>
        </w:rPr>
        <w:t>, ak uchádzač</w:t>
      </w:r>
      <w:r w:rsidR="00350829">
        <w:rPr>
          <w:rFonts w:ascii="Arial Narrow" w:hAnsi="Arial Narrow"/>
          <w:sz w:val="22"/>
          <w:szCs w:val="22"/>
          <w:lang w:eastAsia="cs-CZ"/>
        </w:rPr>
        <w:t>:</w:t>
      </w:r>
    </w:p>
    <w:p w14:paraId="4B7C1915" w14:textId="49E27508" w:rsidR="00350829" w:rsidRDefault="002224B2" w:rsidP="002224B2">
      <w:pPr>
        <w:pStyle w:val="Odsekzoznamu"/>
        <w:numPr>
          <w:ilvl w:val="0"/>
          <w:numId w:val="18"/>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úspešne vykonal funkčné a komplexné vyskúšanie všetkých zrealizovaných opatrení</w:t>
      </w:r>
      <w:r w:rsidR="00350829">
        <w:rPr>
          <w:rFonts w:ascii="Arial Narrow" w:hAnsi="Arial Narrow"/>
          <w:sz w:val="22"/>
          <w:szCs w:val="22"/>
          <w:lang w:eastAsia="cs-CZ"/>
        </w:rPr>
        <w:t>,</w:t>
      </w:r>
    </w:p>
    <w:p w14:paraId="0D5A9F3E" w14:textId="1AAC0C1D" w:rsidR="00350829" w:rsidRDefault="002224B2" w:rsidP="002224B2">
      <w:pPr>
        <w:pStyle w:val="Odsekzoznamu"/>
        <w:numPr>
          <w:ilvl w:val="0"/>
          <w:numId w:val="18"/>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odstránil všetky vady a nedorobky brániace riadnemu, bezpečnému alebo zákonnému užívaniu príslušnej časti predmetu zákazky</w:t>
      </w:r>
      <w:r w:rsidR="00350829">
        <w:rPr>
          <w:rFonts w:ascii="Arial Narrow" w:hAnsi="Arial Narrow"/>
          <w:sz w:val="22"/>
          <w:szCs w:val="22"/>
          <w:lang w:eastAsia="cs-CZ"/>
        </w:rPr>
        <w:t>,</w:t>
      </w:r>
    </w:p>
    <w:p w14:paraId="758DD591" w14:textId="1CA2F8C3" w:rsidR="00350829" w:rsidRDefault="002224B2" w:rsidP="002224B2">
      <w:pPr>
        <w:pStyle w:val="Odsekzoznamu"/>
        <w:numPr>
          <w:ilvl w:val="0"/>
          <w:numId w:val="18"/>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odovzdal MV SR kompletnú as-</w:t>
      </w:r>
      <w:proofErr w:type="spellStart"/>
      <w:r w:rsidRPr="002224B2">
        <w:rPr>
          <w:rFonts w:ascii="Arial Narrow" w:hAnsi="Arial Narrow"/>
          <w:sz w:val="22"/>
          <w:szCs w:val="22"/>
          <w:lang w:eastAsia="cs-CZ"/>
        </w:rPr>
        <w:t>built</w:t>
      </w:r>
      <w:proofErr w:type="spellEnd"/>
      <w:r w:rsidRPr="002224B2">
        <w:rPr>
          <w:rFonts w:ascii="Arial Narrow" w:hAnsi="Arial Narrow"/>
          <w:sz w:val="22"/>
          <w:szCs w:val="22"/>
          <w:lang w:eastAsia="cs-CZ"/>
        </w:rPr>
        <w:t xml:space="preserve"> dokumentáciu a ostatné dokumenty podľa tohto bodu</w:t>
      </w:r>
      <w:r w:rsidR="00350829">
        <w:rPr>
          <w:rFonts w:ascii="Arial Narrow" w:hAnsi="Arial Narrow"/>
          <w:sz w:val="22"/>
          <w:szCs w:val="22"/>
          <w:lang w:eastAsia="cs-CZ"/>
        </w:rPr>
        <w:t>,</w:t>
      </w:r>
    </w:p>
    <w:p w14:paraId="4C3178C5" w14:textId="3088E84A" w:rsidR="00350829" w:rsidRDefault="002224B2" w:rsidP="002224B2">
      <w:pPr>
        <w:pStyle w:val="Odsekzoznamu"/>
        <w:numPr>
          <w:ilvl w:val="0"/>
          <w:numId w:val="18"/>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 xml:space="preserve">odovzdal dokumentáciu, nastavenia, údaje a prístupy potrebné na riadnu prevádzku Obnovených zariadení, </w:t>
      </w:r>
      <w:proofErr w:type="spellStart"/>
      <w:r w:rsidRPr="002224B2">
        <w:rPr>
          <w:rFonts w:ascii="Arial Narrow" w:hAnsi="Arial Narrow"/>
          <w:sz w:val="22"/>
          <w:szCs w:val="22"/>
          <w:lang w:eastAsia="cs-CZ"/>
        </w:rPr>
        <w:t>MaR</w:t>
      </w:r>
      <w:proofErr w:type="spellEnd"/>
      <w:r w:rsidRPr="002224B2">
        <w:rPr>
          <w:rFonts w:ascii="Arial Narrow" w:hAnsi="Arial Narrow"/>
          <w:sz w:val="22"/>
          <w:szCs w:val="22"/>
          <w:lang w:eastAsia="cs-CZ"/>
        </w:rPr>
        <w:t>, energetického monitoringu a M&amp;V</w:t>
      </w:r>
      <w:r>
        <w:rPr>
          <w:rFonts w:ascii="Arial Narrow" w:hAnsi="Arial Narrow"/>
          <w:sz w:val="22"/>
          <w:szCs w:val="22"/>
          <w:lang w:eastAsia="cs-CZ"/>
        </w:rPr>
        <w:t>,</w:t>
      </w:r>
    </w:p>
    <w:p w14:paraId="6866E9E1" w14:textId="553A21C9" w:rsidR="00CA306E" w:rsidRPr="002224B2" w:rsidRDefault="002224B2" w:rsidP="002224B2">
      <w:pPr>
        <w:pStyle w:val="Odsekzoznamu"/>
        <w:numPr>
          <w:ilvl w:val="0"/>
          <w:numId w:val="18"/>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podpísal spolu s MV SR Protokol o akceptácii alebo príslušný čiastkový preberací protokol podľa Zmluvy o</w:t>
      </w:r>
      <w:r>
        <w:rPr>
          <w:rFonts w:ascii="Arial Narrow" w:hAnsi="Arial Narrow"/>
          <w:sz w:val="22"/>
          <w:szCs w:val="22"/>
          <w:lang w:eastAsia="cs-CZ"/>
        </w:rPr>
        <w:t> </w:t>
      </w:r>
      <w:r w:rsidRPr="002224B2">
        <w:rPr>
          <w:rFonts w:ascii="Arial Narrow" w:hAnsi="Arial Narrow"/>
          <w:sz w:val="22"/>
          <w:szCs w:val="22"/>
          <w:lang w:eastAsia="cs-CZ"/>
        </w:rPr>
        <w:t>GES</w:t>
      </w:r>
      <w:r>
        <w:rPr>
          <w:rFonts w:ascii="Arial Narrow" w:hAnsi="Arial Narrow"/>
          <w:sz w:val="22"/>
          <w:szCs w:val="22"/>
          <w:lang w:eastAsia="cs-CZ"/>
        </w:rPr>
        <w:t>.</w:t>
      </w:r>
    </w:p>
    <w:p w14:paraId="40E5C80D" w14:textId="726E0AA2" w:rsidR="00550D07" w:rsidRDefault="000A3654" w:rsidP="002224B2">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Väzby na iné dokumenty</w:t>
      </w:r>
    </w:p>
    <w:p w14:paraId="21DC2981" w14:textId="354324D6" w:rsidR="000A3654" w:rsidRDefault="00FC599F" w:rsidP="002224B2">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Väzby na Analýzu vhodnosti pre GES</w:t>
      </w:r>
    </w:p>
    <w:p w14:paraId="323108B0" w14:textId="02FDC759" w:rsidR="00FC599F" w:rsidRDefault="005F0871" w:rsidP="002224B2">
      <w:pPr>
        <w:pStyle w:val="Odsekzoznamu"/>
        <w:spacing w:before="120"/>
        <w:ind w:left="567" w:firstLine="0"/>
        <w:contextualSpacing w:val="0"/>
        <w:jc w:val="both"/>
        <w:rPr>
          <w:rFonts w:ascii="Arial Narrow" w:hAnsi="Arial Narrow"/>
          <w:sz w:val="22"/>
          <w:szCs w:val="22"/>
          <w:lang w:eastAsia="cs-CZ"/>
        </w:rPr>
      </w:pPr>
      <w:r w:rsidRPr="005F0871">
        <w:rPr>
          <w:rFonts w:ascii="Arial Narrow" w:hAnsi="Arial Narrow"/>
          <w:sz w:val="22"/>
          <w:szCs w:val="22"/>
          <w:lang w:eastAsia="cs-CZ"/>
        </w:rPr>
        <w:t xml:space="preserve">Tento Opis predmetu zákazky vychádza z dokumentu „Analýza vhodnosti pre GES – Obvodné oddelenie Policajného zboru Košice“, spracovaného spoločnosťou </w:t>
      </w:r>
      <w:proofErr w:type="spellStart"/>
      <w:r w:rsidRPr="005F0871">
        <w:rPr>
          <w:rFonts w:ascii="Arial Narrow" w:hAnsi="Arial Narrow"/>
          <w:sz w:val="22"/>
          <w:szCs w:val="22"/>
          <w:lang w:eastAsia="cs-CZ"/>
        </w:rPr>
        <w:t>Elprocon</w:t>
      </w:r>
      <w:proofErr w:type="spellEnd"/>
      <w:r w:rsidRPr="005F0871">
        <w:rPr>
          <w:rFonts w:ascii="Arial Narrow" w:hAnsi="Arial Narrow"/>
          <w:sz w:val="22"/>
          <w:szCs w:val="22"/>
          <w:lang w:eastAsia="cs-CZ"/>
        </w:rPr>
        <w:t xml:space="preserve"> SK, s. r. o., zo dňa 31. októbra 2025, ktorý tvorí Prílohu č. 1a k Prílohe č. 1 SP.</w:t>
      </w:r>
    </w:p>
    <w:p w14:paraId="743947C0" w14:textId="0023590D" w:rsidR="00C93E61" w:rsidRDefault="005F0871" w:rsidP="002224B2">
      <w:pPr>
        <w:pStyle w:val="Odsekzoznamu"/>
        <w:spacing w:before="120"/>
        <w:ind w:left="567" w:firstLine="0"/>
        <w:contextualSpacing w:val="0"/>
        <w:jc w:val="both"/>
        <w:rPr>
          <w:rFonts w:ascii="Arial Narrow" w:hAnsi="Arial Narrow"/>
          <w:sz w:val="22"/>
          <w:szCs w:val="22"/>
          <w:lang w:eastAsia="cs-CZ"/>
        </w:rPr>
      </w:pPr>
      <w:r w:rsidRPr="005F0871">
        <w:rPr>
          <w:rFonts w:ascii="Arial Narrow" w:hAnsi="Arial Narrow"/>
          <w:sz w:val="22"/>
          <w:szCs w:val="22"/>
          <w:lang w:eastAsia="cs-CZ"/>
        </w:rPr>
        <w:t xml:space="preserve">Analýza vhodnosti pre GES identifikovala východiskový energetický a stavebno-technický stav Objektu, potenciál úspor energie, navrhované energeticky úsporné opatrenia, opatrenia technických zariadení budovy, predpokladané opatrenia </w:t>
      </w:r>
      <w:proofErr w:type="spellStart"/>
      <w:r w:rsidRPr="005F0871">
        <w:rPr>
          <w:rFonts w:ascii="Arial Narrow" w:hAnsi="Arial Narrow"/>
          <w:sz w:val="22"/>
          <w:szCs w:val="22"/>
          <w:lang w:eastAsia="cs-CZ"/>
        </w:rPr>
        <w:t>MaR</w:t>
      </w:r>
      <w:proofErr w:type="spellEnd"/>
      <w:r w:rsidRPr="005F0871">
        <w:rPr>
          <w:rFonts w:ascii="Arial Narrow" w:hAnsi="Arial Narrow"/>
          <w:sz w:val="22"/>
          <w:szCs w:val="22"/>
          <w:lang w:eastAsia="cs-CZ"/>
        </w:rPr>
        <w:t xml:space="preserve"> a energetického monitoringu, energetický manažment, ako aj ich orientačné technické a ekonomické vyhodnotenie.</w:t>
      </w:r>
    </w:p>
    <w:p w14:paraId="3D6859AF" w14:textId="0B913436" w:rsidR="00FC599F"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Uchádzač je povinný pri návrhu svojho riešenia zohľadniť najmä:</w:t>
      </w:r>
    </w:p>
    <w:p w14:paraId="4484891F" w14:textId="7E51C862" w:rsidR="00FC599F" w:rsidRDefault="00FC599F" w:rsidP="002224B2">
      <w:pPr>
        <w:pStyle w:val="Odsekzoznamu"/>
        <w:numPr>
          <w:ilvl w:val="0"/>
          <w:numId w:val="20"/>
        </w:numPr>
        <w:spacing w:before="120"/>
        <w:contextualSpacing w:val="0"/>
        <w:jc w:val="both"/>
        <w:rPr>
          <w:rFonts w:ascii="Arial Narrow" w:hAnsi="Arial Narrow"/>
          <w:sz w:val="22"/>
          <w:szCs w:val="22"/>
          <w:lang w:eastAsia="cs-CZ"/>
        </w:rPr>
      </w:pPr>
      <w:r w:rsidRPr="00FC599F">
        <w:rPr>
          <w:rFonts w:ascii="Arial Narrow" w:hAnsi="Arial Narrow"/>
          <w:sz w:val="22"/>
          <w:szCs w:val="22"/>
          <w:lang w:eastAsia="cs-CZ"/>
        </w:rPr>
        <w:t xml:space="preserve">východiskovú energetickú bilanciu </w:t>
      </w:r>
      <w:r w:rsidR="00C93E61">
        <w:rPr>
          <w:rFonts w:ascii="Arial Narrow" w:hAnsi="Arial Narrow"/>
          <w:sz w:val="22"/>
          <w:szCs w:val="22"/>
          <w:lang w:eastAsia="cs-CZ"/>
        </w:rPr>
        <w:t>Objektu</w:t>
      </w:r>
      <w:r>
        <w:rPr>
          <w:rFonts w:ascii="Arial Narrow" w:hAnsi="Arial Narrow"/>
          <w:sz w:val="22"/>
          <w:szCs w:val="22"/>
          <w:lang w:eastAsia="cs-CZ"/>
        </w:rPr>
        <w:t>,</w:t>
      </w:r>
    </w:p>
    <w:p w14:paraId="5D8906BD" w14:textId="10528F65" w:rsidR="00FC599F" w:rsidRDefault="00C93E61" w:rsidP="002224B2">
      <w:pPr>
        <w:pStyle w:val="Odsekzoznamu"/>
        <w:numPr>
          <w:ilvl w:val="0"/>
          <w:numId w:val="20"/>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referenčné údaje o spotrebe elektriny, zemného plynu a vody za obdobie rokov 2022 až 2024</w:t>
      </w:r>
      <w:r w:rsidR="00FC599F">
        <w:rPr>
          <w:rFonts w:ascii="Arial Narrow" w:hAnsi="Arial Narrow"/>
          <w:sz w:val="22"/>
          <w:szCs w:val="22"/>
          <w:lang w:eastAsia="cs-CZ"/>
        </w:rPr>
        <w:t>,</w:t>
      </w:r>
    </w:p>
    <w:p w14:paraId="6905EBB9" w14:textId="31B73FD6" w:rsidR="00C93E61" w:rsidRDefault="00C93E61" w:rsidP="002224B2">
      <w:pPr>
        <w:pStyle w:val="Odsekzoznamu"/>
        <w:numPr>
          <w:ilvl w:val="0"/>
          <w:numId w:val="20"/>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klimaticky normalizované údaje o spotrebe zemného plynu</w:t>
      </w:r>
      <w:r>
        <w:rPr>
          <w:rFonts w:ascii="Arial Narrow" w:hAnsi="Arial Narrow"/>
          <w:sz w:val="22"/>
          <w:szCs w:val="22"/>
          <w:lang w:eastAsia="cs-CZ"/>
        </w:rPr>
        <w:t>,</w:t>
      </w:r>
    </w:p>
    <w:p w14:paraId="7544A3A1" w14:textId="67CC5662" w:rsidR="00C93E61" w:rsidRDefault="00C93E61" w:rsidP="002224B2">
      <w:pPr>
        <w:pStyle w:val="Odsekzoznamu"/>
        <w:numPr>
          <w:ilvl w:val="0"/>
          <w:numId w:val="20"/>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východiskový stavebno-technický stav Objektu</w:t>
      </w:r>
      <w:r>
        <w:rPr>
          <w:rFonts w:ascii="Arial Narrow" w:hAnsi="Arial Narrow"/>
          <w:sz w:val="22"/>
          <w:szCs w:val="22"/>
          <w:lang w:eastAsia="cs-CZ"/>
        </w:rPr>
        <w:t>,</w:t>
      </w:r>
    </w:p>
    <w:p w14:paraId="1116F811" w14:textId="10CCFD8E" w:rsidR="00C93E61" w:rsidRDefault="005F0871" w:rsidP="002224B2">
      <w:pPr>
        <w:pStyle w:val="Odsekzoznamu"/>
        <w:numPr>
          <w:ilvl w:val="0"/>
          <w:numId w:val="20"/>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lastRenderedPageBreak/>
        <w:t xml:space="preserve">stav obalových konštrukcií, strešnej konštrukcie, otvorových konštrukcií, vykurovacej sústavy, prípravy TÚV, osvetlenia, </w:t>
      </w:r>
      <w:proofErr w:type="spellStart"/>
      <w:r w:rsidRPr="005F0871">
        <w:rPr>
          <w:rFonts w:ascii="Arial Narrow" w:hAnsi="Arial Narrow"/>
          <w:sz w:val="22"/>
          <w:szCs w:val="22"/>
          <w:lang w:eastAsia="cs-CZ"/>
        </w:rPr>
        <w:t>MaR</w:t>
      </w:r>
      <w:proofErr w:type="spellEnd"/>
      <w:r w:rsidRPr="005F0871">
        <w:rPr>
          <w:rFonts w:ascii="Arial Narrow" w:hAnsi="Arial Narrow"/>
          <w:sz w:val="22"/>
          <w:szCs w:val="22"/>
          <w:lang w:eastAsia="cs-CZ"/>
        </w:rPr>
        <w:t xml:space="preserve"> a energetického monitoringu</w:t>
      </w:r>
      <w:r w:rsidR="00C93E61">
        <w:rPr>
          <w:rFonts w:ascii="Arial Narrow" w:hAnsi="Arial Narrow"/>
          <w:sz w:val="22"/>
          <w:szCs w:val="22"/>
          <w:lang w:eastAsia="cs-CZ"/>
        </w:rPr>
        <w:t>,</w:t>
      </w:r>
    </w:p>
    <w:p w14:paraId="2D35DBE5" w14:textId="6B175D79" w:rsidR="00C93E61" w:rsidRPr="00C93E61" w:rsidRDefault="00C93E61" w:rsidP="00C93E61">
      <w:pPr>
        <w:pStyle w:val="Odsekzoznamu"/>
        <w:numPr>
          <w:ilvl w:val="0"/>
          <w:numId w:val="20"/>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navrhnuté Opatrenia GES, ich vzájomné väzby a</w:t>
      </w:r>
      <w:r>
        <w:rPr>
          <w:rFonts w:ascii="Arial Narrow" w:hAnsi="Arial Narrow"/>
          <w:sz w:val="22"/>
          <w:szCs w:val="22"/>
          <w:lang w:eastAsia="cs-CZ"/>
        </w:rPr>
        <w:t> </w:t>
      </w:r>
      <w:r w:rsidRPr="00C93E61">
        <w:rPr>
          <w:rFonts w:ascii="Arial Narrow" w:hAnsi="Arial Narrow"/>
          <w:sz w:val="22"/>
          <w:szCs w:val="22"/>
          <w:lang w:eastAsia="cs-CZ"/>
        </w:rPr>
        <w:t>synergie</w:t>
      </w:r>
      <w:r>
        <w:rPr>
          <w:rFonts w:ascii="Arial Narrow" w:hAnsi="Arial Narrow"/>
          <w:sz w:val="22"/>
          <w:szCs w:val="22"/>
          <w:lang w:eastAsia="cs-CZ"/>
        </w:rPr>
        <w:t>,</w:t>
      </w:r>
    </w:p>
    <w:p w14:paraId="304A2F1A" w14:textId="4B260741" w:rsidR="00FC599F" w:rsidRDefault="00C93E61" w:rsidP="002224B2">
      <w:pPr>
        <w:pStyle w:val="Odsekzoznamu"/>
        <w:numPr>
          <w:ilvl w:val="0"/>
          <w:numId w:val="20"/>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 xml:space="preserve">východiskové ceny energií a ďalšie ekonomické predpoklady použité v </w:t>
      </w:r>
      <w:r w:rsidR="005F0871" w:rsidRPr="005F0871">
        <w:rPr>
          <w:rFonts w:ascii="Arial Narrow" w:hAnsi="Arial Narrow"/>
          <w:sz w:val="22"/>
          <w:szCs w:val="22"/>
          <w:lang w:eastAsia="cs-CZ"/>
        </w:rPr>
        <w:t>Analýze vhodnosti pre GES</w:t>
      </w:r>
      <w:r w:rsidR="00FC599F">
        <w:rPr>
          <w:rFonts w:ascii="Arial Narrow" w:hAnsi="Arial Narrow"/>
          <w:sz w:val="22"/>
          <w:szCs w:val="22"/>
          <w:lang w:eastAsia="cs-CZ"/>
        </w:rPr>
        <w:t>.</w:t>
      </w:r>
    </w:p>
    <w:p w14:paraId="02DCE8DD" w14:textId="6602C2CD" w:rsidR="00FC599F" w:rsidRDefault="005F0871" w:rsidP="002224B2">
      <w:pPr>
        <w:spacing w:before="120"/>
        <w:ind w:left="567" w:firstLine="0"/>
        <w:jc w:val="both"/>
        <w:rPr>
          <w:rFonts w:ascii="Arial Narrow" w:hAnsi="Arial Narrow"/>
          <w:sz w:val="22"/>
          <w:szCs w:val="22"/>
          <w:lang w:eastAsia="cs-CZ"/>
        </w:rPr>
      </w:pPr>
      <w:r w:rsidRPr="005F0871">
        <w:rPr>
          <w:rFonts w:ascii="Arial Narrow" w:hAnsi="Arial Narrow"/>
          <w:sz w:val="22"/>
          <w:szCs w:val="22"/>
          <w:lang w:eastAsia="cs-CZ"/>
        </w:rPr>
        <w:t>Údaje o spotrebe zemného plynu, jeho klimatickej normalizácii a referenčnej cene uchádzač použije výlučne ako súčasť východiskového stavu, výpočtu a M&amp;V Garantovaných ročných úspor, Skutočných ročných úspor a finančného vyjadrenia úspor energie. Tieto údaje neznamenajú oprávnenosť financovania zemného plynu, plynovej kotolne, plynových kotlov, plynových rozvodov, regulačnej stanice plynu ani iných zariadení na spaľovanie fosílneho paliva z Programu Slovensko 2021 – 2027, finančného nástroja SIH alebo iného externého zdroja financovania určeného na energetickú efektívnosť</w:t>
      </w:r>
      <w:r w:rsidR="00FC599F">
        <w:rPr>
          <w:rFonts w:ascii="Arial Narrow" w:hAnsi="Arial Narrow"/>
          <w:sz w:val="22"/>
          <w:szCs w:val="22"/>
          <w:lang w:eastAsia="cs-CZ"/>
        </w:rPr>
        <w:t>.</w:t>
      </w:r>
    </w:p>
    <w:p w14:paraId="268B84A1" w14:textId="2989B18E" w:rsidR="005F0871" w:rsidRDefault="005F0871" w:rsidP="002224B2">
      <w:pPr>
        <w:spacing w:before="120"/>
        <w:ind w:left="567" w:firstLine="0"/>
        <w:jc w:val="both"/>
        <w:rPr>
          <w:rFonts w:ascii="Arial Narrow" w:hAnsi="Arial Narrow"/>
          <w:sz w:val="22"/>
          <w:szCs w:val="22"/>
          <w:lang w:eastAsia="cs-CZ"/>
        </w:rPr>
      </w:pPr>
      <w:r w:rsidRPr="005F0871">
        <w:rPr>
          <w:rFonts w:ascii="Arial Narrow" w:hAnsi="Arial Narrow"/>
          <w:sz w:val="22"/>
          <w:szCs w:val="22"/>
          <w:lang w:eastAsia="cs-CZ"/>
        </w:rPr>
        <w:t>Uchádzač nie je povinný rešpektovať návrh Opatrení GES uvedený v Analýze vhodnosti pre GES v plnom rozsahu alebo v identickom technickom riešení. Uchádzač je oprávnený navrhnúť vlastný optimálny súbor Opatrení GES, ak dodrží minimálne požiadavky určené v SP a v tejto Prílohe, dosiahne požadovanú úroveň Garantovaných ročných úspor a zníženia potreby primárnej energie a preukáže technickú, prevádzkovú, ekonomickú a bezpečnostnú vhodnosť navrhovaného riešenia.</w:t>
      </w:r>
    </w:p>
    <w:p w14:paraId="2FCA8D32" w14:textId="4110ABAC" w:rsidR="00FC599F"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Ak uchádzač navrhne technické riešenie podstatne odlišné od odporúčaní uvedených v Analýze vhodnosti pre GES, je povinný v základnej a konečnej ponuke stručne a jednoznačne odôvodniť jeho vhodnosť, uviesť vplyv na energetickú bilanciu, Garantované ročné úspory, Investičné náklady, prevádzkové náklady, Harmonogram prác, prevádzkové riziká, M&amp;V a zdroje financovania</w:t>
      </w:r>
      <w:r w:rsidR="00DF4F44">
        <w:rPr>
          <w:rFonts w:ascii="Arial Narrow" w:hAnsi="Arial Narrow"/>
          <w:sz w:val="22"/>
          <w:szCs w:val="22"/>
          <w:lang w:eastAsia="cs-CZ"/>
        </w:rPr>
        <w:t>.</w:t>
      </w:r>
    </w:p>
    <w:p w14:paraId="2A661DC5" w14:textId="6C797F80" w:rsidR="00C93E61"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 xml:space="preserve">Ak uchádzač zistí rozdiel medzi údajmi uvedenými v Analýze vhodnosti pre GES, v SP a v skutočnom stave Objektu, je povinný na tento rozdiel bez zbytočného odkladu upozorniť verejného obstarávateľa prostredníctvom elektronického prostriedku JOSEPHINE. </w:t>
      </w:r>
      <w:r w:rsidR="005F0871" w:rsidRPr="005F0871">
        <w:rPr>
          <w:rFonts w:ascii="Arial Narrow" w:hAnsi="Arial Narrow"/>
          <w:sz w:val="22"/>
          <w:szCs w:val="22"/>
          <w:lang w:eastAsia="cs-CZ"/>
        </w:rPr>
        <w:t>Ak takýto rozdiel môže mať vplyv na návrh riešenia, rozsah opatrení, kategorizáciu opatrení A, B1, B2 alebo C, Garantované ročné úspory, cenu, Finančný model alebo Harmonogram prác, uchádzač je povinný v základnej alebo konečnej ponuke uviesť jeho vecné a technické odôvodnenie</w:t>
      </w:r>
      <w:r>
        <w:rPr>
          <w:rFonts w:ascii="Arial Narrow" w:hAnsi="Arial Narrow"/>
          <w:sz w:val="22"/>
          <w:szCs w:val="22"/>
          <w:lang w:eastAsia="cs-CZ"/>
        </w:rPr>
        <w:t>.</w:t>
      </w:r>
    </w:p>
    <w:p w14:paraId="67F0B465" w14:textId="36386EED" w:rsidR="00C93E61" w:rsidRPr="00FC599F" w:rsidRDefault="005F0871" w:rsidP="002224B2">
      <w:pPr>
        <w:spacing w:before="120"/>
        <w:ind w:left="567" w:firstLine="0"/>
        <w:jc w:val="both"/>
        <w:rPr>
          <w:rFonts w:ascii="Arial Narrow" w:hAnsi="Arial Narrow"/>
          <w:sz w:val="22"/>
          <w:szCs w:val="22"/>
          <w:lang w:eastAsia="cs-CZ"/>
        </w:rPr>
      </w:pPr>
      <w:r w:rsidRPr="005F0871">
        <w:rPr>
          <w:rFonts w:ascii="Arial Narrow" w:hAnsi="Arial Narrow"/>
          <w:sz w:val="22"/>
          <w:szCs w:val="22"/>
          <w:lang w:eastAsia="cs-CZ"/>
        </w:rPr>
        <w:t>Skutočný stav Objektu overený uchádzačom pri Obhliadke, v rámci prípravy základnej a konečnej ponuky a následne v Období DESIGN, sa použije na odborné spresnenie návrhu riešenia. Takéto spresnenie však nesmie viesť k zmene minimálnych požiadaviek verejného obstarávateľa, rozšíreniu predmetu zákazky, zníženiu úrovne Garantovaných ročných úspor ani k zahrnutiu Opatrení mimo GES do režimu GES</w:t>
      </w:r>
      <w:r w:rsidR="00C93E61">
        <w:rPr>
          <w:rFonts w:ascii="Arial Narrow" w:hAnsi="Arial Narrow"/>
          <w:sz w:val="22"/>
          <w:szCs w:val="22"/>
          <w:lang w:eastAsia="cs-CZ"/>
        </w:rPr>
        <w:t>.</w:t>
      </w:r>
    </w:p>
    <w:p w14:paraId="6514DAA1" w14:textId="7A25A384" w:rsidR="00FC599F" w:rsidRPr="00E43ED8" w:rsidRDefault="00FC599F" w:rsidP="002224B2">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E43ED8">
        <w:rPr>
          <w:rFonts w:ascii="Arial Narrow" w:hAnsi="Arial Narrow"/>
          <w:b/>
          <w:bCs/>
          <w:sz w:val="22"/>
          <w:szCs w:val="22"/>
          <w:lang w:eastAsia="cs-CZ"/>
        </w:rPr>
        <w:t>Väzby na projektovú dokumentáciu</w:t>
      </w:r>
      <w:r w:rsidR="00303E0D" w:rsidRPr="00E43ED8">
        <w:rPr>
          <w:rFonts w:ascii="Arial Narrow" w:hAnsi="Arial Narrow"/>
          <w:b/>
          <w:bCs/>
          <w:sz w:val="22"/>
          <w:szCs w:val="22"/>
          <w:lang w:eastAsia="cs-CZ"/>
        </w:rPr>
        <w:t xml:space="preserve"> a energetické audity</w:t>
      </w:r>
    </w:p>
    <w:p w14:paraId="065026F4" w14:textId="27884385" w:rsidR="00C93E61" w:rsidRDefault="005F0871" w:rsidP="002224B2">
      <w:pPr>
        <w:pStyle w:val="Odsekzoznamu"/>
        <w:spacing w:before="120"/>
        <w:ind w:left="567" w:firstLine="0"/>
        <w:contextualSpacing w:val="0"/>
        <w:jc w:val="both"/>
        <w:rPr>
          <w:rFonts w:ascii="Arial Narrow" w:hAnsi="Arial Narrow"/>
          <w:sz w:val="22"/>
          <w:szCs w:val="22"/>
          <w:lang w:eastAsia="cs-CZ"/>
        </w:rPr>
      </w:pPr>
      <w:r w:rsidRPr="005F0871">
        <w:rPr>
          <w:rFonts w:ascii="Arial Narrow" w:hAnsi="Arial Narrow"/>
          <w:sz w:val="22"/>
          <w:szCs w:val="22"/>
          <w:lang w:eastAsia="cs-CZ"/>
        </w:rPr>
        <w:t>Verejný obstarávateľ poskytuje uchádzačom v rámci SP Analýzu vhodnosti pre GES – Obvodné oddelenie Policajného zboru Košice. Uchádzač je povinný pri príprave ponuky vychádzať z tejto Analýzy vhodnosti pre GES, z Obhliadky, z informácií sprístupnených verejným obstarávateľom a z vlastného odborného posúdenia v rozsahu primeranom predmetu zákazky</w:t>
      </w:r>
      <w:r w:rsidR="00C93E61">
        <w:rPr>
          <w:rFonts w:ascii="Arial Narrow" w:hAnsi="Arial Narrow"/>
          <w:sz w:val="22"/>
          <w:szCs w:val="22"/>
          <w:lang w:eastAsia="cs-CZ"/>
        </w:rPr>
        <w:t>.</w:t>
      </w:r>
    </w:p>
    <w:p w14:paraId="2902D615" w14:textId="77777777" w:rsidR="00C93E61"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Verejný obstarávateľ neposkytuje uchádzačom ďalšie staršie energetické audity, energetické certifikáty, revízne správy alebo projektovú dokumentáciu nad rámec dokumentov, ktoré sprístupní v SP alebo následne poskytne v priebehu VO. Ak verejný obstarávateľ poskytne uchádzačom počas VO doplňujúce technické alebo prevádzkové podklady, tieto podklady budú sprístupnené všetkým uchádzačom rovnakým spôsobom prostredníctvom elektronického prostriedku JOSEPHINE</w:t>
      </w:r>
      <w:r>
        <w:rPr>
          <w:rFonts w:ascii="Arial Narrow" w:hAnsi="Arial Narrow"/>
          <w:sz w:val="22"/>
          <w:szCs w:val="22"/>
          <w:lang w:eastAsia="cs-CZ"/>
        </w:rPr>
        <w:t>.</w:t>
      </w:r>
    </w:p>
    <w:p w14:paraId="68ECB1C0" w14:textId="77777777" w:rsidR="00C93E61"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Uchádzač je povinný v základnej a konečnej ponuke uviesť rozsah Projektovej dokumentácie, ktorú predpokladá spracovať, aktualizovať alebo zabezpečiť pre riadnu realizáciu Opatrení GES, Opatrení vyvolaných GES a Opatrení mimo GES</w:t>
      </w:r>
      <w:r>
        <w:rPr>
          <w:rFonts w:ascii="Arial Narrow" w:hAnsi="Arial Narrow"/>
          <w:sz w:val="22"/>
          <w:szCs w:val="22"/>
          <w:lang w:eastAsia="cs-CZ"/>
        </w:rPr>
        <w:t>.</w:t>
      </w:r>
    </w:p>
    <w:p w14:paraId="26B4EE1B" w14:textId="77777777" w:rsidR="00C93E61"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Ak pre navrhované opatrenie Projektová dokumentácia neexistuje, nie je dostatočná alebo je neaktuálna, uchádzač je povinný zahrnúť do svojho riešenia vypracovanie potrebnej Projektovej dokumentácie vo všetkých stupňoch, rozsahu a náležitostiach vyžadovaných príslušnými právnymi predpismi, technickými normami, podmienkami povoľovania stavieb a Zmluvou o</w:t>
      </w:r>
      <w:r>
        <w:rPr>
          <w:rFonts w:ascii="Arial Narrow" w:hAnsi="Arial Narrow"/>
          <w:sz w:val="22"/>
          <w:szCs w:val="22"/>
          <w:lang w:eastAsia="cs-CZ"/>
        </w:rPr>
        <w:t> </w:t>
      </w:r>
      <w:r w:rsidRPr="00C93E61">
        <w:rPr>
          <w:rFonts w:ascii="Arial Narrow" w:hAnsi="Arial Narrow"/>
          <w:sz w:val="22"/>
          <w:szCs w:val="22"/>
          <w:lang w:eastAsia="cs-CZ"/>
        </w:rPr>
        <w:t>GES</w:t>
      </w:r>
      <w:r>
        <w:rPr>
          <w:rFonts w:ascii="Arial Narrow" w:hAnsi="Arial Narrow"/>
          <w:sz w:val="22"/>
          <w:szCs w:val="22"/>
          <w:lang w:eastAsia="cs-CZ"/>
        </w:rPr>
        <w:t>.</w:t>
      </w:r>
    </w:p>
    <w:p w14:paraId="1C9ABDAE" w14:textId="77777777" w:rsidR="00C93E61"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 xml:space="preserve">Projektová dokumentácia musí umožňovať samostatnú identifikáciu Opatrení GES, Opatrení vyvolaných GES a Opatrení mimo GES, vrátane ich vecného rozsahu, technických parametrov, výmer, množstiev, väzby na konkrétne časti Objektu, zdroja financovania a vplyvu alebo </w:t>
      </w:r>
      <w:proofErr w:type="spellStart"/>
      <w:r w:rsidRPr="00C93E61">
        <w:rPr>
          <w:rFonts w:ascii="Arial Narrow" w:hAnsi="Arial Narrow"/>
          <w:sz w:val="22"/>
          <w:szCs w:val="22"/>
          <w:lang w:eastAsia="cs-CZ"/>
        </w:rPr>
        <w:t>nevplyvu</w:t>
      </w:r>
      <w:proofErr w:type="spellEnd"/>
      <w:r w:rsidRPr="00C93E61">
        <w:rPr>
          <w:rFonts w:ascii="Arial Narrow" w:hAnsi="Arial Narrow"/>
          <w:sz w:val="22"/>
          <w:szCs w:val="22"/>
          <w:lang w:eastAsia="cs-CZ"/>
        </w:rPr>
        <w:t xml:space="preserve"> na Garantované ročné úspory</w:t>
      </w:r>
      <w:r>
        <w:rPr>
          <w:rFonts w:ascii="Arial Narrow" w:hAnsi="Arial Narrow"/>
          <w:sz w:val="22"/>
          <w:szCs w:val="22"/>
          <w:lang w:eastAsia="cs-CZ"/>
        </w:rPr>
        <w:t>.</w:t>
      </w:r>
    </w:p>
    <w:p w14:paraId="03F97738" w14:textId="7767A8FA" w:rsidR="00DF4F44" w:rsidRPr="00FC599F" w:rsidRDefault="005F0871" w:rsidP="002224B2">
      <w:pPr>
        <w:pStyle w:val="Odsekzoznamu"/>
        <w:spacing w:before="120"/>
        <w:ind w:left="567" w:firstLine="0"/>
        <w:contextualSpacing w:val="0"/>
        <w:jc w:val="both"/>
        <w:rPr>
          <w:rFonts w:ascii="Arial Narrow" w:hAnsi="Arial Narrow"/>
          <w:sz w:val="22"/>
          <w:szCs w:val="22"/>
          <w:lang w:eastAsia="cs-CZ"/>
        </w:rPr>
      </w:pPr>
      <w:r w:rsidRPr="005F0871">
        <w:rPr>
          <w:rFonts w:ascii="Arial Narrow" w:hAnsi="Arial Narrow"/>
          <w:sz w:val="22"/>
          <w:szCs w:val="22"/>
          <w:lang w:eastAsia="cs-CZ"/>
        </w:rPr>
        <w:lastRenderedPageBreak/>
        <w:t>Dokumentácia skutočného vyhotovenia po realizácii predmetu zákazky bude tvoriť záväzný podklad pre prevádzku, údržbu, servis, kontrolu, M&amp;V a plnenie garancie úspor podľa Zmluvy o GES. Náklady na vypracovanie, aktualizáciu, koordináciu, schválenie a odovzdanie Projektovej dokumentácie, vrátane dokumentácie skutočného vyhotovenia, sú súčasťou ponukovej ceny uchádzača a nebudú osobitne hradené MV SR, ak SP alebo Zmluva o GES výslovne neustanovujú inak</w:t>
      </w:r>
      <w:r w:rsidR="00C93E61">
        <w:rPr>
          <w:rFonts w:ascii="Arial Narrow" w:hAnsi="Arial Narrow"/>
          <w:sz w:val="22"/>
          <w:szCs w:val="22"/>
          <w:lang w:eastAsia="cs-CZ"/>
        </w:rPr>
        <w:t>.</w:t>
      </w:r>
      <w:r w:rsidR="00E43ED8">
        <w:rPr>
          <w:rFonts w:ascii="Arial Narrow" w:hAnsi="Arial Narrow"/>
          <w:sz w:val="22"/>
          <w:szCs w:val="22"/>
          <w:lang w:eastAsia="cs-CZ"/>
        </w:rPr>
        <w:t xml:space="preserve"> </w:t>
      </w:r>
    </w:p>
    <w:p w14:paraId="6EF361B4" w14:textId="4CE89D5B" w:rsidR="00FC599F" w:rsidRDefault="00C93E61" w:rsidP="002224B2">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C93E61">
        <w:rPr>
          <w:rFonts w:ascii="Arial Narrow" w:hAnsi="Arial Narrow"/>
          <w:b/>
          <w:bCs/>
          <w:sz w:val="22"/>
          <w:szCs w:val="22"/>
          <w:lang w:eastAsia="cs-CZ"/>
        </w:rPr>
        <w:t>Väzby na návrh Zmluvy o GES a Štruktúrovaný rozpočet</w:t>
      </w:r>
    </w:p>
    <w:p w14:paraId="41CF60EC" w14:textId="3C29A8EE" w:rsidR="00FC599F"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Opatrenia, technické parametre, organizačné požiadavky, cenové členenie, financovanie a ostatné podmienky požadované v tomto Opise predmetu zákazky musia byť plne konzistentné s návrhom Zmluvy o GES uvedeným v Prílohe č. 3 SP a so Štruktúrovaným rozpočtom a formulárom ponukovej ceny uvedenými v Prílohe č. 2 SP</w:t>
      </w:r>
      <w:r w:rsidR="002D1D30">
        <w:rPr>
          <w:rFonts w:ascii="Arial Narrow" w:hAnsi="Arial Narrow"/>
          <w:sz w:val="22"/>
          <w:szCs w:val="22"/>
          <w:lang w:eastAsia="cs-CZ"/>
        </w:rPr>
        <w:t>.</w:t>
      </w:r>
    </w:p>
    <w:p w14:paraId="1A8A6EC3" w14:textId="36F4DF9C" w:rsidR="00C93E61"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Uchádzač je povinný pri príprave základnej a konečnej ponuky vychádzať z návrhu Zmluvy o GES a zo Štruktúrovaného rozpočtu</w:t>
      </w:r>
      <w:r>
        <w:rPr>
          <w:rFonts w:ascii="Arial Narrow" w:hAnsi="Arial Narrow"/>
          <w:sz w:val="22"/>
          <w:szCs w:val="22"/>
          <w:lang w:eastAsia="cs-CZ"/>
        </w:rPr>
        <w:t>.</w:t>
      </w:r>
    </w:p>
    <w:p w14:paraId="6EF2D00E" w14:textId="4E250EFD" w:rsidR="002D1D30"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Uchádzač je povinný vyplniť a predložiť Štruktúrovaný rozpočet tak, aby bol jednoznačne identifikovateľný:</w:t>
      </w:r>
    </w:p>
    <w:p w14:paraId="3424712A" w14:textId="6D38A97A" w:rsidR="002D1D30" w:rsidRDefault="005F0871" w:rsidP="002224B2">
      <w:pPr>
        <w:pStyle w:val="Odsekzoznamu"/>
        <w:numPr>
          <w:ilvl w:val="0"/>
          <w:numId w:val="21"/>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t>rozsah a cena Opatrení GES – jadro GES, kategória A</w:t>
      </w:r>
      <w:r w:rsidR="002D1D30">
        <w:rPr>
          <w:rFonts w:ascii="Arial Narrow" w:hAnsi="Arial Narrow"/>
          <w:sz w:val="22"/>
          <w:szCs w:val="22"/>
          <w:lang w:eastAsia="cs-CZ"/>
        </w:rPr>
        <w:t>,</w:t>
      </w:r>
    </w:p>
    <w:p w14:paraId="5ECBF84D" w14:textId="236D08DD" w:rsidR="002D1D30" w:rsidRDefault="005F0871" w:rsidP="002224B2">
      <w:pPr>
        <w:pStyle w:val="Odsekzoznamu"/>
        <w:numPr>
          <w:ilvl w:val="0"/>
          <w:numId w:val="21"/>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t>rozsah a cena Opatrení vyvolaných GES zahrnutých do Investičných nákladov GES a uhrádzaných prostredníctvom Platieb za GES, kategória B1</w:t>
      </w:r>
      <w:r w:rsidR="002D1D30">
        <w:rPr>
          <w:rFonts w:ascii="Arial Narrow" w:hAnsi="Arial Narrow"/>
          <w:sz w:val="22"/>
          <w:szCs w:val="22"/>
          <w:lang w:eastAsia="cs-CZ"/>
        </w:rPr>
        <w:t>,</w:t>
      </w:r>
    </w:p>
    <w:p w14:paraId="12D18D32" w14:textId="0F2FD950" w:rsidR="002D1D30" w:rsidRDefault="005F0871" w:rsidP="002224B2">
      <w:pPr>
        <w:pStyle w:val="Odsekzoznamu"/>
        <w:numPr>
          <w:ilvl w:val="0"/>
          <w:numId w:val="21"/>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t>rozsah a cena Opatrení vyvolaných GES uhrádzaných samostatne mimo Platieb za GES, kategória B2</w:t>
      </w:r>
      <w:r w:rsidR="00C93E61">
        <w:rPr>
          <w:rFonts w:ascii="Arial Narrow" w:hAnsi="Arial Narrow"/>
          <w:sz w:val="22"/>
          <w:szCs w:val="22"/>
          <w:lang w:eastAsia="cs-CZ"/>
        </w:rPr>
        <w:t>,</w:t>
      </w:r>
    </w:p>
    <w:p w14:paraId="33ABC086" w14:textId="17C490BB" w:rsidR="00C93E61" w:rsidRDefault="005F0871" w:rsidP="002224B2">
      <w:pPr>
        <w:pStyle w:val="Odsekzoznamu"/>
        <w:numPr>
          <w:ilvl w:val="0"/>
          <w:numId w:val="21"/>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t>rozsah a cena Opatrení mimo GES, kategória C</w:t>
      </w:r>
      <w:r w:rsidR="00C93E61">
        <w:rPr>
          <w:rFonts w:ascii="Arial Narrow" w:hAnsi="Arial Narrow"/>
          <w:sz w:val="22"/>
          <w:szCs w:val="22"/>
          <w:lang w:eastAsia="cs-CZ"/>
        </w:rPr>
        <w:t>,</w:t>
      </w:r>
    </w:p>
    <w:p w14:paraId="4DA5C8E3" w14:textId="5ABEE025" w:rsidR="00C93E61" w:rsidRDefault="005F0871" w:rsidP="002224B2">
      <w:pPr>
        <w:pStyle w:val="Odsekzoznamu"/>
        <w:numPr>
          <w:ilvl w:val="0"/>
          <w:numId w:val="21"/>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t>rozlíšenie medzi Investičnými nákladmi GES, Platbami za GES a Odmenou za služby podľa Zmluvy o GES</w:t>
      </w:r>
      <w:r w:rsidR="00C93E61">
        <w:rPr>
          <w:rFonts w:ascii="Arial Narrow" w:hAnsi="Arial Narrow"/>
          <w:sz w:val="22"/>
          <w:szCs w:val="22"/>
          <w:lang w:eastAsia="cs-CZ"/>
        </w:rPr>
        <w:t>,</w:t>
      </w:r>
    </w:p>
    <w:p w14:paraId="6C7E0BAA" w14:textId="5BD03407" w:rsidR="00C93E61" w:rsidRDefault="005F0871" w:rsidP="002224B2">
      <w:pPr>
        <w:pStyle w:val="Odsekzoznamu"/>
        <w:numPr>
          <w:ilvl w:val="0"/>
          <w:numId w:val="21"/>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t>cena za garanciu úspor, EM, M&amp;V, monitoring, servis a ostatné Služby GES</w:t>
      </w:r>
      <w:r w:rsidR="00C93E61">
        <w:rPr>
          <w:rFonts w:ascii="Arial Narrow" w:hAnsi="Arial Narrow"/>
          <w:sz w:val="22"/>
          <w:szCs w:val="22"/>
          <w:lang w:eastAsia="cs-CZ"/>
        </w:rPr>
        <w:t>,</w:t>
      </w:r>
    </w:p>
    <w:p w14:paraId="212D5930" w14:textId="0D2C7ECE" w:rsidR="00C93E61" w:rsidRDefault="005F0871" w:rsidP="002224B2">
      <w:pPr>
        <w:pStyle w:val="Odsekzoznamu"/>
        <w:numPr>
          <w:ilvl w:val="0"/>
          <w:numId w:val="21"/>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t>zdroj financovania jednotlivých kategórií opatrení</w:t>
      </w:r>
      <w:r w:rsidR="00C93E61">
        <w:rPr>
          <w:rFonts w:ascii="Arial Narrow" w:hAnsi="Arial Narrow"/>
          <w:sz w:val="22"/>
          <w:szCs w:val="22"/>
          <w:lang w:eastAsia="cs-CZ"/>
        </w:rPr>
        <w:t>,</w:t>
      </w:r>
    </w:p>
    <w:p w14:paraId="6CD96E80" w14:textId="5635A49B" w:rsidR="00C93E61" w:rsidRDefault="005F0871" w:rsidP="002224B2">
      <w:pPr>
        <w:pStyle w:val="Odsekzoznamu"/>
        <w:numPr>
          <w:ilvl w:val="0"/>
          <w:numId w:val="21"/>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t>rozlíšenie predpokladaných oprávnených a neoprávnených výdavkov podľa pravidiel príslušného zdroja financovania</w:t>
      </w:r>
      <w:r>
        <w:rPr>
          <w:rFonts w:ascii="Arial Narrow" w:hAnsi="Arial Narrow"/>
          <w:sz w:val="22"/>
          <w:szCs w:val="22"/>
          <w:lang w:eastAsia="cs-CZ"/>
        </w:rPr>
        <w:t>,</w:t>
      </w:r>
    </w:p>
    <w:p w14:paraId="770A1A7A" w14:textId="5B21665A" w:rsidR="005F0871" w:rsidRDefault="005F0871" w:rsidP="002224B2">
      <w:pPr>
        <w:pStyle w:val="Odsekzoznamu"/>
        <w:numPr>
          <w:ilvl w:val="0"/>
          <w:numId w:val="21"/>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t>väzba na navrhovaný Finančný model, Harmonogram prác a M&amp;V plán</w:t>
      </w:r>
    </w:p>
    <w:p w14:paraId="6924C4DB" w14:textId="2B802949" w:rsidR="002D1D30"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Návrh technických opatrení, Garantovaných ročných úspor, navrhovanej metodiky M&amp;V a Finančného modelu uvedený v ponuke uchádzača musí byť v súlade s mechanizmom Platieb za GES, mechanizmom vysporiadania Výpadku úspor a Prebytku úspor, pravidlami úhrady Opatrení mimo GES a ostatnými ustanoveniami návrhu Zmluvy o GES</w:t>
      </w:r>
      <w:r w:rsidR="002D1D30">
        <w:rPr>
          <w:rFonts w:ascii="Arial Narrow" w:hAnsi="Arial Narrow"/>
          <w:sz w:val="22"/>
          <w:szCs w:val="22"/>
          <w:lang w:eastAsia="cs-CZ"/>
        </w:rPr>
        <w:t>.</w:t>
      </w:r>
    </w:p>
    <w:p w14:paraId="5F55D906" w14:textId="67B5CCBE" w:rsidR="002D1D30"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 xml:space="preserve">Po ukončení VO bude konečná ponuka úspešného uchádzača, vrátane Štruktúrovaného rozpočtu, Finančného modelu, Harmonogramu prác, návrhu M&amp;V, návrhu rozsahu Obnovy, zoznamu Subdodávateľov, údajov o kľúčových expertoch a ďalších relevantných dokumentov, zapracovaná do Zmluvy o GES alebo jej príloh. Tieto dokumenty sa stanú záväzným podkladom na posudzovanie plnenia povinností </w:t>
      </w:r>
      <w:r w:rsidR="0045536B">
        <w:rPr>
          <w:rFonts w:ascii="Arial Narrow" w:hAnsi="Arial Narrow"/>
          <w:sz w:val="22"/>
          <w:szCs w:val="22"/>
          <w:lang w:eastAsia="cs-CZ"/>
        </w:rPr>
        <w:t>uchádzača</w:t>
      </w:r>
      <w:r w:rsidRPr="00C93E61">
        <w:rPr>
          <w:rFonts w:ascii="Arial Narrow" w:hAnsi="Arial Narrow"/>
          <w:sz w:val="22"/>
          <w:szCs w:val="22"/>
          <w:lang w:eastAsia="cs-CZ"/>
        </w:rPr>
        <w:t xml:space="preserve"> počas Obdobia DESIGN, Obdobia obnovy a Obdobia garancie</w:t>
      </w:r>
      <w:r w:rsidR="002D1D30">
        <w:rPr>
          <w:rFonts w:ascii="Arial Narrow" w:hAnsi="Arial Narrow"/>
          <w:sz w:val="22"/>
          <w:szCs w:val="22"/>
          <w:lang w:eastAsia="cs-CZ"/>
        </w:rPr>
        <w:t>.</w:t>
      </w:r>
    </w:p>
    <w:p w14:paraId="59A7DD62" w14:textId="63258F14" w:rsidR="00CF0144"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Ponuka uchádzača musí byť v súlade s minimálnymi požiadavkami uvedenými v SP, v tomto Opise predmetu zákazky a s podstatnými ustanoveniami návrhu Zmluvy o GES, najmä pokiaľ ide o</w:t>
      </w:r>
      <w:r w:rsidR="00CF0144">
        <w:rPr>
          <w:rFonts w:ascii="Arial Narrow" w:hAnsi="Arial Narrow"/>
          <w:sz w:val="22"/>
          <w:szCs w:val="22"/>
          <w:lang w:eastAsia="cs-CZ"/>
        </w:rPr>
        <w:t>:</w:t>
      </w:r>
    </w:p>
    <w:p w14:paraId="73E7E0A6" w14:textId="74707BAC" w:rsidR="00CF0144"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technické riešenie a rozsah Opatrení GES, Opatrení vyvolaných GES a Opatrení mimo GES</w:t>
      </w:r>
      <w:r w:rsidR="00CF0144">
        <w:rPr>
          <w:rFonts w:ascii="Arial Narrow" w:hAnsi="Arial Narrow"/>
          <w:sz w:val="22"/>
          <w:szCs w:val="22"/>
          <w:lang w:eastAsia="cs-CZ"/>
        </w:rPr>
        <w:t>,</w:t>
      </w:r>
    </w:p>
    <w:p w14:paraId="43E0AAEF" w14:textId="5799F179" w:rsidR="00C93E61"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Garantované ročné úspory a zníženie potreby primárnej energie</w:t>
      </w:r>
      <w:r>
        <w:rPr>
          <w:rFonts w:ascii="Arial Narrow" w:hAnsi="Arial Narrow"/>
          <w:sz w:val="22"/>
          <w:szCs w:val="22"/>
          <w:lang w:eastAsia="cs-CZ"/>
        </w:rPr>
        <w:t>,</w:t>
      </w:r>
    </w:p>
    <w:p w14:paraId="4BEFD1FD" w14:textId="5331007D" w:rsidR="00C93E61"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návrh metodiky M&amp;V</w:t>
      </w:r>
      <w:r>
        <w:rPr>
          <w:rFonts w:ascii="Arial Narrow" w:hAnsi="Arial Narrow"/>
          <w:sz w:val="22"/>
          <w:szCs w:val="22"/>
          <w:lang w:eastAsia="cs-CZ"/>
        </w:rPr>
        <w:t>,</w:t>
      </w:r>
    </w:p>
    <w:p w14:paraId="242689ED" w14:textId="537B833B" w:rsidR="00C93E61"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štruktúru Platieb za GES, Investičných nákladov a Odmeny za služby</w:t>
      </w:r>
      <w:r>
        <w:rPr>
          <w:rFonts w:ascii="Arial Narrow" w:hAnsi="Arial Narrow"/>
          <w:sz w:val="22"/>
          <w:szCs w:val="22"/>
          <w:lang w:eastAsia="cs-CZ"/>
        </w:rPr>
        <w:t>,</w:t>
      </w:r>
    </w:p>
    <w:p w14:paraId="21C7646D" w14:textId="1F7BBCB6" w:rsidR="00C93E61"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osobitný režim realizácie, financovania a úhrady Opatrení mimo GES</w:t>
      </w:r>
      <w:r>
        <w:rPr>
          <w:rFonts w:ascii="Arial Narrow" w:hAnsi="Arial Narrow"/>
          <w:sz w:val="22"/>
          <w:szCs w:val="22"/>
          <w:lang w:eastAsia="cs-CZ"/>
        </w:rPr>
        <w:t>,</w:t>
      </w:r>
    </w:p>
    <w:p w14:paraId="41C1D9A7" w14:textId="50F5E0C2" w:rsidR="00C93E61"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mechanizmus vysporiadania Výpadku úspor a Prebytku úspor</w:t>
      </w:r>
      <w:r>
        <w:rPr>
          <w:rFonts w:ascii="Arial Narrow" w:hAnsi="Arial Narrow"/>
          <w:sz w:val="22"/>
          <w:szCs w:val="22"/>
          <w:lang w:eastAsia="cs-CZ"/>
        </w:rPr>
        <w:t>,</w:t>
      </w:r>
    </w:p>
    <w:p w14:paraId="6B1EA1B5" w14:textId="35578E62" w:rsidR="00C93E61"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financovanie Projektu, premietnutie grantového prvku, odpustenia časti istiny alebo iného finančného zvýhodnenia v prospech MV SR</w:t>
      </w:r>
      <w:r>
        <w:rPr>
          <w:rFonts w:ascii="Arial Narrow" w:hAnsi="Arial Narrow"/>
          <w:sz w:val="22"/>
          <w:szCs w:val="22"/>
          <w:lang w:eastAsia="cs-CZ"/>
        </w:rPr>
        <w:t>,</w:t>
      </w:r>
    </w:p>
    <w:p w14:paraId="7BD9D9E4" w14:textId="1C4A57C5" w:rsidR="00CF0144" w:rsidRPr="00C93E61" w:rsidRDefault="005F0871" w:rsidP="00C93E61">
      <w:pPr>
        <w:pStyle w:val="Odsekzoznamu"/>
        <w:numPr>
          <w:ilvl w:val="0"/>
          <w:numId w:val="22"/>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lastRenderedPageBreak/>
        <w:t>pravidlá oddelenia kategórií A, B1, B2 a C a zákaz dvojitého financovania</w:t>
      </w:r>
      <w:r w:rsidR="00CF0144" w:rsidRPr="00C93E61">
        <w:rPr>
          <w:rFonts w:ascii="Arial Narrow" w:hAnsi="Arial Narrow"/>
          <w:sz w:val="22"/>
          <w:szCs w:val="22"/>
          <w:lang w:eastAsia="cs-CZ"/>
        </w:rPr>
        <w:t>.</w:t>
      </w:r>
    </w:p>
    <w:p w14:paraId="08C53864" w14:textId="69D1CACE" w:rsidR="00CF0144" w:rsidRPr="00CF0144"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Ak ponuka uchádzača nebude spĺňať minimálne požiadavky na predmet zákazky alebo podstatné ustanovenia návrhu Zmluvy o GES, verejný obstarávateľ bude postupovať podľa zákona a SP</w:t>
      </w:r>
      <w:r w:rsidR="00CF0144">
        <w:rPr>
          <w:rFonts w:ascii="Arial Narrow" w:hAnsi="Arial Narrow"/>
          <w:sz w:val="22"/>
          <w:szCs w:val="22"/>
          <w:lang w:eastAsia="cs-CZ"/>
        </w:rPr>
        <w:t>.</w:t>
      </w:r>
    </w:p>
    <w:p w14:paraId="35C1EE19" w14:textId="06E4CC6D" w:rsidR="00FC599F" w:rsidRDefault="008D274C" w:rsidP="002224B2">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Nadradenosť Zmluvy o GES</w:t>
      </w:r>
    </w:p>
    <w:p w14:paraId="51A4BD83" w14:textId="5531DF0F" w:rsidR="008D274C" w:rsidRDefault="005F0871" w:rsidP="002224B2">
      <w:pPr>
        <w:pStyle w:val="Odsekzoznamu"/>
        <w:spacing w:before="120"/>
        <w:ind w:left="567" w:firstLine="0"/>
        <w:contextualSpacing w:val="0"/>
        <w:jc w:val="both"/>
        <w:rPr>
          <w:rFonts w:ascii="Arial Narrow" w:hAnsi="Arial Narrow"/>
          <w:sz w:val="22"/>
          <w:szCs w:val="22"/>
          <w:lang w:eastAsia="cs-CZ"/>
        </w:rPr>
      </w:pPr>
      <w:r w:rsidRPr="005F0871">
        <w:rPr>
          <w:rFonts w:ascii="Arial Narrow" w:hAnsi="Arial Narrow"/>
          <w:sz w:val="22"/>
          <w:szCs w:val="22"/>
          <w:lang w:eastAsia="cs-CZ"/>
        </w:rPr>
        <w:t>Analýza vhodnosti pre GES – Obvodné oddelenie Policajného zboru Košice a tento Opis predmetu zákazky majú rámcový a podporný charakter. V prípade rozporu medzi Analýzou vhodnosti pre GES, týmto Opisom predmetu zákazky, Štruktúrovaným rozpočtom, konečnou Ponukou úspešného uchádzača a Zmluvou o GES sa použije znenie, ktoré:</w:t>
      </w:r>
    </w:p>
    <w:p w14:paraId="550AD02F" w14:textId="052937CB" w:rsidR="00C93E61" w:rsidRDefault="006366C7" w:rsidP="00C93E61">
      <w:pPr>
        <w:pStyle w:val="Odsekzoznamu"/>
        <w:numPr>
          <w:ilvl w:val="0"/>
          <w:numId w:val="45"/>
        </w:numPr>
        <w:spacing w:before="120"/>
        <w:contextualSpacing w:val="0"/>
        <w:jc w:val="both"/>
        <w:rPr>
          <w:rFonts w:ascii="Arial Narrow" w:hAnsi="Arial Narrow"/>
          <w:sz w:val="22"/>
          <w:szCs w:val="22"/>
          <w:lang w:eastAsia="cs-CZ"/>
        </w:rPr>
      </w:pPr>
      <w:r w:rsidRPr="006366C7">
        <w:rPr>
          <w:rFonts w:ascii="Arial Narrow" w:hAnsi="Arial Narrow"/>
          <w:sz w:val="22"/>
          <w:szCs w:val="22"/>
          <w:lang w:eastAsia="cs-CZ"/>
        </w:rPr>
        <w:t>je v súlade s právnymi predpismi a podmienkami financovania</w:t>
      </w:r>
      <w:r>
        <w:rPr>
          <w:rFonts w:ascii="Arial Narrow" w:hAnsi="Arial Narrow"/>
          <w:sz w:val="22"/>
          <w:szCs w:val="22"/>
          <w:lang w:eastAsia="cs-CZ"/>
        </w:rPr>
        <w:t>,</w:t>
      </w:r>
    </w:p>
    <w:p w14:paraId="624B65A8" w14:textId="1B1006CB" w:rsidR="006366C7" w:rsidRDefault="006366C7" w:rsidP="00C93E61">
      <w:pPr>
        <w:pStyle w:val="Odsekzoznamu"/>
        <w:numPr>
          <w:ilvl w:val="0"/>
          <w:numId w:val="45"/>
        </w:numPr>
        <w:spacing w:before="120"/>
        <w:contextualSpacing w:val="0"/>
        <w:jc w:val="both"/>
        <w:rPr>
          <w:rFonts w:ascii="Arial Narrow" w:hAnsi="Arial Narrow"/>
          <w:sz w:val="22"/>
          <w:szCs w:val="22"/>
          <w:lang w:eastAsia="cs-CZ"/>
        </w:rPr>
      </w:pPr>
      <w:r w:rsidRPr="006366C7">
        <w:rPr>
          <w:rFonts w:ascii="Arial Narrow" w:hAnsi="Arial Narrow"/>
          <w:sz w:val="22"/>
          <w:szCs w:val="22"/>
          <w:lang w:eastAsia="cs-CZ"/>
        </w:rPr>
        <w:t>rešpektuje minimálne požiadavky verejného obstarávateľa</w:t>
      </w:r>
      <w:r>
        <w:rPr>
          <w:rFonts w:ascii="Arial Narrow" w:hAnsi="Arial Narrow"/>
          <w:sz w:val="22"/>
          <w:szCs w:val="22"/>
          <w:lang w:eastAsia="cs-CZ"/>
        </w:rPr>
        <w:t>,</w:t>
      </w:r>
    </w:p>
    <w:p w14:paraId="71CECDAC" w14:textId="29B634F3" w:rsidR="006366C7" w:rsidRDefault="005F0871" w:rsidP="00C93E61">
      <w:pPr>
        <w:pStyle w:val="Odsekzoznamu"/>
        <w:numPr>
          <w:ilvl w:val="0"/>
          <w:numId w:val="45"/>
        </w:numPr>
        <w:spacing w:before="120"/>
        <w:contextualSpacing w:val="0"/>
        <w:jc w:val="both"/>
        <w:rPr>
          <w:rFonts w:ascii="Arial Narrow" w:hAnsi="Arial Narrow"/>
          <w:sz w:val="22"/>
          <w:szCs w:val="22"/>
          <w:lang w:eastAsia="cs-CZ"/>
        </w:rPr>
      </w:pPr>
      <w:r w:rsidRPr="005F0871">
        <w:rPr>
          <w:rFonts w:ascii="Arial Narrow" w:hAnsi="Arial Narrow"/>
          <w:sz w:val="22"/>
          <w:szCs w:val="22"/>
          <w:lang w:eastAsia="cs-CZ"/>
        </w:rPr>
        <w:t>zabezpečuje zachovanie Garantovaných ročných úspor, zníženia potreby primárnej energie a alokácie rizík na Poskytovateľa GES</w:t>
      </w:r>
      <w:r w:rsidR="006366C7">
        <w:rPr>
          <w:rFonts w:ascii="Arial Narrow" w:hAnsi="Arial Narrow"/>
          <w:sz w:val="22"/>
          <w:szCs w:val="22"/>
          <w:lang w:eastAsia="cs-CZ"/>
        </w:rPr>
        <w:t>,</w:t>
      </w:r>
    </w:p>
    <w:p w14:paraId="54A9BC3B" w14:textId="6D6E0C20" w:rsidR="006366C7" w:rsidRDefault="006366C7" w:rsidP="00C93E61">
      <w:pPr>
        <w:pStyle w:val="Odsekzoznamu"/>
        <w:numPr>
          <w:ilvl w:val="0"/>
          <w:numId w:val="45"/>
        </w:numPr>
        <w:spacing w:before="120"/>
        <w:contextualSpacing w:val="0"/>
        <w:jc w:val="both"/>
        <w:rPr>
          <w:rFonts w:ascii="Arial Narrow" w:hAnsi="Arial Narrow"/>
          <w:sz w:val="22"/>
          <w:szCs w:val="22"/>
          <w:lang w:eastAsia="cs-CZ"/>
        </w:rPr>
      </w:pPr>
      <w:r w:rsidRPr="006366C7">
        <w:rPr>
          <w:rFonts w:ascii="Arial Narrow" w:hAnsi="Arial Narrow"/>
          <w:sz w:val="22"/>
          <w:szCs w:val="22"/>
          <w:lang w:eastAsia="cs-CZ"/>
        </w:rPr>
        <w:t>zabezpečuje oddelenie Opatrení GES, Opatrení vyvolaných GES a Opatrení mimo GES</w:t>
      </w:r>
      <w:r>
        <w:rPr>
          <w:rFonts w:ascii="Arial Narrow" w:hAnsi="Arial Narrow"/>
          <w:sz w:val="22"/>
          <w:szCs w:val="22"/>
          <w:lang w:eastAsia="cs-CZ"/>
        </w:rPr>
        <w:t>,</w:t>
      </w:r>
    </w:p>
    <w:p w14:paraId="32E64351" w14:textId="6C4A0BE1" w:rsidR="006366C7" w:rsidRDefault="006366C7" w:rsidP="00C93E61">
      <w:pPr>
        <w:pStyle w:val="Odsekzoznamu"/>
        <w:numPr>
          <w:ilvl w:val="0"/>
          <w:numId w:val="45"/>
        </w:numPr>
        <w:spacing w:before="120"/>
        <w:contextualSpacing w:val="0"/>
        <w:jc w:val="both"/>
        <w:rPr>
          <w:rFonts w:ascii="Arial Narrow" w:hAnsi="Arial Narrow"/>
          <w:sz w:val="22"/>
          <w:szCs w:val="22"/>
          <w:lang w:eastAsia="cs-CZ"/>
        </w:rPr>
      </w:pPr>
      <w:r w:rsidRPr="006366C7">
        <w:rPr>
          <w:rFonts w:ascii="Arial Narrow" w:hAnsi="Arial Narrow"/>
          <w:sz w:val="22"/>
          <w:szCs w:val="22"/>
          <w:lang w:eastAsia="cs-CZ"/>
        </w:rPr>
        <w:t xml:space="preserve">nevedie k dvojitému financovaniu, neoprávnenému zvýhodneniu </w:t>
      </w:r>
      <w:r w:rsidR="0045536B">
        <w:rPr>
          <w:rFonts w:ascii="Arial Narrow" w:hAnsi="Arial Narrow"/>
          <w:sz w:val="22"/>
          <w:szCs w:val="22"/>
          <w:lang w:eastAsia="cs-CZ"/>
        </w:rPr>
        <w:t>uchádzača</w:t>
      </w:r>
      <w:r w:rsidRPr="006366C7">
        <w:rPr>
          <w:rFonts w:ascii="Arial Narrow" w:hAnsi="Arial Narrow"/>
          <w:sz w:val="22"/>
          <w:szCs w:val="22"/>
          <w:lang w:eastAsia="cs-CZ"/>
        </w:rPr>
        <w:t xml:space="preserve"> alebo neprípustnému zvýšeniu finančných záväzkov MV SR</w:t>
      </w:r>
      <w:r>
        <w:rPr>
          <w:rFonts w:ascii="Arial Narrow" w:hAnsi="Arial Narrow"/>
          <w:sz w:val="22"/>
          <w:szCs w:val="22"/>
          <w:lang w:eastAsia="cs-CZ"/>
        </w:rPr>
        <w:t>.</w:t>
      </w:r>
    </w:p>
    <w:p w14:paraId="14BED46E" w14:textId="774B869F" w:rsidR="006366C7" w:rsidRPr="006366C7" w:rsidRDefault="006366C7" w:rsidP="006366C7">
      <w:pPr>
        <w:spacing w:before="120"/>
        <w:ind w:left="709" w:hanging="1"/>
        <w:jc w:val="both"/>
        <w:rPr>
          <w:rFonts w:ascii="Arial Narrow" w:hAnsi="Arial Narrow"/>
          <w:sz w:val="22"/>
          <w:szCs w:val="22"/>
          <w:lang w:eastAsia="cs-CZ"/>
        </w:rPr>
      </w:pPr>
      <w:r w:rsidRPr="006366C7">
        <w:rPr>
          <w:rFonts w:ascii="Arial Narrow" w:hAnsi="Arial Narrow"/>
          <w:sz w:val="22"/>
          <w:szCs w:val="22"/>
          <w:lang w:eastAsia="cs-CZ"/>
        </w:rPr>
        <w:t>Ak z predchádzajúceho odseku nevyplýva inak, rozhodujúce a nadradené je znenie Zmluvy o GES vrátane jej príloh, ktoré zohľadňuje konečnú ponuku úspešného uchádzača a výsledky rokovania</w:t>
      </w:r>
      <w:r>
        <w:rPr>
          <w:rFonts w:ascii="Arial Narrow" w:hAnsi="Arial Narrow"/>
          <w:sz w:val="22"/>
          <w:szCs w:val="22"/>
          <w:lang w:eastAsia="cs-CZ"/>
        </w:rPr>
        <w:t>.</w:t>
      </w:r>
    </w:p>
    <w:p w14:paraId="3CD4B165" w14:textId="60937AB7" w:rsidR="0007436D" w:rsidRPr="000F08B8" w:rsidRDefault="0007436D" w:rsidP="00B735EE">
      <w:pPr>
        <w:pStyle w:val="Odsekzoznamu"/>
        <w:numPr>
          <w:ilvl w:val="0"/>
          <w:numId w:val="1"/>
        </w:numPr>
        <w:spacing w:before="240"/>
        <w:ind w:left="357" w:hanging="357"/>
        <w:contextualSpacing w:val="0"/>
        <w:jc w:val="both"/>
        <w:rPr>
          <w:rFonts w:ascii="Arial Narrow" w:hAnsi="Arial Narrow"/>
          <w:b/>
          <w:bCs/>
          <w:sz w:val="22"/>
          <w:szCs w:val="22"/>
          <w:lang w:eastAsia="cs-CZ"/>
        </w:rPr>
      </w:pPr>
      <w:r w:rsidRPr="000F08B8">
        <w:rPr>
          <w:rFonts w:ascii="Arial Narrow" w:hAnsi="Arial Narrow"/>
          <w:b/>
          <w:bCs/>
          <w:sz w:val="22"/>
          <w:szCs w:val="22"/>
          <w:lang w:eastAsia="cs-CZ"/>
        </w:rPr>
        <w:t>Prílohy:</w:t>
      </w:r>
    </w:p>
    <w:p w14:paraId="16FF3097" w14:textId="336FF57C" w:rsidR="005130C9" w:rsidRDefault="0007436D" w:rsidP="00F87574">
      <w:pPr>
        <w:ind w:left="2832" w:hanging="2832"/>
        <w:rPr>
          <w:rFonts w:ascii="Arial Narrow" w:hAnsi="Arial Narrow"/>
          <w:sz w:val="22"/>
          <w:szCs w:val="22"/>
        </w:rPr>
      </w:pPr>
      <w:r w:rsidRPr="000F08B8">
        <w:rPr>
          <w:rFonts w:ascii="Arial Narrow" w:hAnsi="Arial Narrow"/>
          <w:b/>
          <w:bCs/>
          <w:sz w:val="22"/>
          <w:szCs w:val="22"/>
          <w:lang w:eastAsia="cs-CZ"/>
        </w:rPr>
        <w:t>Príloha č. 1a</w:t>
      </w:r>
      <w:r w:rsidR="00F87574">
        <w:rPr>
          <w:rFonts w:ascii="Arial Narrow" w:hAnsi="Arial Narrow"/>
          <w:b/>
          <w:bCs/>
          <w:sz w:val="22"/>
          <w:szCs w:val="22"/>
          <w:lang w:eastAsia="cs-CZ"/>
        </w:rPr>
        <w:t xml:space="preserve"> k Prílohe č. 1 SP</w:t>
      </w:r>
      <w:r w:rsidRPr="000F08B8">
        <w:rPr>
          <w:rFonts w:ascii="Arial Narrow" w:hAnsi="Arial Narrow"/>
          <w:b/>
          <w:bCs/>
          <w:sz w:val="22"/>
          <w:szCs w:val="22"/>
          <w:lang w:eastAsia="cs-CZ"/>
        </w:rPr>
        <w:t>:</w:t>
      </w:r>
      <w:r>
        <w:rPr>
          <w:rFonts w:ascii="Arial Narrow" w:hAnsi="Arial Narrow"/>
          <w:b/>
          <w:bCs/>
          <w:color w:val="EE0000"/>
          <w:sz w:val="22"/>
          <w:szCs w:val="22"/>
          <w:lang w:eastAsia="cs-CZ"/>
        </w:rPr>
        <w:tab/>
      </w:r>
      <w:bookmarkStart w:id="3" w:name="_Hlk229686021"/>
      <w:r w:rsidR="00F45759" w:rsidRPr="00F45759">
        <w:rPr>
          <w:rFonts w:ascii="Arial Narrow" w:hAnsi="Arial Narrow"/>
          <w:sz w:val="22"/>
          <w:szCs w:val="22"/>
        </w:rPr>
        <w:t xml:space="preserve">Analýza vhodnosti pre GES – Obvodné oddelenie Policajného zboru Košice, spracovaná spoločnosťou </w:t>
      </w:r>
      <w:proofErr w:type="spellStart"/>
      <w:r w:rsidR="00F45759" w:rsidRPr="00F45759">
        <w:rPr>
          <w:rFonts w:ascii="Arial Narrow" w:hAnsi="Arial Narrow"/>
          <w:sz w:val="22"/>
          <w:szCs w:val="22"/>
        </w:rPr>
        <w:t>Elprocon</w:t>
      </w:r>
      <w:proofErr w:type="spellEnd"/>
      <w:r w:rsidR="00F45759" w:rsidRPr="00F45759">
        <w:rPr>
          <w:rFonts w:ascii="Arial Narrow" w:hAnsi="Arial Narrow"/>
          <w:sz w:val="22"/>
          <w:szCs w:val="22"/>
        </w:rPr>
        <w:t xml:space="preserve"> SK, s. r. o., zo dňa 31. októbra 2025</w:t>
      </w:r>
    </w:p>
    <w:bookmarkEnd w:id="3"/>
    <w:p w14:paraId="7F76B89E" w14:textId="15E11DA8" w:rsidR="0007436D" w:rsidRPr="00332B99" w:rsidRDefault="00F45759" w:rsidP="00D40080">
      <w:pPr>
        <w:spacing w:before="120"/>
        <w:ind w:left="0" w:firstLine="0"/>
        <w:jc w:val="both"/>
        <w:rPr>
          <w:rFonts w:ascii="Arial Narrow" w:hAnsi="Arial Narrow"/>
          <w:sz w:val="22"/>
          <w:szCs w:val="22"/>
        </w:rPr>
      </w:pPr>
      <w:r w:rsidRPr="00F45759">
        <w:rPr>
          <w:rFonts w:ascii="Arial Narrow" w:hAnsi="Arial Narrow"/>
          <w:sz w:val="22"/>
          <w:szCs w:val="22"/>
        </w:rPr>
        <w:t>Analýza vhodnosti pre GES tvorí odborný a podporný podklad pre prípravu Ponuky, návrh Opatrení GES, určenie referenčných energetických údajov, posúdenie primeranosti technického riešenia a vypracovanie návrhu Plánu merania a verifikácie</w:t>
      </w:r>
      <w:r w:rsidR="00253A06">
        <w:rPr>
          <w:rFonts w:ascii="Arial Narrow" w:hAnsi="Arial Narrow"/>
          <w:sz w:val="22"/>
          <w:szCs w:val="22"/>
        </w:rPr>
        <w:t>.</w:t>
      </w:r>
      <w:r>
        <w:rPr>
          <w:rFonts w:ascii="Arial Narrow" w:hAnsi="Arial Narrow"/>
          <w:sz w:val="22"/>
          <w:szCs w:val="22"/>
        </w:rPr>
        <w:t xml:space="preserve"> </w:t>
      </w:r>
      <w:r w:rsidRPr="00F45759">
        <w:rPr>
          <w:rFonts w:ascii="Arial Narrow" w:hAnsi="Arial Narrow"/>
          <w:sz w:val="22"/>
          <w:szCs w:val="22"/>
        </w:rPr>
        <w:t>Analýza vhodnosti pre GES sama osebe neurčuje záväzný rozsah Obnovy, konečné technické riešenie, konečné Garantované ročné úspory, konečný Plán merania a verifikácie, zdroje financovania, Finančný model, konečné Investičné náklady ani cenu Opatrení mimo GES.</w:t>
      </w:r>
      <w:r>
        <w:rPr>
          <w:rFonts w:ascii="Arial Narrow" w:hAnsi="Arial Narrow"/>
          <w:sz w:val="22"/>
          <w:szCs w:val="22"/>
        </w:rPr>
        <w:t xml:space="preserve"> </w:t>
      </w:r>
      <w:r w:rsidRPr="00F45759">
        <w:rPr>
          <w:rFonts w:ascii="Arial Narrow" w:hAnsi="Arial Narrow"/>
          <w:sz w:val="22"/>
          <w:szCs w:val="22"/>
        </w:rPr>
        <w:t>Záväzné sú minimálne požiadavky verejného obstarávateľa uvedené v SP a v tejto Prílohe, ako aj hodnoty, parametre a postupy zapracované po ukončení verejného obstarávania do Zmluvy o GES, jej príloh a konečnej Ponuky úspešného uchádzača.</w:t>
      </w:r>
      <w:r>
        <w:rPr>
          <w:rFonts w:ascii="Arial Narrow" w:hAnsi="Arial Narrow"/>
          <w:sz w:val="22"/>
          <w:szCs w:val="22"/>
        </w:rPr>
        <w:t xml:space="preserve"> </w:t>
      </w:r>
      <w:r w:rsidRPr="00F45759">
        <w:rPr>
          <w:rFonts w:ascii="Arial Narrow" w:hAnsi="Arial Narrow"/>
          <w:sz w:val="22"/>
          <w:szCs w:val="22"/>
        </w:rPr>
        <w:t>Pri rozpore má prednosť dokument, ktorý je v súlade s právnymi predpismi a pravidlami financovania, zachováva minimálne požiadavky verejného obstarávateľa, Garantované ročné úspory, zníženie potreby primárnej energie, oddelenie kategórií A, B1, B2 a C a zákaz dvojitého financovania.</w:t>
      </w:r>
    </w:p>
    <w:p w14:paraId="7716FE2F" w14:textId="08958E99" w:rsidR="0007436D" w:rsidRPr="0007436D" w:rsidRDefault="0007436D" w:rsidP="0007436D">
      <w:pPr>
        <w:spacing w:before="240"/>
        <w:ind w:left="0" w:firstLine="0"/>
        <w:jc w:val="both"/>
        <w:rPr>
          <w:rFonts w:ascii="Arial Narrow" w:hAnsi="Arial Narrow"/>
          <w:b/>
          <w:bCs/>
          <w:color w:val="EE0000"/>
          <w:sz w:val="22"/>
          <w:szCs w:val="22"/>
          <w:lang w:eastAsia="cs-CZ"/>
        </w:rPr>
      </w:pPr>
    </w:p>
    <w:p w14:paraId="29A3F099" w14:textId="77777777" w:rsidR="001F5261" w:rsidRPr="002435C0" w:rsidRDefault="001F5261" w:rsidP="002435C0">
      <w:pPr>
        <w:jc w:val="both"/>
        <w:rPr>
          <w:rFonts w:ascii="Arial Narrow" w:hAnsi="Arial Narrow"/>
          <w:b/>
          <w:bCs/>
          <w:sz w:val="22"/>
          <w:szCs w:val="22"/>
          <w:lang w:eastAsia="cs-CZ"/>
        </w:rPr>
      </w:pPr>
    </w:p>
    <w:p w14:paraId="463F12A3" w14:textId="77777777" w:rsidR="001F5261" w:rsidRPr="002435C0" w:rsidRDefault="001F5261" w:rsidP="001F5261">
      <w:pPr>
        <w:rPr>
          <w:rFonts w:ascii="Arial Narrow" w:hAnsi="Arial Narrow"/>
          <w:b/>
          <w:bCs/>
          <w:sz w:val="22"/>
          <w:szCs w:val="22"/>
          <w:lang w:eastAsia="cs-CZ"/>
        </w:rPr>
      </w:pPr>
    </w:p>
    <w:p w14:paraId="2499E747" w14:textId="77777777" w:rsidR="001F5261" w:rsidRPr="002435C0" w:rsidRDefault="001F5261" w:rsidP="001F5261">
      <w:pPr>
        <w:rPr>
          <w:rFonts w:ascii="Arial Narrow" w:hAnsi="Arial Narrow"/>
          <w:b/>
          <w:bCs/>
          <w:sz w:val="22"/>
          <w:szCs w:val="22"/>
          <w:lang w:eastAsia="cs-CZ"/>
        </w:rPr>
      </w:pPr>
    </w:p>
    <w:p w14:paraId="23F06849" w14:textId="77777777" w:rsidR="001F5261" w:rsidRPr="001F5261" w:rsidRDefault="001F5261" w:rsidP="001F5261">
      <w:pPr>
        <w:rPr>
          <w:rFonts w:ascii="Arial Narrow" w:hAnsi="Arial Narrow"/>
          <w:b/>
          <w:bCs/>
          <w:lang w:eastAsia="cs-CZ"/>
        </w:rPr>
      </w:pPr>
    </w:p>
    <w:p w14:paraId="44030A99" w14:textId="77777777" w:rsidR="001F5261" w:rsidRPr="001F5261" w:rsidRDefault="001F5261" w:rsidP="001F5261">
      <w:pPr>
        <w:rPr>
          <w:rFonts w:ascii="Arial Narrow" w:hAnsi="Arial Narrow"/>
          <w:b/>
          <w:bCs/>
          <w:lang w:eastAsia="cs-CZ"/>
        </w:rPr>
      </w:pPr>
    </w:p>
    <w:p w14:paraId="12BA5D6A" w14:textId="79BD6B22" w:rsidR="002D1D30" w:rsidRPr="001F5261" w:rsidRDefault="002D1D30" w:rsidP="002D1D30"/>
    <w:p w14:paraId="17FB4FE1" w14:textId="4AC38441" w:rsidR="00E57D06" w:rsidRPr="001F5261" w:rsidRDefault="00E57D06" w:rsidP="001F5261">
      <w:pPr>
        <w:pStyle w:val="Nadpis2"/>
      </w:pPr>
      <w:r w:rsidRPr="001F5261">
        <w:t xml:space="preserve"> </w:t>
      </w:r>
      <w:bookmarkEnd w:id="0"/>
    </w:p>
    <w:sectPr w:rsidR="00E57D06" w:rsidRPr="001F5261" w:rsidSect="00255B3E">
      <w:headerReference w:type="default" r:id="rId8"/>
      <w:footerReference w:type="default" r:id="rId9"/>
      <w:headerReference w:type="firs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3BBF8" w14:textId="77777777" w:rsidR="00BC0D92" w:rsidRDefault="00BC0D92" w:rsidP="003901BE">
      <w:r>
        <w:separator/>
      </w:r>
    </w:p>
  </w:endnote>
  <w:endnote w:type="continuationSeparator" w:id="0">
    <w:p w14:paraId="70087E32" w14:textId="77777777" w:rsidR="00BC0D92" w:rsidRDefault="00BC0D92" w:rsidP="00390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source serif 4">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199300"/>
      <w:docPartObj>
        <w:docPartGallery w:val="Page Numbers (Bottom of Page)"/>
        <w:docPartUnique/>
      </w:docPartObj>
    </w:sdtPr>
    <w:sdtEndPr>
      <w:rPr>
        <w:rFonts w:ascii="Arial Narrow" w:hAnsi="Arial Narrow"/>
      </w:rPr>
    </w:sdtEndPr>
    <w:sdtContent>
      <w:p w14:paraId="08239E33" w14:textId="1C592970" w:rsidR="00222A67" w:rsidRPr="00222A67" w:rsidRDefault="00222A67">
        <w:pPr>
          <w:pStyle w:val="Pta"/>
          <w:jc w:val="center"/>
          <w:rPr>
            <w:rFonts w:ascii="Arial Narrow" w:hAnsi="Arial Narrow"/>
          </w:rPr>
        </w:pPr>
        <w:r w:rsidRPr="00222A67">
          <w:rPr>
            <w:rFonts w:ascii="Arial Narrow" w:hAnsi="Arial Narrow"/>
          </w:rPr>
          <w:fldChar w:fldCharType="begin"/>
        </w:r>
        <w:r w:rsidRPr="00222A67">
          <w:rPr>
            <w:rFonts w:ascii="Arial Narrow" w:hAnsi="Arial Narrow"/>
          </w:rPr>
          <w:instrText>PAGE   \* MERGEFORMAT</w:instrText>
        </w:r>
        <w:r w:rsidRPr="00222A67">
          <w:rPr>
            <w:rFonts w:ascii="Arial Narrow" w:hAnsi="Arial Narrow"/>
          </w:rPr>
          <w:fldChar w:fldCharType="separate"/>
        </w:r>
        <w:r w:rsidRPr="00222A67">
          <w:rPr>
            <w:rFonts w:ascii="Arial Narrow" w:hAnsi="Arial Narrow"/>
          </w:rPr>
          <w:t>2</w:t>
        </w:r>
        <w:r w:rsidRPr="00222A67">
          <w:rPr>
            <w:rFonts w:ascii="Arial Narrow" w:hAnsi="Arial Narrow"/>
          </w:rPr>
          <w:fldChar w:fldCharType="end"/>
        </w:r>
      </w:p>
    </w:sdtContent>
  </w:sdt>
  <w:p w14:paraId="24A7DC3D" w14:textId="77777777" w:rsidR="00222A67" w:rsidRDefault="00222A6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5DD7B" w14:textId="77777777" w:rsidR="00BC0D92" w:rsidRDefault="00BC0D92" w:rsidP="003901BE">
      <w:r>
        <w:separator/>
      </w:r>
    </w:p>
  </w:footnote>
  <w:footnote w:type="continuationSeparator" w:id="0">
    <w:p w14:paraId="5423595B" w14:textId="77777777" w:rsidR="00BC0D92" w:rsidRDefault="00BC0D92" w:rsidP="00390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0F51" w14:textId="11948FFB" w:rsidR="009B352B" w:rsidRDefault="009B352B" w:rsidP="009B352B">
    <w:pPr>
      <w:spacing w:before="60"/>
      <w:jc w:val="right"/>
      <w:rPr>
        <w:rFonts w:ascii="Arial Narrow" w:hAnsi="Arial Narrow"/>
        <w:i/>
        <w:iCs/>
        <w:sz w:val="22"/>
        <w:szCs w:val="22"/>
      </w:rPr>
    </w:pPr>
    <w:r w:rsidRPr="00801F4B">
      <w:rPr>
        <w:rFonts w:ascii="Arial Narrow" w:hAnsi="Arial Narrow"/>
        <w:i/>
        <w:iCs/>
        <w:sz w:val="22"/>
        <w:szCs w:val="22"/>
      </w:rPr>
      <w:t xml:space="preserve">Príloha č. </w:t>
    </w:r>
    <w:r w:rsidR="00B022EE">
      <w:rPr>
        <w:rFonts w:ascii="Arial Narrow" w:hAnsi="Arial Narrow"/>
        <w:i/>
        <w:iCs/>
        <w:sz w:val="22"/>
        <w:szCs w:val="22"/>
      </w:rPr>
      <w:t>1</w:t>
    </w:r>
    <w:r w:rsidRPr="00801F4B">
      <w:rPr>
        <w:rFonts w:ascii="Arial Narrow" w:hAnsi="Arial Narrow"/>
        <w:i/>
        <w:iCs/>
        <w:sz w:val="22"/>
        <w:szCs w:val="22"/>
      </w:rPr>
      <w:t xml:space="preserve"> </w:t>
    </w:r>
    <w:r>
      <w:rPr>
        <w:rFonts w:ascii="Arial Narrow" w:hAnsi="Arial Narrow"/>
        <w:i/>
        <w:iCs/>
        <w:sz w:val="22"/>
        <w:szCs w:val="22"/>
      </w:rPr>
      <w:t>sú</w:t>
    </w:r>
    <w:r w:rsidRPr="005614E4">
      <w:rPr>
        <w:i/>
        <w:iCs/>
        <w:sz w:val="22"/>
        <w:szCs w:val="22"/>
      </w:rPr>
      <w:t>ť</w:t>
    </w:r>
    <w:r w:rsidRPr="005614E4">
      <w:rPr>
        <w:rFonts w:ascii="Arial Narrow" w:hAnsi="Arial Narrow"/>
        <w:i/>
        <w:iCs/>
        <w:sz w:val="22"/>
        <w:szCs w:val="22"/>
      </w:rPr>
      <w:t>a</w:t>
    </w:r>
    <w:r w:rsidRPr="005614E4">
      <w:rPr>
        <w:i/>
        <w:iCs/>
        <w:sz w:val="22"/>
        <w:szCs w:val="22"/>
      </w:rPr>
      <w:t>ž</w:t>
    </w:r>
    <w:r w:rsidRPr="005614E4">
      <w:rPr>
        <w:rFonts w:ascii="Arial Narrow" w:hAnsi="Arial Narrow"/>
        <w:i/>
        <w:iCs/>
        <w:sz w:val="22"/>
        <w:szCs w:val="22"/>
      </w:rPr>
      <w:t>ných podkladov</w:t>
    </w:r>
  </w:p>
  <w:p w14:paraId="2DC66D58" w14:textId="278392A5" w:rsidR="009B352B" w:rsidRDefault="009B352B" w:rsidP="009B352B">
    <w:pPr>
      <w:pStyle w:val="Hlavika"/>
    </w:pPr>
    <w:r>
      <w:rPr>
        <w:rFonts w:ascii="Arial Narrow" w:hAnsi="Arial Narrow"/>
        <w:i/>
        <w:iCs/>
      </w:rPr>
      <w:t>___________________________________________________________________________________</w:t>
    </w:r>
    <w:r w:rsidR="00A916B8">
      <w:rPr>
        <w:rFonts w:ascii="Arial Narrow" w:hAnsi="Arial Narrow"/>
        <w:i/>
        <w:iCs/>
      </w:rPr>
      <w:t>_____</w:t>
    </w:r>
    <w:r>
      <w:rPr>
        <w:rFonts w:ascii="Arial Narrow" w:hAnsi="Arial Narrow"/>
        <w:i/>
        <w:iCs/>
      </w:rPr>
      <w:t>_________________</w:t>
    </w:r>
  </w:p>
  <w:p w14:paraId="3C26DACD" w14:textId="77777777" w:rsidR="009B352B" w:rsidRPr="009B352B" w:rsidRDefault="009B352B" w:rsidP="009B352B">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FA31B" w14:textId="2571044E" w:rsidR="005A021C" w:rsidRDefault="005A021C" w:rsidP="00775161">
    <w:pPr>
      <w:spacing w:before="60"/>
      <w:jc w:val="right"/>
      <w:rPr>
        <w:rFonts w:ascii="Arial Narrow" w:hAnsi="Arial Narrow"/>
        <w:i/>
        <w:iCs/>
        <w:sz w:val="22"/>
        <w:szCs w:val="22"/>
      </w:rPr>
    </w:pPr>
    <w:r w:rsidRPr="00801F4B">
      <w:rPr>
        <w:rFonts w:ascii="Arial Narrow" w:hAnsi="Arial Narrow"/>
        <w:i/>
        <w:iCs/>
        <w:sz w:val="22"/>
        <w:szCs w:val="22"/>
      </w:rPr>
      <w:t xml:space="preserve">Príloha č. </w:t>
    </w:r>
    <w:r w:rsidR="002E6768">
      <w:rPr>
        <w:rFonts w:ascii="Arial Narrow" w:hAnsi="Arial Narrow"/>
        <w:i/>
        <w:iCs/>
        <w:sz w:val="22"/>
        <w:szCs w:val="22"/>
      </w:rPr>
      <w:t>6</w:t>
    </w:r>
    <w:r w:rsidRPr="00801F4B">
      <w:rPr>
        <w:rFonts w:ascii="Arial Narrow" w:hAnsi="Arial Narrow"/>
        <w:i/>
        <w:iCs/>
        <w:sz w:val="22"/>
        <w:szCs w:val="22"/>
      </w:rPr>
      <w:t xml:space="preserve"> </w:t>
    </w:r>
    <w:r w:rsidR="005614E4">
      <w:rPr>
        <w:rFonts w:ascii="Arial Narrow" w:hAnsi="Arial Narrow"/>
        <w:i/>
        <w:iCs/>
        <w:sz w:val="22"/>
        <w:szCs w:val="22"/>
      </w:rPr>
      <w:t>sú</w:t>
    </w:r>
    <w:r w:rsidR="005614E4" w:rsidRPr="005614E4">
      <w:rPr>
        <w:i/>
        <w:iCs/>
        <w:sz w:val="22"/>
        <w:szCs w:val="22"/>
      </w:rPr>
      <w:t>ť</w:t>
    </w:r>
    <w:r w:rsidR="005614E4" w:rsidRPr="005614E4">
      <w:rPr>
        <w:rFonts w:ascii="Arial Narrow" w:hAnsi="Arial Narrow"/>
        <w:i/>
        <w:iCs/>
        <w:sz w:val="22"/>
        <w:szCs w:val="22"/>
      </w:rPr>
      <w:t>a</w:t>
    </w:r>
    <w:r w:rsidR="005614E4" w:rsidRPr="005614E4">
      <w:rPr>
        <w:i/>
        <w:iCs/>
        <w:sz w:val="22"/>
        <w:szCs w:val="22"/>
      </w:rPr>
      <w:t>ž</w:t>
    </w:r>
    <w:r w:rsidR="005614E4" w:rsidRPr="005614E4">
      <w:rPr>
        <w:rFonts w:ascii="Arial Narrow" w:hAnsi="Arial Narrow"/>
        <w:i/>
        <w:iCs/>
        <w:sz w:val="22"/>
        <w:szCs w:val="22"/>
      </w:rPr>
      <w:t>ných podkladov</w:t>
    </w:r>
  </w:p>
  <w:p w14:paraId="6AF4ECCB" w14:textId="4C70138B" w:rsidR="005A021C" w:rsidRDefault="005A021C" w:rsidP="005A021C">
    <w:pPr>
      <w:pStyle w:val="Hlavika"/>
    </w:pPr>
    <w:r>
      <w:rPr>
        <w:rFonts w:ascii="Arial Narrow" w:hAnsi="Arial Narrow"/>
        <w:i/>
        <w:iCs/>
      </w:rPr>
      <w:t>_________________________________________________________________________</w:t>
    </w:r>
    <w:r w:rsidR="00743ECF">
      <w:rPr>
        <w:rFonts w:ascii="Arial Narrow" w:hAnsi="Arial Narrow"/>
        <w:i/>
        <w:iCs/>
      </w:rPr>
      <w:t>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666"/>
    <w:multiLevelType w:val="hybridMultilevel"/>
    <w:tmpl w:val="E82C7BBA"/>
    <w:lvl w:ilvl="0" w:tplc="5C5EFA74">
      <w:start w:val="1"/>
      <w:numFmt w:val="bullet"/>
      <w:lvlText w:val=""/>
      <w:lvlJc w:val="left"/>
      <w:pPr>
        <w:ind w:left="2498" w:hanging="360"/>
      </w:pPr>
      <w:rPr>
        <w:rFonts w:ascii="Symbol" w:hAnsi="Symbol" w:hint="default"/>
      </w:rPr>
    </w:lvl>
    <w:lvl w:ilvl="1" w:tplc="041B0003" w:tentative="1">
      <w:start w:val="1"/>
      <w:numFmt w:val="bullet"/>
      <w:lvlText w:val="o"/>
      <w:lvlJc w:val="left"/>
      <w:pPr>
        <w:ind w:left="3218" w:hanging="360"/>
      </w:pPr>
      <w:rPr>
        <w:rFonts w:ascii="Courier New" w:hAnsi="Courier New" w:cs="Courier New" w:hint="default"/>
      </w:rPr>
    </w:lvl>
    <w:lvl w:ilvl="2" w:tplc="041B0005" w:tentative="1">
      <w:start w:val="1"/>
      <w:numFmt w:val="bullet"/>
      <w:lvlText w:val=""/>
      <w:lvlJc w:val="left"/>
      <w:pPr>
        <w:ind w:left="3938" w:hanging="360"/>
      </w:pPr>
      <w:rPr>
        <w:rFonts w:ascii="Wingdings" w:hAnsi="Wingdings" w:hint="default"/>
      </w:rPr>
    </w:lvl>
    <w:lvl w:ilvl="3" w:tplc="041B0001" w:tentative="1">
      <w:start w:val="1"/>
      <w:numFmt w:val="bullet"/>
      <w:lvlText w:val=""/>
      <w:lvlJc w:val="left"/>
      <w:pPr>
        <w:ind w:left="4658" w:hanging="360"/>
      </w:pPr>
      <w:rPr>
        <w:rFonts w:ascii="Symbol" w:hAnsi="Symbol" w:hint="default"/>
      </w:rPr>
    </w:lvl>
    <w:lvl w:ilvl="4" w:tplc="041B0003" w:tentative="1">
      <w:start w:val="1"/>
      <w:numFmt w:val="bullet"/>
      <w:lvlText w:val="o"/>
      <w:lvlJc w:val="left"/>
      <w:pPr>
        <w:ind w:left="5378" w:hanging="360"/>
      </w:pPr>
      <w:rPr>
        <w:rFonts w:ascii="Courier New" w:hAnsi="Courier New" w:cs="Courier New" w:hint="default"/>
      </w:rPr>
    </w:lvl>
    <w:lvl w:ilvl="5" w:tplc="041B0005" w:tentative="1">
      <w:start w:val="1"/>
      <w:numFmt w:val="bullet"/>
      <w:lvlText w:val=""/>
      <w:lvlJc w:val="left"/>
      <w:pPr>
        <w:ind w:left="6098" w:hanging="360"/>
      </w:pPr>
      <w:rPr>
        <w:rFonts w:ascii="Wingdings" w:hAnsi="Wingdings" w:hint="default"/>
      </w:rPr>
    </w:lvl>
    <w:lvl w:ilvl="6" w:tplc="041B0001" w:tentative="1">
      <w:start w:val="1"/>
      <w:numFmt w:val="bullet"/>
      <w:lvlText w:val=""/>
      <w:lvlJc w:val="left"/>
      <w:pPr>
        <w:ind w:left="6818" w:hanging="360"/>
      </w:pPr>
      <w:rPr>
        <w:rFonts w:ascii="Symbol" w:hAnsi="Symbol" w:hint="default"/>
      </w:rPr>
    </w:lvl>
    <w:lvl w:ilvl="7" w:tplc="041B0003" w:tentative="1">
      <w:start w:val="1"/>
      <w:numFmt w:val="bullet"/>
      <w:lvlText w:val="o"/>
      <w:lvlJc w:val="left"/>
      <w:pPr>
        <w:ind w:left="7538" w:hanging="360"/>
      </w:pPr>
      <w:rPr>
        <w:rFonts w:ascii="Courier New" w:hAnsi="Courier New" w:cs="Courier New" w:hint="default"/>
      </w:rPr>
    </w:lvl>
    <w:lvl w:ilvl="8" w:tplc="041B0005" w:tentative="1">
      <w:start w:val="1"/>
      <w:numFmt w:val="bullet"/>
      <w:lvlText w:val=""/>
      <w:lvlJc w:val="left"/>
      <w:pPr>
        <w:ind w:left="8258" w:hanging="360"/>
      </w:pPr>
      <w:rPr>
        <w:rFonts w:ascii="Wingdings" w:hAnsi="Wingdings" w:hint="default"/>
      </w:rPr>
    </w:lvl>
  </w:abstractNum>
  <w:abstractNum w:abstractNumId="1" w15:restartNumberingAfterBreak="0">
    <w:nsid w:val="02F934CA"/>
    <w:multiLevelType w:val="hybridMultilevel"/>
    <w:tmpl w:val="DF9C0876"/>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 w15:restartNumberingAfterBreak="0">
    <w:nsid w:val="06ED68A8"/>
    <w:multiLevelType w:val="hybridMultilevel"/>
    <w:tmpl w:val="7AD6F8E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 w15:restartNumberingAfterBreak="0">
    <w:nsid w:val="07672951"/>
    <w:multiLevelType w:val="hybridMultilevel"/>
    <w:tmpl w:val="68029E38"/>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 w15:restartNumberingAfterBreak="0">
    <w:nsid w:val="07B56349"/>
    <w:multiLevelType w:val="hybridMultilevel"/>
    <w:tmpl w:val="8962DBB6"/>
    <w:lvl w:ilvl="0" w:tplc="5C5EFA74">
      <w:start w:val="1"/>
      <w:numFmt w:val="bullet"/>
      <w:lvlText w:val=""/>
      <w:lvlJc w:val="left"/>
      <w:pPr>
        <w:ind w:left="2001" w:hanging="360"/>
      </w:pPr>
      <w:rPr>
        <w:rFonts w:ascii="Symbol" w:hAnsi="Symbol" w:hint="default"/>
      </w:rPr>
    </w:lvl>
    <w:lvl w:ilvl="1" w:tplc="041B0003" w:tentative="1">
      <w:start w:val="1"/>
      <w:numFmt w:val="bullet"/>
      <w:lvlText w:val="o"/>
      <w:lvlJc w:val="left"/>
      <w:pPr>
        <w:ind w:left="2721" w:hanging="360"/>
      </w:pPr>
      <w:rPr>
        <w:rFonts w:ascii="Courier New" w:hAnsi="Courier New" w:cs="Courier New" w:hint="default"/>
      </w:rPr>
    </w:lvl>
    <w:lvl w:ilvl="2" w:tplc="041B0005" w:tentative="1">
      <w:start w:val="1"/>
      <w:numFmt w:val="bullet"/>
      <w:lvlText w:val=""/>
      <w:lvlJc w:val="left"/>
      <w:pPr>
        <w:ind w:left="3441" w:hanging="360"/>
      </w:pPr>
      <w:rPr>
        <w:rFonts w:ascii="Wingdings" w:hAnsi="Wingdings" w:hint="default"/>
      </w:rPr>
    </w:lvl>
    <w:lvl w:ilvl="3" w:tplc="041B0001" w:tentative="1">
      <w:start w:val="1"/>
      <w:numFmt w:val="bullet"/>
      <w:lvlText w:val=""/>
      <w:lvlJc w:val="left"/>
      <w:pPr>
        <w:ind w:left="4161" w:hanging="360"/>
      </w:pPr>
      <w:rPr>
        <w:rFonts w:ascii="Symbol" w:hAnsi="Symbol" w:hint="default"/>
      </w:rPr>
    </w:lvl>
    <w:lvl w:ilvl="4" w:tplc="041B0003" w:tentative="1">
      <w:start w:val="1"/>
      <w:numFmt w:val="bullet"/>
      <w:lvlText w:val="o"/>
      <w:lvlJc w:val="left"/>
      <w:pPr>
        <w:ind w:left="4881" w:hanging="360"/>
      </w:pPr>
      <w:rPr>
        <w:rFonts w:ascii="Courier New" w:hAnsi="Courier New" w:cs="Courier New" w:hint="default"/>
      </w:rPr>
    </w:lvl>
    <w:lvl w:ilvl="5" w:tplc="041B0005" w:tentative="1">
      <w:start w:val="1"/>
      <w:numFmt w:val="bullet"/>
      <w:lvlText w:val=""/>
      <w:lvlJc w:val="left"/>
      <w:pPr>
        <w:ind w:left="5601" w:hanging="360"/>
      </w:pPr>
      <w:rPr>
        <w:rFonts w:ascii="Wingdings" w:hAnsi="Wingdings" w:hint="default"/>
      </w:rPr>
    </w:lvl>
    <w:lvl w:ilvl="6" w:tplc="041B0001" w:tentative="1">
      <w:start w:val="1"/>
      <w:numFmt w:val="bullet"/>
      <w:lvlText w:val=""/>
      <w:lvlJc w:val="left"/>
      <w:pPr>
        <w:ind w:left="6321" w:hanging="360"/>
      </w:pPr>
      <w:rPr>
        <w:rFonts w:ascii="Symbol" w:hAnsi="Symbol" w:hint="default"/>
      </w:rPr>
    </w:lvl>
    <w:lvl w:ilvl="7" w:tplc="041B0003" w:tentative="1">
      <w:start w:val="1"/>
      <w:numFmt w:val="bullet"/>
      <w:lvlText w:val="o"/>
      <w:lvlJc w:val="left"/>
      <w:pPr>
        <w:ind w:left="7041" w:hanging="360"/>
      </w:pPr>
      <w:rPr>
        <w:rFonts w:ascii="Courier New" w:hAnsi="Courier New" w:cs="Courier New" w:hint="default"/>
      </w:rPr>
    </w:lvl>
    <w:lvl w:ilvl="8" w:tplc="041B0005" w:tentative="1">
      <w:start w:val="1"/>
      <w:numFmt w:val="bullet"/>
      <w:lvlText w:val=""/>
      <w:lvlJc w:val="left"/>
      <w:pPr>
        <w:ind w:left="7761" w:hanging="360"/>
      </w:pPr>
      <w:rPr>
        <w:rFonts w:ascii="Wingdings" w:hAnsi="Wingdings" w:hint="default"/>
      </w:rPr>
    </w:lvl>
  </w:abstractNum>
  <w:abstractNum w:abstractNumId="5" w15:restartNumberingAfterBreak="0">
    <w:nsid w:val="0DA644B2"/>
    <w:multiLevelType w:val="hybridMultilevel"/>
    <w:tmpl w:val="354E44C8"/>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 w15:restartNumberingAfterBreak="0">
    <w:nsid w:val="10B22AB3"/>
    <w:multiLevelType w:val="hybridMultilevel"/>
    <w:tmpl w:val="B964BF2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7" w15:restartNumberingAfterBreak="0">
    <w:nsid w:val="12404CE1"/>
    <w:multiLevelType w:val="hybridMultilevel"/>
    <w:tmpl w:val="42FC2056"/>
    <w:lvl w:ilvl="0" w:tplc="041B0001">
      <w:start w:val="1"/>
      <w:numFmt w:val="bullet"/>
      <w:lvlText w:val=""/>
      <w:lvlJc w:val="left"/>
      <w:pPr>
        <w:ind w:left="1200" w:hanging="360"/>
      </w:pPr>
      <w:rPr>
        <w:rFonts w:ascii="Symbol" w:hAnsi="Symbol" w:hint="default"/>
      </w:rPr>
    </w:lvl>
    <w:lvl w:ilvl="1" w:tplc="041B0003" w:tentative="1">
      <w:start w:val="1"/>
      <w:numFmt w:val="bullet"/>
      <w:lvlText w:val="o"/>
      <w:lvlJc w:val="left"/>
      <w:pPr>
        <w:ind w:left="1920" w:hanging="360"/>
      </w:pPr>
      <w:rPr>
        <w:rFonts w:ascii="Courier New" w:hAnsi="Courier New" w:cs="Courier New" w:hint="default"/>
      </w:rPr>
    </w:lvl>
    <w:lvl w:ilvl="2" w:tplc="041B0005" w:tentative="1">
      <w:start w:val="1"/>
      <w:numFmt w:val="bullet"/>
      <w:lvlText w:val=""/>
      <w:lvlJc w:val="left"/>
      <w:pPr>
        <w:ind w:left="2640" w:hanging="360"/>
      </w:pPr>
      <w:rPr>
        <w:rFonts w:ascii="Wingdings" w:hAnsi="Wingdings" w:hint="default"/>
      </w:rPr>
    </w:lvl>
    <w:lvl w:ilvl="3" w:tplc="041B0001" w:tentative="1">
      <w:start w:val="1"/>
      <w:numFmt w:val="bullet"/>
      <w:lvlText w:val=""/>
      <w:lvlJc w:val="left"/>
      <w:pPr>
        <w:ind w:left="3360" w:hanging="360"/>
      </w:pPr>
      <w:rPr>
        <w:rFonts w:ascii="Symbol" w:hAnsi="Symbol" w:hint="default"/>
      </w:rPr>
    </w:lvl>
    <w:lvl w:ilvl="4" w:tplc="041B0003" w:tentative="1">
      <w:start w:val="1"/>
      <w:numFmt w:val="bullet"/>
      <w:lvlText w:val="o"/>
      <w:lvlJc w:val="left"/>
      <w:pPr>
        <w:ind w:left="4080" w:hanging="360"/>
      </w:pPr>
      <w:rPr>
        <w:rFonts w:ascii="Courier New" w:hAnsi="Courier New" w:cs="Courier New" w:hint="default"/>
      </w:rPr>
    </w:lvl>
    <w:lvl w:ilvl="5" w:tplc="041B0005" w:tentative="1">
      <w:start w:val="1"/>
      <w:numFmt w:val="bullet"/>
      <w:lvlText w:val=""/>
      <w:lvlJc w:val="left"/>
      <w:pPr>
        <w:ind w:left="4800" w:hanging="360"/>
      </w:pPr>
      <w:rPr>
        <w:rFonts w:ascii="Wingdings" w:hAnsi="Wingdings" w:hint="default"/>
      </w:rPr>
    </w:lvl>
    <w:lvl w:ilvl="6" w:tplc="041B0001" w:tentative="1">
      <w:start w:val="1"/>
      <w:numFmt w:val="bullet"/>
      <w:lvlText w:val=""/>
      <w:lvlJc w:val="left"/>
      <w:pPr>
        <w:ind w:left="5520" w:hanging="360"/>
      </w:pPr>
      <w:rPr>
        <w:rFonts w:ascii="Symbol" w:hAnsi="Symbol" w:hint="default"/>
      </w:rPr>
    </w:lvl>
    <w:lvl w:ilvl="7" w:tplc="041B0003" w:tentative="1">
      <w:start w:val="1"/>
      <w:numFmt w:val="bullet"/>
      <w:lvlText w:val="o"/>
      <w:lvlJc w:val="left"/>
      <w:pPr>
        <w:ind w:left="6240" w:hanging="360"/>
      </w:pPr>
      <w:rPr>
        <w:rFonts w:ascii="Courier New" w:hAnsi="Courier New" w:cs="Courier New" w:hint="default"/>
      </w:rPr>
    </w:lvl>
    <w:lvl w:ilvl="8" w:tplc="041B0005" w:tentative="1">
      <w:start w:val="1"/>
      <w:numFmt w:val="bullet"/>
      <w:lvlText w:val=""/>
      <w:lvlJc w:val="left"/>
      <w:pPr>
        <w:ind w:left="6960" w:hanging="360"/>
      </w:pPr>
      <w:rPr>
        <w:rFonts w:ascii="Wingdings" w:hAnsi="Wingdings" w:hint="default"/>
      </w:rPr>
    </w:lvl>
  </w:abstractNum>
  <w:abstractNum w:abstractNumId="8" w15:restartNumberingAfterBreak="0">
    <w:nsid w:val="1D631A35"/>
    <w:multiLevelType w:val="hybridMultilevel"/>
    <w:tmpl w:val="26782F2A"/>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9" w15:restartNumberingAfterBreak="0">
    <w:nsid w:val="1EE20267"/>
    <w:multiLevelType w:val="hybridMultilevel"/>
    <w:tmpl w:val="A670BB72"/>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0" w15:restartNumberingAfterBreak="0">
    <w:nsid w:val="22362DCB"/>
    <w:multiLevelType w:val="hybridMultilevel"/>
    <w:tmpl w:val="F6AA7240"/>
    <w:lvl w:ilvl="0" w:tplc="041B0001">
      <w:numFmt w:val="bullet"/>
      <w:lvlText w:val=""/>
      <w:lvlJc w:val="left"/>
      <w:pPr>
        <w:ind w:left="1428" w:hanging="360"/>
      </w:pPr>
      <w:rPr>
        <w:rFonts w:ascii="Symbol" w:eastAsia="Times New Roman" w:hAnsi="Symbol" w:cs="Times New Roman"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1" w15:restartNumberingAfterBreak="0">
    <w:nsid w:val="24307635"/>
    <w:multiLevelType w:val="hybridMultilevel"/>
    <w:tmpl w:val="6230461E"/>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2A2A38F1"/>
    <w:multiLevelType w:val="hybridMultilevel"/>
    <w:tmpl w:val="6C96593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3" w15:restartNumberingAfterBreak="0">
    <w:nsid w:val="2AB7587F"/>
    <w:multiLevelType w:val="hybridMultilevel"/>
    <w:tmpl w:val="73782E6E"/>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4" w15:restartNumberingAfterBreak="0">
    <w:nsid w:val="2FB749FE"/>
    <w:multiLevelType w:val="hybridMultilevel"/>
    <w:tmpl w:val="987A176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5" w15:restartNumberingAfterBreak="0">
    <w:nsid w:val="30B71BD2"/>
    <w:multiLevelType w:val="hybridMultilevel"/>
    <w:tmpl w:val="08DE72AA"/>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6" w15:restartNumberingAfterBreak="0">
    <w:nsid w:val="342E0FB2"/>
    <w:multiLevelType w:val="hybridMultilevel"/>
    <w:tmpl w:val="A9327D4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7" w15:restartNumberingAfterBreak="0">
    <w:nsid w:val="353E3B7F"/>
    <w:multiLevelType w:val="hybridMultilevel"/>
    <w:tmpl w:val="7B142FAA"/>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8" w15:restartNumberingAfterBreak="0">
    <w:nsid w:val="3A4F2509"/>
    <w:multiLevelType w:val="hybridMultilevel"/>
    <w:tmpl w:val="24264A04"/>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9" w15:restartNumberingAfterBreak="0">
    <w:nsid w:val="3B240B63"/>
    <w:multiLevelType w:val="hybridMultilevel"/>
    <w:tmpl w:val="D97C1866"/>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0" w15:restartNumberingAfterBreak="0">
    <w:nsid w:val="3C4E30AB"/>
    <w:multiLevelType w:val="hybridMultilevel"/>
    <w:tmpl w:val="B6A208A8"/>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21" w15:restartNumberingAfterBreak="0">
    <w:nsid w:val="3FB41F5C"/>
    <w:multiLevelType w:val="hybridMultilevel"/>
    <w:tmpl w:val="7A687918"/>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2" w15:restartNumberingAfterBreak="0">
    <w:nsid w:val="426C6D26"/>
    <w:multiLevelType w:val="hybridMultilevel"/>
    <w:tmpl w:val="13E4894C"/>
    <w:lvl w:ilvl="0" w:tplc="5C5EFA74">
      <w:start w:val="1"/>
      <w:numFmt w:val="bullet"/>
      <w:lvlText w:val=""/>
      <w:lvlJc w:val="left"/>
      <w:pPr>
        <w:ind w:left="2001" w:hanging="360"/>
      </w:pPr>
      <w:rPr>
        <w:rFonts w:ascii="Symbol" w:hAnsi="Symbol" w:hint="default"/>
      </w:rPr>
    </w:lvl>
    <w:lvl w:ilvl="1" w:tplc="041B0003" w:tentative="1">
      <w:start w:val="1"/>
      <w:numFmt w:val="bullet"/>
      <w:lvlText w:val="o"/>
      <w:lvlJc w:val="left"/>
      <w:pPr>
        <w:ind w:left="2721" w:hanging="360"/>
      </w:pPr>
      <w:rPr>
        <w:rFonts w:ascii="Courier New" w:hAnsi="Courier New" w:cs="Courier New" w:hint="default"/>
      </w:rPr>
    </w:lvl>
    <w:lvl w:ilvl="2" w:tplc="041B0005" w:tentative="1">
      <w:start w:val="1"/>
      <w:numFmt w:val="bullet"/>
      <w:lvlText w:val=""/>
      <w:lvlJc w:val="left"/>
      <w:pPr>
        <w:ind w:left="3441" w:hanging="360"/>
      </w:pPr>
      <w:rPr>
        <w:rFonts w:ascii="Wingdings" w:hAnsi="Wingdings" w:hint="default"/>
      </w:rPr>
    </w:lvl>
    <w:lvl w:ilvl="3" w:tplc="041B0001" w:tentative="1">
      <w:start w:val="1"/>
      <w:numFmt w:val="bullet"/>
      <w:lvlText w:val=""/>
      <w:lvlJc w:val="left"/>
      <w:pPr>
        <w:ind w:left="4161" w:hanging="360"/>
      </w:pPr>
      <w:rPr>
        <w:rFonts w:ascii="Symbol" w:hAnsi="Symbol" w:hint="default"/>
      </w:rPr>
    </w:lvl>
    <w:lvl w:ilvl="4" w:tplc="041B0003" w:tentative="1">
      <w:start w:val="1"/>
      <w:numFmt w:val="bullet"/>
      <w:lvlText w:val="o"/>
      <w:lvlJc w:val="left"/>
      <w:pPr>
        <w:ind w:left="4881" w:hanging="360"/>
      </w:pPr>
      <w:rPr>
        <w:rFonts w:ascii="Courier New" w:hAnsi="Courier New" w:cs="Courier New" w:hint="default"/>
      </w:rPr>
    </w:lvl>
    <w:lvl w:ilvl="5" w:tplc="041B0005" w:tentative="1">
      <w:start w:val="1"/>
      <w:numFmt w:val="bullet"/>
      <w:lvlText w:val=""/>
      <w:lvlJc w:val="left"/>
      <w:pPr>
        <w:ind w:left="5601" w:hanging="360"/>
      </w:pPr>
      <w:rPr>
        <w:rFonts w:ascii="Wingdings" w:hAnsi="Wingdings" w:hint="default"/>
      </w:rPr>
    </w:lvl>
    <w:lvl w:ilvl="6" w:tplc="041B0001" w:tentative="1">
      <w:start w:val="1"/>
      <w:numFmt w:val="bullet"/>
      <w:lvlText w:val=""/>
      <w:lvlJc w:val="left"/>
      <w:pPr>
        <w:ind w:left="6321" w:hanging="360"/>
      </w:pPr>
      <w:rPr>
        <w:rFonts w:ascii="Symbol" w:hAnsi="Symbol" w:hint="default"/>
      </w:rPr>
    </w:lvl>
    <w:lvl w:ilvl="7" w:tplc="041B0003" w:tentative="1">
      <w:start w:val="1"/>
      <w:numFmt w:val="bullet"/>
      <w:lvlText w:val="o"/>
      <w:lvlJc w:val="left"/>
      <w:pPr>
        <w:ind w:left="7041" w:hanging="360"/>
      </w:pPr>
      <w:rPr>
        <w:rFonts w:ascii="Courier New" w:hAnsi="Courier New" w:cs="Courier New" w:hint="default"/>
      </w:rPr>
    </w:lvl>
    <w:lvl w:ilvl="8" w:tplc="041B0005" w:tentative="1">
      <w:start w:val="1"/>
      <w:numFmt w:val="bullet"/>
      <w:lvlText w:val=""/>
      <w:lvlJc w:val="left"/>
      <w:pPr>
        <w:ind w:left="7761" w:hanging="360"/>
      </w:pPr>
      <w:rPr>
        <w:rFonts w:ascii="Wingdings" w:hAnsi="Wingdings" w:hint="default"/>
      </w:rPr>
    </w:lvl>
  </w:abstractNum>
  <w:abstractNum w:abstractNumId="23" w15:restartNumberingAfterBreak="0">
    <w:nsid w:val="4598261E"/>
    <w:multiLevelType w:val="hybridMultilevel"/>
    <w:tmpl w:val="B4F6BE1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4" w15:restartNumberingAfterBreak="0">
    <w:nsid w:val="482F7C6A"/>
    <w:multiLevelType w:val="hybridMultilevel"/>
    <w:tmpl w:val="A2CC1BE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5" w15:restartNumberingAfterBreak="0">
    <w:nsid w:val="4CB7494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60125CE"/>
    <w:multiLevelType w:val="hybridMultilevel"/>
    <w:tmpl w:val="17F68E74"/>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7" w15:restartNumberingAfterBreak="0">
    <w:nsid w:val="564552A6"/>
    <w:multiLevelType w:val="hybridMultilevel"/>
    <w:tmpl w:val="DCF4064C"/>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8" w15:restartNumberingAfterBreak="0">
    <w:nsid w:val="58FD24D9"/>
    <w:multiLevelType w:val="hybridMultilevel"/>
    <w:tmpl w:val="BE9CF4B0"/>
    <w:lvl w:ilvl="0" w:tplc="041B0001">
      <w:start w:val="1"/>
      <w:numFmt w:val="bullet"/>
      <w:lvlText w:val=""/>
      <w:lvlJc w:val="left"/>
      <w:pPr>
        <w:ind w:left="1211" w:hanging="360"/>
      </w:pPr>
      <w:rPr>
        <w:rFonts w:ascii="Symbol" w:hAnsi="Symbol"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29" w15:restartNumberingAfterBreak="0">
    <w:nsid w:val="5B4B1E2F"/>
    <w:multiLevelType w:val="hybridMultilevel"/>
    <w:tmpl w:val="535A35B6"/>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0" w15:restartNumberingAfterBreak="0">
    <w:nsid w:val="5CEA3E0C"/>
    <w:multiLevelType w:val="hybridMultilevel"/>
    <w:tmpl w:val="134ED9E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1" w15:restartNumberingAfterBreak="0">
    <w:nsid w:val="5D665AE4"/>
    <w:multiLevelType w:val="hybridMultilevel"/>
    <w:tmpl w:val="27D45306"/>
    <w:lvl w:ilvl="0" w:tplc="041B0001">
      <w:numFmt w:val="bullet"/>
      <w:lvlText w:val=""/>
      <w:lvlJc w:val="left"/>
      <w:pPr>
        <w:ind w:left="1428" w:hanging="360"/>
      </w:pPr>
      <w:rPr>
        <w:rFonts w:ascii="Symbol" w:eastAsia="Times New Roman" w:hAnsi="Symbol" w:cs="Times New Roman"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2" w15:restartNumberingAfterBreak="0">
    <w:nsid w:val="60F72165"/>
    <w:multiLevelType w:val="hybridMultilevel"/>
    <w:tmpl w:val="B478DAD8"/>
    <w:lvl w:ilvl="0" w:tplc="5C5EFA74">
      <w:start w:val="1"/>
      <w:numFmt w:val="bullet"/>
      <w:lvlText w:val=""/>
      <w:lvlJc w:val="left"/>
      <w:pPr>
        <w:ind w:left="2007" w:hanging="360"/>
      </w:pPr>
      <w:rPr>
        <w:rFonts w:ascii="Symbol" w:hAnsi="Symbol" w:hint="default"/>
      </w:rPr>
    </w:lvl>
    <w:lvl w:ilvl="1" w:tplc="041B0003" w:tentative="1">
      <w:start w:val="1"/>
      <w:numFmt w:val="bullet"/>
      <w:lvlText w:val="o"/>
      <w:lvlJc w:val="left"/>
      <w:pPr>
        <w:ind w:left="2727" w:hanging="360"/>
      </w:pPr>
      <w:rPr>
        <w:rFonts w:ascii="Courier New" w:hAnsi="Courier New" w:cs="Courier New" w:hint="default"/>
      </w:rPr>
    </w:lvl>
    <w:lvl w:ilvl="2" w:tplc="041B0005" w:tentative="1">
      <w:start w:val="1"/>
      <w:numFmt w:val="bullet"/>
      <w:lvlText w:val=""/>
      <w:lvlJc w:val="left"/>
      <w:pPr>
        <w:ind w:left="3447" w:hanging="360"/>
      </w:pPr>
      <w:rPr>
        <w:rFonts w:ascii="Wingdings" w:hAnsi="Wingdings" w:hint="default"/>
      </w:rPr>
    </w:lvl>
    <w:lvl w:ilvl="3" w:tplc="041B0001" w:tentative="1">
      <w:start w:val="1"/>
      <w:numFmt w:val="bullet"/>
      <w:lvlText w:val=""/>
      <w:lvlJc w:val="left"/>
      <w:pPr>
        <w:ind w:left="4167" w:hanging="360"/>
      </w:pPr>
      <w:rPr>
        <w:rFonts w:ascii="Symbol" w:hAnsi="Symbol" w:hint="default"/>
      </w:rPr>
    </w:lvl>
    <w:lvl w:ilvl="4" w:tplc="041B0003" w:tentative="1">
      <w:start w:val="1"/>
      <w:numFmt w:val="bullet"/>
      <w:lvlText w:val="o"/>
      <w:lvlJc w:val="left"/>
      <w:pPr>
        <w:ind w:left="4887" w:hanging="360"/>
      </w:pPr>
      <w:rPr>
        <w:rFonts w:ascii="Courier New" w:hAnsi="Courier New" w:cs="Courier New" w:hint="default"/>
      </w:rPr>
    </w:lvl>
    <w:lvl w:ilvl="5" w:tplc="041B0005" w:tentative="1">
      <w:start w:val="1"/>
      <w:numFmt w:val="bullet"/>
      <w:lvlText w:val=""/>
      <w:lvlJc w:val="left"/>
      <w:pPr>
        <w:ind w:left="5607" w:hanging="360"/>
      </w:pPr>
      <w:rPr>
        <w:rFonts w:ascii="Wingdings" w:hAnsi="Wingdings" w:hint="default"/>
      </w:rPr>
    </w:lvl>
    <w:lvl w:ilvl="6" w:tplc="041B0001" w:tentative="1">
      <w:start w:val="1"/>
      <w:numFmt w:val="bullet"/>
      <w:lvlText w:val=""/>
      <w:lvlJc w:val="left"/>
      <w:pPr>
        <w:ind w:left="6327" w:hanging="360"/>
      </w:pPr>
      <w:rPr>
        <w:rFonts w:ascii="Symbol" w:hAnsi="Symbol" w:hint="default"/>
      </w:rPr>
    </w:lvl>
    <w:lvl w:ilvl="7" w:tplc="041B0003" w:tentative="1">
      <w:start w:val="1"/>
      <w:numFmt w:val="bullet"/>
      <w:lvlText w:val="o"/>
      <w:lvlJc w:val="left"/>
      <w:pPr>
        <w:ind w:left="7047" w:hanging="360"/>
      </w:pPr>
      <w:rPr>
        <w:rFonts w:ascii="Courier New" w:hAnsi="Courier New" w:cs="Courier New" w:hint="default"/>
      </w:rPr>
    </w:lvl>
    <w:lvl w:ilvl="8" w:tplc="041B0005" w:tentative="1">
      <w:start w:val="1"/>
      <w:numFmt w:val="bullet"/>
      <w:lvlText w:val=""/>
      <w:lvlJc w:val="left"/>
      <w:pPr>
        <w:ind w:left="7767" w:hanging="360"/>
      </w:pPr>
      <w:rPr>
        <w:rFonts w:ascii="Wingdings" w:hAnsi="Wingdings" w:hint="default"/>
      </w:rPr>
    </w:lvl>
  </w:abstractNum>
  <w:abstractNum w:abstractNumId="33" w15:restartNumberingAfterBreak="0">
    <w:nsid w:val="61596063"/>
    <w:multiLevelType w:val="hybridMultilevel"/>
    <w:tmpl w:val="03E273BE"/>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4" w15:restartNumberingAfterBreak="0">
    <w:nsid w:val="6191564E"/>
    <w:multiLevelType w:val="hybridMultilevel"/>
    <w:tmpl w:val="71B4A69C"/>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5" w15:restartNumberingAfterBreak="0">
    <w:nsid w:val="648F09C9"/>
    <w:multiLevelType w:val="hybridMultilevel"/>
    <w:tmpl w:val="17E8A1DC"/>
    <w:lvl w:ilvl="0" w:tplc="041B0001">
      <w:start w:val="1"/>
      <w:numFmt w:val="bullet"/>
      <w:lvlText w:val=""/>
      <w:lvlJc w:val="left"/>
      <w:pPr>
        <w:ind w:left="2007" w:hanging="360"/>
      </w:pPr>
      <w:rPr>
        <w:rFonts w:ascii="Symbol" w:hAnsi="Symbol" w:hint="default"/>
      </w:rPr>
    </w:lvl>
    <w:lvl w:ilvl="1" w:tplc="041B0003" w:tentative="1">
      <w:start w:val="1"/>
      <w:numFmt w:val="bullet"/>
      <w:lvlText w:val="o"/>
      <w:lvlJc w:val="left"/>
      <w:pPr>
        <w:ind w:left="2727" w:hanging="360"/>
      </w:pPr>
      <w:rPr>
        <w:rFonts w:ascii="Courier New" w:hAnsi="Courier New" w:cs="Courier New" w:hint="default"/>
      </w:rPr>
    </w:lvl>
    <w:lvl w:ilvl="2" w:tplc="041B0005" w:tentative="1">
      <w:start w:val="1"/>
      <w:numFmt w:val="bullet"/>
      <w:lvlText w:val=""/>
      <w:lvlJc w:val="left"/>
      <w:pPr>
        <w:ind w:left="3447" w:hanging="360"/>
      </w:pPr>
      <w:rPr>
        <w:rFonts w:ascii="Wingdings" w:hAnsi="Wingdings" w:hint="default"/>
      </w:rPr>
    </w:lvl>
    <w:lvl w:ilvl="3" w:tplc="041B0001" w:tentative="1">
      <w:start w:val="1"/>
      <w:numFmt w:val="bullet"/>
      <w:lvlText w:val=""/>
      <w:lvlJc w:val="left"/>
      <w:pPr>
        <w:ind w:left="4167" w:hanging="360"/>
      </w:pPr>
      <w:rPr>
        <w:rFonts w:ascii="Symbol" w:hAnsi="Symbol" w:hint="default"/>
      </w:rPr>
    </w:lvl>
    <w:lvl w:ilvl="4" w:tplc="041B0003" w:tentative="1">
      <w:start w:val="1"/>
      <w:numFmt w:val="bullet"/>
      <w:lvlText w:val="o"/>
      <w:lvlJc w:val="left"/>
      <w:pPr>
        <w:ind w:left="4887" w:hanging="360"/>
      </w:pPr>
      <w:rPr>
        <w:rFonts w:ascii="Courier New" w:hAnsi="Courier New" w:cs="Courier New" w:hint="default"/>
      </w:rPr>
    </w:lvl>
    <w:lvl w:ilvl="5" w:tplc="041B0005" w:tentative="1">
      <w:start w:val="1"/>
      <w:numFmt w:val="bullet"/>
      <w:lvlText w:val=""/>
      <w:lvlJc w:val="left"/>
      <w:pPr>
        <w:ind w:left="5607" w:hanging="360"/>
      </w:pPr>
      <w:rPr>
        <w:rFonts w:ascii="Wingdings" w:hAnsi="Wingdings" w:hint="default"/>
      </w:rPr>
    </w:lvl>
    <w:lvl w:ilvl="6" w:tplc="041B0001" w:tentative="1">
      <w:start w:val="1"/>
      <w:numFmt w:val="bullet"/>
      <w:lvlText w:val=""/>
      <w:lvlJc w:val="left"/>
      <w:pPr>
        <w:ind w:left="6327" w:hanging="360"/>
      </w:pPr>
      <w:rPr>
        <w:rFonts w:ascii="Symbol" w:hAnsi="Symbol" w:hint="default"/>
      </w:rPr>
    </w:lvl>
    <w:lvl w:ilvl="7" w:tplc="041B0003" w:tentative="1">
      <w:start w:val="1"/>
      <w:numFmt w:val="bullet"/>
      <w:lvlText w:val="o"/>
      <w:lvlJc w:val="left"/>
      <w:pPr>
        <w:ind w:left="7047" w:hanging="360"/>
      </w:pPr>
      <w:rPr>
        <w:rFonts w:ascii="Courier New" w:hAnsi="Courier New" w:cs="Courier New" w:hint="default"/>
      </w:rPr>
    </w:lvl>
    <w:lvl w:ilvl="8" w:tplc="041B0005" w:tentative="1">
      <w:start w:val="1"/>
      <w:numFmt w:val="bullet"/>
      <w:lvlText w:val=""/>
      <w:lvlJc w:val="left"/>
      <w:pPr>
        <w:ind w:left="7767" w:hanging="360"/>
      </w:pPr>
      <w:rPr>
        <w:rFonts w:ascii="Wingdings" w:hAnsi="Wingdings" w:hint="default"/>
      </w:rPr>
    </w:lvl>
  </w:abstractNum>
  <w:abstractNum w:abstractNumId="36" w15:restartNumberingAfterBreak="0">
    <w:nsid w:val="66692355"/>
    <w:multiLevelType w:val="hybridMultilevel"/>
    <w:tmpl w:val="4CF24794"/>
    <w:lvl w:ilvl="0" w:tplc="452E5E26">
      <w:start w:val="1"/>
      <w:numFmt w:val="lowerRoman"/>
      <w:lvlText w:val="%1."/>
      <w:lvlJc w:val="left"/>
      <w:pPr>
        <w:ind w:left="1996" w:hanging="360"/>
      </w:pPr>
      <w:rPr>
        <w:rFonts w:hint="default"/>
      </w:rPr>
    </w:lvl>
    <w:lvl w:ilvl="1" w:tplc="041B0019" w:tentative="1">
      <w:start w:val="1"/>
      <w:numFmt w:val="lowerLetter"/>
      <w:lvlText w:val="%2."/>
      <w:lvlJc w:val="left"/>
      <w:pPr>
        <w:ind w:left="2716" w:hanging="360"/>
      </w:pPr>
    </w:lvl>
    <w:lvl w:ilvl="2" w:tplc="041B001B" w:tentative="1">
      <w:start w:val="1"/>
      <w:numFmt w:val="lowerRoman"/>
      <w:lvlText w:val="%3."/>
      <w:lvlJc w:val="right"/>
      <w:pPr>
        <w:ind w:left="3436" w:hanging="180"/>
      </w:pPr>
    </w:lvl>
    <w:lvl w:ilvl="3" w:tplc="041B000F" w:tentative="1">
      <w:start w:val="1"/>
      <w:numFmt w:val="decimal"/>
      <w:lvlText w:val="%4."/>
      <w:lvlJc w:val="left"/>
      <w:pPr>
        <w:ind w:left="4156" w:hanging="360"/>
      </w:pPr>
    </w:lvl>
    <w:lvl w:ilvl="4" w:tplc="041B0019" w:tentative="1">
      <w:start w:val="1"/>
      <w:numFmt w:val="lowerLetter"/>
      <w:lvlText w:val="%5."/>
      <w:lvlJc w:val="left"/>
      <w:pPr>
        <w:ind w:left="4876" w:hanging="360"/>
      </w:pPr>
    </w:lvl>
    <w:lvl w:ilvl="5" w:tplc="041B001B" w:tentative="1">
      <w:start w:val="1"/>
      <w:numFmt w:val="lowerRoman"/>
      <w:lvlText w:val="%6."/>
      <w:lvlJc w:val="right"/>
      <w:pPr>
        <w:ind w:left="5596" w:hanging="180"/>
      </w:pPr>
    </w:lvl>
    <w:lvl w:ilvl="6" w:tplc="041B000F" w:tentative="1">
      <w:start w:val="1"/>
      <w:numFmt w:val="decimal"/>
      <w:lvlText w:val="%7."/>
      <w:lvlJc w:val="left"/>
      <w:pPr>
        <w:ind w:left="6316" w:hanging="360"/>
      </w:pPr>
    </w:lvl>
    <w:lvl w:ilvl="7" w:tplc="041B0019" w:tentative="1">
      <w:start w:val="1"/>
      <w:numFmt w:val="lowerLetter"/>
      <w:lvlText w:val="%8."/>
      <w:lvlJc w:val="left"/>
      <w:pPr>
        <w:ind w:left="7036" w:hanging="360"/>
      </w:pPr>
    </w:lvl>
    <w:lvl w:ilvl="8" w:tplc="041B001B" w:tentative="1">
      <w:start w:val="1"/>
      <w:numFmt w:val="lowerRoman"/>
      <w:lvlText w:val="%9."/>
      <w:lvlJc w:val="right"/>
      <w:pPr>
        <w:ind w:left="7756" w:hanging="180"/>
      </w:pPr>
    </w:lvl>
  </w:abstractNum>
  <w:abstractNum w:abstractNumId="37" w15:restartNumberingAfterBreak="0">
    <w:nsid w:val="675D28FB"/>
    <w:multiLevelType w:val="hybridMultilevel"/>
    <w:tmpl w:val="D22A3080"/>
    <w:lvl w:ilvl="0" w:tplc="041B0001">
      <w:numFmt w:val="bullet"/>
      <w:lvlText w:val=""/>
      <w:lvlJc w:val="left"/>
      <w:pPr>
        <w:ind w:left="1428" w:hanging="360"/>
      </w:pPr>
      <w:rPr>
        <w:rFonts w:ascii="Symbol" w:eastAsia="Times New Roman" w:hAnsi="Symbol" w:cs="Times New Roman"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8" w15:restartNumberingAfterBreak="0">
    <w:nsid w:val="694261B2"/>
    <w:multiLevelType w:val="hybridMultilevel"/>
    <w:tmpl w:val="7F8C90C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9" w15:restartNumberingAfterBreak="0">
    <w:nsid w:val="6CED171E"/>
    <w:multiLevelType w:val="hybridMultilevel"/>
    <w:tmpl w:val="0DB89170"/>
    <w:lvl w:ilvl="0" w:tplc="041B0001">
      <w:numFmt w:val="bullet"/>
      <w:lvlText w:val=""/>
      <w:lvlJc w:val="left"/>
      <w:pPr>
        <w:ind w:left="1077" w:hanging="360"/>
      </w:pPr>
      <w:rPr>
        <w:rFonts w:ascii="Symbol" w:eastAsia="Times New Roman" w:hAnsi="Symbol" w:cs="Times New Roman"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abstractNum w:abstractNumId="40" w15:restartNumberingAfterBreak="0">
    <w:nsid w:val="6E004CF2"/>
    <w:multiLevelType w:val="hybridMultilevel"/>
    <w:tmpl w:val="6B864FDE"/>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1" w15:restartNumberingAfterBreak="0">
    <w:nsid w:val="6EE761EE"/>
    <w:multiLevelType w:val="hybridMultilevel"/>
    <w:tmpl w:val="4BAEBD26"/>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2" w15:restartNumberingAfterBreak="0">
    <w:nsid w:val="72B027FF"/>
    <w:multiLevelType w:val="hybridMultilevel"/>
    <w:tmpl w:val="4C665FEE"/>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3" w15:restartNumberingAfterBreak="0">
    <w:nsid w:val="745E7CA6"/>
    <w:multiLevelType w:val="hybridMultilevel"/>
    <w:tmpl w:val="8E18C83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4" w15:restartNumberingAfterBreak="0">
    <w:nsid w:val="75B74A73"/>
    <w:multiLevelType w:val="hybridMultilevel"/>
    <w:tmpl w:val="B12C859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5" w15:restartNumberingAfterBreak="0">
    <w:nsid w:val="77751296"/>
    <w:multiLevelType w:val="hybridMultilevel"/>
    <w:tmpl w:val="5ADC21B2"/>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6" w15:restartNumberingAfterBreak="0">
    <w:nsid w:val="793544B9"/>
    <w:multiLevelType w:val="hybridMultilevel"/>
    <w:tmpl w:val="E82EDC16"/>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7" w15:restartNumberingAfterBreak="0">
    <w:nsid w:val="79824C63"/>
    <w:multiLevelType w:val="hybridMultilevel"/>
    <w:tmpl w:val="59B6343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8" w15:restartNumberingAfterBreak="0">
    <w:nsid w:val="7E2F1A0D"/>
    <w:multiLevelType w:val="hybridMultilevel"/>
    <w:tmpl w:val="2C1ED8F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num w:numId="1" w16cid:durableId="1911690940">
    <w:abstractNumId w:val="25"/>
  </w:num>
  <w:num w:numId="2" w16cid:durableId="1634557264">
    <w:abstractNumId w:val="7"/>
  </w:num>
  <w:num w:numId="3" w16cid:durableId="1419524846">
    <w:abstractNumId w:val="43"/>
  </w:num>
  <w:num w:numId="4" w16cid:durableId="1098258753">
    <w:abstractNumId w:val="46"/>
  </w:num>
  <w:num w:numId="5" w16cid:durableId="461970525">
    <w:abstractNumId w:val="32"/>
  </w:num>
  <w:num w:numId="6" w16cid:durableId="323632535">
    <w:abstractNumId w:val="2"/>
  </w:num>
  <w:num w:numId="7" w16cid:durableId="1495073819">
    <w:abstractNumId w:val="12"/>
  </w:num>
  <w:num w:numId="8" w16cid:durableId="1529374032">
    <w:abstractNumId w:val="0"/>
  </w:num>
  <w:num w:numId="9" w16cid:durableId="883254281">
    <w:abstractNumId w:val="4"/>
  </w:num>
  <w:num w:numId="10" w16cid:durableId="1405686778">
    <w:abstractNumId w:val="6"/>
  </w:num>
  <w:num w:numId="11" w16cid:durableId="445926770">
    <w:abstractNumId w:val="23"/>
  </w:num>
  <w:num w:numId="12" w16cid:durableId="1710715130">
    <w:abstractNumId w:val="41"/>
  </w:num>
  <w:num w:numId="13" w16cid:durableId="1012028384">
    <w:abstractNumId w:val="47"/>
  </w:num>
  <w:num w:numId="14" w16cid:durableId="490996167">
    <w:abstractNumId w:val="40"/>
  </w:num>
  <w:num w:numId="15" w16cid:durableId="380523393">
    <w:abstractNumId w:val="19"/>
  </w:num>
  <w:num w:numId="16" w16cid:durableId="758912242">
    <w:abstractNumId w:val="16"/>
  </w:num>
  <w:num w:numId="17" w16cid:durableId="1681083115">
    <w:abstractNumId w:val="30"/>
  </w:num>
  <w:num w:numId="18" w16cid:durableId="1453983173">
    <w:abstractNumId w:val="44"/>
  </w:num>
  <w:num w:numId="19" w16cid:durableId="635336927">
    <w:abstractNumId w:val="24"/>
  </w:num>
  <w:num w:numId="20" w16cid:durableId="187330827">
    <w:abstractNumId w:val="3"/>
  </w:num>
  <w:num w:numId="21" w16cid:durableId="1001468268">
    <w:abstractNumId w:val="14"/>
  </w:num>
  <w:num w:numId="22" w16cid:durableId="13963261">
    <w:abstractNumId w:val="48"/>
  </w:num>
  <w:num w:numId="23" w16cid:durableId="14236834">
    <w:abstractNumId w:val="36"/>
  </w:num>
  <w:num w:numId="24" w16cid:durableId="289171558">
    <w:abstractNumId w:val="28"/>
  </w:num>
  <w:num w:numId="25" w16cid:durableId="1999386305">
    <w:abstractNumId w:val="27"/>
  </w:num>
  <w:num w:numId="26" w16cid:durableId="313341106">
    <w:abstractNumId w:val="29"/>
  </w:num>
  <w:num w:numId="27" w16cid:durableId="458954822">
    <w:abstractNumId w:val="39"/>
  </w:num>
  <w:num w:numId="28" w16cid:durableId="1608734042">
    <w:abstractNumId w:val="9"/>
  </w:num>
  <w:num w:numId="29" w16cid:durableId="1080909544">
    <w:abstractNumId w:val="18"/>
  </w:num>
  <w:num w:numId="30" w16cid:durableId="799571785">
    <w:abstractNumId w:val="33"/>
  </w:num>
  <w:num w:numId="31" w16cid:durableId="13459507">
    <w:abstractNumId w:val="22"/>
  </w:num>
  <w:num w:numId="32" w16cid:durableId="738400805">
    <w:abstractNumId w:val="13"/>
  </w:num>
  <w:num w:numId="33" w16cid:durableId="1042093743">
    <w:abstractNumId w:val="45"/>
  </w:num>
  <w:num w:numId="34" w16cid:durableId="1646546686">
    <w:abstractNumId w:val="10"/>
  </w:num>
  <w:num w:numId="35" w16cid:durableId="1257979073">
    <w:abstractNumId w:val="37"/>
  </w:num>
  <w:num w:numId="36" w16cid:durableId="1761675588">
    <w:abstractNumId w:val="8"/>
  </w:num>
  <w:num w:numId="37" w16cid:durableId="1126580034">
    <w:abstractNumId w:val="1"/>
  </w:num>
  <w:num w:numId="38" w16cid:durableId="2058700809">
    <w:abstractNumId w:val="26"/>
  </w:num>
  <w:num w:numId="39" w16cid:durableId="1092361475">
    <w:abstractNumId w:val="15"/>
  </w:num>
  <w:num w:numId="40" w16cid:durableId="313534143">
    <w:abstractNumId w:val="17"/>
  </w:num>
  <w:num w:numId="41" w16cid:durableId="1067072780">
    <w:abstractNumId w:val="21"/>
  </w:num>
  <w:num w:numId="42" w16cid:durableId="595791306">
    <w:abstractNumId w:val="11"/>
  </w:num>
  <w:num w:numId="43" w16cid:durableId="674040257">
    <w:abstractNumId w:val="42"/>
  </w:num>
  <w:num w:numId="44" w16cid:durableId="1092774845">
    <w:abstractNumId w:val="5"/>
  </w:num>
  <w:num w:numId="45" w16cid:durableId="2012415118">
    <w:abstractNumId w:val="34"/>
  </w:num>
  <w:num w:numId="46" w16cid:durableId="2069646503">
    <w:abstractNumId w:val="31"/>
  </w:num>
  <w:num w:numId="47" w16cid:durableId="798884765">
    <w:abstractNumId w:val="20"/>
  </w:num>
  <w:num w:numId="48" w16cid:durableId="49815866">
    <w:abstractNumId w:val="38"/>
  </w:num>
  <w:num w:numId="49" w16cid:durableId="1475637681">
    <w:abstractNumId w:val="3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D06"/>
    <w:rsid w:val="0000508B"/>
    <w:rsid w:val="000113EC"/>
    <w:rsid w:val="00015323"/>
    <w:rsid w:val="0001796A"/>
    <w:rsid w:val="00025C59"/>
    <w:rsid w:val="0007005C"/>
    <w:rsid w:val="0007436D"/>
    <w:rsid w:val="00075003"/>
    <w:rsid w:val="00083B05"/>
    <w:rsid w:val="00084B8C"/>
    <w:rsid w:val="000919C1"/>
    <w:rsid w:val="00093D3C"/>
    <w:rsid w:val="00094AAC"/>
    <w:rsid w:val="00097A91"/>
    <w:rsid w:val="000A3654"/>
    <w:rsid w:val="000C2913"/>
    <w:rsid w:val="000E2273"/>
    <w:rsid w:val="000E52B7"/>
    <w:rsid w:val="000E5BAA"/>
    <w:rsid w:val="000F08B8"/>
    <w:rsid w:val="000F12D4"/>
    <w:rsid w:val="00102552"/>
    <w:rsid w:val="00114684"/>
    <w:rsid w:val="001235E1"/>
    <w:rsid w:val="00123AD9"/>
    <w:rsid w:val="00124650"/>
    <w:rsid w:val="00125F19"/>
    <w:rsid w:val="0013386B"/>
    <w:rsid w:val="0014648A"/>
    <w:rsid w:val="00147469"/>
    <w:rsid w:val="00147E55"/>
    <w:rsid w:val="00157576"/>
    <w:rsid w:val="001601F1"/>
    <w:rsid w:val="00166927"/>
    <w:rsid w:val="00185875"/>
    <w:rsid w:val="0018707F"/>
    <w:rsid w:val="00197537"/>
    <w:rsid w:val="001B39FD"/>
    <w:rsid w:val="001B5A46"/>
    <w:rsid w:val="001B7260"/>
    <w:rsid w:val="001D2B84"/>
    <w:rsid w:val="001E6D71"/>
    <w:rsid w:val="001F1864"/>
    <w:rsid w:val="001F5261"/>
    <w:rsid w:val="001F7C30"/>
    <w:rsid w:val="00203F15"/>
    <w:rsid w:val="00212146"/>
    <w:rsid w:val="00212C7D"/>
    <w:rsid w:val="002224B2"/>
    <w:rsid w:val="00222A67"/>
    <w:rsid w:val="002435C0"/>
    <w:rsid w:val="002451C3"/>
    <w:rsid w:val="00245816"/>
    <w:rsid w:val="00253A06"/>
    <w:rsid w:val="00255B3E"/>
    <w:rsid w:val="00266439"/>
    <w:rsid w:val="00273C78"/>
    <w:rsid w:val="00291C51"/>
    <w:rsid w:val="00295699"/>
    <w:rsid w:val="00297D16"/>
    <w:rsid w:val="002A4136"/>
    <w:rsid w:val="002A47AD"/>
    <w:rsid w:val="002B5ED9"/>
    <w:rsid w:val="002C049E"/>
    <w:rsid w:val="002C058F"/>
    <w:rsid w:val="002D10B2"/>
    <w:rsid w:val="002D1D30"/>
    <w:rsid w:val="002D2539"/>
    <w:rsid w:val="002E6768"/>
    <w:rsid w:val="00303E0D"/>
    <w:rsid w:val="0030774D"/>
    <w:rsid w:val="0031170A"/>
    <w:rsid w:val="003159D4"/>
    <w:rsid w:val="003242B6"/>
    <w:rsid w:val="00325D13"/>
    <w:rsid w:val="00332B99"/>
    <w:rsid w:val="003336DA"/>
    <w:rsid w:val="00340B90"/>
    <w:rsid w:val="00350829"/>
    <w:rsid w:val="003550D3"/>
    <w:rsid w:val="00355BBB"/>
    <w:rsid w:val="00360224"/>
    <w:rsid w:val="003602ED"/>
    <w:rsid w:val="00374590"/>
    <w:rsid w:val="00375139"/>
    <w:rsid w:val="00381CBE"/>
    <w:rsid w:val="00384591"/>
    <w:rsid w:val="003853AB"/>
    <w:rsid w:val="00386B80"/>
    <w:rsid w:val="003901BE"/>
    <w:rsid w:val="003A1B01"/>
    <w:rsid w:val="003A4E37"/>
    <w:rsid w:val="003A73A0"/>
    <w:rsid w:val="003B2750"/>
    <w:rsid w:val="003B53C4"/>
    <w:rsid w:val="003D3CB8"/>
    <w:rsid w:val="003D507A"/>
    <w:rsid w:val="004022F7"/>
    <w:rsid w:val="004023C5"/>
    <w:rsid w:val="00415B1C"/>
    <w:rsid w:val="00416770"/>
    <w:rsid w:val="004226F5"/>
    <w:rsid w:val="0043436F"/>
    <w:rsid w:val="00435B8D"/>
    <w:rsid w:val="00440AE0"/>
    <w:rsid w:val="0044490E"/>
    <w:rsid w:val="0045128B"/>
    <w:rsid w:val="00453656"/>
    <w:rsid w:val="0045536B"/>
    <w:rsid w:val="00460B6A"/>
    <w:rsid w:val="00464987"/>
    <w:rsid w:val="00474D2E"/>
    <w:rsid w:val="00496424"/>
    <w:rsid w:val="004A2822"/>
    <w:rsid w:val="004A4415"/>
    <w:rsid w:val="004B471D"/>
    <w:rsid w:val="004C1FE0"/>
    <w:rsid w:val="004C6B31"/>
    <w:rsid w:val="004D2481"/>
    <w:rsid w:val="004D3D22"/>
    <w:rsid w:val="004D3DBC"/>
    <w:rsid w:val="004E5FF4"/>
    <w:rsid w:val="00506676"/>
    <w:rsid w:val="0050693C"/>
    <w:rsid w:val="0051044E"/>
    <w:rsid w:val="00510D4E"/>
    <w:rsid w:val="005113EE"/>
    <w:rsid w:val="00512E08"/>
    <w:rsid w:val="005130C9"/>
    <w:rsid w:val="00515901"/>
    <w:rsid w:val="0051643C"/>
    <w:rsid w:val="00526C76"/>
    <w:rsid w:val="00532616"/>
    <w:rsid w:val="00534756"/>
    <w:rsid w:val="00534D6B"/>
    <w:rsid w:val="00542B5A"/>
    <w:rsid w:val="005502C6"/>
    <w:rsid w:val="00550D07"/>
    <w:rsid w:val="00555649"/>
    <w:rsid w:val="005614E4"/>
    <w:rsid w:val="005711BF"/>
    <w:rsid w:val="00574527"/>
    <w:rsid w:val="005826A6"/>
    <w:rsid w:val="005865C4"/>
    <w:rsid w:val="0059629D"/>
    <w:rsid w:val="005A021C"/>
    <w:rsid w:val="005A328A"/>
    <w:rsid w:val="005A3F23"/>
    <w:rsid w:val="005A468C"/>
    <w:rsid w:val="005A7A9A"/>
    <w:rsid w:val="005B0F75"/>
    <w:rsid w:val="005B5AA4"/>
    <w:rsid w:val="005C067C"/>
    <w:rsid w:val="005C2440"/>
    <w:rsid w:val="005C2FE3"/>
    <w:rsid w:val="005C6FF4"/>
    <w:rsid w:val="005C73B9"/>
    <w:rsid w:val="005D22AE"/>
    <w:rsid w:val="005D2E10"/>
    <w:rsid w:val="005E2AE6"/>
    <w:rsid w:val="005E5C74"/>
    <w:rsid w:val="005E6EDF"/>
    <w:rsid w:val="005E7784"/>
    <w:rsid w:val="005F0871"/>
    <w:rsid w:val="005F1934"/>
    <w:rsid w:val="005F5C2A"/>
    <w:rsid w:val="00600D3C"/>
    <w:rsid w:val="00606564"/>
    <w:rsid w:val="00624B5E"/>
    <w:rsid w:val="006366C7"/>
    <w:rsid w:val="006600DF"/>
    <w:rsid w:val="006670A2"/>
    <w:rsid w:val="00667736"/>
    <w:rsid w:val="0067101C"/>
    <w:rsid w:val="00683967"/>
    <w:rsid w:val="00687B33"/>
    <w:rsid w:val="00687D42"/>
    <w:rsid w:val="00691536"/>
    <w:rsid w:val="006926BB"/>
    <w:rsid w:val="006B2DA0"/>
    <w:rsid w:val="006B3516"/>
    <w:rsid w:val="006B6675"/>
    <w:rsid w:val="006E1DF8"/>
    <w:rsid w:val="006E3854"/>
    <w:rsid w:val="006E681D"/>
    <w:rsid w:val="006F1C53"/>
    <w:rsid w:val="006F1CE8"/>
    <w:rsid w:val="0070618C"/>
    <w:rsid w:val="00713E05"/>
    <w:rsid w:val="007149FF"/>
    <w:rsid w:val="00722A05"/>
    <w:rsid w:val="0073454C"/>
    <w:rsid w:val="00743ECF"/>
    <w:rsid w:val="007528B7"/>
    <w:rsid w:val="0075757B"/>
    <w:rsid w:val="007626A3"/>
    <w:rsid w:val="00763FB1"/>
    <w:rsid w:val="00766D13"/>
    <w:rsid w:val="00770599"/>
    <w:rsid w:val="00775161"/>
    <w:rsid w:val="00780229"/>
    <w:rsid w:val="0078609E"/>
    <w:rsid w:val="007914B4"/>
    <w:rsid w:val="007A0902"/>
    <w:rsid w:val="007A272A"/>
    <w:rsid w:val="007A2B18"/>
    <w:rsid w:val="007B1890"/>
    <w:rsid w:val="007C07BA"/>
    <w:rsid w:val="007C1147"/>
    <w:rsid w:val="007C3522"/>
    <w:rsid w:val="007D0F62"/>
    <w:rsid w:val="007D5BD0"/>
    <w:rsid w:val="007E5273"/>
    <w:rsid w:val="007E5284"/>
    <w:rsid w:val="007F17DA"/>
    <w:rsid w:val="007F1D8A"/>
    <w:rsid w:val="007F31E2"/>
    <w:rsid w:val="00801F4B"/>
    <w:rsid w:val="00803B6E"/>
    <w:rsid w:val="00803C16"/>
    <w:rsid w:val="00820E99"/>
    <w:rsid w:val="00821A09"/>
    <w:rsid w:val="00830367"/>
    <w:rsid w:val="00831E6A"/>
    <w:rsid w:val="008360E1"/>
    <w:rsid w:val="00844BF4"/>
    <w:rsid w:val="00854954"/>
    <w:rsid w:val="008575B0"/>
    <w:rsid w:val="00875FA3"/>
    <w:rsid w:val="00877E93"/>
    <w:rsid w:val="008B3CF5"/>
    <w:rsid w:val="008B6FD6"/>
    <w:rsid w:val="008B7CAF"/>
    <w:rsid w:val="008D274C"/>
    <w:rsid w:val="008F44C8"/>
    <w:rsid w:val="00911D27"/>
    <w:rsid w:val="009277D7"/>
    <w:rsid w:val="00956639"/>
    <w:rsid w:val="009826F1"/>
    <w:rsid w:val="00993A6F"/>
    <w:rsid w:val="00996288"/>
    <w:rsid w:val="0099734B"/>
    <w:rsid w:val="009A5702"/>
    <w:rsid w:val="009B25E9"/>
    <w:rsid w:val="009B352B"/>
    <w:rsid w:val="009B56CA"/>
    <w:rsid w:val="009B6234"/>
    <w:rsid w:val="009C1ACC"/>
    <w:rsid w:val="009C1B59"/>
    <w:rsid w:val="009C3D9A"/>
    <w:rsid w:val="009C3F45"/>
    <w:rsid w:val="009D087A"/>
    <w:rsid w:val="009D4A71"/>
    <w:rsid w:val="009E5116"/>
    <w:rsid w:val="009E630F"/>
    <w:rsid w:val="00A05AF4"/>
    <w:rsid w:val="00A060D1"/>
    <w:rsid w:val="00A33244"/>
    <w:rsid w:val="00A3437A"/>
    <w:rsid w:val="00A433D8"/>
    <w:rsid w:val="00A47AA8"/>
    <w:rsid w:val="00A63C3F"/>
    <w:rsid w:val="00A73519"/>
    <w:rsid w:val="00A812E7"/>
    <w:rsid w:val="00A83926"/>
    <w:rsid w:val="00A85AD9"/>
    <w:rsid w:val="00A916B8"/>
    <w:rsid w:val="00A921F1"/>
    <w:rsid w:val="00AA1B0F"/>
    <w:rsid w:val="00AB48BD"/>
    <w:rsid w:val="00AB6675"/>
    <w:rsid w:val="00AC1DE8"/>
    <w:rsid w:val="00AC270E"/>
    <w:rsid w:val="00AD1B7D"/>
    <w:rsid w:val="00AD3BCD"/>
    <w:rsid w:val="00AE131E"/>
    <w:rsid w:val="00AF7F1C"/>
    <w:rsid w:val="00B02155"/>
    <w:rsid w:val="00B022EE"/>
    <w:rsid w:val="00B058F3"/>
    <w:rsid w:val="00B17BD7"/>
    <w:rsid w:val="00B323E4"/>
    <w:rsid w:val="00B44E9A"/>
    <w:rsid w:val="00B5028B"/>
    <w:rsid w:val="00B56D22"/>
    <w:rsid w:val="00B57FAA"/>
    <w:rsid w:val="00B65DD0"/>
    <w:rsid w:val="00B735EE"/>
    <w:rsid w:val="00B80E4E"/>
    <w:rsid w:val="00B8729C"/>
    <w:rsid w:val="00BA0EA9"/>
    <w:rsid w:val="00BA7FF7"/>
    <w:rsid w:val="00BB5F93"/>
    <w:rsid w:val="00BC0D92"/>
    <w:rsid w:val="00BC1613"/>
    <w:rsid w:val="00BD082D"/>
    <w:rsid w:val="00BD7F42"/>
    <w:rsid w:val="00BE16BC"/>
    <w:rsid w:val="00C034F3"/>
    <w:rsid w:val="00C10134"/>
    <w:rsid w:val="00C133FF"/>
    <w:rsid w:val="00C22A9D"/>
    <w:rsid w:val="00C30D58"/>
    <w:rsid w:val="00C31264"/>
    <w:rsid w:val="00C325F3"/>
    <w:rsid w:val="00C37027"/>
    <w:rsid w:val="00C45363"/>
    <w:rsid w:val="00C5095B"/>
    <w:rsid w:val="00C63E8A"/>
    <w:rsid w:val="00C64705"/>
    <w:rsid w:val="00C86C7D"/>
    <w:rsid w:val="00C93E61"/>
    <w:rsid w:val="00CA306E"/>
    <w:rsid w:val="00CA53E3"/>
    <w:rsid w:val="00CA64AB"/>
    <w:rsid w:val="00CA7886"/>
    <w:rsid w:val="00CA7BD9"/>
    <w:rsid w:val="00CC01FF"/>
    <w:rsid w:val="00CC128E"/>
    <w:rsid w:val="00CC31D9"/>
    <w:rsid w:val="00CC6A44"/>
    <w:rsid w:val="00CC7C08"/>
    <w:rsid w:val="00CD4C88"/>
    <w:rsid w:val="00CD77E5"/>
    <w:rsid w:val="00CF0144"/>
    <w:rsid w:val="00D0017A"/>
    <w:rsid w:val="00D04527"/>
    <w:rsid w:val="00D073FA"/>
    <w:rsid w:val="00D11333"/>
    <w:rsid w:val="00D24BBB"/>
    <w:rsid w:val="00D261A4"/>
    <w:rsid w:val="00D26867"/>
    <w:rsid w:val="00D37031"/>
    <w:rsid w:val="00D379B1"/>
    <w:rsid w:val="00D40080"/>
    <w:rsid w:val="00D42BFA"/>
    <w:rsid w:val="00D472BA"/>
    <w:rsid w:val="00D50824"/>
    <w:rsid w:val="00D52736"/>
    <w:rsid w:val="00D5397C"/>
    <w:rsid w:val="00D7095D"/>
    <w:rsid w:val="00D83C1E"/>
    <w:rsid w:val="00D84EB6"/>
    <w:rsid w:val="00D967F9"/>
    <w:rsid w:val="00DA5098"/>
    <w:rsid w:val="00DC40BE"/>
    <w:rsid w:val="00DC4A84"/>
    <w:rsid w:val="00DC7C4E"/>
    <w:rsid w:val="00DD7828"/>
    <w:rsid w:val="00DE262C"/>
    <w:rsid w:val="00DF3FC8"/>
    <w:rsid w:val="00DF4F44"/>
    <w:rsid w:val="00E0111B"/>
    <w:rsid w:val="00E04885"/>
    <w:rsid w:val="00E205A8"/>
    <w:rsid w:val="00E22E08"/>
    <w:rsid w:val="00E23916"/>
    <w:rsid w:val="00E25B7E"/>
    <w:rsid w:val="00E3474B"/>
    <w:rsid w:val="00E43ED8"/>
    <w:rsid w:val="00E5259F"/>
    <w:rsid w:val="00E57D06"/>
    <w:rsid w:val="00E60705"/>
    <w:rsid w:val="00E6484D"/>
    <w:rsid w:val="00E65A34"/>
    <w:rsid w:val="00E81886"/>
    <w:rsid w:val="00E850E1"/>
    <w:rsid w:val="00E86CCD"/>
    <w:rsid w:val="00E910F9"/>
    <w:rsid w:val="00EB0A03"/>
    <w:rsid w:val="00EB4EAC"/>
    <w:rsid w:val="00EC4BC0"/>
    <w:rsid w:val="00EC4D1B"/>
    <w:rsid w:val="00EC6DDC"/>
    <w:rsid w:val="00EE007A"/>
    <w:rsid w:val="00EE3750"/>
    <w:rsid w:val="00EF052A"/>
    <w:rsid w:val="00F00D57"/>
    <w:rsid w:val="00F0700C"/>
    <w:rsid w:val="00F14CC6"/>
    <w:rsid w:val="00F1715C"/>
    <w:rsid w:val="00F345EC"/>
    <w:rsid w:val="00F41304"/>
    <w:rsid w:val="00F4254E"/>
    <w:rsid w:val="00F45759"/>
    <w:rsid w:val="00F4752A"/>
    <w:rsid w:val="00F661EC"/>
    <w:rsid w:val="00F66FDC"/>
    <w:rsid w:val="00F809C5"/>
    <w:rsid w:val="00F809DE"/>
    <w:rsid w:val="00F81C17"/>
    <w:rsid w:val="00F87574"/>
    <w:rsid w:val="00F92E53"/>
    <w:rsid w:val="00FB2DAF"/>
    <w:rsid w:val="00FB70C5"/>
    <w:rsid w:val="00FC05B0"/>
    <w:rsid w:val="00FC599F"/>
    <w:rsid w:val="00FC7CB9"/>
    <w:rsid w:val="00FE0862"/>
    <w:rsid w:val="00FE7440"/>
    <w:rsid w:val="00FF61E9"/>
    <w:rsid w:val="084BA94B"/>
    <w:rsid w:val="1059ABFA"/>
    <w:rsid w:val="1EED2701"/>
    <w:rsid w:val="20002548"/>
    <w:rsid w:val="2B52648D"/>
    <w:rsid w:val="35E73558"/>
    <w:rsid w:val="422822F5"/>
    <w:rsid w:val="4D775104"/>
    <w:rsid w:val="5063A0F2"/>
    <w:rsid w:val="5787FDA9"/>
    <w:rsid w:val="6145983F"/>
    <w:rsid w:val="669B4F75"/>
    <w:rsid w:val="772619C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3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1643C"/>
    <w:pPr>
      <w:spacing w:after="0" w:line="240" w:lineRule="auto"/>
      <w:ind w:left="357" w:hanging="357"/>
    </w:pPr>
    <w:rPr>
      <w:rFonts w:ascii="Arial" w:eastAsia="Times New Roman" w:hAnsi="Arial" w:cs="Arial"/>
      <w:sz w:val="20"/>
      <w:szCs w:val="20"/>
    </w:rPr>
  </w:style>
  <w:style w:type="paragraph" w:styleId="Nadpis1">
    <w:name w:val="heading 1"/>
    <w:basedOn w:val="Normlny"/>
    <w:next w:val="Normlny"/>
    <w:link w:val="Nadpis1Char"/>
    <w:uiPriority w:val="9"/>
    <w:qFormat/>
    <w:rsid w:val="009B35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autoRedefine/>
    <w:uiPriority w:val="99"/>
    <w:qFormat/>
    <w:rsid w:val="001F5261"/>
    <w:pPr>
      <w:keepLines/>
      <w:tabs>
        <w:tab w:val="num" w:pos="1440"/>
      </w:tabs>
      <w:spacing w:after="120"/>
      <w:ind w:left="0" w:firstLine="0"/>
      <w:jc w:val="center"/>
      <w:outlineLvl w:val="1"/>
    </w:pPr>
    <w:rPr>
      <w:rFonts w:ascii="Arial Narrow" w:hAnsi="Arial Narrow" w:cs="Times New Roman"/>
      <w:b/>
      <w:bCs/>
      <w:smallCaps/>
      <w:sz w:val="28"/>
      <w:szCs w:val="28"/>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9"/>
    <w:rsid w:val="001F5261"/>
    <w:rPr>
      <w:rFonts w:ascii="Arial Narrow" w:eastAsia="Times New Roman" w:hAnsi="Arial Narrow" w:cs="Times New Roman"/>
      <w:b/>
      <w:bCs/>
      <w:smallCaps/>
      <w:sz w:val="28"/>
      <w:szCs w:val="28"/>
      <w:lang w:eastAsia="cs-CZ"/>
    </w:rPr>
  </w:style>
  <w:style w:type="paragraph" w:styleId="Hlavika">
    <w:name w:val="header"/>
    <w:basedOn w:val="Normlny"/>
    <w:link w:val="HlavikaChar"/>
    <w:uiPriority w:val="99"/>
    <w:unhideWhenUsed/>
    <w:rsid w:val="003901BE"/>
    <w:pPr>
      <w:tabs>
        <w:tab w:val="center" w:pos="4536"/>
        <w:tab w:val="right" w:pos="9072"/>
      </w:tabs>
    </w:pPr>
  </w:style>
  <w:style w:type="character" w:customStyle="1" w:styleId="HlavikaChar">
    <w:name w:val="Hlavička Char"/>
    <w:basedOn w:val="Predvolenpsmoodseku"/>
    <w:link w:val="Hlavika"/>
    <w:uiPriority w:val="99"/>
    <w:rsid w:val="003901BE"/>
    <w:rPr>
      <w:rFonts w:ascii="Arial" w:eastAsia="Times New Roman" w:hAnsi="Arial" w:cs="Arial"/>
      <w:sz w:val="20"/>
      <w:szCs w:val="20"/>
    </w:rPr>
  </w:style>
  <w:style w:type="paragraph" w:styleId="Pta">
    <w:name w:val="footer"/>
    <w:basedOn w:val="Normlny"/>
    <w:link w:val="PtaChar"/>
    <w:uiPriority w:val="99"/>
    <w:unhideWhenUsed/>
    <w:rsid w:val="003901BE"/>
    <w:pPr>
      <w:tabs>
        <w:tab w:val="center" w:pos="4536"/>
        <w:tab w:val="right" w:pos="9072"/>
      </w:tabs>
    </w:pPr>
  </w:style>
  <w:style w:type="character" w:customStyle="1" w:styleId="PtaChar">
    <w:name w:val="Päta Char"/>
    <w:basedOn w:val="Predvolenpsmoodseku"/>
    <w:link w:val="Pta"/>
    <w:uiPriority w:val="99"/>
    <w:rsid w:val="003901BE"/>
    <w:rPr>
      <w:rFonts w:ascii="Arial" w:eastAsia="Times New Roman" w:hAnsi="Arial" w:cs="Arial"/>
      <w:sz w:val="20"/>
      <w:szCs w:val="20"/>
    </w:rPr>
  </w:style>
  <w:style w:type="paragraph" w:styleId="Odsekzoznamu">
    <w:name w:val="List Paragraph"/>
    <w:aliases w:val="body,Odsek zoznamu2,Bullet Number,lp1,lp11,List Paragraph11,Bullet 1,Use Case List Paragraph,Table of contents numbered,ODRAZKY PRVA UROVEN"/>
    <w:basedOn w:val="Normlny"/>
    <w:link w:val="OdsekzoznamuChar"/>
    <w:uiPriority w:val="34"/>
    <w:qFormat/>
    <w:rsid w:val="00097A91"/>
    <w:pPr>
      <w:ind w:left="720"/>
      <w:contextualSpacing/>
    </w:pPr>
  </w:style>
  <w:style w:type="table" w:styleId="Mriekatabuky">
    <w:name w:val="Table Grid"/>
    <w:basedOn w:val="Normlnatabuka"/>
    <w:uiPriority w:val="39"/>
    <w:rsid w:val="00E64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Bullet Number Char,lp1 Char,lp11 Char,List Paragraph11 Char,Bullet 1 Char,Use Case List Paragraph Char,Table of contents numbered Char,ODRAZKY PRVA UROVEN Char"/>
    <w:link w:val="Odsekzoznamu"/>
    <w:uiPriority w:val="34"/>
    <w:qFormat/>
    <w:locked/>
    <w:rsid w:val="00266439"/>
    <w:rPr>
      <w:rFonts w:ascii="Arial" w:eastAsia="Times New Roman" w:hAnsi="Arial" w:cs="Arial"/>
      <w:sz w:val="20"/>
      <w:szCs w:val="20"/>
    </w:rPr>
  </w:style>
  <w:style w:type="character" w:customStyle="1" w:styleId="Nadpis1Char">
    <w:name w:val="Nadpis 1 Char"/>
    <w:basedOn w:val="Predvolenpsmoodseku"/>
    <w:link w:val="Nadpis1"/>
    <w:uiPriority w:val="9"/>
    <w:rsid w:val="009B352B"/>
    <w:rPr>
      <w:rFonts w:asciiTheme="majorHAnsi" w:eastAsiaTheme="majorEastAsia" w:hAnsiTheme="majorHAnsi" w:cstheme="majorBidi"/>
      <w:color w:val="2F5496" w:themeColor="accent1" w:themeShade="BF"/>
      <w:sz w:val="32"/>
      <w:szCs w:val="32"/>
    </w:rPr>
  </w:style>
  <w:style w:type="character" w:customStyle="1" w:styleId="CharStyle5">
    <w:name w:val="Char Style 5"/>
    <w:basedOn w:val="Predvolenpsmoodseku"/>
    <w:link w:val="Style4"/>
    <w:uiPriority w:val="99"/>
    <w:locked/>
    <w:rsid w:val="009B352B"/>
    <w:rPr>
      <w:b/>
      <w:bCs/>
      <w:sz w:val="19"/>
      <w:szCs w:val="19"/>
      <w:shd w:val="clear" w:color="auto" w:fill="FFFFFF"/>
    </w:rPr>
  </w:style>
  <w:style w:type="paragraph" w:customStyle="1" w:styleId="Style4">
    <w:name w:val="Style 4"/>
    <w:basedOn w:val="Normlny"/>
    <w:link w:val="CharStyle5"/>
    <w:uiPriority w:val="99"/>
    <w:rsid w:val="009B352B"/>
    <w:pPr>
      <w:widowControl w:val="0"/>
      <w:shd w:val="clear" w:color="auto" w:fill="FFFFFF"/>
      <w:spacing w:after="240" w:line="259" w:lineRule="exact"/>
      <w:ind w:left="0" w:firstLine="0"/>
      <w:jc w:val="right"/>
    </w:pPr>
    <w:rPr>
      <w:rFonts w:asciiTheme="minorHAnsi" w:eastAsiaTheme="minorHAnsi" w:hAnsiTheme="minorHAnsi" w:cstheme="minorBidi"/>
      <w:b/>
      <w:bCs/>
      <w:sz w:val="19"/>
      <w:szCs w:val="19"/>
    </w:rPr>
  </w:style>
  <w:style w:type="paragraph" w:styleId="Textbubliny">
    <w:name w:val="Balloon Text"/>
    <w:basedOn w:val="Normlny"/>
    <w:link w:val="TextbublinyChar"/>
    <w:uiPriority w:val="99"/>
    <w:semiHidden/>
    <w:unhideWhenUsed/>
    <w:rsid w:val="005C067C"/>
    <w:rPr>
      <w:rFonts w:ascii="Segoe UI" w:hAnsi="Segoe UI" w:cs="Segoe UI"/>
      <w:sz w:val="18"/>
      <w:szCs w:val="18"/>
    </w:rPr>
  </w:style>
  <w:style w:type="character" w:customStyle="1" w:styleId="TextbublinyChar">
    <w:name w:val="Text bubliny Char"/>
    <w:basedOn w:val="Predvolenpsmoodseku"/>
    <w:link w:val="Textbubliny"/>
    <w:uiPriority w:val="99"/>
    <w:semiHidden/>
    <w:rsid w:val="005C067C"/>
    <w:rPr>
      <w:rFonts w:ascii="Segoe UI" w:eastAsia="Times New Roman" w:hAnsi="Segoe UI" w:cs="Segoe UI"/>
      <w:sz w:val="18"/>
      <w:szCs w:val="18"/>
    </w:rPr>
  </w:style>
  <w:style w:type="character" w:styleId="Odkaznakomentr">
    <w:name w:val="annotation reference"/>
    <w:basedOn w:val="Predvolenpsmoodseku"/>
    <w:uiPriority w:val="99"/>
    <w:semiHidden/>
    <w:unhideWhenUsed/>
    <w:rsid w:val="005C067C"/>
    <w:rPr>
      <w:sz w:val="16"/>
      <w:szCs w:val="16"/>
    </w:rPr>
  </w:style>
  <w:style w:type="paragraph" w:styleId="Textkomentra">
    <w:name w:val="annotation text"/>
    <w:basedOn w:val="Normlny"/>
    <w:link w:val="TextkomentraChar"/>
    <w:uiPriority w:val="99"/>
    <w:unhideWhenUsed/>
    <w:rsid w:val="005C067C"/>
  </w:style>
  <w:style w:type="character" w:customStyle="1" w:styleId="TextkomentraChar">
    <w:name w:val="Text komentára Char"/>
    <w:basedOn w:val="Predvolenpsmoodseku"/>
    <w:link w:val="Textkomentra"/>
    <w:uiPriority w:val="99"/>
    <w:rsid w:val="005C067C"/>
    <w:rPr>
      <w:rFonts w:ascii="Arial" w:eastAsia="Times New Roman" w:hAnsi="Arial" w:cs="Arial"/>
      <w:sz w:val="20"/>
      <w:szCs w:val="20"/>
    </w:rPr>
  </w:style>
  <w:style w:type="paragraph" w:styleId="Predmetkomentra">
    <w:name w:val="annotation subject"/>
    <w:basedOn w:val="Textkomentra"/>
    <w:next w:val="Textkomentra"/>
    <w:link w:val="PredmetkomentraChar"/>
    <w:uiPriority w:val="99"/>
    <w:semiHidden/>
    <w:unhideWhenUsed/>
    <w:rsid w:val="005C067C"/>
    <w:rPr>
      <w:b/>
      <w:bCs/>
    </w:rPr>
  </w:style>
  <w:style w:type="character" w:customStyle="1" w:styleId="PredmetkomentraChar">
    <w:name w:val="Predmet komentára Char"/>
    <w:basedOn w:val="TextkomentraChar"/>
    <w:link w:val="Predmetkomentra"/>
    <w:uiPriority w:val="99"/>
    <w:semiHidden/>
    <w:rsid w:val="005C067C"/>
    <w:rPr>
      <w:rFonts w:ascii="Arial" w:eastAsia="Times New Roman" w:hAnsi="Arial" w:cs="Arial"/>
      <w:b/>
      <w:bCs/>
      <w:sz w:val="20"/>
      <w:szCs w:val="20"/>
    </w:rPr>
  </w:style>
  <w:style w:type="paragraph" w:styleId="Revzia">
    <w:name w:val="Revision"/>
    <w:hidden/>
    <w:uiPriority w:val="99"/>
    <w:semiHidden/>
    <w:rsid w:val="00C37027"/>
    <w:pPr>
      <w:spacing w:after="0" w:line="240" w:lineRule="auto"/>
    </w:pPr>
    <w:rPr>
      <w:rFonts w:ascii="Arial" w:eastAsia="Times New Roman" w:hAnsi="Arial" w:cs="Arial"/>
      <w:sz w:val="20"/>
      <w:szCs w:val="20"/>
    </w:rPr>
  </w:style>
  <w:style w:type="paragraph" w:customStyle="1" w:styleId="my-2">
    <w:name w:val="my-2"/>
    <w:basedOn w:val="Normlny"/>
    <w:rsid w:val="002D2539"/>
    <w:pPr>
      <w:spacing w:before="100" w:beforeAutospacing="1" w:after="100" w:afterAutospacing="1"/>
      <w:ind w:left="0" w:firstLine="0"/>
    </w:pPr>
    <w:rPr>
      <w:rFonts w:ascii="Times New Roman" w:hAnsi="Times New Roman" w:cs="Times New Roman"/>
      <w:sz w:val="24"/>
      <w:szCs w:val="24"/>
      <w:lang w:eastAsia="sk-SK"/>
    </w:rPr>
  </w:style>
  <w:style w:type="table" w:customStyle="1" w:styleId="NormalGrid">
    <w:name w:val="Normal Grid"/>
    <w:basedOn w:val="Normlnatabuka"/>
    <w:uiPriority w:val="39"/>
    <w:rsid w:val="008575B0"/>
    <w:pPr>
      <w:spacing w:after="0" w:line="240" w:lineRule="auto"/>
    </w:pPr>
    <w:rPr>
      <w:rFonts w:ascii="Georgia"/>
      <w:sz w:val="21"/>
    </w:r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88954">
      <w:bodyDiv w:val="1"/>
      <w:marLeft w:val="0"/>
      <w:marRight w:val="0"/>
      <w:marTop w:val="0"/>
      <w:marBottom w:val="0"/>
      <w:divBdr>
        <w:top w:val="none" w:sz="0" w:space="0" w:color="auto"/>
        <w:left w:val="none" w:sz="0" w:space="0" w:color="auto"/>
        <w:bottom w:val="none" w:sz="0" w:space="0" w:color="auto"/>
        <w:right w:val="none" w:sz="0" w:space="0" w:color="auto"/>
      </w:divBdr>
    </w:div>
    <w:div w:id="111939980">
      <w:bodyDiv w:val="1"/>
      <w:marLeft w:val="0"/>
      <w:marRight w:val="0"/>
      <w:marTop w:val="0"/>
      <w:marBottom w:val="0"/>
      <w:divBdr>
        <w:top w:val="none" w:sz="0" w:space="0" w:color="auto"/>
        <w:left w:val="none" w:sz="0" w:space="0" w:color="auto"/>
        <w:bottom w:val="none" w:sz="0" w:space="0" w:color="auto"/>
        <w:right w:val="none" w:sz="0" w:space="0" w:color="auto"/>
      </w:divBdr>
    </w:div>
    <w:div w:id="375542687">
      <w:bodyDiv w:val="1"/>
      <w:marLeft w:val="0"/>
      <w:marRight w:val="0"/>
      <w:marTop w:val="0"/>
      <w:marBottom w:val="0"/>
      <w:divBdr>
        <w:top w:val="none" w:sz="0" w:space="0" w:color="auto"/>
        <w:left w:val="none" w:sz="0" w:space="0" w:color="auto"/>
        <w:bottom w:val="none" w:sz="0" w:space="0" w:color="auto"/>
        <w:right w:val="none" w:sz="0" w:space="0" w:color="auto"/>
      </w:divBdr>
    </w:div>
    <w:div w:id="1323005595">
      <w:bodyDiv w:val="1"/>
      <w:marLeft w:val="0"/>
      <w:marRight w:val="0"/>
      <w:marTop w:val="0"/>
      <w:marBottom w:val="0"/>
      <w:divBdr>
        <w:top w:val="none" w:sz="0" w:space="0" w:color="auto"/>
        <w:left w:val="none" w:sz="0" w:space="0" w:color="auto"/>
        <w:bottom w:val="none" w:sz="0" w:space="0" w:color="auto"/>
        <w:right w:val="none" w:sz="0" w:space="0" w:color="auto"/>
      </w:divBdr>
    </w:div>
    <w:div w:id="1429816322">
      <w:bodyDiv w:val="1"/>
      <w:marLeft w:val="0"/>
      <w:marRight w:val="0"/>
      <w:marTop w:val="0"/>
      <w:marBottom w:val="0"/>
      <w:divBdr>
        <w:top w:val="none" w:sz="0" w:space="0" w:color="auto"/>
        <w:left w:val="none" w:sz="0" w:space="0" w:color="auto"/>
        <w:bottom w:val="none" w:sz="0" w:space="0" w:color="auto"/>
        <w:right w:val="none" w:sz="0" w:space="0" w:color="auto"/>
      </w:divBdr>
    </w:div>
    <w:div w:id="1621254407">
      <w:bodyDiv w:val="1"/>
      <w:marLeft w:val="0"/>
      <w:marRight w:val="0"/>
      <w:marTop w:val="0"/>
      <w:marBottom w:val="0"/>
      <w:divBdr>
        <w:top w:val="none" w:sz="0" w:space="0" w:color="auto"/>
        <w:left w:val="none" w:sz="0" w:space="0" w:color="auto"/>
        <w:bottom w:val="none" w:sz="0" w:space="0" w:color="auto"/>
        <w:right w:val="none" w:sz="0" w:space="0" w:color="auto"/>
      </w:divBdr>
    </w:div>
    <w:div w:id="1663965021">
      <w:bodyDiv w:val="1"/>
      <w:marLeft w:val="0"/>
      <w:marRight w:val="0"/>
      <w:marTop w:val="0"/>
      <w:marBottom w:val="0"/>
      <w:divBdr>
        <w:top w:val="none" w:sz="0" w:space="0" w:color="auto"/>
        <w:left w:val="none" w:sz="0" w:space="0" w:color="auto"/>
        <w:bottom w:val="none" w:sz="0" w:space="0" w:color="auto"/>
        <w:right w:val="none" w:sz="0" w:space="0" w:color="auto"/>
      </w:divBdr>
      <w:divsChild>
        <w:div w:id="204682369">
          <w:marLeft w:val="0"/>
          <w:marRight w:val="0"/>
          <w:marTop w:val="0"/>
          <w:marBottom w:val="0"/>
          <w:divBdr>
            <w:top w:val="none" w:sz="0" w:space="0" w:color="auto"/>
            <w:left w:val="none" w:sz="0" w:space="0" w:color="auto"/>
            <w:bottom w:val="none" w:sz="0" w:space="0" w:color="auto"/>
            <w:right w:val="none" w:sz="0" w:space="0" w:color="auto"/>
          </w:divBdr>
          <w:divsChild>
            <w:div w:id="1778328759">
              <w:marLeft w:val="0"/>
              <w:marRight w:val="0"/>
              <w:marTop w:val="0"/>
              <w:marBottom w:val="0"/>
              <w:divBdr>
                <w:top w:val="none" w:sz="0" w:space="0" w:color="auto"/>
                <w:left w:val="none" w:sz="0" w:space="0" w:color="auto"/>
                <w:bottom w:val="none" w:sz="0" w:space="0" w:color="auto"/>
                <w:right w:val="none" w:sz="0" w:space="0" w:color="auto"/>
              </w:divBdr>
              <w:divsChild>
                <w:div w:id="3296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C538B-D186-46CA-A28C-201E0CDA1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14598</Words>
  <Characters>95552</Characters>
  <Application>Microsoft Office Word</Application>
  <DocSecurity>0</DocSecurity>
  <Lines>796</Lines>
  <Paragraphs>219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2026-10-23T10:43:00Z</dcterms:created>
  <dcterms:modified xsi:type="dcterms:W3CDTF">2026-10-23T10:43:00Z</dcterms:modified>
</cp:coreProperties>
</file>