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40CA1D9D"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046003">
        <w:rPr>
          <w:b/>
          <w:color w:val="00000A"/>
          <w:sz w:val="28"/>
          <w:szCs w:val="24"/>
        </w:rPr>
        <w:t>19</w:t>
      </w:r>
      <w:r w:rsidR="00886624" w:rsidRPr="0045613A">
        <w:rPr>
          <w:b/>
          <w:color w:val="00000A"/>
          <w:sz w:val="28"/>
          <w:szCs w:val="24"/>
        </w:rPr>
        <w:t>/20</w:t>
      </w:r>
      <w:r w:rsidR="00865BE4">
        <w:rPr>
          <w:b/>
          <w:color w:val="00000A"/>
          <w:sz w:val="28"/>
          <w:szCs w:val="24"/>
        </w:rPr>
        <w:t>20</w:t>
      </w:r>
    </w:p>
    <w:p w14:paraId="69AB2B65" w14:textId="21A20E4F" w:rsidR="00886624" w:rsidRPr="0045613A" w:rsidRDefault="00717E20" w:rsidP="00EA3117">
      <w:pPr>
        <w:pStyle w:val="Zkladntext31"/>
        <w:rPr>
          <w:rFonts w:cs="Arial"/>
          <w:color w:val="00000A"/>
          <w:sz w:val="28"/>
          <w:szCs w:val="30"/>
        </w:rPr>
      </w:pPr>
      <w:r>
        <w:rPr>
          <w:color w:val="00000A"/>
          <w:sz w:val="28"/>
          <w:szCs w:val="24"/>
        </w:rPr>
        <w:t>„</w:t>
      </w:r>
      <w:r w:rsidR="00046003" w:rsidRPr="00046003">
        <w:rPr>
          <w:b/>
          <w:color w:val="00000A"/>
          <w:sz w:val="28"/>
          <w:szCs w:val="24"/>
        </w:rPr>
        <w:t>Pomocný materiál(ložiská, hadice, remene, spojky) pre opravu vozidiel MHD</w:t>
      </w:r>
      <w:r w:rsidR="005A6D69">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51C192D1"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Mgr. Kristína Galovičová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1A1E661F"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t>OBSAH</w:t>
      </w:r>
    </w:p>
    <w:p w14:paraId="66119DDA" w14:textId="77777777" w:rsidR="00CE27D8" w:rsidRPr="00614870" w:rsidRDefault="00CE27D8" w:rsidP="00614870">
      <w:pPr>
        <w:tabs>
          <w:tab w:val="right" w:leader="dot" w:pos="10080"/>
        </w:tabs>
        <w:jc w:val="center"/>
        <w:rPr>
          <w:b/>
        </w:rPr>
      </w:pPr>
    </w:p>
    <w:p w14:paraId="13EB86EB" w14:textId="38E0D4EF" w:rsidR="008318EF"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2926084" w:history="1">
        <w:r w:rsidR="008318EF" w:rsidRPr="003047A5">
          <w:rPr>
            <w:rStyle w:val="Hypertextovprepojenie"/>
          </w:rPr>
          <w:t>A.1  POKYNY PRE ZÁUJEMCOV/UCHÁDZAČOV</w:t>
        </w:r>
        <w:r w:rsidR="008318EF">
          <w:rPr>
            <w:webHidden/>
          </w:rPr>
          <w:tab/>
        </w:r>
        <w:r w:rsidR="008318EF">
          <w:rPr>
            <w:webHidden/>
          </w:rPr>
          <w:fldChar w:fldCharType="begin"/>
        </w:r>
        <w:r w:rsidR="008318EF">
          <w:rPr>
            <w:webHidden/>
          </w:rPr>
          <w:instrText xml:space="preserve"> PAGEREF _Toc32926084 \h </w:instrText>
        </w:r>
        <w:r w:rsidR="008318EF">
          <w:rPr>
            <w:webHidden/>
          </w:rPr>
        </w:r>
        <w:r w:rsidR="008318EF">
          <w:rPr>
            <w:webHidden/>
          </w:rPr>
          <w:fldChar w:fldCharType="separate"/>
        </w:r>
        <w:r w:rsidR="00C74B7F">
          <w:rPr>
            <w:webHidden/>
          </w:rPr>
          <w:t>3</w:t>
        </w:r>
        <w:r w:rsidR="008318EF">
          <w:rPr>
            <w:webHidden/>
          </w:rPr>
          <w:fldChar w:fldCharType="end"/>
        </w:r>
      </w:hyperlink>
    </w:p>
    <w:p w14:paraId="4DA3A2E3" w14:textId="69B45D82" w:rsidR="008318EF" w:rsidRDefault="004C6F84">
      <w:pPr>
        <w:pStyle w:val="Obsah2"/>
        <w:rPr>
          <w:rFonts w:asciiTheme="minorHAnsi" w:eastAsiaTheme="minorEastAsia" w:hAnsiTheme="minorHAnsi" w:cstheme="minorBidi"/>
          <w:b w:val="0"/>
          <w:sz w:val="22"/>
          <w:szCs w:val="22"/>
        </w:rPr>
      </w:pPr>
      <w:hyperlink w:anchor="_Toc32926085" w:history="1">
        <w:r w:rsidR="008318EF" w:rsidRPr="003047A5">
          <w:rPr>
            <w:rStyle w:val="Hypertextovprepojenie"/>
            <w:rFonts w:cs="Arial"/>
          </w:rPr>
          <w:t>1. Všeobecné informácie</w:t>
        </w:r>
        <w:r w:rsidR="008318EF">
          <w:rPr>
            <w:webHidden/>
          </w:rPr>
          <w:tab/>
        </w:r>
        <w:r w:rsidR="008318EF">
          <w:rPr>
            <w:webHidden/>
          </w:rPr>
          <w:fldChar w:fldCharType="begin"/>
        </w:r>
        <w:r w:rsidR="008318EF">
          <w:rPr>
            <w:webHidden/>
          </w:rPr>
          <w:instrText xml:space="preserve"> PAGEREF _Toc32926085 \h </w:instrText>
        </w:r>
        <w:r w:rsidR="008318EF">
          <w:rPr>
            <w:webHidden/>
          </w:rPr>
        </w:r>
        <w:r w:rsidR="008318EF">
          <w:rPr>
            <w:webHidden/>
          </w:rPr>
          <w:fldChar w:fldCharType="separate"/>
        </w:r>
        <w:r w:rsidR="00C74B7F">
          <w:rPr>
            <w:webHidden/>
          </w:rPr>
          <w:t>3</w:t>
        </w:r>
        <w:r w:rsidR="008318EF">
          <w:rPr>
            <w:webHidden/>
          </w:rPr>
          <w:fldChar w:fldCharType="end"/>
        </w:r>
      </w:hyperlink>
    </w:p>
    <w:p w14:paraId="19ACBD2D" w14:textId="5021DC46" w:rsidR="008318EF" w:rsidRDefault="004C6F84">
      <w:pPr>
        <w:pStyle w:val="Obsah3"/>
        <w:rPr>
          <w:rFonts w:asciiTheme="minorHAnsi" w:eastAsiaTheme="minorEastAsia" w:hAnsiTheme="minorHAnsi" w:cstheme="minorBidi"/>
          <w:sz w:val="22"/>
          <w:szCs w:val="22"/>
        </w:rPr>
      </w:pPr>
      <w:hyperlink w:anchor="_Toc32926086" w:history="1">
        <w:r w:rsidR="008318EF" w:rsidRPr="003047A5">
          <w:rPr>
            <w:rStyle w:val="Hypertextovprepojenie"/>
          </w:rPr>
          <w:t>2.</w:t>
        </w:r>
        <w:r w:rsidR="008318EF">
          <w:rPr>
            <w:rFonts w:asciiTheme="minorHAnsi" w:eastAsiaTheme="minorEastAsia" w:hAnsiTheme="minorHAnsi" w:cstheme="minorBidi"/>
            <w:sz w:val="22"/>
            <w:szCs w:val="22"/>
          </w:rPr>
          <w:tab/>
        </w:r>
        <w:r w:rsidR="008318EF" w:rsidRPr="003047A5">
          <w:rPr>
            <w:rStyle w:val="Hypertextovprepojenie"/>
          </w:rPr>
          <w:t>Identifikácia obstarávateľskej organizácie</w:t>
        </w:r>
        <w:r w:rsidR="008318EF">
          <w:rPr>
            <w:webHidden/>
          </w:rPr>
          <w:tab/>
        </w:r>
        <w:r w:rsidR="008318EF">
          <w:rPr>
            <w:webHidden/>
          </w:rPr>
          <w:fldChar w:fldCharType="begin"/>
        </w:r>
        <w:r w:rsidR="008318EF">
          <w:rPr>
            <w:webHidden/>
          </w:rPr>
          <w:instrText xml:space="preserve"> PAGEREF _Toc32926086 \h </w:instrText>
        </w:r>
        <w:r w:rsidR="008318EF">
          <w:rPr>
            <w:webHidden/>
          </w:rPr>
        </w:r>
        <w:r w:rsidR="008318EF">
          <w:rPr>
            <w:webHidden/>
          </w:rPr>
          <w:fldChar w:fldCharType="separate"/>
        </w:r>
        <w:r w:rsidR="00C74B7F">
          <w:rPr>
            <w:webHidden/>
          </w:rPr>
          <w:t>5</w:t>
        </w:r>
        <w:r w:rsidR="008318EF">
          <w:rPr>
            <w:webHidden/>
          </w:rPr>
          <w:fldChar w:fldCharType="end"/>
        </w:r>
      </w:hyperlink>
    </w:p>
    <w:p w14:paraId="12E2319B" w14:textId="7829F7FA" w:rsidR="008318EF" w:rsidRDefault="004C6F84">
      <w:pPr>
        <w:pStyle w:val="Obsah3"/>
        <w:rPr>
          <w:rFonts w:asciiTheme="minorHAnsi" w:eastAsiaTheme="minorEastAsia" w:hAnsiTheme="minorHAnsi" w:cstheme="minorBidi"/>
          <w:sz w:val="22"/>
          <w:szCs w:val="22"/>
        </w:rPr>
      </w:pPr>
      <w:hyperlink w:anchor="_Toc32926087" w:history="1">
        <w:r w:rsidR="008318EF" w:rsidRPr="003047A5">
          <w:rPr>
            <w:rStyle w:val="Hypertextovprepojenie"/>
          </w:rPr>
          <w:t>3.</w:t>
        </w:r>
        <w:r w:rsidR="008318EF">
          <w:rPr>
            <w:rFonts w:asciiTheme="minorHAnsi" w:eastAsiaTheme="minorEastAsia" w:hAnsiTheme="minorHAnsi" w:cstheme="minorBidi"/>
            <w:sz w:val="22"/>
            <w:szCs w:val="22"/>
          </w:rPr>
          <w:tab/>
        </w:r>
        <w:r w:rsidR="008318EF" w:rsidRPr="003047A5">
          <w:rPr>
            <w:rStyle w:val="Hypertextovprepojenie"/>
          </w:rPr>
          <w:t>Predmet verejného obstarávania a predmet zákazky</w:t>
        </w:r>
        <w:r w:rsidR="008318EF">
          <w:rPr>
            <w:webHidden/>
          </w:rPr>
          <w:tab/>
        </w:r>
        <w:r w:rsidR="008318EF">
          <w:rPr>
            <w:webHidden/>
          </w:rPr>
          <w:fldChar w:fldCharType="begin"/>
        </w:r>
        <w:r w:rsidR="008318EF">
          <w:rPr>
            <w:webHidden/>
          </w:rPr>
          <w:instrText xml:space="preserve"> PAGEREF _Toc32926087 \h </w:instrText>
        </w:r>
        <w:r w:rsidR="008318EF">
          <w:rPr>
            <w:webHidden/>
          </w:rPr>
        </w:r>
        <w:r w:rsidR="008318EF">
          <w:rPr>
            <w:webHidden/>
          </w:rPr>
          <w:fldChar w:fldCharType="separate"/>
        </w:r>
        <w:r w:rsidR="00C74B7F">
          <w:rPr>
            <w:webHidden/>
          </w:rPr>
          <w:t>5</w:t>
        </w:r>
        <w:r w:rsidR="008318EF">
          <w:rPr>
            <w:webHidden/>
          </w:rPr>
          <w:fldChar w:fldCharType="end"/>
        </w:r>
      </w:hyperlink>
    </w:p>
    <w:p w14:paraId="0A95BB03" w14:textId="14BA4031" w:rsidR="008318EF" w:rsidRDefault="004C6F84">
      <w:pPr>
        <w:pStyle w:val="Obsah3"/>
        <w:rPr>
          <w:rFonts w:asciiTheme="minorHAnsi" w:eastAsiaTheme="minorEastAsia" w:hAnsiTheme="minorHAnsi" w:cstheme="minorBidi"/>
          <w:sz w:val="22"/>
          <w:szCs w:val="22"/>
        </w:rPr>
      </w:pPr>
      <w:hyperlink w:anchor="_Toc32926088" w:history="1">
        <w:r w:rsidR="008318EF" w:rsidRPr="003047A5">
          <w:rPr>
            <w:rStyle w:val="Hypertextovprepojenie"/>
          </w:rPr>
          <w:t>4.</w:t>
        </w:r>
        <w:r w:rsidR="008318EF">
          <w:rPr>
            <w:rFonts w:asciiTheme="minorHAnsi" w:eastAsiaTheme="minorEastAsia" w:hAnsiTheme="minorHAnsi" w:cstheme="minorBidi"/>
            <w:sz w:val="22"/>
            <w:szCs w:val="22"/>
          </w:rPr>
          <w:tab/>
        </w:r>
        <w:r w:rsidR="008318EF" w:rsidRPr="003047A5">
          <w:rPr>
            <w:rStyle w:val="Hypertextovprepojenie"/>
          </w:rPr>
          <w:t>Rozdelenie predmetu zákazky</w:t>
        </w:r>
        <w:r w:rsidR="008318EF">
          <w:rPr>
            <w:webHidden/>
          </w:rPr>
          <w:tab/>
        </w:r>
        <w:r w:rsidR="008318EF">
          <w:rPr>
            <w:webHidden/>
          </w:rPr>
          <w:fldChar w:fldCharType="begin"/>
        </w:r>
        <w:r w:rsidR="008318EF">
          <w:rPr>
            <w:webHidden/>
          </w:rPr>
          <w:instrText xml:space="preserve"> PAGEREF _Toc32926088 \h </w:instrText>
        </w:r>
        <w:r w:rsidR="008318EF">
          <w:rPr>
            <w:webHidden/>
          </w:rPr>
        </w:r>
        <w:r w:rsidR="008318EF">
          <w:rPr>
            <w:webHidden/>
          </w:rPr>
          <w:fldChar w:fldCharType="separate"/>
        </w:r>
        <w:r w:rsidR="00C74B7F">
          <w:rPr>
            <w:webHidden/>
          </w:rPr>
          <w:t>6</w:t>
        </w:r>
        <w:r w:rsidR="008318EF">
          <w:rPr>
            <w:webHidden/>
          </w:rPr>
          <w:fldChar w:fldCharType="end"/>
        </w:r>
      </w:hyperlink>
    </w:p>
    <w:p w14:paraId="2D34224E" w14:textId="7443E007" w:rsidR="008318EF" w:rsidRDefault="004C6F84">
      <w:pPr>
        <w:pStyle w:val="Obsah3"/>
        <w:rPr>
          <w:rFonts w:asciiTheme="minorHAnsi" w:eastAsiaTheme="minorEastAsia" w:hAnsiTheme="minorHAnsi" w:cstheme="minorBidi"/>
          <w:sz w:val="22"/>
          <w:szCs w:val="22"/>
        </w:rPr>
      </w:pPr>
      <w:hyperlink w:anchor="_Toc32926089" w:history="1">
        <w:r w:rsidR="008318EF" w:rsidRPr="003047A5">
          <w:rPr>
            <w:rStyle w:val="Hypertextovprepojenie"/>
          </w:rPr>
          <w:t>5.</w:t>
        </w:r>
        <w:r w:rsidR="008318EF">
          <w:rPr>
            <w:rFonts w:asciiTheme="minorHAnsi" w:eastAsiaTheme="minorEastAsia" w:hAnsiTheme="minorHAnsi" w:cstheme="minorBidi"/>
            <w:sz w:val="22"/>
            <w:szCs w:val="22"/>
          </w:rPr>
          <w:tab/>
        </w:r>
        <w:r w:rsidR="008318EF" w:rsidRPr="003047A5">
          <w:rPr>
            <w:rStyle w:val="Hypertextovprepojenie"/>
          </w:rPr>
          <w:t>Variantné riešenie</w:t>
        </w:r>
        <w:r w:rsidR="008318EF">
          <w:rPr>
            <w:webHidden/>
          </w:rPr>
          <w:tab/>
        </w:r>
        <w:r w:rsidR="008318EF">
          <w:rPr>
            <w:webHidden/>
          </w:rPr>
          <w:fldChar w:fldCharType="begin"/>
        </w:r>
        <w:r w:rsidR="008318EF">
          <w:rPr>
            <w:webHidden/>
          </w:rPr>
          <w:instrText xml:space="preserve"> PAGEREF _Toc32926089 \h </w:instrText>
        </w:r>
        <w:r w:rsidR="008318EF">
          <w:rPr>
            <w:webHidden/>
          </w:rPr>
        </w:r>
        <w:r w:rsidR="008318EF">
          <w:rPr>
            <w:webHidden/>
          </w:rPr>
          <w:fldChar w:fldCharType="separate"/>
        </w:r>
        <w:r w:rsidR="00C74B7F">
          <w:rPr>
            <w:webHidden/>
          </w:rPr>
          <w:t>6</w:t>
        </w:r>
        <w:r w:rsidR="008318EF">
          <w:rPr>
            <w:webHidden/>
          </w:rPr>
          <w:fldChar w:fldCharType="end"/>
        </w:r>
      </w:hyperlink>
    </w:p>
    <w:p w14:paraId="4414D75D" w14:textId="0ACDAC1A" w:rsidR="008318EF" w:rsidRDefault="004C6F84">
      <w:pPr>
        <w:pStyle w:val="Obsah3"/>
        <w:rPr>
          <w:rFonts w:asciiTheme="minorHAnsi" w:eastAsiaTheme="minorEastAsia" w:hAnsiTheme="minorHAnsi" w:cstheme="minorBidi"/>
          <w:sz w:val="22"/>
          <w:szCs w:val="22"/>
        </w:rPr>
      </w:pPr>
      <w:hyperlink w:anchor="_Toc32926090" w:history="1">
        <w:r w:rsidR="008318EF" w:rsidRPr="003047A5">
          <w:rPr>
            <w:rStyle w:val="Hypertextovprepojenie"/>
          </w:rPr>
          <w:t>6.</w:t>
        </w:r>
        <w:r w:rsidR="008318EF">
          <w:rPr>
            <w:rFonts w:asciiTheme="minorHAnsi" w:eastAsiaTheme="minorEastAsia" w:hAnsiTheme="minorHAnsi" w:cstheme="minorBidi"/>
            <w:sz w:val="22"/>
            <w:szCs w:val="22"/>
          </w:rPr>
          <w:tab/>
        </w:r>
        <w:r w:rsidR="008318EF" w:rsidRPr="003047A5">
          <w:rPr>
            <w:rStyle w:val="Hypertextovprepojenie"/>
          </w:rPr>
          <w:t>Pôvod predmetu zákazky</w:t>
        </w:r>
        <w:r w:rsidR="008318EF">
          <w:rPr>
            <w:webHidden/>
          </w:rPr>
          <w:tab/>
        </w:r>
        <w:r w:rsidR="008318EF">
          <w:rPr>
            <w:webHidden/>
          </w:rPr>
          <w:fldChar w:fldCharType="begin"/>
        </w:r>
        <w:r w:rsidR="008318EF">
          <w:rPr>
            <w:webHidden/>
          </w:rPr>
          <w:instrText xml:space="preserve"> PAGEREF _Toc32926090 \h </w:instrText>
        </w:r>
        <w:r w:rsidR="008318EF">
          <w:rPr>
            <w:webHidden/>
          </w:rPr>
        </w:r>
        <w:r w:rsidR="008318EF">
          <w:rPr>
            <w:webHidden/>
          </w:rPr>
          <w:fldChar w:fldCharType="separate"/>
        </w:r>
        <w:r w:rsidR="00C74B7F">
          <w:rPr>
            <w:webHidden/>
          </w:rPr>
          <w:t>6</w:t>
        </w:r>
        <w:r w:rsidR="008318EF">
          <w:rPr>
            <w:webHidden/>
          </w:rPr>
          <w:fldChar w:fldCharType="end"/>
        </w:r>
      </w:hyperlink>
    </w:p>
    <w:p w14:paraId="6E96DA22" w14:textId="100B5EB8" w:rsidR="008318EF" w:rsidRDefault="004C6F84">
      <w:pPr>
        <w:pStyle w:val="Obsah3"/>
        <w:rPr>
          <w:rFonts w:asciiTheme="minorHAnsi" w:eastAsiaTheme="minorEastAsia" w:hAnsiTheme="minorHAnsi" w:cstheme="minorBidi"/>
          <w:sz w:val="22"/>
          <w:szCs w:val="22"/>
        </w:rPr>
      </w:pPr>
      <w:hyperlink w:anchor="_Toc32926091" w:history="1">
        <w:r w:rsidR="008318EF" w:rsidRPr="003047A5">
          <w:rPr>
            <w:rStyle w:val="Hypertextovprepojenie"/>
          </w:rPr>
          <w:t>7.</w:t>
        </w:r>
        <w:r w:rsidR="008318EF">
          <w:rPr>
            <w:rFonts w:asciiTheme="minorHAnsi" w:eastAsiaTheme="minorEastAsia" w:hAnsiTheme="minorHAnsi" w:cstheme="minorBidi"/>
            <w:sz w:val="22"/>
            <w:szCs w:val="22"/>
          </w:rPr>
          <w:tab/>
        </w:r>
        <w:r w:rsidR="008318EF" w:rsidRPr="003047A5">
          <w:rPr>
            <w:rStyle w:val="Hypertextovprepojenie"/>
          </w:rPr>
          <w:t>Miesto a termín dodania predmetu zákazky</w:t>
        </w:r>
        <w:r w:rsidR="008318EF">
          <w:rPr>
            <w:webHidden/>
          </w:rPr>
          <w:tab/>
        </w:r>
        <w:r w:rsidR="008318EF">
          <w:rPr>
            <w:webHidden/>
          </w:rPr>
          <w:fldChar w:fldCharType="begin"/>
        </w:r>
        <w:r w:rsidR="008318EF">
          <w:rPr>
            <w:webHidden/>
          </w:rPr>
          <w:instrText xml:space="preserve"> PAGEREF _Toc32926091 \h </w:instrText>
        </w:r>
        <w:r w:rsidR="008318EF">
          <w:rPr>
            <w:webHidden/>
          </w:rPr>
        </w:r>
        <w:r w:rsidR="008318EF">
          <w:rPr>
            <w:webHidden/>
          </w:rPr>
          <w:fldChar w:fldCharType="separate"/>
        </w:r>
        <w:r w:rsidR="00C74B7F">
          <w:rPr>
            <w:webHidden/>
          </w:rPr>
          <w:t>7</w:t>
        </w:r>
        <w:r w:rsidR="008318EF">
          <w:rPr>
            <w:webHidden/>
          </w:rPr>
          <w:fldChar w:fldCharType="end"/>
        </w:r>
      </w:hyperlink>
    </w:p>
    <w:p w14:paraId="2C3B31E7" w14:textId="114C24A8" w:rsidR="008318EF" w:rsidRDefault="004C6F84">
      <w:pPr>
        <w:pStyle w:val="Obsah3"/>
        <w:rPr>
          <w:rFonts w:asciiTheme="minorHAnsi" w:eastAsiaTheme="minorEastAsia" w:hAnsiTheme="minorHAnsi" w:cstheme="minorBidi"/>
          <w:sz w:val="22"/>
          <w:szCs w:val="22"/>
        </w:rPr>
      </w:pPr>
      <w:hyperlink w:anchor="_Toc32926092" w:history="1">
        <w:r w:rsidR="008318EF" w:rsidRPr="003047A5">
          <w:rPr>
            <w:rStyle w:val="Hypertextovprepojenie"/>
          </w:rPr>
          <w:t>8.</w:t>
        </w:r>
        <w:r w:rsidR="008318EF">
          <w:rPr>
            <w:rFonts w:asciiTheme="minorHAnsi" w:eastAsiaTheme="minorEastAsia" w:hAnsiTheme="minorHAnsi" w:cstheme="minorBidi"/>
            <w:sz w:val="22"/>
            <w:szCs w:val="22"/>
          </w:rPr>
          <w:tab/>
        </w:r>
        <w:r w:rsidR="008318EF" w:rsidRPr="003047A5">
          <w:rPr>
            <w:rStyle w:val="Hypertextovprepojenie"/>
          </w:rPr>
          <w:t>Zdroj finančných prostriedkov</w:t>
        </w:r>
        <w:r w:rsidR="008318EF">
          <w:rPr>
            <w:webHidden/>
          </w:rPr>
          <w:tab/>
        </w:r>
        <w:r w:rsidR="008318EF">
          <w:rPr>
            <w:webHidden/>
          </w:rPr>
          <w:fldChar w:fldCharType="begin"/>
        </w:r>
        <w:r w:rsidR="008318EF">
          <w:rPr>
            <w:webHidden/>
          </w:rPr>
          <w:instrText xml:space="preserve"> PAGEREF _Toc32926092 \h </w:instrText>
        </w:r>
        <w:r w:rsidR="008318EF">
          <w:rPr>
            <w:webHidden/>
          </w:rPr>
        </w:r>
        <w:r w:rsidR="008318EF">
          <w:rPr>
            <w:webHidden/>
          </w:rPr>
          <w:fldChar w:fldCharType="separate"/>
        </w:r>
        <w:r w:rsidR="00C74B7F">
          <w:rPr>
            <w:webHidden/>
          </w:rPr>
          <w:t>7</w:t>
        </w:r>
        <w:r w:rsidR="008318EF">
          <w:rPr>
            <w:webHidden/>
          </w:rPr>
          <w:fldChar w:fldCharType="end"/>
        </w:r>
      </w:hyperlink>
    </w:p>
    <w:p w14:paraId="75F645F4" w14:textId="3E2E7485" w:rsidR="008318EF" w:rsidRDefault="004C6F84">
      <w:pPr>
        <w:pStyle w:val="Obsah3"/>
        <w:rPr>
          <w:rFonts w:asciiTheme="minorHAnsi" w:eastAsiaTheme="minorEastAsia" w:hAnsiTheme="minorHAnsi" w:cstheme="minorBidi"/>
          <w:sz w:val="22"/>
          <w:szCs w:val="22"/>
        </w:rPr>
      </w:pPr>
      <w:hyperlink w:anchor="_Toc32926093" w:history="1">
        <w:r w:rsidR="008318EF" w:rsidRPr="003047A5">
          <w:rPr>
            <w:rStyle w:val="Hypertextovprepojenie"/>
          </w:rPr>
          <w:t>9.</w:t>
        </w:r>
        <w:r w:rsidR="008318EF">
          <w:rPr>
            <w:rFonts w:asciiTheme="minorHAnsi" w:eastAsiaTheme="minorEastAsia" w:hAnsiTheme="minorHAnsi" w:cstheme="minorBidi"/>
            <w:sz w:val="22"/>
            <w:szCs w:val="22"/>
          </w:rPr>
          <w:tab/>
        </w:r>
        <w:r w:rsidR="008318EF" w:rsidRPr="003047A5">
          <w:rPr>
            <w:rStyle w:val="Hypertextovprepojenie"/>
          </w:rPr>
          <w:t>Typ zmluvy</w:t>
        </w:r>
        <w:r w:rsidR="008318EF">
          <w:rPr>
            <w:webHidden/>
          </w:rPr>
          <w:tab/>
        </w:r>
        <w:r w:rsidR="008318EF">
          <w:rPr>
            <w:webHidden/>
          </w:rPr>
          <w:fldChar w:fldCharType="begin"/>
        </w:r>
        <w:r w:rsidR="008318EF">
          <w:rPr>
            <w:webHidden/>
          </w:rPr>
          <w:instrText xml:space="preserve"> PAGEREF _Toc32926093 \h </w:instrText>
        </w:r>
        <w:r w:rsidR="008318EF">
          <w:rPr>
            <w:webHidden/>
          </w:rPr>
        </w:r>
        <w:r w:rsidR="008318EF">
          <w:rPr>
            <w:webHidden/>
          </w:rPr>
          <w:fldChar w:fldCharType="separate"/>
        </w:r>
        <w:r w:rsidR="00C74B7F">
          <w:rPr>
            <w:webHidden/>
          </w:rPr>
          <w:t>7</w:t>
        </w:r>
        <w:r w:rsidR="008318EF">
          <w:rPr>
            <w:webHidden/>
          </w:rPr>
          <w:fldChar w:fldCharType="end"/>
        </w:r>
      </w:hyperlink>
    </w:p>
    <w:p w14:paraId="03E69615" w14:textId="7DC2CC75" w:rsidR="008318EF" w:rsidRDefault="004C6F84">
      <w:pPr>
        <w:pStyle w:val="Obsah3"/>
        <w:rPr>
          <w:rFonts w:asciiTheme="minorHAnsi" w:eastAsiaTheme="minorEastAsia" w:hAnsiTheme="minorHAnsi" w:cstheme="minorBidi"/>
          <w:sz w:val="22"/>
          <w:szCs w:val="22"/>
        </w:rPr>
      </w:pPr>
      <w:hyperlink w:anchor="_Toc32926094" w:history="1">
        <w:r w:rsidR="008318EF" w:rsidRPr="003047A5">
          <w:rPr>
            <w:rStyle w:val="Hypertextovprepojenie"/>
          </w:rPr>
          <w:t>10.</w:t>
        </w:r>
        <w:r w:rsidR="008318EF">
          <w:rPr>
            <w:rFonts w:asciiTheme="minorHAnsi" w:eastAsiaTheme="minorEastAsia" w:hAnsiTheme="minorHAnsi" w:cstheme="minorBidi"/>
            <w:sz w:val="22"/>
            <w:szCs w:val="22"/>
          </w:rPr>
          <w:tab/>
        </w:r>
        <w:r w:rsidR="008318EF" w:rsidRPr="003047A5">
          <w:rPr>
            <w:rStyle w:val="Hypertextovprepojenie"/>
          </w:rPr>
          <w:t>Lehota viazanosti ponuky</w:t>
        </w:r>
        <w:r w:rsidR="008318EF">
          <w:rPr>
            <w:webHidden/>
          </w:rPr>
          <w:tab/>
        </w:r>
        <w:r w:rsidR="008318EF">
          <w:rPr>
            <w:webHidden/>
          </w:rPr>
          <w:fldChar w:fldCharType="begin"/>
        </w:r>
        <w:r w:rsidR="008318EF">
          <w:rPr>
            <w:webHidden/>
          </w:rPr>
          <w:instrText xml:space="preserve"> PAGEREF _Toc32926094 \h </w:instrText>
        </w:r>
        <w:r w:rsidR="008318EF">
          <w:rPr>
            <w:webHidden/>
          </w:rPr>
        </w:r>
        <w:r w:rsidR="008318EF">
          <w:rPr>
            <w:webHidden/>
          </w:rPr>
          <w:fldChar w:fldCharType="separate"/>
        </w:r>
        <w:r w:rsidR="00C74B7F">
          <w:rPr>
            <w:webHidden/>
          </w:rPr>
          <w:t>8</w:t>
        </w:r>
        <w:r w:rsidR="008318EF">
          <w:rPr>
            <w:webHidden/>
          </w:rPr>
          <w:fldChar w:fldCharType="end"/>
        </w:r>
      </w:hyperlink>
    </w:p>
    <w:p w14:paraId="40186198" w14:textId="4128780D" w:rsidR="008318EF" w:rsidRDefault="004C6F84">
      <w:pPr>
        <w:pStyle w:val="Obsah2"/>
        <w:rPr>
          <w:rFonts w:asciiTheme="minorHAnsi" w:eastAsiaTheme="minorEastAsia" w:hAnsiTheme="minorHAnsi" w:cstheme="minorBidi"/>
          <w:b w:val="0"/>
          <w:sz w:val="22"/>
          <w:szCs w:val="22"/>
        </w:rPr>
      </w:pPr>
      <w:hyperlink w:anchor="_Toc32926095" w:history="1">
        <w:r w:rsidR="008318EF" w:rsidRPr="003047A5">
          <w:rPr>
            <w:rStyle w:val="Hypertextovprepojenie"/>
          </w:rPr>
          <w:t>2. Komunikácia a vysvetľovanie</w:t>
        </w:r>
        <w:r w:rsidR="008318EF">
          <w:rPr>
            <w:webHidden/>
          </w:rPr>
          <w:tab/>
        </w:r>
        <w:r w:rsidR="008318EF">
          <w:rPr>
            <w:webHidden/>
          </w:rPr>
          <w:fldChar w:fldCharType="begin"/>
        </w:r>
        <w:r w:rsidR="008318EF">
          <w:rPr>
            <w:webHidden/>
          </w:rPr>
          <w:instrText xml:space="preserve"> PAGEREF _Toc32926095 \h </w:instrText>
        </w:r>
        <w:r w:rsidR="008318EF">
          <w:rPr>
            <w:webHidden/>
          </w:rPr>
        </w:r>
        <w:r w:rsidR="008318EF">
          <w:rPr>
            <w:webHidden/>
          </w:rPr>
          <w:fldChar w:fldCharType="separate"/>
        </w:r>
        <w:r w:rsidR="00C74B7F">
          <w:rPr>
            <w:webHidden/>
          </w:rPr>
          <w:t>8</w:t>
        </w:r>
        <w:r w:rsidR="008318EF">
          <w:rPr>
            <w:webHidden/>
          </w:rPr>
          <w:fldChar w:fldCharType="end"/>
        </w:r>
      </w:hyperlink>
    </w:p>
    <w:p w14:paraId="0264E661" w14:textId="3325DA1D" w:rsidR="008318EF" w:rsidRDefault="004C6F84">
      <w:pPr>
        <w:pStyle w:val="Obsah3"/>
        <w:rPr>
          <w:rFonts w:asciiTheme="minorHAnsi" w:eastAsiaTheme="minorEastAsia" w:hAnsiTheme="minorHAnsi" w:cstheme="minorBidi"/>
          <w:sz w:val="22"/>
          <w:szCs w:val="22"/>
        </w:rPr>
      </w:pPr>
      <w:hyperlink w:anchor="_Toc32926096" w:history="1">
        <w:r w:rsidR="008318EF" w:rsidRPr="003047A5">
          <w:rPr>
            <w:rStyle w:val="Hypertextovprepojenie"/>
          </w:rPr>
          <w:t>11.</w:t>
        </w:r>
        <w:r w:rsidR="008318EF">
          <w:rPr>
            <w:rFonts w:asciiTheme="minorHAnsi" w:eastAsiaTheme="minorEastAsia" w:hAnsiTheme="minorHAnsi" w:cstheme="minorBidi"/>
            <w:sz w:val="22"/>
            <w:szCs w:val="22"/>
          </w:rPr>
          <w:tab/>
        </w:r>
        <w:r w:rsidR="008318EF" w:rsidRPr="003047A5">
          <w:rPr>
            <w:rStyle w:val="Hypertextovprepojenie"/>
          </w:rPr>
          <w:t>Komunikácia medzi obstarávateľskou organizáciou a záujemcami/ uchádzačmi a doručovanie písomnosti</w:t>
        </w:r>
        <w:r w:rsidR="008318EF">
          <w:rPr>
            <w:webHidden/>
          </w:rPr>
          <w:tab/>
        </w:r>
        <w:r w:rsidR="008318EF">
          <w:rPr>
            <w:webHidden/>
          </w:rPr>
          <w:fldChar w:fldCharType="begin"/>
        </w:r>
        <w:r w:rsidR="008318EF">
          <w:rPr>
            <w:webHidden/>
          </w:rPr>
          <w:instrText xml:space="preserve"> PAGEREF _Toc32926096 \h </w:instrText>
        </w:r>
        <w:r w:rsidR="008318EF">
          <w:rPr>
            <w:webHidden/>
          </w:rPr>
        </w:r>
        <w:r w:rsidR="008318EF">
          <w:rPr>
            <w:webHidden/>
          </w:rPr>
          <w:fldChar w:fldCharType="separate"/>
        </w:r>
        <w:r w:rsidR="00C74B7F">
          <w:rPr>
            <w:webHidden/>
          </w:rPr>
          <w:t>8</w:t>
        </w:r>
        <w:r w:rsidR="008318EF">
          <w:rPr>
            <w:webHidden/>
          </w:rPr>
          <w:fldChar w:fldCharType="end"/>
        </w:r>
      </w:hyperlink>
    </w:p>
    <w:p w14:paraId="73E6C8C3" w14:textId="3EFD6236" w:rsidR="008318EF" w:rsidRDefault="004C6F84">
      <w:pPr>
        <w:pStyle w:val="Obsah3"/>
        <w:rPr>
          <w:rFonts w:asciiTheme="minorHAnsi" w:eastAsiaTheme="minorEastAsia" w:hAnsiTheme="minorHAnsi" w:cstheme="minorBidi"/>
          <w:sz w:val="22"/>
          <w:szCs w:val="22"/>
        </w:rPr>
      </w:pPr>
      <w:hyperlink w:anchor="_Toc32926097" w:history="1">
        <w:r w:rsidR="008318EF" w:rsidRPr="003047A5">
          <w:rPr>
            <w:rStyle w:val="Hypertextovprepojenie"/>
          </w:rPr>
          <w:t>12.</w:t>
        </w:r>
        <w:r w:rsidR="008318EF">
          <w:rPr>
            <w:rFonts w:asciiTheme="minorHAnsi" w:eastAsiaTheme="minorEastAsia" w:hAnsiTheme="minorHAnsi" w:cstheme="minorBidi"/>
            <w:sz w:val="22"/>
            <w:szCs w:val="22"/>
          </w:rPr>
          <w:tab/>
        </w:r>
        <w:r w:rsidR="008318EF" w:rsidRPr="003047A5">
          <w:rPr>
            <w:rStyle w:val="Hypertextovprepojenie"/>
          </w:rPr>
          <w:t>Určenie lehôt</w:t>
        </w:r>
        <w:r w:rsidR="008318EF">
          <w:rPr>
            <w:webHidden/>
          </w:rPr>
          <w:tab/>
        </w:r>
        <w:r w:rsidR="008318EF">
          <w:rPr>
            <w:webHidden/>
          </w:rPr>
          <w:fldChar w:fldCharType="begin"/>
        </w:r>
        <w:r w:rsidR="008318EF">
          <w:rPr>
            <w:webHidden/>
          </w:rPr>
          <w:instrText xml:space="preserve"> PAGEREF _Toc32926097 \h </w:instrText>
        </w:r>
        <w:r w:rsidR="008318EF">
          <w:rPr>
            <w:webHidden/>
          </w:rPr>
        </w:r>
        <w:r w:rsidR="008318EF">
          <w:rPr>
            <w:webHidden/>
          </w:rPr>
          <w:fldChar w:fldCharType="separate"/>
        </w:r>
        <w:r w:rsidR="00C74B7F">
          <w:rPr>
            <w:webHidden/>
          </w:rPr>
          <w:t>10</w:t>
        </w:r>
        <w:r w:rsidR="008318EF">
          <w:rPr>
            <w:webHidden/>
          </w:rPr>
          <w:fldChar w:fldCharType="end"/>
        </w:r>
      </w:hyperlink>
    </w:p>
    <w:p w14:paraId="77B0E384" w14:textId="30368B69" w:rsidR="008318EF" w:rsidRDefault="004C6F84">
      <w:pPr>
        <w:pStyle w:val="Obsah3"/>
        <w:rPr>
          <w:rFonts w:asciiTheme="minorHAnsi" w:eastAsiaTheme="minorEastAsia" w:hAnsiTheme="minorHAnsi" w:cstheme="minorBidi"/>
          <w:sz w:val="22"/>
          <w:szCs w:val="22"/>
        </w:rPr>
      </w:pPr>
      <w:hyperlink w:anchor="_Toc32926098" w:history="1">
        <w:r w:rsidR="008318EF" w:rsidRPr="003047A5">
          <w:rPr>
            <w:rStyle w:val="Hypertextovprepojenie"/>
          </w:rPr>
          <w:t>13.</w:t>
        </w:r>
        <w:r w:rsidR="008318EF">
          <w:rPr>
            <w:rFonts w:asciiTheme="minorHAnsi" w:eastAsiaTheme="minorEastAsia" w:hAnsiTheme="minorHAnsi" w:cstheme="minorBidi"/>
            <w:sz w:val="22"/>
            <w:szCs w:val="22"/>
          </w:rPr>
          <w:tab/>
        </w:r>
        <w:r w:rsidR="008318EF" w:rsidRPr="003047A5">
          <w:rPr>
            <w:rStyle w:val="Hypertextovprepojenie"/>
          </w:rPr>
          <w:t>Vysvetľovanie a doplnenie súťažných podkladov</w:t>
        </w:r>
        <w:r w:rsidR="008318EF">
          <w:rPr>
            <w:webHidden/>
          </w:rPr>
          <w:tab/>
        </w:r>
        <w:r w:rsidR="008318EF">
          <w:rPr>
            <w:webHidden/>
          </w:rPr>
          <w:fldChar w:fldCharType="begin"/>
        </w:r>
        <w:r w:rsidR="008318EF">
          <w:rPr>
            <w:webHidden/>
          </w:rPr>
          <w:instrText xml:space="preserve"> PAGEREF _Toc32926098 \h </w:instrText>
        </w:r>
        <w:r w:rsidR="008318EF">
          <w:rPr>
            <w:webHidden/>
          </w:rPr>
        </w:r>
        <w:r w:rsidR="008318EF">
          <w:rPr>
            <w:webHidden/>
          </w:rPr>
          <w:fldChar w:fldCharType="separate"/>
        </w:r>
        <w:r w:rsidR="00C74B7F">
          <w:rPr>
            <w:webHidden/>
          </w:rPr>
          <w:t>10</w:t>
        </w:r>
        <w:r w:rsidR="008318EF">
          <w:rPr>
            <w:webHidden/>
          </w:rPr>
          <w:fldChar w:fldCharType="end"/>
        </w:r>
      </w:hyperlink>
    </w:p>
    <w:p w14:paraId="5815277A" w14:textId="07EB304D" w:rsidR="008318EF" w:rsidRDefault="004C6F84">
      <w:pPr>
        <w:pStyle w:val="Obsah3"/>
        <w:rPr>
          <w:rFonts w:asciiTheme="minorHAnsi" w:eastAsiaTheme="minorEastAsia" w:hAnsiTheme="minorHAnsi" w:cstheme="minorBidi"/>
          <w:sz w:val="22"/>
          <w:szCs w:val="22"/>
        </w:rPr>
      </w:pPr>
      <w:hyperlink w:anchor="_Toc32926099" w:history="1">
        <w:r w:rsidR="008318EF" w:rsidRPr="003047A5">
          <w:rPr>
            <w:rStyle w:val="Hypertextovprepojenie"/>
          </w:rPr>
          <w:t>14.</w:t>
        </w:r>
        <w:r w:rsidR="008318EF">
          <w:rPr>
            <w:rFonts w:asciiTheme="minorHAnsi" w:eastAsiaTheme="minorEastAsia" w:hAnsiTheme="minorHAnsi" w:cstheme="minorBidi"/>
            <w:sz w:val="22"/>
            <w:szCs w:val="22"/>
          </w:rPr>
          <w:tab/>
        </w:r>
        <w:r w:rsidR="008318EF" w:rsidRPr="003047A5">
          <w:rPr>
            <w:rStyle w:val="Hypertextovprepojenie"/>
          </w:rPr>
          <w:t>Obhliadka miesta dodania predmetu zákazky</w:t>
        </w:r>
        <w:r w:rsidR="008318EF">
          <w:rPr>
            <w:webHidden/>
          </w:rPr>
          <w:tab/>
        </w:r>
        <w:r w:rsidR="008318EF">
          <w:rPr>
            <w:webHidden/>
          </w:rPr>
          <w:fldChar w:fldCharType="begin"/>
        </w:r>
        <w:r w:rsidR="008318EF">
          <w:rPr>
            <w:webHidden/>
          </w:rPr>
          <w:instrText xml:space="preserve"> PAGEREF _Toc32926099 \h </w:instrText>
        </w:r>
        <w:r w:rsidR="008318EF">
          <w:rPr>
            <w:webHidden/>
          </w:rPr>
        </w:r>
        <w:r w:rsidR="008318EF">
          <w:rPr>
            <w:webHidden/>
          </w:rPr>
          <w:fldChar w:fldCharType="separate"/>
        </w:r>
        <w:r w:rsidR="00C74B7F">
          <w:rPr>
            <w:webHidden/>
          </w:rPr>
          <w:t>10</w:t>
        </w:r>
        <w:r w:rsidR="008318EF">
          <w:rPr>
            <w:webHidden/>
          </w:rPr>
          <w:fldChar w:fldCharType="end"/>
        </w:r>
      </w:hyperlink>
    </w:p>
    <w:p w14:paraId="3E985C25" w14:textId="33A32284" w:rsidR="008318EF" w:rsidRDefault="004C6F84">
      <w:pPr>
        <w:pStyle w:val="Obsah2"/>
        <w:rPr>
          <w:rFonts w:asciiTheme="minorHAnsi" w:eastAsiaTheme="minorEastAsia" w:hAnsiTheme="minorHAnsi" w:cstheme="minorBidi"/>
          <w:b w:val="0"/>
          <w:sz w:val="22"/>
          <w:szCs w:val="22"/>
        </w:rPr>
      </w:pPr>
      <w:hyperlink w:anchor="_Toc32926100" w:history="1">
        <w:r w:rsidR="008318EF" w:rsidRPr="003047A5">
          <w:rPr>
            <w:rStyle w:val="Hypertextovprepojenie"/>
          </w:rPr>
          <w:t>3. Príprava ponuky</w:t>
        </w:r>
        <w:r w:rsidR="008318EF">
          <w:rPr>
            <w:webHidden/>
          </w:rPr>
          <w:tab/>
        </w:r>
        <w:r w:rsidR="008318EF">
          <w:rPr>
            <w:webHidden/>
          </w:rPr>
          <w:fldChar w:fldCharType="begin"/>
        </w:r>
        <w:r w:rsidR="008318EF">
          <w:rPr>
            <w:webHidden/>
          </w:rPr>
          <w:instrText xml:space="preserve"> PAGEREF _Toc32926100 \h </w:instrText>
        </w:r>
        <w:r w:rsidR="008318EF">
          <w:rPr>
            <w:webHidden/>
          </w:rPr>
        </w:r>
        <w:r w:rsidR="008318EF">
          <w:rPr>
            <w:webHidden/>
          </w:rPr>
          <w:fldChar w:fldCharType="separate"/>
        </w:r>
        <w:r w:rsidR="00C74B7F">
          <w:rPr>
            <w:webHidden/>
          </w:rPr>
          <w:t>11</w:t>
        </w:r>
        <w:r w:rsidR="008318EF">
          <w:rPr>
            <w:webHidden/>
          </w:rPr>
          <w:fldChar w:fldCharType="end"/>
        </w:r>
      </w:hyperlink>
    </w:p>
    <w:p w14:paraId="7613D5B3" w14:textId="23137AD9" w:rsidR="008318EF" w:rsidRDefault="004C6F84">
      <w:pPr>
        <w:pStyle w:val="Obsah3"/>
        <w:rPr>
          <w:rFonts w:asciiTheme="minorHAnsi" w:eastAsiaTheme="minorEastAsia" w:hAnsiTheme="minorHAnsi" w:cstheme="minorBidi"/>
          <w:sz w:val="22"/>
          <w:szCs w:val="22"/>
        </w:rPr>
      </w:pPr>
      <w:hyperlink w:anchor="_Toc32926101" w:history="1">
        <w:r w:rsidR="008318EF" w:rsidRPr="003047A5">
          <w:rPr>
            <w:rStyle w:val="Hypertextovprepojenie"/>
          </w:rPr>
          <w:t>15.</w:t>
        </w:r>
        <w:r w:rsidR="008318EF">
          <w:rPr>
            <w:rFonts w:asciiTheme="minorHAnsi" w:eastAsiaTheme="minorEastAsia" w:hAnsiTheme="minorHAnsi" w:cstheme="minorBidi"/>
            <w:sz w:val="22"/>
            <w:szCs w:val="22"/>
          </w:rPr>
          <w:tab/>
        </w:r>
        <w:r w:rsidR="008318EF" w:rsidRPr="003047A5">
          <w:rPr>
            <w:rStyle w:val="Hypertextovprepojenie"/>
          </w:rPr>
          <w:t>Vyhotovenie ponuky</w:t>
        </w:r>
        <w:r w:rsidR="008318EF">
          <w:rPr>
            <w:webHidden/>
          </w:rPr>
          <w:tab/>
        </w:r>
        <w:r w:rsidR="008318EF">
          <w:rPr>
            <w:webHidden/>
          </w:rPr>
          <w:fldChar w:fldCharType="begin"/>
        </w:r>
        <w:r w:rsidR="008318EF">
          <w:rPr>
            <w:webHidden/>
          </w:rPr>
          <w:instrText xml:space="preserve"> PAGEREF _Toc32926101 \h </w:instrText>
        </w:r>
        <w:r w:rsidR="008318EF">
          <w:rPr>
            <w:webHidden/>
          </w:rPr>
        </w:r>
        <w:r w:rsidR="008318EF">
          <w:rPr>
            <w:webHidden/>
          </w:rPr>
          <w:fldChar w:fldCharType="separate"/>
        </w:r>
        <w:r w:rsidR="00C74B7F">
          <w:rPr>
            <w:webHidden/>
          </w:rPr>
          <w:t>11</w:t>
        </w:r>
        <w:r w:rsidR="008318EF">
          <w:rPr>
            <w:webHidden/>
          </w:rPr>
          <w:fldChar w:fldCharType="end"/>
        </w:r>
      </w:hyperlink>
    </w:p>
    <w:p w14:paraId="71FA2132" w14:textId="256045C6" w:rsidR="008318EF" w:rsidRDefault="004C6F84">
      <w:pPr>
        <w:pStyle w:val="Obsah3"/>
        <w:rPr>
          <w:rFonts w:asciiTheme="minorHAnsi" w:eastAsiaTheme="minorEastAsia" w:hAnsiTheme="minorHAnsi" w:cstheme="minorBidi"/>
          <w:sz w:val="22"/>
          <w:szCs w:val="22"/>
        </w:rPr>
      </w:pPr>
      <w:hyperlink w:anchor="_Toc32926102" w:history="1">
        <w:r w:rsidR="008318EF" w:rsidRPr="003047A5">
          <w:rPr>
            <w:rStyle w:val="Hypertextovprepojenie"/>
          </w:rPr>
          <w:t>16.</w:t>
        </w:r>
        <w:r w:rsidR="008318EF">
          <w:rPr>
            <w:rFonts w:asciiTheme="minorHAnsi" w:eastAsiaTheme="minorEastAsia" w:hAnsiTheme="minorHAnsi" w:cstheme="minorBidi"/>
            <w:sz w:val="22"/>
            <w:szCs w:val="22"/>
          </w:rPr>
          <w:tab/>
        </w:r>
        <w:r w:rsidR="008318EF" w:rsidRPr="003047A5">
          <w:rPr>
            <w:rStyle w:val="Hypertextovprepojenie"/>
          </w:rPr>
          <w:t>Jazyk ponuky</w:t>
        </w:r>
        <w:r w:rsidR="008318EF">
          <w:rPr>
            <w:webHidden/>
          </w:rPr>
          <w:tab/>
        </w:r>
        <w:r w:rsidR="008318EF">
          <w:rPr>
            <w:webHidden/>
          </w:rPr>
          <w:fldChar w:fldCharType="begin"/>
        </w:r>
        <w:r w:rsidR="008318EF">
          <w:rPr>
            <w:webHidden/>
          </w:rPr>
          <w:instrText xml:space="preserve"> PAGEREF _Toc32926102 \h </w:instrText>
        </w:r>
        <w:r w:rsidR="008318EF">
          <w:rPr>
            <w:webHidden/>
          </w:rPr>
        </w:r>
        <w:r w:rsidR="008318EF">
          <w:rPr>
            <w:webHidden/>
          </w:rPr>
          <w:fldChar w:fldCharType="separate"/>
        </w:r>
        <w:r w:rsidR="00C74B7F">
          <w:rPr>
            <w:webHidden/>
          </w:rPr>
          <w:t>12</w:t>
        </w:r>
        <w:r w:rsidR="008318EF">
          <w:rPr>
            <w:webHidden/>
          </w:rPr>
          <w:fldChar w:fldCharType="end"/>
        </w:r>
      </w:hyperlink>
    </w:p>
    <w:p w14:paraId="23D86E08" w14:textId="2D835087" w:rsidR="008318EF" w:rsidRDefault="004C6F84">
      <w:pPr>
        <w:pStyle w:val="Obsah3"/>
        <w:rPr>
          <w:rFonts w:asciiTheme="minorHAnsi" w:eastAsiaTheme="minorEastAsia" w:hAnsiTheme="minorHAnsi" w:cstheme="minorBidi"/>
          <w:sz w:val="22"/>
          <w:szCs w:val="22"/>
        </w:rPr>
      </w:pPr>
      <w:hyperlink w:anchor="_Toc32926103" w:history="1">
        <w:r w:rsidR="008318EF" w:rsidRPr="003047A5">
          <w:rPr>
            <w:rStyle w:val="Hypertextovprepojenie"/>
          </w:rPr>
          <w:t>17.</w:t>
        </w:r>
        <w:r w:rsidR="008318EF">
          <w:rPr>
            <w:rFonts w:asciiTheme="minorHAnsi" w:eastAsiaTheme="minorEastAsia" w:hAnsiTheme="minorHAnsi" w:cstheme="minorBidi"/>
            <w:sz w:val="22"/>
            <w:szCs w:val="22"/>
          </w:rPr>
          <w:tab/>
        </w:r>
        <w:r w:rsidR="008318EF" w:rsidRPr="003047A5">
          <w:rPr>
            <w:rStyle w:val="Hypertextovprepojenie"/>
          </w:rPr>
          <w:t>Mena a ceny uvádzané v ponuke</w:t>
        </w:r>
        <w:r w:rsidR="008318EF">
          <w:rPr>
            <w:webHidden/>
          </w:rPr>
          <w:tab/>
        </w:r>
        <w:r w:rsidR="008318EF">
          <w:rPr>
            <w:webHidden/>
          </w:rPr>
          <w:fldChar w:fldCharType="begin"/>
        </w:r>
        <w:r w:rsidR="008318EF">
          <w:rPr>
            <w:webHidden/>
          </w:rPr>
          <w:instrText xml:space="preserve"> PAGEREF _Toc32926103 \h </w:instrText>
        </w:r>
        <w:r w:rsidR="008318EF">
          <w:rPr>
            <w:webHidden/>
          </w:rPr>
        </w:r>
        <w:r w:rsidR="008318EF">
          <w:rPr>
            <w:webHidden/>
          </w:rPr>
          <w:fldChar w:fldCharType="separate"/>
        </w:r>
        <w:r w:rsidR="00C74B7F">
          <w:rPr>
            <w:webHidden/>
          </w:rPr>
          <w:t>12</w:t>
        </w:r>
        <w:r w:rsidR="008318EF">
          <w:rPr>
            <w:webHidden/>
          </w:rPr>
          <w:fldChar w:fldCharType="end"/>
        </w:r>
      </w:hyperlink>
    </w:p>
    <w:p w14:paraId="4101EDEA" w14:textId="3B5ADA89" w:rsidR="008318EF" w:rsidRDefault="004C6F84">
      <w:pPr>
        <w:pStyle w:val="Obsah3"/>
        <w:rPr>
          <w:rFonts w:asciiTheme="minorHAnsi" w:eastAsiaTheme="minorEastAsia" w:hAnsiTheme="minorHAnsi" w:cstheme="minorBidi"/>
          <w:sz w:val="22"/>
          <w:szCs w:val="22"/>
        </w:rPr>
      </w:pPr>
      <w:hyperlink w:anchor="_Toc32926104" w:history="1">
        <w:r w:rsidR="008318EF" w:rsidRPr="003047A5">
          <w:rPr>
            <w:rStyle w:val="Hypertextovprepojenie"/>
          </w:rPr>
          <w:t>18.</w:t>
        </w:r>
        <w:r w:rsidR="008318EF">
          <w:rPr>
            <w:rFonts w:asciiTheme="minorHAnsi" w:eastAsiaTheme="minorEastAsia" w:hAnsiTheme="minorHAnsi" w:cstheme="minorBidi"/>
            <w:sz w:val="22"/>
            <w:szCs w:val="22"/>
          </w:rPr>
          <w:tab/>
        </w:r>
        <w:r w:rsidR="008318EF" w:rsidRPr="003047A5">
          <w:rPr>
            <w:rStyle w:val="Hypertextovprepojenie"/>
          </w:rPr>
          <w:t>Zábezpeka ponuky</w:t>
        </w:r>
        <w:r w:rsidR="008318EF">
          <w:rPr>
            <w:webHidden/>
          </w:rPr>
          <w:tab/>
        </w:r>
        <w:r w:rsidR="008318EF">
          <w:rPr>
            <w:webHidden/>
          </w:rPr>
          <w:fldChar w:fldCharType="begin"/>
        </w:r>
        <w:r w:rsidR="008318EF">
          <w:rPr>
            <w:webHidden/>
          </w:rPr>
          <w:instrText xml:space="preserve"> PAGEREF _Toc32926104 \h </w:instrText>
        </w:r>
        <w:r w:rsidR="008318EF">
          <w:rPr>
            <w:webHidden/>
          </w:rPr>
        </w:r>
        <w:r w:rsidR="008318EF">
          <w:rPr>
            <w:webHidden/>
          </w:rPr>
          <w:fldChar w:fldCharType="separate"/>
        </w:r>
        <w:r w:rsidR="00C74B7F">
          <w:rPr>
            <w:webHidden/>
          </w:rPr>
          <w:t>12</w:t>
        </w:r>
        <w:r w:rsidR="008318EF">
          <w:rPr>
            <w:webHidden/>
          </w:rPr>
          <w:fldChar w:fldCharType="end"/>
        </w:r>
      </w:hyperlink>
    </w:p>
    <w:p w14:paraId="02110F04" w14:textId="3D566054" w:rsidR="008318EF" w:rsidRDefault="004C6F84">
      <w:pPr>
        <w:pStyle w:val="Obsah3"/>
        <w:rPr>
          <w:rFonts w:asciiTheme="minorHAnsi" w:eastAsiaTheme="minorEastAsia" w:hAnsiTheme="minorHAnsi" w:cstheme="minorBidi"/>
          <w:sz w:val="22"/>
          <w:szCs w:val="22"/>
        </w:rPr>
      </w:pPr>
      <w:hyperlink w:anchor="_Toc32926105" w:history="1">
        <w:r w:rsidR="008318EF" w:rsidRPr="003047A5">
          <w:rPr>
            <w:rStyle w:val="Hypertextovprepojenie"/>
          </w:rPr>
          <w:t>19.</w:t>
        </w:r>
        <w:r w:rsidR="008318EF">
          <w:rPr>
            <w:rFonts w:asciiTheme="minorHAnsi" w:eastAsiaTheme="minorEastAsia" w:hAnsiTheme="minorHAnsi" w:cstheme="minorBidi"/>
            <w:sz w:val="22"/>
            <w:szCs w:val="22"/>
          </w:rPr>
          <w:tab/>
        </w:r>
        <w:r w:rsidR="008318EF" w:rsidRPr="003047A5">
          <w:rPr>
            <w:rStyle w:val="Hypertextovprepojenie"/>
          </w:rPr>
          <w:t>Obsah ponuky</w:t>
        </w:r>
        <w:r w:rsidR="008318EF">
          <w:rPr>
            <w:webHidden/>
          </w:rPr>
          <w:tab/>
        </w:r>
        <w:r w:rsidR="008318EF">
          <w:rPr>
            <w:webHidden/>
          </w:rPr>
          <w:fldChar w:fldCharType="begin"/>
        </w:r>
        <w:r w:rsidR="008318EF">
          <w:rPr>
            <w:webHidden/>
          </w:rPr>
          <w:instrText xml:space="preserve"> PAGEREF _Toc32926105 \h </w:instrText>
        </w:r>
        <w:r w:rsidR="008318EF">
          <w:rPr>
            <w:webHidden/>
          </w:rPr>
        </w:r>
        <w:r w:rsidR="008318EF">
          <w:rPr>
            <w:webHidden/>
          </w:rPr>
          <w:fldChar w:fldCharType="separate"/>
        </w:r>
        <w:r w:rsidR="00C74B7F">
          <w:rPr>
            <w:webHidden/>
          </w:rPr>
          <w:t>15</w:t>
        </w:r>
        <w:r w:rsidR="008318EF">
          <w:rPr>
            <w:webHidden/>
          </w:rPr>
          <w:fldChar w:fldCharType="end"/>
        </w:r>
      </w:hyperlink>
    </w:p>
    <w:p w14:paraId="6379BA3C" w14:textId="467312B3" w:rsidR="008318EF" w:rsidRDefault="004C6F84">
      <w:pPr>
        <w:pStyle w:val="Obsah3"/>
        <w:rPr>
          <w:rFonts w:asciiTheme="minorHAnsi" w:eastAsiaTheme="minorEastAsia" w:hAnsiTheme="minorHAnsi" w:cstheme="minorBidi"/>
          <w:sz w:val="22"/>
          <w:szCs w:val="22"/>
        </w:rPr>
      </w:pPr>
      <w:hyperlink w:anchor="_Toc32926106" w:history="1">
        <w:r w:rsidR="008318EF" w:rsidRPr="003047A5">
          <w:rPr>
            <w:rStyle w:val="Hypertextovprepojenie"/>
          </w:rPr>
          <w:t>20.</w:t>
        </w:r>
        <w:r w:rsidR="008318EF">
          <w:rPr>
            <w:rFonts w:asciiTheme="minorHAnsi" w:eastAsiaTheme="minorEastAsia" w:hAnsiTheme="minorHAnsi" w:cstheme="minorBidi"/>
            <w:sz w:val="22"/>
            <w:szCs w:val="22"/>
          </w:rPr>
          <w:tab/>
        </w:r>
        <w:r w:rsidR="008318EF" w:rsidRPr="003047A5">
          <w:rPr>
            <w:rStyle w:val="Hypertextovprepojenie"/>
          </w:rPr>
          <w:t>Náklady na ponuku</w:t>
        </w:r>
        <w:r w:rsidR="008318EF">
          <w:rPr>
            <w:webHidden/>
          </w:rPr>
          <w:tab/>
        </w:r>
        <w:r w:rsidR="008318EF">
          <w:rPr>
            <w:webHidden/>
          </w:rPr>
          <w:fldChar w:fldCharType="begin"/>
        </w:r>
        <w:r w:rsidR="008318EF">
          <w:rPr>
            <w:webHidden/>
          </w:rPr>
          <w:instrText xml:space="preserve"> PAGEREF _Toc32926106 \h </w:instrText>
        </w:r>
        <w:r w:rsidR="008318EF">
          <w:rPr>
            <w:webHidden/>
          </w:rPr>
        </w:r>
        <w:r w:rsidR="008318EF">
          <w:rPr>
            <w:webHidden/>
          </w:rPr>
          <w:fldChar w:fldCharType="separate"/>
        </w:r>
        <w:r w:rsidR="00C74B7F">
          <w:rPr>
            <w:webHidden/>
          </w:rPr>
          <w:t>17</w:t>
        </w:r>
        <w:r w:rsidR="008318EF">
          <w:rPr>
            <w:webHidden/>
          </w:rPr>
          <w:fldChar w:fldCharType="end"/>
        </w:r>
      </w:hyperlink>
    </w:p>
    <w:p w14:paraId="4FEA68F7" w14:textId="0C670F7B" w:rsidR="008318EF" w:rsidRDefault="004C6F84">
      <w:pPr>
        <w:pStyle w:val="Obsah2"/>
        <w:rPr>
          <w:rFonts w:asciiTheme="minorHAnsi" w:eastAsiaTheme="minorEastAsia" w:hAnsiTheme="minorHAnsi" w:cstheme="minorBidi"/>
          <w:b w:val="0"/>
          <w:sz w:val="22"/>
          <w:szCs w:val="22"/>
        </w:rPr>
      </w:pPr>
      <w:hyperlink w:anchor="_Toc32926107" w:history="1">
        <w:r w:rsidR="008318EF" w:rsidRPr="003047A5">
          <w:rPr>
            <w:rStyle w:val="Hypertextovprepojenie"/>
          </w:rPr>
          <w:t>4. Predkladanie ponuky</w:t>
        </w:r>
        <w:r w:rsidR="008318EF">
          <w:rPr>
            <w:webHidden/>
          </w:rPr>
          <w:tab/>
        </w:r>
        <w:r w:rsidR="008318EF">
          <w:rPr>
            <w:webHidden/>
          </w:rPr>
          <w:fldChar w:fldCharType="begin"/>
        </w:r>
        <w:r w:rsidR="008318EF">
          <w:rPr>
            <w:webHidden/>
          </w:rPr>
          <w:instrText xml:space="preserve"> PAGEREF _Toc32926107 \h </w:instrText>
        </w:r>
        <w:r w:rsidR="008318EF">
          <w:rPr>
            <w:webHidden/>
          </w:rPr>
        </w:r>
        <w:r w:rsidR="008318EF">
          <w:rPr>
            <w:webHidden/>
          </w:rPr>
          <w:fldChar w:fldCharType="separate"/>
        </w:r>
        <w:r w:rsidR="00C74B7F">
          <w:rPr>
            <w:webHidden/>
          </w:rPr>
          <w:t>17</w:t>
        </w:r>
        <w:r w:rsidR="008318EF">
          <w:rPr>
            <w:webHidden/>
          </w:rPr>
          <w:fldChar w:fldCharType="end"/>
        </w:r>
      </w:hyperlink>
    </w:p>
    <w:p w14:paraId="6EC99C0D" w14:textId="1B90F35C" w:rsidR="008318EF" w:rsidRDefault="004C6F84">
      <w:pPr>
        <w:pStyle w:val="Obsah3"/>
        <w:rPr>
          <w:rFonts w:asciiTheme="minorHAnsi" w:eastAsiaTheme="minorEastAsia" w:hAnsiTheme="minorHAnsi" w:cstheme="minorBidi"/>
          <w:sz w:val="22"/>
          <w:szCs w:val="22"/>
        </w:rPr>
      </w:pPr>
      <w:hyperlink w:anchor="_Toc32926108" w:history="1">
        <w:r w:rsidR="008318EF" w:rsidRPr="003047A5">
          <w:rPr>
            <w:rStyle w:val="Hypertextovprepojenie"/>
          </w:rPr>
          <w:t>21.</w:t>
        </w:r>
        <w:r w:rsidR="008318EF">
          <w:rPr>
            <w:rFonts w:asciiTheme="minorHAnsi" w:eastAsiaTheme="minorEastAsia" w:hAnsiTheme="minorHAnsi" w:cstheme="minorBidi"/>
            <w:sz w:val="22"/>
            <w:szCs w:val="22"/>
          </w:rPr>
          <w:tab/>
        </w:r>
        <w:r w:rsidR="008318EF" w:rsidRPr="003047A5">
          <w:rPr>
            <w:rStyle w:val="Hypertextovprepojenie"/>
          </w:rPr>
          <w:t>Záujemca/uchádzač oprávnený predložiť ponuku</w:t>
        </w:r>
        <w:r w:rsidR="008318EF">
          <w:rPr>
            <w:webHidden/>
          </w:rPr>
          <w:tab/>
        </w:r>
        <w:r w:rsidR="008318EF">
          <w:rPr>
            <w:webHidden/>
          </w:rPr>
          <w:fldChar w:fldCharType="begin"/>
        </w:r>
        <w:r w:rsidR="008318EF">
          <w:rPr>
            <w:webHidden/>
          </w:rPr>
          <w:instrText xml:space="preserve"> PAGEREF _Toc32926108 \h </w:instrText>
        </w:r>
        <w:r w:rsidR="008318EF">
          <w:rPr>
            <w:webHidden/>
          </w:rPr>
        </w:r>
        <w:r w:rsidR="008318EF">
          <w:rPr>
            <w:webHidden/>
          </w:rPr>
          <w:fldChar w:fldCharType="separate"/>
        </w:r>
        <w:r w:rsidR="00C74B7F">
          <w:rPr>
            <w:webHidden/>
          </w:rPr>
          <w:t>17</w:t>
        </w:r>
        <w:r w:rsidR="008318EF">
          <w:rPr>
            <w:webHidden/>
          </w:rPr>
          <w:fldChar w:fldCharType="end"/>
        </w:r>
      </w:hyperlink>
    </w:p>
    <w:p w14:paraId="47749423" w14:textId="56E7E62D" w:rsidR="008318EF" w:rsidRDefault="004C6F84">
      <w:pPr>
        <w:pStyle w:val="Obsah3"/>
        <w:rPr>
          <w:rFonts w:asciiTheme="minorHAnsi" w:eastAsiaTheme="minorEastAsia" w:hAnsiTheme="minorHAnsi" w:cstheme="minorBidi"/>
          <w:sz w:val="22"/>
          <w:szCs w:val="22"/>
        </w:rPr>
      </w:pPr>
      <w:hyperlink w:anchor="_Toc32926109" w:history="1">
        <w:r w:rsidR="008318EF" w:rsidRPr="003047A5">
          <w:rPr>
            <w:rStyle w:val="Hypertextovprepojenie"/>
          </w:rPr>
          <w:t>22.</w:t>
        </w:r>
        <w:r w:rsidR="008318EF">
          <w:rPr>
            <w:rFonts w:asciiTheme="minorHAnsi" w:eastAsiaTheme="minorEastAsia" w:hAnsiTheme="minorHAnsi" w:cstheme="minorBidi"/>
            <w:sz w:val="22"/>
            <w:szCs w:val="22"/>
          </w:rPr>
          <w:tab/>
        </w:r>
        <w:r w:rsidR="008318EF" w:rsidRPr="003047A5">
          <w:rPr>
            <w:rStyle w:val="Hypertextovprepojenie"/>
          </w:rPr>
          <w:t>Predloženie ponuky</w:t>
        </w:r>
        <w:r w:rsidR="008318EF">
          <w:rPr>
            <w:webHidden/>
          </w:rPr>
          <w:tab/>
        </w:r>
        <w:r w:rsidR="008318EF">
          <w:rPr>
            <w:webHidden/>
          </w:rPr>
          <w:fldChar w:fldCharType="begin"/>
        </w:r>
        <w:r w:rsidR="008318EF">
          <w:rPr>
            <w:webHidden/>
          </w:rPr>
          <w:instrText xml:space="preserve"> PAGEREF _Toc32926109 \h </w:instrText>
        </w:r>
        <w:r w:rsidR="008318EF">
          <w:rPr>
            <w:webHidden/>
          </w:rPr>
        </w:r>
        <w:r w:rsidR="008318EF">
          <w:rPr>
            <w:webHidden/>
          </w:rPr>
          <w:fldChar w:fldCharType="separate"/>
        </w:r>
        <w:r w:rsidR="00C74B7F">
          <w:rPr>
            <w:webHidden/>
          </w:rPr>
          <w:t>17</w:t>
        </w:r>
        <w:r w:rsidR="008318EF">
          <w:rPr>
            <w:webHidden/>
          </w:rPr>
          <w:fldChar w:fldCharType="end"/>
        </w:r>
      </w:hyperlink>
    </w:p>
    <w:p w14:paraId="5E63CE77" w14:textId="643C55C3" w:rsidR="008318EF" w:rsidRDefault="004C6F84">
      <w:pPr>
        <w:pStyle w:val="Obsah3"/>
        <w:rPr>
          <w:rFonts w:asciiTheme="minorHAnsi" w:eastAsiaTheme="minorEastAsia" w:hAnsiTheme="minorHAnsi" w:cstheme="minorBidi"/>
          <w:sz w:val="22"/>
          <w:szCs w:val="22"/>
        </w:rPr>
      </w:pPr>
      <w:hyperlink w:anchor="_Toc32926110" w:history="1">
        <w:r w:rsidR="008318EF" w:rsidRPr="003047A5">
          <w:rPr>
            <w:rStyle w:val="Hypertextovprepojenie"/>
          </w:rPr>
          <w:t>23.</w:t>
        </w:r>
        <w:r w:rsidR="008318EF">
          <w:rPr>
            <w:rFonts w:asciiTheme="minorHAnsi" w:eastAsiaTheme="minorEastAsia" w:hAnsiTheme="minorHAnsi" w:cstheme="minorBidi"/>
            <w:sz w:val="22"/>
            <w:szCs w:val="22"/>
          </w:rPr>
          <w:tab/>
        </w:r>
        <w:r w:rsidR="008318EF" w:rsidRPr="003047A5">
          <w:rPr>
            <w:rStyle w:val="Hypertextovprepojenie"/>
          </w:rPr>
          <w:t>Miesto a lehota na predkladanie ponúk</w:t>
        </w:r>
        <w:r w:rsidR="008318EF">
          <w:rPr>
            <w:webHidden/>
          </w:rPr>
          <w:tab/>
        </w:r>
        <w:r w:rsidR="008318EF">
          <w:rPr>
            <w:webHidden/>
          </w:rPr>
          <w:fldChar w:fldCharType="begin"/>
        </w:r>
        <w:r w:rsidR="008318EF">
          <w:rPr>
            <w:webHidden/>
          </w:rPr>
          <w:instrText xml:space="preserve"> PAGEREF _Toc32926110 \h </w:instrText>
        </w:r>
        <w:r w:rsidR="008318EF">
          <w:rPr>
            <w:webHidden/>
          </w:rPr>
        </w:r>
        <w:r w:rsidR="008318EF">
          <w:rPr>
            <w:webHidden/>
          </w:rPr>
          <w:fldChar w:fldCharType="separate"/>
        </w:r>
        <w:r w:rsidR="00C74B7F">
          <w:rPr>
            <w:webHidden/>
          </w:rPr>
          <w:t>18</w:t>
        </w:r>
        <w:r w:rsidR="008318EF">
          <w:rPr>
            <w:webHidden/>
          </w:rPr>
          <w:fldChar w:fldCharType="end"/>
        </w:r>
      </w:hyperlink>
    </w:p>
    <w:p w14:paraId="35F49D92" w14:textId="6626333C" w:rsidR="008318EF" w:rsidRDefault="004C6F84">
      <w:pPr>
        <w:pStyle w:val="Obsah3"/>
        <w:rPr>
          <w:rFonts w:asciiTheme="minorHAnsi" w:eastAsiaTheme="minorEastAsia" w:hAnsiTheme="minorHAnsi" w:cstheme="minorBidi"/>
          <w:sz w:val="22"/>
          <w:szCs w:val="22"/>
        </w:rPr>
      </w:pPr>
      <w:hyperlink w:anchor="_Toc32926111" w:history="1">
        <w:r w:rsidR="008318EF" w:rsidRPr="003047A5">
          <w:rPr>
            <w:rStyle w:val="Hypertextovprepojenie"/>
          </w:rPr>
          <w:t>24.</w:t>
        </w:r>
        <w:r w:rsidR="008318EF">
          <w:rPr>
            <w:rFonts w:asciiTheme="minorHAnsi" w:eastAsiaTheme="minorEastAsia" w:hAnsiTheme="minorHAnsi" w:cstheme="minorBidi"/>
            <w:sz w:val="22"/>
            <w:szCs w:val="22"/>
          </w:rPr>
          <w:tab/>
        </w:r>
        <w:r w:rsidR="008318EF" w:rsidRPr="003047A5">
          <w:rPr>
            <w:rStyle w:val="Hypertextovprepojenie"/>
          </w:rPr>
          <w:t>Doplnenie, zmena a odvolanie ponuky</w:t>
        </w:r>
        <w:r w:rsidR="008318EF">
          <w:rPr>
            <w:webHidden/>
          </w:rPr>
          <w:tab/>
        </w:r>
        <w:r w:rsidR="008318EF">
          <w:rPr>
            <w:webHidden/>
          </w:rPr>
          <w:fldChar w:fldCharType="begin"/>
        </w:r>
        <w:r w:rsidR="008318EF">
          <w:rPr>
            <w:webHidden/>
          </w:rPr>
          <w:instrText xml:space="preserve"> PAGEREF _Toc32926111 \h </w:instrText>
        </w:r>
        <w:r w:rsidR="008318EF">
          <w:rPr>
            <w:webHidden/>
          </w:rPr>
        </w:r>
        <w:r w:rsidR="008318EF">
          <w:rPr>
            <w:webHidden/>
          </w:rPr>
          <w:fldChar w:fldCharType="separate"/>
        </w:r>
        <w:r w:rsidR="00C74B7F">
          <w:rPr>
            <w:webHidden/>
          </w:rPr>
          <w:t>18</w:t>
        </w:r>
        <w:r w:rsidR="008318EF">
          <w:rPr>
            <w:webHidden/>
          </w:rPr>
          <w:fldChar w:fldCharType="end"/>
        </w:r>
      </w:hyperlink>
    </w:p>
    <w:p w14:paraId="044DCAED" w14:textId="2A0726D0" w:rsidR="008318EF" w:rsidRDefault="004C6F84">
      <w:pPr>
        <w:pStyle w:val="Obsah2"/>
        <w:rPr>
          <w:rFonts w:asciiTheme="minorHAnsi" w:eastAsiaTheme="minorEastAsia" w:hAnsiTheme="minorHAnsi" w:cstheme="minorBidi"/>
          <w:b w:val="0"/>
          <w:sz w:val="22"/>
          <w:szCs w:val="22"/>
        </w:rPr>
      </w:pPr>
      <w:hyperlink w:anchor="_Toc32926112" w:history="1">
        <w:r w:rsidR="008318EF" w:rsidRPr="003047A5">
          <w:rPr>
            <w:rStyle w:val="Hypertextovprepojenie"/>
          </w:rPr>
          <w:t>5. Otváranie a vyhodnotenie ponúk</w:t>
        </w:r>
        <w:r w:rsidR="008318EF">
          <w:rPr>
            <w:webHidden/>
          </w:rPr>
          <w:tab/>
        </w:r>
        <w:r w:rsidR="008318EF">
          <w:rPr>
            <w:webHidden/>
          </w:rPr>
          <w:fldChar w:fldCharType="begin"/>
        </w:r>
        <w:r w:rsidR="008318EF">
          <w:rPr>
            <w:webHidden/>
          </w:rPr>
          <w:instrText xml:space="preserve"> PAGEREF _Toc32926112 \h </w:instrText>
        </w:r>
        <w:r w:rsidR="008318EF">
          <w:rPr>
            <w:webHidden/>
          </w:rPr>
        </w:r>
        <w:r w:rsidR="008318EF">
          <w:rPr>
            <w:webHidden/>
          </w:rPr>
          <w:fldChar w:fldCharType="separate"/>
        </w:r>
        <w:r w:rsidR="00C74B7F">
          <w:rPr>
            <w:webHidden/>
          </w:rPr>
          <w:t>19</w:t>
        </w:r>
        <w:r w:rsidR="008318EF">
          <w:rPr>
            <w:webHidden/>
          </w:rPr>
          <w:fldChar w:fldCharType="end"/>
        </w:r>
      </w:hyperlink>
    </w:p>
    <w:p w14:paraId="376E9441" w14:textId="2035CE1D" w:rsidR="008318EF" w:rsidRDefault="004C6F84">
      <w:pPr>
        <w:pStyle w:val="Obsah3"/>
        <w:rPr>
          <w:rFonts w:asciiTheme="minorHAnsi" w:eastAsiaTheme="minorEastAsia" w:hAnsiTheme="minorHAnsi" w:cstheme="minorBidi"/>
          <w:sz w:val="22"/>
          <w:szCs w:val="22"/>
        </w:rPr>
      </w:pPr>
      <w:hyperlink w:anchor="_Toc32926113" w:history="1">
        <w:r w:rsidR="008318EF" w:rsidRPr="003047A5">
          <w:rPr>
            <w:rStyle w:val="Hypertextovprepojenie"/>
          </w:rPr>
          <w:t>25.</w:t>
        </w:r>
        <w:r w:rsidR="008318EF">
          <w:rPr>
            <w:rFonts w:asciiTheme="minorHAnsi" w:eastAsiaTheme="minorEastAsia" w:hAnsiTheme="minorHAnsi" w:cstheme="minorBidi"/>
            <w:sz w:val="22"/>
            <w:szCs w:val="22"/>
          </w:rPr>
          <w:tab/>
        </w:r>
        <w:r w:rsidR="008318EF" w:rsidRPr="003047A5">
          <w:rPr>
            <w:rStyle w:val="Hypertextovprepojenie"/>
          </w:rPr>
          <w:t>Otváranie ponúk</w:t>
        </w:r>
        <w:r w:rsidR="008318EF">
          <w:rPr>
            <w:webHidden/>
          </w:rPr>
          <w:tab/>
        </w:r>
        <w:r w:rsidR="008318EF">
          <w:rPr>
            <w:webHidden/>
          </w:rPr>
          <w:fldChar w:fldCharType="begin"/>
        </w:r>
        <w:r w:rsidR="008318EF">
          <w:rPr>
            <w:webHidden/>
          </w:rPr>
          <w:instrText xml:space="preserve"> PAGEREF _Toc32926113 \h </w:instrText>
        </w:r>
        <w:r w:rsidR="008318EF">
          <w:rPr>
            <w:webHidden/>
          </w:rPr>
        </w:r>
        <w:r w:rsidR="008318EF">
          <w:rPr>
            <w:webHidden/>
          </w:rPr>
          <w:fldChar w:fldCharType="separate"/>
        </w:r>
        <w:r w:rsidR="00C74B7F">
          <w:rPr>
            <w:webHidden/>
          </w:rPr>
          <w:t>19</w:t>
        </w:r>
        <w:r w:rsidR="008318EF">
          <w:rPr>
            <w:webHidden/>
          </w:rPr>
          <w:fldChar w:fldCharType="end"/>
        </w:r>
      </w:hyperlink>
    </w:p>
    <w:p w14:paraId="283A5742" w14:textId="30A2B900" w:rsidR="008318EF" w:rsidRDefault="004C6F84">
      <w:pPr>
        <w:pStyle w:val="Obsah3"/>
        <w:rPr>
          <w:rFonts w:asciiTheme="minorHAnsi" w:eastAsiaTheme="minorEastAsia" w:hAnsiTheme="minorHAnsi" w:cstheme="minorBidi"/>
          <w:sz w:val="22"/>
          <w:szCs w:val="22"/>
        </w:rPr>
      </w:pPr>
      <w:hyperlink w:anchor="_Toc32926114" w:history="1">
        <w:r w:rsidR="008318EF" w:rsidRPr="003047A5">
          <w:rPr>
            <w:rStyle w:val="Hypertextovprepojenie"/>
          </w:rPr>
          <w:t>26.</w:t>
        </w:r>
        <w:r w:rsidR="008318EF">
          <w:rPr>
            <w:rFonts w:asciiTheme="minorHAnsi" w:eastAsiaTheme="minorEastAsia" w:hAnsiTheme="minorHAnsi" w:cstheme="minorBidi"/>
            <w:sz w:val="22"/>
            <w:szCs w:val="22"/>
          </w:rPr>
          <w:tab/>
        </w:r>
        <w:r w:rsidR="008318EF" w:rsidRPr="003047A5">
          <w:rPr>
            <w:rStyle w:val="Hypertextovprepojenie"/>
          </w:rPr>
          <w:t>Preskúmanie ponúk</w:t>
        </w:r>
        <w:r w:rsidR="008318EF">
          <w:rPr>
            <w:webHidden/>
          </w:rPr>
          <w:tab/>
        </w:r>
        <w:r w:rsidR="008318EF">
          <w:rPr>
            <w:webHidden/>
          </w:rPr>
          <w:fldChar w:fldCharType="begin"/>
        </w:r>
        <w:r w:rsidR="008318EF">
          <w:rPr>
            <w:webHidden/>
          </w:rPr>
          <w:instrText xml:space="preserve"> PAGEREF _Toc32926114 \h </w:instrText>
        </w:r>
        <w:r w:rsidR="008318EF">
          <w:rPr>
            <w:webHidden/>
          </w:rPr>
        </w:r>
        <w:r w:rsidR="008318EF">
          <w:rPr>
            <w:webHidden/>
          </w:rPr>
          <w:fldChar w:fldCharType="separate"/>
        </w:r>
        <w:r w:rsidR="00C74B7F">
          <w:rPr>
            <w:webHidden/>
          </w:rPr>
          <w:t>19</w:t>
        </w:r>
        <w:r w:rsidR="008318EF">
          <w:rPr>
            <w:webHidden/>
          </w:rPr>
          <w:fldChar w:fldCharType="end"/>
        </w:r>
      </w:hyperlink>
    </w:p>
    <w:p w14:paraId="61324A0E" w14:textId="2E3878DE" w:rsidR="008318EF" w:rsidRDefault="004C6F84">
      <w:pPr>
        <w:pStyle w:val="Obsah3"/>
        <w:rPr>
          <w:rFonts w:asciiTheme="minorHAnsi" w:eastAsiaTheme="minorEastAsia" w:hAnsiTheme="minorHAnsi" w:cstheme="minorBidi"/>
          <w:sz w:val="22"/>
          <w:szCs w:val="22"/>
        </w:rPr>
      </w:pPr>
      <w:hyperlink w:anchor="_Toc32926115" w:history="1">
        <w:r w:rsidR="008318EF" w:rsidRPr="003047A5">
          <w:rPr>
            <w:rStyle w:val="Hypertextovprepojenie"/>
          </w:rPr>
          <w:t>27.</w:t>
        </w:r>
        <w:r w:rsidR="008318EF">
          <w:rPr>
            <w:rFonts w:asciiTheme="minorHAnsi" w:eastAsiaTheme="minorEastAsia" w:hAnsiTheme="minorHAnsi" w:cstheme="minorBidi"/>
            <w:sz w:val="22"/>
            <w:szCs w:val="22"/>
          </w:rPr>
          <w:tab/>
        </w:r>
        <w:r w:rsidR="008318EF" w:rsidRPr="003047A5">
          <w:rPr>
            <w:rStyle w:val="Hypertextovprepojenie"/>
          </w:rPr>
          <w:t>Mena na vyhodnotenie ponúk</w:t>
        </w:r>
        <w:r w:rsidR="008318EF">
          <w:rPr>
            <w:webHidden/>
          </w:rPr>
          <w:tab/>
        </w:r>
        <w:r w:rsidR="008318EF">
          <w:rPr>
            <w:webHidden/>
          </w:rPr>
          <w:fldChar w:fldCharType="begin"/>
        </w:r>
        <w:r w:rsidR="008318EF">
          <w:rPr>
            <w:webHidden/>
          </w:rPr>
          <w:instrText xml:space="preserve"> PAGEREF _Toc32926115 \h </w:instrText>
        </w:r>
        <w:r w:rsidR="008318EF">
          <w:rPr>
            <w:webHidden/>
          </w:rPr>
        </w:r>
        <w:r w:rsidR="008318EF">
          <w:rPr>
            <w:webHidden/>
          </w:rPr>
          <w:fldChar w:fldCharType="separate"/>
        </w:r>
        <w:r w:rsidR="00C74B7F">
          <w:rPr>
            <w:webHidden/>
          </w:rPr>
          <w:t>20</w:t>
        </w:r>
        <w:r w:rsidR="008318EF">
          <w:rPr>
            <w:webHidden/>
          </w:rPr>
          <w:fldChar w:fldCharType="end"/>
        </w:r>
      </w:hyperlink>
    </w:p>
    <w:p w14:paraId="614FD513" w14:textId="5545B676" w:rsidR="008318EF" w:rsidRDefault="004C6F84">
      <w:pPr>
        <w:pStyle w:val="Obsah3"/>
        <w:rPr>
          <w:rFonts w:asciiTheme="minorHAnsi" w:eastAsiaTheme="minorEastAsia" w:hAnsiTheme="minorHAnsi" w:cstheme="minorBidi"/>
          <w:sz w:val="22"/>
          <w:szCs w:val="22"/>
        </w:rPr>
      </w:pPr>
      <w:hyperlink w:anchor="_Toc32926116" w:history="1">
        <w:r w:rsidR="008318EF" w:rsidRPr="003047A5">
          <w:rPr>
            <w:rStyle w:val="Hypertextovprepojenie"/>
          </w:rPr>
          <w:t>28.</w:t>
        </w:r>
        <w:r w:rsidR="008318EF">
          <w:rPr>
            <w:rFonts w:asciiTheme="minorHAnsi" w:eastAsiaTheme="minorEastAsia" w:hAnsiTheme="minorHAnsi" w:cstheme="minorBidi"/>
            <w:sz w:val="22"/>
            <w:szCs w:val="22"/>
          </w:rPr>
          <w:tab/>
        </w:r>
        <w:r w:rsidR="008318EF" w:rsidRPr="003047A5">
          <w:rPr>
            <w:rStyle w:val="Hypertextovprepojenie"/>
          </w:rPr>
          <w:t>Vyhodnotenie ponúk</w:t>
        </w:r>
        <w:r w:rsidR="008318EF">
          <w:rPr>
            <w:webHidden/>
          </w:rPr>
          <w:tab/>
        </w:r>
        <w:r w:rsidR="008318EF">
          <w:rPr>
            <w:webHidden/>
          </w:rPr>
          <w:fldChar w:fldCharType="begin"/>
        </w:r>
        <w:r w:rsidR="008318EF">
          <w:rPr>
            <w:webHidden/>
          </w:rPr>
          <w:instrText xml:space="preserve"> PAGEREF _Toc32926116 \h </w:instrText>
        </w:r>
        <w:r w:rsidR="008318EF">
          <w:rPr>
            <w:webHidden/>
          </w:rPr>
        </w:r>
        <w:r w:rsidR="008318EF">
          <w:rPr>
            <w:webHidden/>
          </w:rPr>
          <w:fldChar w:fldCharType="separate"/>
        </w:r>
        <w:r w:rsidR="00C74B7F">
          <w:rPr>
            <w:webHidden/>
          </w:rPr>
          <w:t>20</w:t>
        </w:r>
        <w:r w:rsidR="008318EF">
          <w:rPr>
            <w:webHidden/>
          </w:rPr>
          <w:fldChar w:fldCharType="end"/>
        </w:r>
      </w:hyperlink>
    </w:p>
    <w:p w14:paraId="4EAE1983" w14:textId="3512E233" w:rsidR="008318EF" w:rsidRDefault="004C6F84">
      <w:pPr>
        <w:pStyle w:val="Obsah3"/>
        <w:rPr>
          <w:rFonts w:asciiTheme="minorHAnsi" w:eastAsiaTheme="minorEastAsia" w:hAnsiTheme="minorHAnsi" w:cstheme="minorBidi"/>
          <w:sz w:val="22"/>
          <w:szCs w:val="22"/>
        </w:rPr>
      </w:pPr>
      <w:hyperlink w:anchor="_Toc32926117" w:history="1">
        <w:r w:rsidR="008318EF" w:rsidRPr="003047A5">
          <w:rPr>
            <w:rStyle w:val="Hypertextovprepojenie"/>
            <w:b/>
          </w:rPr>
          <w:t>29.</w:t>
        </w:r>
        <w:r w:rsidR="008318EF">
          <w:rPr>
            <w:rFonts w:asciiTheme="minorHAnsi" w:eastAsiaTheme="minorEastAsia" w:hAnsiTheme="minorHAnsi" w:cstheme="minorBidi"/>
            <w:sz w:val="22"/>
            <w:szCs w:val="22"/>
          </w:rPr>
          <w:tab/>
        </w:r>
        <w:r w:rsidR="008318EF" w:rsidRPr="003047A5">
          <w:rPr>
            <w:rStyle w:val="Hypertextovprepojenie"/>
            <w:b/>
          </w:rPr>
          <w:t>Vyhodnotenie splnenia podmienok účasti uchádzačov</w:t>
        </w:r>
        <w:r w:rsidR="008318EF">
          <w:rPr>
            <w:webHidden/>
          </w:rPr>
          <w:tab/>
        </w:r>
        <w:r w:rsidR="008318EF">
          <w:rPr>
            <w:webHidden/>
          </w:rPr>
          <w:fldChar w:fldCharType="begin"/>
        </w:r>
        <w:r w:rsidR="008318EF">
          <w:rPr>
            <w:webHidden/>
          </w:rPr>
          <w:instrText xml:space="preserve"> PAGEREF _Toc32926117 \h </w:instrText>
        </w:r>
        <w:r w:rsidR="008318EF">
          <w:rPr>
            <w:webHidden/>
          </w:rPr>
        </w:r>
        <w:r w:rsidR="008318EF">
          <w:rPr>
            <w:webHidden/>
          </w:rPr>
          <w:fldChar w:fldCharType="separate"/>
        </w:r>
        <w:r w:rsidR="00C74B7F">
          <w:rPr>
            <w:webHidden/>
          </w:rPr>
          <w:t>20</w:t>
        </w:r>
        <w:r w:rsidR="008318EF">
          <w:rPr>
            <w:webHidden/>
          </w:rPr>
          <w:fldChar w:fldCharType="end"/>
        </w:r>
      </w:hyperlink>
    </w:p>
    <w:p w14:paraId="081587BE" w14:textId="3544B2F6" w:rsidR="008318EF" w:rsidRDefault="004C6F84">
      <w:pPr>
        <w:pStyle w:val="Obsah2"/>
        <w:rPr>
          <w:rFonts w:asciiTheme="minorHAnsi" w:eastAsiaTheme="minorEastAsia" w:hAnsiTheme="minorHAnsi" w:cstheme="minorBidi"/>
          <w:b w:val="0"/>
          <w:sz w:val="22"/>
          <w:szCs w:val="22"/>
        </w:rPr>
      </w:pPr>
      <w:hyperlink w:anchor="_Toc32926118" w:history="1">
        <w:r w:rsidR="008318EF" w:rsidRPr="003047A5">
          <w:rPr>
            <w:rStyle w:val="Hypertextovprepojenie"/>
          </w:rPr>
          <w:t>6. Dôvernosť a etika vo verejnom obstarávaní</w:t>
        </w:r>
        <w:r w:rsidR="008318EF">
          <w:rPr>
            <w:webHidden/>
          </w:rPr>
          <w:tab/>
        </w:r>
        <w:r w:rsidR="008318EF">
          <w:rPr>
            <w:webHidden/>
          </w:rPr>
          <w:fldChar w:fldCharType="begin"/>
        </w:r>
        <w:r w:rsidR="008318EF">
          <w:rPr>
            <w:webHidden/>
          </w:rPr>
          <w:instrText xml:space="preserve"> PAGEREF _Toc32926118 \h </w:instrText>
        </w:r>
        <w:r w:rsidR="008318EF">
          <w:rPr>
            <w:webHidden/>
          </w:rPr>
        </w:r>
        <w:r w:rsidR="008318EF">
          <w:rPr>
            <w:webHidden/>
          </w:rPr>
          <w:fldChar w:fldCharType="separate"/>
        </w:r>
        <w:r w:rsidR="00C74B7F">
          <w:rPr>
            <w:webHidden/>
          </w:rPr>
          <w:t>21</w:t>
        </w:r>
        <w:r w:rsidR="008318EF">
          <w:rPr>
            <w:webHidden/>
          </w:rPr>
          <w:fldChar w:fldCharType="end"/>
        </w:r>
      </w:hyperlink>
    </w:p>
    <w:p w14:paraId="3D052CA3" w14:textId="3501476D" w:rsidR="008318EF" w:rsidRDefault="004C6F84">
      <w:pPr>
        <w:pStyle w:val="Obsah3"/>
        <w:rPr>
          <w:rFonts w:asciiTheme="minorHAnsi" w:eastAsiaTheme="minorEastAsia" w:hAnsiTheme="minorHAnsi" w:cstheme="minorBidi"/>
          <w:sz w:val="22"/>
          <w:szCs w:val="22"/>
        </w:rPr>
      </w:pPr>
      <w:hyperlink w:anchor="_Toc32926119" w:history="1">
        <w:r w:rsidR="008318EF" w:rsidRPr="003047A5">
          <w:rPr>
            <w:rStyle w:val="Hypertextovprepojenie"/>
          </w:rPr>
          <w:t>30.</w:t>
        </w:r>
        <w:r w:rsidR="008318EF">
          <w:rPr>
            <w:rFonts w:asciiTheme="minorHAnsi" w:eastAsiaTheme="minorEastAsia" w:hAnsiTheme="minorHAnsi" w:cstheme="minorBidi"/>
            <w:sz w:val="22"/>
            <w:szCs w:val="22"/>
          </w:rPr>
          <w:tab/>
        </w:r>
        <w:r w:rsidR="008318EF" w:rsidRPr="003047A5">
          <w:rPr>
            <w:rStyle w:val="Hypertextovprepojenie"/>
          </w:rPr>
          <w:t>Dôvernosť procesu verejného obstarávania</w:t>
        </w:r>
        <w:r w:rsidR="008318EF">
          <w:rPr>
            <w:webHidden/>
          </w:rPr>
          <w:tab/>
        </w:r>
        <w:r w:rsidR="008318EF">
          <w:rPr>
            <w:webHidden/>
          </w:rPr>
          <w:fldChar w:fldCharType="begin"/>
        </w:r>
        <w:r w:rsidR="008318EF">
          <w:rPr>
            <w:webHidden/>
          </w:rPr>
          <w:instrText xml:space="preserve"> PAGEREF _Toc32926119 \h </w:instrText>
        </w:r>
        <w:r w:rsidR="008318EF">
          <w:rPr>
            <w:webHidden/>
          </w:rPr>
        </w:r>
        <w:r w:rsidR="008318EF">
          <w:rPr>
            <w:webHidden/>
          </w:rPr>
          <w:fldChar w:fldCharType="separate"/>
        </w:r>
        <w:r w:rsidR="00C74B7F">
          <w:rPr>
            <w:webHidden/>
          </w:rPr>
          <w:t>21</w:t>
        </w:r>
        <w:r w:rsidR="008318EF">
          <w:rPr>
            <w:webHidden/>
          </w:rPr>
          <w:fldChar w:fldCharType="end"/>
        </w:r>
      </w:hyperlink>
    </w:p>
    <w:p w14:paraId="0A8E2DED" w14:textId="535F5DE0" w:rsidR="008318EF" w:rsidRDefault="004C6F84">
      <w:pPr>
        <w:pStyle w:val="Obsah2"/>
        <w:rPr>
          <w:rFonts w:asciiTheme="minorHAnsi" w:eastAsiaTheme="minorEastAsia" w:hAnsiTheme="minorHAnsi" w:cstheme="minorBidi"/>
          <w:b w:val="0"/>
          <w:sz w:val="22"/>
          <w:szCs w:val="22"/>
        </w:rPr>
      </w:pPr>
      <w:hyperlink w:anchor="_Toc32926120" w:history="1">
        <w:r w:rsidR="008318EF" w:rsidRPr="003047A5">
          <w:rPr>
            <w:rStyle w:val="Hypertextovprepojenie"/>
          </w:rPr>
          <w:t>7. Prijatie ponuky</w:t>
        </w:r>
        <w:r w:rsidR="008318EF">
          <w:rPr>
            <w:webHidden/>
          </w:rPr>
          <w:tab/>
        </w:r>
        <w:r w:rsidR="008318EF">
          <w:rPr>
            <w:webHidden/>
          </w:rPr>
          <w:fldChar w:fldCharType="begin"/>
        </w:r>
        <w:r w:rsidR="008318EF">
          <w:rPr>
            <w:webHidden/>
          </w:rPr>
          <w:instrText xml:space="preserve"> PAGEREF _Toc32926120 \h </w:instrText>
        </w:r>
        <w:r w:rsidR="008318EF">
          <w:rPr>
            <w:webHidden/>
          </w:rPr>
        </w:r>
        <w:r w:rsidR="008318EF">
          <w:rPr>
            <w:webHidden/>
          </w:rPr>
          <w:fldChar w:fldCharType="separate"/>
        </w:r>
        <w:r w:rsidR="00C74B7F">
          <w:rPr>
            <w:webHidden/>
          </w:rPr>
          <w:t>21</w:t>
        </w:r>
        <w:r w:rsidR="008318EF">
          <w:rPr>
            <w:webHidden/>
          </w:rPr>
          <w:fldChar w:fldCharType="end"/>
        </w:r>
      </w:hyperlink>
    </w:p>
    <w:p w14:paraId="0B84A63B" w14:textId="1F1DB680" w:rsidR="008318EF" w:rsidRDefault="004C6F84">
      <w:pPr>
        <w:pStyle w:val="Obsah3"/>
        <w:rPr>
          <w:rFonts w:asciiTheme="minorHAnsi" w:eastAsiaTheme="minorEastAsia" w:hAnsiTheme="minorHAnsi" w:cstheme="minorBidi"/>
          <w:sz w:val="22"/>
          <w:szCs w:val="22"/>
        </w:rPr>
      </w:pPr>
      <w:hyperlink w:anchor="_Toc32926121" w:history="1">
        <w:r w:rsidR="008318EF" w:rsidRPr="003047A5">
          <w:rPr>
            <w:rStyle w:val="Hypertextovprepojenie"/>
          </w:rPr>
          <w:t>31.</w:t>
        </w:r>
        <w:r w:rsidR="008318EF">
          <w:rPr>
            <w:rFonts w:asciiTheme="minorHAnsi" w:eastAsiaTheme="minorEastAsia" w:hAnsiTheme="minorHAnsi" w:cstheme="minorBidi"/>
            <w:sz w:val="22"/>
            <w:szCs w:val="22"/>
          </w:rPr>
          <w:tab/>
        </w:r>
        <w:r w:rsidR="008318EF" w:rsidRPr="003047A5">
          <w:rPr>
            <w:rStyle w:val="Hypertextovprepojenie"/>
          </w:rPr>
          <w:t>Informácia o výsledku vyhodnotenia ponúk</w:t>
        </w:r>
        <w:r w:rsidR="008318EF">
          <w:rPr>
            <w:webHidden/>
          </w:rPr>
          <w:tab/>
        </w:r>
        <w:r w:rsidR="008318EF">
          <w:rPr>
            <w:webHidden/>
          </w:rPr>
          <w:fldChar w:fldCharType="begin"/>
        </w:r>
        <w:r w:rsidR="008318EF">
          <w:rPr>
            <w:webHidden/>
          </w:rPr>
          <w:instrText xml:space="preserve"> PAGEREF _Toc32926121 \h </w:instrText>
        </w:r>
        <w:r w:rsidR="008318EF">
          <w:rPr>
            <w:webHidden/>
          </w:rPr>
        </w:r>
        <w:r w:rsidR="008318EF">
          <w:rPr>
            <w:webHidden/>
          </w:rPr>
          <w:fldChar w:fldCharType="separate"/>
        </w:r>
        <w:r w:rsidR="00C74B7F">
          <w:rPr>
            <w:webHidden/>
          </w:rPr>
          <w:t>21</w:t>
        </w:r>
        <w:r w:rsidR="008318EF">
          <w:rPr>
            <w:webHidden/>
          </w:rPr>
          <w:fldChar w:fldCharType="end"/>
        </w:r>
      </w:hyperlink>
    </w:p>
    <w:p w14:paraId="7AE9E3B2" w14:textId="5AE45436" w:rsidR="008318EF" w:rsidRDefault="004C6F84">
      <w:pPr>
        <w:pStyle w:val="Obsah3"/>
        <w:rPr>
          <w:rFonts w:asciiTheme="minorHAnsi" w:eastAsiaTheme="minorEastAsia" w:hAnsiTheme="minorHAnsi" w:cstheme="minorBidi"/>
          <w:sz w:val="22"/>
          <w:szCs w:val="22"/>
        </w:rPr>
      </w:pPr>
      <w:hyperlink w:anchor="_Toc32926122" w:history="1">
        <w:r w:rsidR="008318EF" w:rsidRPr="003047A5">
          <w:rPr>
            <w:rStyle w:val="Hypertextovprepojenie"/>
          </w:rPr>
          <w:t>32.</w:t>
        </w:r>
        <w:r w:rsidR="008318EF">
          <w:rPr>
            <w:rFonts w:asciiTheme="minorHAnsi" w:eastAsiaTheme="minorEastAsia" w:hAnsiTheme="minorHAnsi" w:cstheme="minorBidi"/>
            <w:sz w:val="22"/>
            <w:szCs w:val="22"/>
          </w:rPr>
          <w:tab/>
        </w:r>
        <w:r w:rsidR="008318EF" w:rsidRPr="003047A5">
          <w:rPr>
            <w:rStyle w:val="Hypertextovprepojenie"/>
          </w:rPr>
          <w:t>Uzavretie zmluvy</w:t>
        </w:r>
        <w:r w:rsidR="008318EF">
          <w:rPr>
            <w:webHidden/>
          </w:rPr>
          <w:tab/>
        </w:r>
        <w:r w:rsidR="008318EF">
          <w:rPr>
            <w:webHidden/>
          </w:rPr>
          <w:fldChar w:fldCharType="begin"/>
        </w:r>
        <w:r w:rsidR="008318EF">
          <w:rPr>
            <w:webHidden/>
          </w:rPr>
          <w:instrText xml:space="preserve"> PAGEREF _Toc32926122 \h </w:instrText>
        </w:r>
        <w:r w:rsidR="008318EF">
          <w:rPr>
            <w:webHidden/>
          </w:rPr>
        </w:r>
        <w:r w:rsidR="008318EF">
          <w:rPr>
            <w:webHidden/>
          </w:rPr>
          <w:fldChar w:fldCharType="separate"/>
        </w:r>
        <w:r w:rsidR="00C74B7F">
          <w:rPr>
            <w:webHidden/>
          </w:rPr>
          <w:t>21</w:t>
        </w:r>
        <w:r w:rsidR="008318EF">
          <w:rPr>
            <w:webHidden/>
          </w:rPr>
          <w:fldChar w:fldCharType="end"/>
        </w:r>
      </w:hyperlink>
    </w:p>
    <w:p w14:paraId="79D121B1" w14:textId="2C89EFFB" w:rsidR="008318EF" w:rsidRDefault="004C6F84">
      <w:pPr>
        <w:pStyle w:val="Obsah2"/>
        <w:rPr>
          <w:rFonts w:asciiTheme="minorHAnsi" w:eastAsiaTheme="minorEastAsia" w:hAnsiTheme="minorHAnsi" w:cstheme="minorBidi"/>
          <w:b w:val="0"/>
          <w:sz w:val="22"/>
          <w:szCs w:val="22"/>
        </w:rPr>
      </w:pPr>
      <w:hyperlink w:anchor="_Toc32926123" w:history="1">
        <w:r w:rsidR="008318EF" w:rsidRPr="003047A5">
          <w:rPr>
            <w:rStyle w:val="Hypertextovprepojenie"/>
          </w:rPr>
          <w:t>8. Zrušenie použitého postupu zadávania zákazky</w:t>
        </w:r>
        <w:r w:rsidR="008318EF">
          <w:rPr>
            <w:webHidden/>
          </w:rPr>
          <w:tab/>
        </w:r>
        <w:r w:rsidR="008318EF">
          <w:rPr>
            <w:webHidden/>
          </w:rPr>
          <w:fldChar w:fldCharType="begin"/>
        </w:r>
        <w:r w:rsidR="008318EF">
          <w:rPr>
            <w:webHidden/>
          </w:rPr>
          <w:instrText xml:space="preserve"> PAGEREF _Toc32926123 \h </w:instrText>
        </w:r>
        <w:r w:rsidR="008318EF">
          <w:rPr>
            <w:webHidden/>
          </w:rPr>
        </w:r>
        <w:r w:rsidR="008318EF">
          <w:rPr>
            <w:webHidden/>
          </w:rPr>
          <w:fldChar w:fldCharType="separate"/>
        </w:r>
        <w:r w:rsidR="00C74B7F">
          <w:rPr>
            <w:webHidden/>
          </w:rPr>
          <w:t>22</w:t>
        </w:r>
        <w:r w:rsidR="008318EF">
          <w:rPr>
            <w:webHidden/>
          </w:rPr>
          <w:fldChar w:fldCharType="end"/>
        </w:r>
      </w:hyperlink>
    </w:p>
    <w:p w14:paraId="67067138" w14:textId="196D929D" w:rsidR="008318EF" w:rsidRDefault="004C6F84">
      <w:pPr>
        <w:pStyle w:val="Obsah3"/>
        <w:rPr>
          <w:rFonts w:asciiTheme="minorHAnsi" w:eastAsiaTheme="minorEastAsia" w:hAnsiTheme="minorHAnsi" w:cstheme="minorBidi"/>
          <w:sz w:val="22"/>
          <w:szCs w:val="22"/>
        </w:rPr>
      </w:pPr>
      <w:hyperlink w:anchor="_Toc32926124" w:history="1">
        <w:r w:rsidR="008318EF" w:rsidRPr="003047A5">
          <w:rPr>
            <w:rStyle w:val="Hypertextovprepojenie"/>
          </w:rPr>
          <w:t>33.</w:t>
        </w:r>
        <w:r w:rsidR="008318EF">
          <w:rPr>
            <w:rFonts w:asciiTheme="minorHAnsi" w:eastAsiaTheme="minorEastAsia" w:hAnsiTheme="minorHAnsi" w:cstheme="minorBidi"/>
            <w:sz w:val="22"/>
            <w:szCs w:val="22"/>
          </w:rPr>
          <w:tab/>
        </w:r>
        <w:r w:rsidR="008318EF" w:rsidRPr="003047A5">
          <w:rPr>
            <w:rStyle w:val="Hypertextovprepojenie"/>
          </w:rPr>
          <w:t>Zrušenie použitého postupu zadávania zákazky</w:t>
        </w:r>
        <w:r w:rsidR="008318EF">
          <w:rPr>
            <w:webHidden/>
          </w:rPr>
          <w:tab/>
        </w:r>
        <w:r w:rsidR="008318EF">
          <w:rPr>
            <w:webHidden/>
          </w:rPr>
          <w:fldChar w:fldCharType="begin"/>
        </w:r>
        <w:r w:rsidR="008318EF">
          <w:rPr>
            <w:webHidden/>
          </w:rPr>
          <w:instrText xml:space="preserve"> PAGEREF _Toc32926124 \h </w:instrText>
        </w:r>
        <w:r w:rsidR="008318EF">
          <w:rPr>
            <w:webHidden/>
          </w:rPr>
        </w:r>
        <w:r w:rsidR="008318EF">
          <w:rPr>
            <w:webHidden/>
          </w:rPr>
          <w:fldChar w:fldCharType="separate"/>
        </w:r>
        <w:r w:rsidR="00C74B7F">
          <w:rPr>
            <w:webHidden/>
          </w:rPr>
          <w:t>22</w:t>
        </w:r>
        <w:r w:rsidR="008318EF">
          <w:rPr>
            <w:webHidden/>
          </w:rPr>
          <w:fldChar w:fldCharType="end"/>
        </w:r>
      </w:hyperlink>
    </w:p>
    <w:p w14:paraId="7D325D2A" w14:textId="218EE913" w:rsidR="008318EF" w:rsidRDefault="004C6F84">
      <w:pPr>
        <w:pStyle w:val="Obsah2"/>
        <w:rPr>
          <w:rFonts w:asciiTheme="minorHAnsi" w:eastAsiaTheme="minorEastAsia" w:hAnsiTheme="minorHAnsi" w:cstheme="minorBidi"/>
          <w:b w:val="0"/>
          <w:sz w:val="22"/>
          <w:szCs w:val="22"/>
        </w:rPr>
      </w:pPr>
      <w:hyperlink w:anchor="_Toc32926125" w:history="1">
        <w:r w:rsidR="008318EF" w:rsidRPr="003047A5">
          <w:rPr>
            <w:rStyle w:val="Hypertextovprepojenie"/>
          </w:rPr>
          <w:t>9. Subdodávatelia</w:t>
        </w:r>
        <w:r w:rsidR="008318EF">
          <w:rPr>
            <w:webHidden/>
          </w:rPr>
          <w:tab/>
        </w:r>
        <w:r w:rsidR="008318EF">
          <w:rPr>
            <w:webHidden/>
          </w:rPr>
          <w:fldChar w:fldCharType="begin"/>
        </w:r>
        <w:r w:rsidR="008318EF">
          <w:rPr>
            <w:webHidden/>
          </w:rPr>
          <w:instrText xml:space="preserve"> PAGEREF _Toc32926125 \h </w:instrText>
        </w:r>
        <w:r w:rsidR="008318EF">
          <w:rPr>
            <w:webHidden/>
          </w:rPr>
        </w:r>
        <w:r w:rsidR="008318EF">
          <w:rPr>
            <w:webHidden/>
          </w:rPr>
          <w:fldChar w:fldCharType="separate"/>
        </w:r>
        <w:r w:rsidR="00C74B7F">
          <w:rPr>
            <w:webHidden/>
          </w:rPr>
          <w:t>23</w:t>
        </w:r>
        <w:r w:rsidR="008318EF">
          <w:rPr>
            <w:webHidden/>
          </w:rPr>
          <w:fldChar w:fldCharType="end"/>
        </w:r>
      </w:hyperlink>
    </w:p>
    <w:p w14:paraId="102CFCB6" w14:textId="73978751" w:rsidR="008318EF" w:rsidRDefault="004C6F84">
      <w:pPr>
        <w:pStyle w:val="Obsah1"/>
        <w:rPr>
          <w:rFonts w:asciiTheme="minorHAnsi" w:eastAsiaTheme="minorEastAsia" w:hAnsiTheme="minorHAnsi" w:cstheme="minorBidi"/>
          <w:b w:val="0"/>
          <w:sz w:val="22"/>
          <w:szCs w:val="22"/>
        </w:rPr>
      </w:pPr>
      <w:hyperlink w:anchor="_Toc32926126" w:history="1">
        <w:r w:rsidR="008318EF" w:rsidRPr="003047A5">
          <w:rPr>
            <w:rStyle w:val="Hypertextovprepojenie"/>
          </w:rPr>
          <w:t>A.2  Kritérium na vyhodnotenie ponúk a pravidlá jeho uplatnenia</w:t>
        </w:r>
        <w:r w:rsidR="008318EF">
          <w:rPr>
            <w:webHidden/>
          </w:rPr>
          <w:tab/>
        </w:r>
        <w:r w:rsidR="008318EF">
          <w:rPr>
            <w:webHidden/>
          </w:rPr>
          <w:fldChar w:fldCharType="begin"/>
        </w:r>
        <w:r w:rsidR="008318EF">
          <w:rPr>
            <w:webHidden/>
          </w:rPr>
          <w:instrText xml:space="preserve"> PAGEREF _Toc32926126 \h </w:instrText>
        </w:r>
        <w:r w:rsidR="008318EF">
          <w:rPr>
            <w:webHidden/>
          </w:rPr>
        </w:r>
        <w:r w:rsidR="008318EF">
          <w:rPr>
            <w:webHidden/>
          </w:rPr>
          <w:fldChar w:fldCharType="separate"/>
        </w:r>
        <w:r w:rsidR="00C74B7F">
          <w:rPr>
            <w:webHidden/>
          </w:rPr>
          <w:t>24</w:t>
        </w:r>
        <w:r w:rsidR="008318EF">
          <w:rPr>
            <w:webHidden/>
          </w:rPr>
          <w:fldChar w:fldCharType="end"/>
        </w:r>
      </w:hyperlink>
    </w:p>
    <w:p w14:paraId="28E78DB0" w14:textId="0B580634" w:rsidR="008318EF" w:rsidRDefault="004C6F84">
      <w:pPr>
        <w:pStyle w:val="Obsah1"/>
        <w:rPr>
          <w:rFonts w:asciiTheme="minorHAnsi" w:eastAsiaTheme="minorEastAsia" w:hAnsiTheme="minorHAnsi" w:cstheme="minorBidi"/>
          <w:b w:val="0"/>
          <w:sz w:val="22"/>
          <w:szCs w:val="22"/>
        </w:rPr>
      </w:pPr>
      <w:hyperlink w:anchor="_Toc32926127" w:history="1">
        <w:r w:rsidR="008318EF" w:rsidRPr="003047A5">
          <w:rPr>
            <w:rStyle w:val="Hypertextovprepojenie"/>
          </w:rPr>
          <w:t>B.1  OBCHODNÉ PODMIENKY POSKYTOVANIA PREDMETU OBSTARÁVANIA</w:t>
        </w:r>
      </w:hyperlink>
    </w:p>
    <w:p w14:paraId="56335BEC" w14:textId="07A40499" w:rsidR="008318EF" w:rsidRDefault="004C6F84">
      <w:pPr>
        <w:pStyle w:val="Obsah1"/>
        <w:rPr>
          <w:rFonts w:asciiTheme="minorHAnsi" w:eastAsiaTheme="minorEastAsia" w:hAnsiTheme="minorHAnsi" w:cstheme="minorBidi"/>
          <w:b w:val="0"/>
          <w:sz w:val="22"/>
          <w:szCs w:val="22"/>
        </w:rPr>
      </w:pPr>
      <w:hyperlink w:anchor="_Toc32926128" w:history="1">
        <w:r w:rsidR="008318EF" w:rsidRPr="003047A5">
          <w:rPr>
            <w:rStyle w:val="Hypertextovprepojenie"/>
          </w:rPr>
          <w:t>B.2  OPIS PREDMETU ZÁKAZKY</w:t>
        </w:r>
        <w:r w:rsidR="008318EF">
          <w:rPr>
            <w:webHidden/>
          </w:rPr>
          <w:tab/>
        </w:r>
        <w:r w:rsidR="008318EF">
          <w:rPr>
            <w:webHidden/>
          </w:rPr>
          <w:fldChar w:fldCharType="begin"/>
        </w:r>
        <w:r w:rsidR="008318EF">
          <w:rPr>
            <w:webHidden/>
          </w:rPr>
          <w:instrText xml:space="preserve"> PAGEREF _Toc32926128 \h </w:instrText>
        </w:r>
        <w:r w:rsidR="008318EF">
          <w:rPr>
            <w:webHidden/>
          </w:rPr>
        </w:r>
        <w:r w:rsidR="008318EF">
          <w:rPr>
            <w:webHidden/>
          </w:rPr>
          <w:fldChar w:fldCharType="separate"/>
        </w:r>
        <w:r w:rsidR="00C74B7F">
          <w:rPr>
            <w:webHidden/>
          </w:rPr>
          <w:t>26</w:t>
        </w:r>
        <w:r w:rsidR="008318EF">
          <w:rPr>
            <w:webHidden/>
          </w:rPr>
          <w:fldChar w:fldCharType="end"/>
        </w:r>
      </w:hyperlink>
    </w:p>
    <w:p w14:paraId="3BB3A4C5" w14:textId="5525C0A9" w:rsidR="008318EF" w:rsidRDefault="004C6F84">
      <w:pPr>
        <w:pStyle w:val="Obsah1"/>
        <w:rPr>
          <w:rFonts w:asciiTheme="minorHAnsi" w:eastAsiaTheme="minorEastAsia" w:hAnsiTheme="minorHAnsi" w:cstheme="minorBidi"/>
          <w:b w:val="0"/>
          <w:sz w:val="22"/>
          <w:szCs w:val="22"/>
        </w:rPr>
      </w:pPr>
      <w:hyperlink w:anchor="_Toc32926133" w:history="1">
        <w:r w:rsidR="008318EF" w:rsidRPr="003047A5">
          <w:rPr>
            <w:rStyle w:val="Hypertextovprepojenie"/>
          </w:rPr>
          <w:t>B.3 Podmienky účasti</w:t>
        </w:r>
        <w:r w:rsidR="008318EF">
          <w:rPr>
            <w:webHidden/>
          </w:rPr>
          <w:tab/>
        </w:r>
        <w:r w:rsidR="008318EF">
          <w:rPr>
            <w:webHidden/>
          </w:rPr>
          <w:fldChar w:fldCharType="begin"/>
        </w:r>
        <w:r w:rsidR="008318EF">
          <w:rPr>
            <w:webHidden/>
          </w:rPr>
          <w:instrText xml:space="preserve"> PAGEREF _Toc32926133 \h </w:instrText>
        </w:r>
        <w:r w:rsidR="008318EF">
          <w:rPr>
            <w:webHidden/>
          </w:rPr>
        </w:r>
        <w:r w:rsidR="008318EF">
          <w:rPr>
            <w:webHidden/>
          </w:rPr>
          <w:fldChar w:fldCharType="separate"/>
        </w:r>
        <w:r w:rsidR="00C74B7F">
          <w:rPr>
            <w:webHidden/>
          </w:rPr>
          <w:t>27</w:t>
        </w:r>
        <w:r w:rsidR="008318EF">
          <w:rPr>
            <w:webHidden/>
          </w:rPr>
          <w:fldChar w:fldCharType="end"/>
        </w:r>
      </w:hyperlink>
    </w:p>
    <w:p w14:paraId="3092DBA8" w14:textId="1ED1A845" w:rsidR="008318EF" w:rsidRDefault="004C6F84">
      <w:pPr>
        <w:pStyle w:val="Obsah1"/>
        <w:rPr>
          <w:rFonts w:asciiTheme="minorHAnsi" w:eastAsiaTheme="minorEastAsia" w:hAnsiTheme="minorHAnsi" w:cstheme="minorBidi"/>
          <w:b w:val="0"/>
          <w:sz w:val="22"/>
          <w:szCs w:val="22"/>
        </w:rPr>
      </w:pPr>
      <w:hyperlink w:anchor="_Toc32926140" w:history="1">
        <w:r w:rsidR="008318EF" w:rsidRPr="003047A5">
          <w:rPr>
            <w:rStyle w:val="Hypertextovprepojenie"/>
          </w:rPr>
          <w:t>B.4 Prílohy súťažných podkladov</w:t>
        </w:r>
        <w:r w:rsidR="008318EF">
          <w:rPr>
            <w:webHidden/>
          </w:rPr>
          <w:tab/>
        </w:r>
        <w:r w:rsidR="008318EF">
          <w:rPr>
            <w:webHidden/>
          </w:rPr>
          <w:fldChar w:fldCharType="begin"/>
        </w:r>
        <w:r w:rsidR="008318EF">
          <w:rPr>
            <w:webHidden/>
          </w:rPr>
          <w:instrText xml:space="preserve"> PAGEREF _Toc32926140 \h </w:instrText>
        </w:r>
        <w:r w:rsidR="008318EF">
          <w:rPr>
            <w:webHidden/>
          </w:rPr>
        </w:r>
        <w:r w:rsidR="008318EF">
          <w:rPr>
            <w:webHidden/>
          </w:rPr>
          <w:fldChar w:fldCharType="separate"/>
        </w:r>
        <w:r w:rsidR="00C74B7F">
          <w:rPr>
            <w:webHidden/>
          </w:rPr>
          <w:t>32</w:t>
        </w:r>
        <w:r w:rsidR="008318EF">
          <w:rPr>
            <w:webHidden/>
          </w:rPr>
          <w:fldChar w:fldCharType="end"/>
        </w:r>
      </w:hyperlink>
    </w:p>
    <w:p w14:paraId="647CAE28" w14:textId="7BE57595" w:rsidR="00CA4F9B" w:rsidRDefault="006856AB" w:rsidP="00231DD0">
      <w:pPr>
        <w:rPr>
          <w:noProof w:val="0"/>
        </w:rPr>
      </w:pPr>
      <w:r>
        <w:lastRenderedPageBreak/>
        <w:fldChar w:fldCharType="end"/>
      </w:r>
    </w:p>
    <w:p w14:paraId="05F2EF6C" w14:textId="5D170CF5" w:rsidR="00F57F94" w:rsidRPr="00837FA0" w:rsidRDefault="00F57F94" w:rsidP="00296F22">
      <w:pPr>
        <w:pStyle w:val="Nadpis1"/>
        <w:rPr>
          <w:noProof w:val="0"/>
        </w:rPr>
      </w:pPr>
      <w:bookmarkStart w:id="3" w:name="_Toc476636343"/>
      <w:bookmarkStart w:id="4" w:name="_Toc32926084"/>
      <w:r w:rsidRPr="00837FA0">
        <w:rPr>
          <w:noProof w:val="0"/>
        </w:rPr>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329260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686E9E0F"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Zároveň berú v zreteľ, že obstarávaný predmet zákazky – „</w:t>
      </w:r>
      <w:r w:rsidR="00046003" w:rsidRPr="00046003">
        <w:rPr>
          <w:rFonts w:ascii="Garamond" w:hAnsi="Garamond"/>
          <w:b/>
          <w:bCs/>
          <w:sz w:val="24"/>
          <w:szCs w:val="24"/>
        </w:rPr>
        <w:t>Pomocný materiál(ložiská, hadice, remene, spojky) pre opravu vozidiel MHD</w:t>
      </w:r>
      <w:r w:rsidR="0033129A" w:rsidRPr="00204313">
        <w:rPr>
          <w:rFonts w:ascii="Garamond" w:hAnsi="Garamond"/>
          <w:b/>
          <w:bCs/>
          <w:sz w:val="24"/>
          <w:szCs w:val="24"/>
        </w:rPr>
        <w:t xml:space="preserve">“ </w:t>
      </w:r>
      <w:r w:rsidR="0033129A" w:rsidRPr="00204313">
        <w:rPr>
          <w:rFonts w:ascii="Garamond" w:hAnsi="Garamond"/>
          <w:sz w:val="24"/>
          <w:szCs w:val="24"/>
        </w:rPr>
        <w:t>sa obstaráva po častiach. 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7ED14344" w:rsidR="00A92814" w:rsidRDefault="00A92814" w:rsidP="00EC70C5">
      <w:pPr>
        <w:jc w:val="both"/>
        <w:rPr>
          <w:sz w:val="28"/>
        </w:rPr>
      </w:pPr>
    </w:p>
    <w:p w14:paraId="3D0E8C2D" w14:textId="77777777" w:rsidR="0033129A" w:rsidRDefault="0033129A"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329260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5C98934F" w:rsidR="00A23C61" w:rsidRPr="00837FA0" w:rsidRDefault="00A23C61" w:rsidP="00651862">
      <w:pPr>
        <w:ind w:firstLine="709"/>
      </w:pPr>
      <w:r w:rsidRPr="00837FA0">
        <w:t>Kontaktná osoba:</w:t>
      </w:r>
      <w:r w:rsidRPr="00837FA0">
        <w:tab/>
      </w:r>
      <w:r w:rsidR="00050395">
        <w:t>Mgr. Kristína Galovičová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1CD9C80B" w:rsidR="00A23C61" w:rsidRPr="00837FA0" w:rsidRDefault="00A23C61" w:rsidP="00651862">
      <w:pPr>
        <w:ind w:firstLine="709"/>
      </w:pPr>
      <w:r w:rsidRPr="00837FA0">
        <w:t>E-mail:</w:t>
      </w:r>
      <w:r w:rsidRPr="00837FA0">
        <w:tab/>
      </w:r>
      <w:r w:rsidRPr="00837FA0">
        <w:tab/>
      </w:r>
      <w:r w:rsidRPr="00837FA0">
        <w:tab/>
      </w:r>
      <w:r w:rsidR="00050395">
        <w:rPr>
          <w:rStyle w:val="Hypertextovprepojenie"/>
        </w:rPr>
        <w:t>galovicova.kristina@dpb.sk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329260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0DF1E809" w:rsidR="00865BE4" w:rsidRDefault="000C6337" w:rsidP="00865BE4">
      <w:pPr>
        <w:ind w:left="709"/>
        <w:jc w:val="both"/>
      </w:pPr>
      <w:bookmarkStart w:id="13" w:name="_Hlk24466533"/>
      <w:bookmarkStart w:id="14" w:name="_Toc421174939"/>
      <w:r w:rsidRPr="00D87753">
        <w:t xml:space="preserve">Predmetom zákazky je </w:t>
      </w:r>
      <w:r w:rsidR="00407435">
        <w:t xml:space="preserve">dodanie </w:t>
      </w:r>
      <w:r w:rsidR="005743E0">
        <w:t>p</w:t>
      </w:r>
      <w:r w:rsidR="005743E0" w:rsidRPr="005743E0">
        <w:t>omocn</w:t>
      </w:r>
      <w:r w:rsidR="005743E0">
        <w:t>ého</w:t>
      </w:r>
      <w:r w:rsidR="005743E0" w:rsidRPr="005743E0">
        <w:t xml:space="preserve"> materiál</w:t>
      </w:r>
      <w:r w:rsidR="005743E0">
        <w:t>u</w:t>
      </w:r>
      <w:r w:rsidR="005743E0" w:rsidRPr="005743E0">
        <w:t>(ložiská, hadice, remene, spojky) pre opravu vozidiel MHD</w:t>
      </w:r>
      <w:r w:rsidR="005743E0">
        <w:t xml:space="preserve"> </w:t>
      </w:r>
      <w:r w:rsidR="00407435">
        <w:t xml:space="preserve">v zmysle priloženej </w:t>
      </w:r>
      <w:r w:rsidR="00230A32">
        <w:t xml:space="preserve">technickej </w:t>
      </w:r>
      <w:r w:rsidR="00407435">
        <w:t>špecifikácie</w:t>
      </w:r>
      <w:r w:rsidR="005743E0">
        <w:t xml:space="preserve"> </w:t>
      </w:r>
      <w:r w:rsidR="00230A32">
        <w:t>(Príloha č.4)</w:t>
      </w:r>
      <w:r w:rsidR="00407435">
        <w:t>.</w:t>
      </w:r>
    </w:p>
    <w:p w14:paraId="6A1ABFFB" w14:textId="77777777" w:rsidR="005743E0" w:rsidRPr="00D87753" w:rsidRDefault="005743E0"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60B73898" w14:textId="45449EDF" w:rsidR="00AC49D4" w:rsidRDefault="00046003" w:rsidP="0080476C">
      <w:pPr>
        <w:ind w:left="709"/>
        <w:jc w:val="both"/>
        <w:rPr>
          <w:b/>
          <w:noProof w:val="0"/>
        </w:rPr>
      </w:pPr>
      <w:r w:rsidRPr="00046003">
        <w:rPr>
          <w:b/>
          <w:noProof w:val="0"/>
        </w:rPr>
        <w:t>Pomocný materiál(ložiská, hadice, remene, spojky) pre opravu vozidiel MHD</w:t>
      </w:r>
    </w:p>
    <w:p w14:paraId="748F9904" w14:textId="77777777" w:rsidR="00046003" w:rsidRPr="0080476C" w:rsidRDefault="00046003"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7DA20201" w14:textId="7DB4C5B2" w:rsidR="00B72D40" w:rsidRDefault="00B72D40" w:rsidP="0080476C">
      <w:pPr>
        <w:ind w:left="720"/>
        <w:jc w:val="both"/>
        <w:rPr>
          <w:noProof w:val="0"/>
        </w:rPr>
      </w:pPr>
    </w:p>
    <w:p w14:paraId="1B1143CA" w14:textId="77777777" w:rsidR="00D53C97" w:rsidRPr="0080476C" w:rsidRDefault="00D53C97" w:rsidP="0080476C">
      <w:pPr>
        <w:ind w:left="720"/>
        <w:jc w:val="both"/>
        <w:rPr>
          <w:noProof w:val="0"/>
        </w:rPr>
      </w:pPr>
    </w:p>
    <w:p w14:paraId="20853CA4" w14:textId="77777777" w:rsidR="00D53C97" w:rsidRPr="00105033" w:rsidRDefault="00530465" w:rsidP="00865BE4">
      <w:pPr>
        <w:ind w:left="720"/>
        <w:jc w:val="both"/>
        <w:rPr>
          <w:b/>
        </w:rPr>
      </w:pPr>
      <w:r w:rsidRPr="00105033">
        <w:rPr>
          <w:b/>
        </w:rPr>
        <w:t>Hlavný slovník:</w:t>
      </w:r>
      <w:r w:rsidRPr="00105033">
        <w:rPr>
          <w:b/>
        </w:rPr>
        <w:tab/>
      </w:r>
    </w:p>
    <w:p w14:paraId="68136679" w14:textId="4F4C100E" w:rsidR="00D53C97" w:rsidRPr="00105033" w:rsidRDefault="00D53C97" w:rsidP="00D53C97">
      <w:pPr>
        <w:ind w:left="720"/>
        <w:jc w:val="both"/>
        <w:rPr>
          <w:b/>
        </w:rPr>
      </w:pPr>
    </w:p>
    <w:p w14:paraId="5ACEB5A7" w14:textId="74183813" w:rsidR="00105033" w:rsidRPr="00105033" w:rsidRDefault="00105033" w:rsidP="00792198">
      <w:pPr>
        <w:ind w:left="720"/>
        <w:jc w:val="both"/>
        <w:rPr>
          <w:b/>
        </w:rPr>
      </w:pPr>
      <w:r w:rsidRPr="00105033">
        <w:rPr>
          <w:rFonts w:eastAsia="Calibri"/>
          <w:noProof w:val="0"/>
          <w:sz w:val="22"/>
          <w:szCs w:val="22"/>
          <w:lang w:eastAsia="en-US"/>
        </w:rPr>
        <w:t>34913000-0 – Rôzne náhradné diely</w:t>
      </w:r>
    </w:p>
    <w:p w14:paraId="0FB42E4F" w14:textId="77777777" w:rsidR="00105033" w:rsidRPr="00105033" w:rsidRDefault="00105033" w:rsidP="00105033">
      <w:pPr>
        <w:ind w:left="720"/>
        <w:jc w:val="both"/>
        <w:rPr>
          <w:b/>
        </w:rPr>
      </w:pPr>
    </w:p>
    <w:p w14:paraId="021E506F" w14:textId="0B2E7110" w:rsidR="00105033" w:rsidRPr="00105033" w:rsidRDefault="00CB05AD" w:rsidP="00105033">
      <w:pPr>
        <w:ind w:left="720"/>
        <w:jc w:val="both"/>
        <w:rPr>
          <w:b/>
        </w:rPr>
      </w:pPr>
      <w:r w:rsidRPr="00105033">
        <w:rPr>
          <w:b/>
        </w:rPr>
        <w:t>Dodatočný kód CPV:</w:t>
      </w:r>
    </w:p>
    <w:p w14:paraId="002BA808" w14:textId="25D9DF19" w:rsidR="00CB05AD" w:rsidRPr="00105033" w:rsidRDefault="00CB05AD" w:rsidP="00D53C97">
      <w:pPr>
        <w:ind w:left="720"/>
        <w:jc w:val="both"/>
        <w:rPr>
          <w:b/>
        </w:rPr>
      </w:pPr>
    </w:p>
    <w:p w14:paraId="5432F5B6" w14:textId="77777777" w:rsidR="00105033" w:rsidRDefault="00105033" w:rsidP="00105033">
      <w:pPr>
        <w:ind w:left="720"/>
        <w:jc w:val="both"/>
        <w:rPr>
          <w:rFonts w:eastAsia="Calibri"/>
          <w:noProof w:val="0"/>
          <w:sz w:val="22"/>
          <w:szCs w:val="22"/>
          <w:lang w:eastAsia="en-US"/>
        </w:rPr>
      </w:pPr>
      <w:r w:rsidRPr="00105033">
        <w:rPr>
          <w:rFonts w:eastAsia="Calibri"/>
          <w:noProof w:val="0"/>
          <w:sz w:val="22"/>
          <w:szCs w:val="22"/>
          <w:lang w:eastAsia="en-US"/>
        </w:rPr>
        <w:t>44440000-6 – Ložiská</w:t>
      </w:r>
    </w:p>
    <w:p w14:paraId="1603E654" w14:textId="6BFBD12A" w:rsidR="00CB05AD" w:rsidRDefault="00105033" w:rsidP="00105033">
      <w:pPr>
        <w:ind w:left="720"/>
        <w:jc w:val="both"/>
        <w:rPr>
          <w:rFonts w:eastAsia="Calibri"/>
          <w:noProof w:val="0"/>
          <w:sz w:val="22"/>
          <w:szCs w:val="22"/>
          <w:lang w:eastAsia="en-US"/>
        </w:rPr>
      </w:pPr>
      <w:r w:rsidRPr="00105033">
        <w:rPr>
          <w:rFonts w:eastAsia="Calibri"/>
          <w:noProof w:val="0"/>
          <w:sz w:val="22"/>
          <w:szCs w:val="22"/>
          <w:lang w:eastAsia="en-US"/>
        </w:rPr>
        <w:t xml:space="preserve">44165000-4 </w:t>
      </w:r>
      <w:r>
        <w:rPr>
          <w:rFonts w:eastAsia="Calibri"/>
          <w:noProof w:val="0"/>
          <w:sz w:val="22"/>
          <w:szCs w:val="22"/>
          <w:lang w:eastAsia="en-US"/>
        </w:rPr>
        <w:t>–</w:t>
      </w:r>
      <w:r w:rsidRPr="00105033">
        <w:rPr>
          <w:rFonts w:eastAsia="Calibri"/>
          <w:noProof w:val="0"/>
          <w:sz w:val="22"/>
          <w:szCs w:val="22"/>
          <w:lang w:eastAsia="en-US"/>
        </w:rPr>
        <w:t xml:space="preserve"> Hadice</w:t>
      </w:r>
    </w:p>
    <w:p w14:paraId="3694297A" w14:textId="757A2EFF" w:rsidR="003E5BED" w:rsidRPr="00105033" w:rsidRDefault="003E5BED" w:rsidP="00105033">
      <w:pPr>
        <w:ind w:left="720"/>
        <w:jc w:val="both"/>
        <w:rPr>
          <w:rFonts w:eastAsia="Calibri"/>
          <w:noProof w:val="0"/>
          <w:sz w:val="22"/>
          <w:szCs w:val="22"/>
          <w:lang w:eastAsia="en-US"/>
        </w:rPr>
      </w:pPr>
      <w:r>
        <w:rPr>
          <w:rFonts w:eastAsia="Calibri"/>
          <w:noProof w:val="0"/>
          <w:sz w:val="22"/>
          <w:szCs w:val="22"/>
          <w:lang w:eastAsia="en-US"/>
        </w:rPr>
        <w:t>34326100-9 – Spojky a súvisiace časti</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329260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31175D02" w14:textId="6DA192AB" w:rsidR="002D3EE8" w:rsidRPr="008C4216" w:rsidRDefault="0033129A" w:rsidP="0033129A">
      <w:pPr>
        <w:autoSpaceDE w:val="0"/>
        <w:autoSpaceDN w:val="0"/>
        <w:adjustRightInd w:val="0"/>
        <w:ind w:firstLine="709"/>
        <w:rPr>
          <w:u w:val="single"/>
        </w:rPr>
      </w:pPr>
      <w:r w:rsidRPr="008C4216">
        <w:rPr>
          <w:u w:val="single"/>
        </w:rPr>
        <w:t xml:space="preserve">Obstarávateľ umožňuje deliť predmet zákazky na </w:t>
      </w:r>
      <w:r w:rsidR="00046003">
        <w:rPr>
          <w:u w:val="single"/>
        </w:rPr>
        <w:t>3</w:t>
      </w:r>
      <w:r w:rsidRPr="008C4216">
        <w:rPr>
          <w:u w:val="single"/>
        </w:rPr>
        <w:t xml:space="preserve"> časti:</w:t>
      </w:r>
    </w:p>
    <w:p w14:paraId="7C28682F" w14:textId="33E9F2E0" w:rsidR="0033129A" w:rsidRPr="002D3EE8" w:rsidRDefault="0033129A" w:rsidP="0033129A">
      <w:pPr>
        <w:autoSpaceDE w:val="0"/>
        <w:autoSpaceDN w:val="0"/>
        <w:adjustRightInd w:val="0"/>
        <w:ind w:firstLine="709"/>
      </w:pPr>
      <w:bookmarkStart w:id="18" w:name="_Hlk45105413"/>
      <w:r w:rsidRPr="002D3EE8">
        <w:t xml:space="preserve"> </w:t>
      </w:r>
    </w:p>
    <w:p w14:paraId="72F714D1" w14:textId="46C516BD" w:rsidR="00C74B7F" w:rsidRDefault="00046003" w:rsidP="002D3EE8">
      <w:pPr>
        <w:pStyle w:val="Odsekzoznamu"/>
        <w:numPr>
          <w:ilvl w:val="0"/>
          <w:numId w:val="49"/>
        </w:numPr>
        <w:autoSpaceDE w:val="0"/>
        <w:autoSpaceDN w:val="0"/>
        <w:adjustRightInd w:val="0"/>
        <w:rPr>
          <w:rFonts w:ascii="Garamond" w:hAnsi="Garamond"/>
          <w:sz w:val="24"/>
          <w:szCs w:val="24"/>
        </w:rPr>
      </w:pPr>
      <w:r>
        <w:rPr>
          <w:rFonts w:ascii="Garamond" w:hAnsi="Garamond"/>
          <w:sz w:val="24"/>
          <w:szCs w:val="24"/>
        </w:rPr>
        <w:t>Hadice, kolená</w:t>
      </w:r>
    </w:p>
    <w:p w14:paraId="0557E76D" w14:textId="77777777" w:rsidR="00046003" w:rsidRDefault="00046003" w:rsidP="002D3EE8">
      <w:pPr>
        <w:pStyle w:val="Odsekzoznamu"/>
        <w:numPr>
          <w:ilvl w:val="0"/>
          <w:numId w:val="49"/>
        </w:numPr>
        <w:autoSpaceDE w:val="0"/>
        <w:autoSpaceDN w:val="0"/>
        <w:adjustRightInd w:val="0"/>
        <w:rPr>
          <w:rFonts w:ascii="Garamond" w:hAnsi="Garamond"/>
          <w:sz w:val="24"/>
          <w:szCs w:val="24"/>
        </w:rPr>
      </w:pPr>
      <w:r w:rsidRPr="00046003">
        <w:rPr>
          <w:rFonts w:ascii="Garamond" w:hAnsi="Garamond"/>
          <w:sz w:val="24"/>
          <w:szCs w:val="24"/>
        </w:rPr>
        <w:t xml:space="preserve">Remene, spojky, </w:t>
      </w:r>
      <w:proofErr w:type="spellStart"/>
      <w:r w:rsidRPr="00046003">
        <w:rPr>
          <w:rFonts w:ascii="Garamond" w:hAnsi="Garamond"/>
          <w:sz w:val="24"/>
          <w:szCs w:val="24"/>
        </w:rPr>
        <w:t>okrúžky</w:t>
      </w:r>
      <w:proofErr w:type="spellEnd"/>
      <w:r w:rsidRPr="00046003">
        <w:rPr>
          <w:rFonts w:ascii="Garamond" w:hAnsi="Garamond"/>
          <w:sz w:val="24"/>
          <w:szCs w:val="24"/>
        </w:rPr>
        <w:t xml:space="preserve"> </w:t>
      </w:r>
    </w:p>
    <w:p w14:paraId="449FEAD7" w14:textId="77777777" w:rsidR="00046003" w:rsidRDefault="00046003" w:rsidP="002D3EE8">
      <w:pPr>
        <w:pStyle w:val="Odsekzoznamu"/>
        <w:numPr>
          <w:ilvl w:val="0"/>
          <w:numId w:val="49"/>
        </w:numPr>
        <w:autoSpaceDE w:val="0"/>
        <w:autoSpaceDN w:val="0"/>
        <w:adjustRightInd w:val="0"/>
        <w:rPr>
          <w:rFonts w:ascii="Garamond" w:hAnsi="Garamond"/>
          <w:sz w:val="24"/>
          <w:szCs w:val="24"/>
        </w:rPr>
      </w:pPr>
      <w:r w:rsidRPr="00046003">
        <w:rPr>
          <w:rFonts w:ascii="Garamond" w:hAnsi="Garamond"/>
          <w:sz w:val="24"/>
          <w:szCs w:val="24"/>
        </w:rPr>
        <w:t xml:space="preserve">Ložiská, brzdy </w:t>
      </w:r>
    </w:p>
    <w:bookmarkEnd w:id="18"/>
    <w:p w14:paraId="3384F2F1" w14:textId="77777777" w:rsidR="0033129A" w:rsidRPr="00204313" w:rsidRDefault="0033129A" w:rsidP="0033129A">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Pr="00204313">
        <w:rPr>
          <w:rFonts w:ascii="Garamond" w:hAnsi="Garamond"/>
        </w:rPr>
        <w:t>Uchádzač môže predložiť ponuku na celý predmet zákazky alebo iba na niektoré časti resp. na niektorú časť predmetu zákazky.</w:t>
      </w:r>
      <w:r w:rsidRPr="00204313">
        <w:t xml:space="preserve"> </w:t>
      </w:r>
    </w:p>
    <w:p w14:paraId="0E68DB19" w14:textId="77777777" w:rsidR="0033129A" w:rsidRDefault="0033129A" w:rsidP="0033129A">
      <w:pPr>
        <w:ind w:left="709"/>
      </w:pPr>
    </w:p>
    <w:p w14:paraId="67AA15DC" w14:textId="77777777" w:rsidR="0033129A" w:rsidRPr="00204313" w:rsidRDefault="0033129A" w:rsidP="0033129A">
      <w:pPr>
        <w:ind w:left="705" w:hanging="705"/>
      </w:pPr>
      <w:r>
        <w:t>4.3</w:t>
      </w:r>
      <w:r>
        <w:tab/>
      </w:r>
      <w:r w:rsidRPr="00204313">
        <w:t>Detailnejšie rozdelenie predmetu zákazky na časti a ich technická špecifikácia je uvedená v časti B.</w:t>
      </w:r>
      <w:r>
        <w:t>2</w:t>
      </w:r>
      <w:r w:rsidRPr="00204313">
        <w:t xml:space="preserve"> Opis predmetu zákazky. </w:t>
      </w:r>
    </w:p>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329260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911524">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06621908" w14:textId="345BFEBA" w:rsidR="00300856" w:rsidRPr="00046003" w:rsidRDefault="00911524" w:rsidP="00046003">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32926090"/>
      <w:r w:rsidRPr="0080476C">
        <w:rPr>
          <w:noProof w:val="0"/>
        </w:rPr>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446594D9" w14:textId="69DBFAAE" w:rsidR="008716FD" w:rsidRPr="0080476C" w:rsidRDefault="008716FD" w:rsidP="0080476C">
      <w:pPr>
        <w:pStyle w:val="Nadpis3"/>
        <w:numPr>
          <w:ilvl w:val="0"/>
          <w:numId w:val="1"/>
        </w:numPr>
        <w:ind w:left="0" w:firstLine="0"/>
        <w:rPr>
          <w:noProof w:val="0"/>
        </w:rPr>
      </w:pPr>
      <w:bookmarkStart w:id="27" w:name="_Toc32926091"/>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54C1F9C7"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w:t>
      </w:r>
      <w:r w:rsidR="0033129A">
        <w:rPr>
          <w:rFonts w:ascii="Garamond" w:hAnsi="Garamond"/>
          <w:sz w:val="24"/>
        </w:rPr>
        <w:t xml:space="preserve"> pre všetky časti</w:t>
      </w:r>
      <w:r w:rsidRPr="0080476C">
        <w:rPr>
          <w:rFonts w:ascii="Garamond" w:hAnsi="Garamond"/>
          <w:sz w:val="24"/>
        </w:rPr>
        <w:t xml:space="preserve"> </w:t>
      </w:r>
      <w:r w:rsidR="0033129A">
        <w:rPr>
          <w:rFonts w:ascii="Garamond" w:hAnsi="Garamond"/>
          <w:sz w:val="24"/>
        </w:rPr>
        <w:t>je</w:t>
      </w:r>
      <w:r w:rsidRPr="0080476C">
        <w:rPr>
          <w:rFonts w:ascii="Garamond" w:hAnsi="Garamond"/>
          <w:sz w:val="24"/>
        </w:rPr>
        <w:t>:</w:t>
      </w:r>
    </w:p>
    <w:p w14:paraId="7458B3A8" w14:textId="63AB5419" w:rsidR="00AC49D4" w:rsidRPr="001045C8" w:rsidRDefault="00AC49D4" w:rsidP="001045C8">
      <w:pPr>
        <w:pStyle w:val="Odsekzoznamu"/>
        <w:ind w:left="709"/>
        <w:jc w:val="both"/>
        <w:rPr>
          <w:rFonts w:ascii="Garamond" w:hAnsi="Garamond"/>
          <w:sz w:val="24"/>
        </w:rPr>
      </w:pPr>
      <w:r w:rsidRPr="00ED08DC">
        <w:rPr>
          <w:rFonts w:ascii="Garamond" w:hAnsi="Garamond"/>
          <w:sz w:val="24"/>
        </w:rPr>
        <w:lastRenderedPageBreak/>
        <w:t xml:space="preserve">Dopravný podnik Bratislava, </w:t>
      </w:r>
      <w:proofErr w:type="spellStart"/>
      <w:r w:rsidRPr="00ED08DC">
        <w:rPr>
          <w:rFonts w:ascii="Garamond" w:hAnsi="Garamond"/>
          <w:sz w:val="24"/>
        </w:rPr>
        <w:t>a.s</w:t>
      </w:r>
      <w:proofErr w:type="spellEnd"/>
      <w:r w:rsidRPr="00ED08DC">
        <w:rPr>
          <w:rFonts w:ascii="Garamond" w:hAnsi="Garamond"/>
          <w:sz w:val="24"/>
        </w:rPr>
        <w:t xml:space="preserve">., </w:t>
      </w:r>
      <w:r w:rsidR="00C82E99">
        <w:rPr>
          <w:rFonts w:ascii="Garamond" w:hAnsi="Garamond"/>
          <w:sz w:val="24"/>
        </w:rPr>
        <w:t>Hlavný sklad – Trnávka, Vajnorská 124, Bratislava</w:t>
      </w:r>
    </w:p>
    <w:p w14:paraId="28C5694A" w14:textId="464EB333" w:rsidR="00DD20DF" w:rsidRPr="00656ECA" w:rsidRDefault="00B72D40" w:rsidP="00DD20DF">
      <w:pPr>
        <w:pStyle w:val="Odsekzoznamu"/>
        <w:numPr>
          <w:ilvl w:val="1"/>
          <w:numId w:val="43"/>
        </w:numPr>
        <w:spacing w:line="240" w:lineRule="auto"/>
        <w:ind w:left="709" w:hanging="709"/>
        <w:contextualSpacing w:val="0"/>
        <w:jc w:val="both"/>
        <w:rPr>
          <w:rFonts w:ascii="Garamond" w:hAnsi="Garamond"/>
          <w:bCs/>
          <w:sz w:val="24"/>
          <w:szCs w:val="24"/>
        </w:rPr>
      </w:pPr>
      <w:r w:rsidRPr="00656ECA">
        <w:rPr>
          <w:rFonts w:ascii="Garamond" w:hAnsi="Garamond"/>
          <w:bCs/>
          <w:sz w:val="24"/>
          <w:szCs w:val="24"/>
        </w:rPr>
        <w:t>Rámcová dohoda na dodanie tovaru</w:t>
      </w:r>
      <w:r w:rsidR="0039228F" w:rsidRPr="00656ECA">
        <w:rPr>
          <w:rFonts w:ascii="Garamond" w:hAnsi="Garamond"/>
          <w:bCs/>
          <w:sz w:val="24"/>
          <w:szCs w:val="24"/>
        </w:rPr>
        <w:t xml:space="preserve"> sa uzatvára</w:t>
      </w:r>
      <w:r w:rsidR="008E7084" w:rsidRPr="00656ECA">
        <w:rPr>
          <w:rFonts w:ascii="Garamond" w:hAnsi="Garamond" w:cs="Arial"/>
          <w:bCs/>
          <w:sz w:val="24"/>
          <w:szCs w:val="24"/>
        </w:rPr>
        <w:t xml:space="preserve"> </w:t>
      </w:r>
      <w:r w:rsidR="008E7084" w:rsidRPr="00656ECA">
        <w:rPr>
          <w:rFonts w:ascii="Garamond" w:hAnsi="Garamond"/>
          <w:bCs/>
          <w:sz w:val="24"/>
          <w:szCs w:val="24"/>
        </w:rPr>
        <w:t xml:space="preserve">na dobu určitú, a to na </w:t>
      </w:r>
      <w:r w:rsidR="006E5D0C" w:rsidRPr="00656ECA">
        <w:rPr>
          <w:rFonts w:ascii="Garamond" w:hAnsi="Garamond"/>
          <w:bCs/>
          <w:sz w:val="24"/>
          <w:szCs w:val="24"/>
        </w:rPr>
        <w:t>24</w:t>
      </w:r>
      <w:r w:rsidR="008E7084" w:rsidRPr="00656ECA">
        <w:rPr>
          <w:rFonts w:ascii="Garamond" w:hAnsi="Garamond"/>
          <w:bCs/>
          <w:sz w:val="24"/>
          <w:szCs w:val="24"/>
        </w:rPr>
        <w:t xml:space="preserve"> (</w:t>
      </w:r>
      <w:r w:rsidR="006E5D0C" w:rsidRPr="00656ECA">
        <w:rPr>
          <w:rFonts w:ascii="Garamond" w:hAnsi="Garamond"/>
          <w:bCs/>
          <w:sz w:val="24"/>
          <w:szCs w:val="24"/>
        </w:rPr>
        <w:t>dvadsaťštyri</w:t>
      </w:r>
      <w:r w:rsidR="008E7084" w:rsidRPr="00656ECA">
        <w:rPr>
          <w:rFonts w:ascii="Garamond" w:hAnsi="Garamond"/>
          <w:bCs/>
          <w:sz w:val="24"/>
          <w:szCs w:val="24"/>
        </w:rPr>
        <w:t>) 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32926092"/>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07C41206" w:rsidR="008B6D1C" w:rsidRDefault="000B218F" w:rsidP="001239BE">
      <w:pPr>
        <w:pStyle w:val="Odsekzoznamu"/>
        <w:numPr>
          <w:ilvl w:val="1"/>
          <w:numId w:val="48"/>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 xml:space="preserve">zákazky: </w:t>
      </w:r>
      <w:r w:rsidR="00046003">
        <w:rPr>
          <w:rFonts w:ascii="Garamond" w:hAnsi="Garamond"/>
          <w:b/>
          <w:bCs/>
          <w:sz w:val="24"/>
          <w:szCs w:val="24"/>
        </w:rPr>
        <w:t>230 086,55</w:t>
      </w:r>
      <w:r w:rsidR="00792198" w:rsidRPr="00792198">
        <w:rPr>
          <w:rFonts w:ascii="Garamond" w:hAnsi="Garamond"/>
          <w:b/>
          <w:bCs/>
          <w:sz w:val="24"/>
          <w:szCs w:val="24"/>
        </w:rPr>
        <w:t xml:space="preserve"> </w:t>
      </w:r>
      <w:r w:rsidR="008B6D1C" w:rsidRPr="00656ECA">
        <w:rPr>
          <w:rFonts w:ascii="Garamond" w:hAnsi="Garamond"/>
          <w:b/>
          <w:bCs/>
          <w:sz w:val="24"/>
          <w:szCs w:val="24"/>
        </w:rPr>
        <w:t>EUR bez DPH</w:t>
      </w:r>
      <w:r w:rsidR="008B6D1C" w:rsidRPr="00656ECA">
        <w:rPr>
          <w:rFonts w:ascii="Garamond" w:hAnsi="Garamond"/>
          <w:sz w:val="24"/>
          <w:szCs w:val="24"/>
        </w:rPr>
        <w:t>.</w:t>
      </w:r>
    </w:p>
    <w:p w14:paraId="0348E457" w14:textId="2F62243B" w:rsidR="00363328" w:rsidRPr="00694EDB" w:rsidRDefault="00363328" w:rsidP="00300856">
      <w:pPr>
        <w:ind w:left="705"/>
        <w:jc w:val="both"/>
        <w:rPr>
          <w:b/>
          <w:bCs/>
          <w:color w:val="000000" w:themeColor="text1"/>
          <w:u w:val="single"/>
        </w:rPr>
      </w:pPr>
      <w:r w:rsidRPr="00213448">
        <w:rPr>
          <w:color w:val="000000" w:themeColor="text1"/>
        </w:rPr>
        <w:t xml:space="preserve">Predpokladaná hodnota zákazky pre časť 1 predmetu zákazky – </w:t>
      </w:r>
      <w:r w:rsidR="00046003" w:rsidRPr="00046003">
        <w:rPr>
          <w:b/>
          <w:bCs/>
          <w:color w:val="000000" w:themeColor="text1"/>
          <w:u w:val="single"/>
        </w:rPr>
        <w:t>Hadice, kolená</w:t>
      </w:r>
      <w:r w:rsidRPr="00213448">
        <w:rPr>
          <w:b/>
          <w:bCs/>
          <w:color w:val="000000" w:themeColor="text1"/>
          <w:u w:val="single"/>
        </w:rPr>
        <w:t xml:space="preserve">: </w:t>
      </w:r>
      <w:r w:rsidR="00046003">
        <w:rPr>
          <w:b/>
          <w:bCs/>
          <w:color w:val="000000" w:themeColor="text1"/>
          <w:u w:val="single"/>
        </w:rPr>
        <w:t>88 484,41</w:t>
      </w:r>
      <w:r>
        <w:rPr>
          <w:b/>
          <w:bCs/>
          <w:color w:val="000000" w:themeColor="text1"/>
          <w:u w:val="single"/>
        </w:rPr>
        <w:t xml:space="preserve"> EUR bez DPH</w:t>
      </w:r>
    </w:p>
    <w:p w14:paraId="1E6C8CE3" w14:textId="61AA2BFF" w:rsidR="00363328" w:rsidRPr="00213448" w:rsidRDefault="00363328" w:rsidP="00694EDB">
      <w:pPr>
        <w:ind w:left="708"/>
        <w:jc w:val="both"/>
        <w:rPr>
          <w:rFonts w:ascii="Calibri" w:hAnsi="Calibri" w:cs="Calibri"/>
          <w:noProof w:val="0"/>
          <w:color w:val="000000" w:themeColor="text1"/>
          <w:sz w:val="22"/>
          <w:szCs w:val="22"/>
        </w:rPr>
      </w:pPr>
      <w:r w:rsidRPr="00213448">
        <w:rPr>
          <w:color w:val="000000" w:themeColor="text1"/>
        </w:rPr>
        <w:t xml:space="preserve">Predpokladaná hodnota zákazky pre časť 2 predmetu zákazky – </w:t>
      </w:r>
      <w:r w:rsidR="00046003" w:rsidRPr="00046003">
        <w:rPr>
          <w:b/>
          <w:bCs/>
          <w:color w:val="000000" w:themeColor="text1"/>
          <w:u w:val="single"/>
        </w:rPr>
        <w:t>Remene, spojky, okrúžky</w:t>
      </w:r>
      <w:r w:rsidRPr="00213448">
        <w:rPr>
          <w:b/>
          <w:bCs/>
          <w:color w:val="000000" w:themeColor="text1"/>
          <w:u w:val="single"/>
        </w:rPr>
        <w:t xml:space="preserve">: </w:t>
      </w:r>
      <w:r w:rsidR="00046003">
        <w:rPr>
          <w:rFonts w:cs="Calibri"/>
          <w:b/>
          <w:bCs/>
          <w:noProof w:val="0"/>
          <w:color w:val="000000" w:themeColor="text1"/>
          <w:u w:val="single"/>
        </w:rPr>
        <w:t>56 374,57</w:t>
      </w:r>
      <w:r w:rsidRPr="00213448">
        <w:rPr>
          <w:rFonts w:ascii="Calibri" w:hAnsi="Calibri" w:cs="Calibri"/>
          <w:noProof w:val="0"/>
          <w:color w:val="000000" w:themeColor="text1"/>
          <w:sz w:val="22"/>
          <w:szCs w:val="22"/>
          <w:u w:val="single"/>
        </w:rPr>
        <w:t xml:space="preserve"> </w:t>
      </w:r>
      <w:r w:rsidRPr="00213448">
        <w:rPr>
          <w:b/>
          <w:bCs/>
          <w:color w:val="000000" w:themeColor="text1"/>
          <w:u w:val="single"/>
        </w:rPr>
        <w:t>EUR bez DPH.</w:t>
      </w:r>
    </w:p>
    <w:p w14:paraId="464D0D76" w14:textId="58F97D88" w:rsidR="00300856" w:rsidRPr="00046003" w:rsidRDefault="00363328" w:rsidP="00046003">
      <w:pPr>
        <w:pStyle w:val="Odsekzoznamu"/>
        <w:jc w:val="both"/>
        <w:rPr>
          <w:color w:val="000000" w:themeColor="text1"/>
        </w:rPr>
      </w:pPr>
      <w:r w:rsidRPr="00213448">
        <w:rPr>
          <w:rFonts w:ascii="Garamond" w:hAnsi="Garamond"/>
          <w:color w:val="000000" w:themeColor="text1"/>
          <w:sz w:val="24"/>
          <w:szCs w:val="24"/>
        </w:rPr>
        <w:t xml:space="preserve">Predpokladaná hodnota zákazky pre časť 3 predmetu zákazky – </w:t>
      </w:r>
      <w:r w:rsidR="00046003" w:rsidRPr="00046003">
        <w:rPr>
          <w:rFonts w:ascii="Garamond" w:hAnsi="Garamond"/>
          <w:b/>
          <w:bCs/>
          <w:color w:val="000000" w:themeColor="text1"/>
          <w:sz w:val="24"/>
          <w:szCs w:val="24"/>
          <w:u w:val="single"/>
        </w:rPr>
        <w:t>Ložiská, brzdy</w:t>
      </w:r>
      <w:r w:rsidRPr="00213448">
        <w:rPr>
          <w:rFonts w:ascii="Garamond" w:hAnsi="Garamond"/>
          <w:b/>
          <w:bCs/>
          <w:color w:val="000000" w:themeColor="text1"/>
          <w:sz w:val="24"/>
          <w:szCs w:val="24"/>
          <w:u w:val="single"/>
        </w:rPr>
        <w:t xml:space="preserve">: </w:t>
      </w:r>
      <w:r w:rsidR="00046003">
        <w:rPr>
          <w:rFonts w:ascii="Garamond" w:hAnsi="Garamond"/>
          <w:b/>
          <w:bCs/>
          <w:color w:val="000000" w:themeColor="text1"/>
          <w:sz w:val="24"/>
          <w:szCs w:val="24"/>
          <w:u w:val="single"/>
        </w:rPr>
        <w:t>85 230,57</w:t>
      </w:r>
      <w:r w:rsidRPr="00213448">
        <w:rPr>
          <w:rFonts w:ascii="Garamond" w:hAnsi="Garamond"/>
          <w:b/>
          <w:bCs/>
          <w:color w:val="000000" w:themeColor="text1"/>
          <w:sz w:val="24"/>
          <w:szCs w:val="24"/>
          <w:u w:val="single"/>
        </w:rPr>
        <w:t xml:space="preserve"> EUR bez DPH</w:t>
      </w:r>
      <w:r w:rsidR="00046003">
        <w:rPr>
          <w:rFonts w:ascii="Garamond" w:hAnsi="Garamond"/>
          <w:b/>
          <w:bCs/>
          <w:color w:val="000000" w:themeColor="text1"/>
          <w:sz w:val="24"/>
          <w:szCs w:val="24"/>
          <w:u w:val="single"/>
        </w:rPr>
        <w:t>.</w:t>
      </w:r>
    </w:p>
    <w:p w14:paraId="6CBFEE01" w14:textId="783F1671" w:rsidR="008716FD" w:rsidRPr="00837FA0" w:rsidRDefault="001627E1" w:rsidP="0022052B">
      <w:pPr>
        <w:pStyle w:val="Nadpis3"/>
        <w:numPr>
          <w:ilvl w:val="0"/>
          <w:numId w:val="1"/>
        </w:numPr>
        <w:ind w:left="0" w:firstLine="0"/>
        <w:rPr>
          <w:noProof w:val="0"/>
        </w:rPr>
      </w:pPr>
      <w:bookmarkStart w:id="33" w:name="_Toc32926093"/>
      <w:bookmarkEnd w:id="32"/>
      <w:r>
        <w:rPr>
          <w:noProof w:val="0"/>
        </w:rPr>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w:t>
      </w:r>
      <w:proofErr w:type="spellStart"/>
      <w:r w:rsidRPr="00BF3FAE">
        <w:rPr>
          <w:rFonts w:ascii="Garamond" w:hAnsi="Garamond"/>
          <w:sz w:val="24"/>
          <w:szCs w:val="24"/>
        </w:rPr>
        <w:t>nasl</w:t>
      </w:r>
      <w:proofErr w:type="spellEnd"/>
      <w:r w:rsidRPr="00BF3FAE">
        <w:rPr>
          <w:rFonts w:ascii="Garamond" w:hAnsi="Garamond"/>
          <w:sz w:val="24"/>
          <w:szCs w:val="24"/>
        </w:rPr>
        <w:t xml:space="preserve">.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32926094"/>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32926095"/>
      <w:r w:rsidRPr="00837FA0">
        <w:rPr>
          <w:noProof w:val="0"/>
        </w:rPr>
        <w:lastRenderedPageBreak/>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329260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 xml:space="preserve">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w:t>
      </w:r>
      <w:r w:rsidRPr="00724D37">
        <w:rPr>
          <w:rFonts w:ascii="Garamond" w:hAnsi="Garamond" w:cstheme="minorHAnsi"/>
          <w:sz w:val="24"/>
          <w:szCs w:val="24"/>
        </w:rPr>
        <w:lastRenderedPageBreak/>
        <w:t>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206B2EC5" w:rsidR="007E37D0" w:rsidRDefault="007E37D0" w:rsidP="00530465">
      <w:pPr>
        <w:shd w:val="clear" w:color="auto" w:fill="FFFFFF"/>
        <w:jc w:val="both"/>
        <w:rPr>
          <w:rFonts w:cs="Arial"/>
          <w:spacing w:val="-1"/>
        </w:rPr>
      </w:pPr>
    </w:p>
    <w:p w14:paraId="4AEDEFF1" w14:textId="6138413F" w:rsidR="00046003" w:rsidRDefault="00046003" w:rsidP="00530465">
      <w:pPr>
        <w:shd w:val="clear" w:color="auto" w:fill="FFFFFF"/>
        <w:jc w:val="both"/>
        <w:rPr>
          <w:rFonts w:cs="Arial"/>
          <w:spacing w:val="-1"/>
        </w:rPr>
      </w:pPr>
    </w:p>
    <w:p w14:paraId="462BFC1B" w14:textId="77777777" w:rsidR="00046003" w:rsidRPr="00530465" w:rsidRDefault="00046003"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32926097"/>
      <w:bookmarkStart w:id="44" w:name="_Toc380494215"/>
      <w:r w:rsidRPr="00837FA0">
        <w:rPr>
          <w:noProof w:val="0"/>
        </w:rPr>
        <w:lastRenderedPageBreak/>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32926098"/>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32926099"/>
      <w:r w:rsidRPr="00837FA0">
        <w:rPr>
          <w:noProof w:val="0"/>
        </w:rPr>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78B8836F" w14:textId="77777777" w:rsidR="00EB147A" w:rsidRPr="00FE1F1A" w:rsidRDefault="00EB147A"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32926100"/>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32926101"/>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 xml:space="preserve">Potvrdenia, doklady a iné dokumenty tvoriace ponuku, požadované v oznámení, prostredníctvom ktorého bola vyhlásená verejná súťaž a v týchto súťažných podkladoch, </w:t>
      </w:r>
      <w:r w:rsidRPr="002B5611">
        <w:rPr>
          <w:rFonts w:ascii="Garamond" w:hAnsi="Garamond" w:cs="Arial"/>
          <w:sz w:val="24"/>
          <w:szCs w:val="24"/>
        </w:rPr>
        <w:lastRenderedPageBreak/>
        <w:t>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32926102"/>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w:t>
      </w:r>
      <w:r w:rsidRPr="00837FA0">
        <w:rPr>
          <w:rFonts w:cs="Arial"/>
          <w:noProof w:val="0"/>
          <w:szCs w:val="20"/>
        </w:rPr>
        <w:lastRenderedPageBreak/>
        <w:t>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32926103"/>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32926104"/>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D9EA104" w:rsidR="00447544" w:rsidRPr="00E73E0E"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7"/>
    </w:p>
    <w:p w14:paraId="7E0B136D" w14:textId="1F1FBC82" w:rsidR="008716FD" w:rsidRPr="003E32FC" w:rsidRDefault="008716FD" w:rsidP="006D033F">
      <w:pPr>
        <w:pStyle w:val="Nadpis3"/>
        <w:numPr>
          <w:ilvl w:val="0"/>
          <w:numId w:val="8"/>
        </w:numPr>
        <w:ind w:hanging="720"/>
        <w:rPr>
          <w:noProof w:val="0"/>
        </w:rPr>
      </w:pPr>
      <w:bookmarkStart w:id="68" w:name="_Toc369511215"/>
      <w:bookmarkStart w:id="69" w:name="_Toc380494222"/>
      <w:bookmarkStart w:id="70" w:name="_Toc476636365"/>
      <w:bookmarkStart w:id="71" w:name="_Toc32926105"/>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lastRenderedPageBreak/>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41AF8CF9"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4F1013">
        <w:rPr>
          <w:rFonts w:cs="Arial"/>
          <w:noProof w:val="0"/>
          <w:szCs w:val="20"/>
        </w:rPr>
        <w:t xml:space="preserve"> spolu s vyplnenou prílohou č. 4 Technická špecifikácia predmetu zákazky.</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7E31FC78" w:rsidR="009D38DA" w:rsidRPr="009D38DA" w:rsidRDefault="009D38DA" w:rsidP="009D38DA">
      <w:pPr>
        <w:pStyle w:val="Odsekzoznamu"/>
        <w:numPr>
          <w:ilvl w:val="0"/>
          <w:numId w:val="4"/>
        </w:numPr>
        <w:spacing w:after="0"/>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w:t>
      </w:r>
      <w:r w:rsidRPr="00151277">
        <w:rPr>
          <w:rFonts w:cs="Arial"/>
          <w:noProof w:val="0"/>
          <w:szCs w:val="20"/>
        </w:rPr>
        <w:lastRenderedPageBreak/>
        <w:t xml:space="preserve">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5C3D270F" w14:textId="10D9676D" w:rsidR="00BF3266" w:rsidRDefault="007445ED" w:rsidP="004F1013">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7F618DB2" w14:textId="77777777" w:rsidR="00C74B7F" w:rsidRPr="004F1013" w:rsidRDefault="00C74B7F" w:rsidP="004F1013">
      <w:pPr>
        <w:ind w:left="709"/>
        <w:jc w:val="both"/>
        <w:rPr>
          <w:rFonts w:cs="Arial"/>
          <w:szCs w:val="20"/>
        </w:rPr>
      </w:pPr>
    </w:p>
    <w:p w14:paraId="5EBA07AF" w14:textId="77777777" w:rsidR="008716FD" w:rsidRPr="00837FA0" w:rsidRDefault="008716FD" w:rsidP="006D033F">
      <w:pPr>
        <w:pStyle w:val="Nadpis3"/>
        <w:numPr>
          <w:ilvl w:val="0"/>
          <w:numId w:val="7"/>
        </w:numPr>
        <w:ind w:hanging="720"/>
        <w:rPr>
          <w:noProof w:val="0"/>
        </w:rPr>
      </w:pPr>
      <w:bookmarkStart w:id="72" w:name="_Toc369511216"/>
      <w:bookmarkStart w:id="73" w:name="_Toc380494223"/>
      <w:bookmarkStart w:id="74" w:name="_Toc476636366"/>
      <w:bookmarkStart w:id="75" w:name="_Toc32926106"/>
      <w:r w:rsidRPr="00837FA0">
        <w:rPr>
          <w:noProof w:val="0"/>
        </w:rPr>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5C85E258" w:rsidR="009706AB" w:rsidRDefault="009706AB" w:rsidP="0027254E">
      <w:pPr>
        <w:ind w:left="709"/>
        <w:jc w:val="both"/>
        <w:rPr>
          <w:noProof w:val="0"/>
        </w:rPr>
      </w:pP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32926107"/>
      <w:r w:rsidRPr="00837FA0">
        <w:rPr>
          <w:noProof w:val="0"/>
        </w:rPr>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32926108"/>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w:t>
      </w:r>
      <w:r w:rsidRPr="00E97D34">
        <w:lastRenderedPageBreak/>
        <w:t xml:space="preserve">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32926109"/>
      <w:r w:rsidRPr="006256CD">
        <w:t>Predloženie ponuky</w:t>
      </w:r>
      <w:bookmarkEnd w:id="82"/>
      <w:bookmarkEnd w:id="83"/>
      <w:bookmarkEnd w:id="84"/>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496F254D"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046003" w:rsidRPr="00046003">
        <w:rPr>
          <w:rFonts w:cs="Arial"/>
          <w:b/>
          <w:bCs/>
          <w:szCs w:val="20"/>
        </w:rPr>
        <w:t>Pomocný materiál</w:t>
      </w:r>
      <w:r>
        <w:rPr>
          <w:rFonts w:cs="Arial"/>
          <w:b/>
          <w:bCs/>
          <w:szCs w:val="20"/>
        </w:rPr>
        <w:t>“.</w:t>
      </w:r>
    </w:p>
    <w:p w14:paraId="03BFA8D2" w14:textId="39754963" w:rsidR="00E97D34" w:rsidRDefault="00E97D34" w:rsidP="00BC53F2">
      <w:pPr>
        <w:ind w:left="709" w:hanging="709"/>
        <w:jc w:val="both"/>
        <w:rPr>
          <w:rFonts w:cs="Arial"/>
          <w:szCs w:val="20"/>
        </w:rPr>
      </w:pPr>
    </w:p>
    <w:p w14:paraId="638D27EA" w14:textId="0FB450C0" w:rsidR="00046003" w:rsidRDefault="00046003" w:rsidP="00BC53F2">
      <w:pPr>
        <w:ind w:left="709" w:hanging="709"/>
        <w:jc w:val="both"/>
        <w:rPr>
          <w:rFonts w:cs="Arial"/>
          <w:szCs w:val="20"/>
        </w:rPr>
      </w:pPr>
    </w:p>
    <w:p w14:paraId="138A996A" w14:textId="0E48E589" w:rsidR="00046003" w:rsidRDefault="00046003" w:rsidP="00BC53F2">
      <w:pPr>
        <w:ind w:left="709" w:hanging="709"/>
        <w:jc w:val="both"/>
        <w:rPr>
          <w:rFonts w:cs="Arial"/>
          <w:szCs w:val="20"/>
        </w:rPr>
      </w:pPr>
    </w:p>
    <w:p w14:paraId="1D9A64C1" w14:textId="77777777" w:rsidR="00046003" w:rsidRPr="00E97D34" w:rsidRDefault="00046003"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32926110"/>
      <w:r w:rsidRPr="006256CD">
        <w:lastRenderedPageBreak/>
        <w:t>Miesto a lehota na predkladanie ponúk</w:t>
      </w:r>
      <w:bookmarkEnd w:id="85"/>
      <w:bookmarkEnd w:id="86"/>
      <w:bookmarkEnd w:id="87"/>
    </w:p>
    <w:p w14:paraId="43ABABFA" w14:textId="77777777" w:rsidR="00E750FC" w:rsidRPr="006256CD" w:rsidRDefault="00E750FC" w:rsidP="00E750FC"/>
    <w:p w14:paraId="061558D8" w14:textId="1D352D70"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046003" w:rsidRPr="00046003">
        <w:rPr>
          <w:rFonts w:cs="Arial"/>
          <w:b/>
          <w:szCs w:val="20"/>
        </w:rPr>
        <w:t>https://josephine.proebiz.com/sk/tender/8432/summary</w:t>
      </w:r>
      <w:r w:rsidR="004756B6" w:rsidRPr="000A6E26">
        <w:rPr>
          <w:rFonts w:cs="Arial"/>
          <w:szCs w:val="20"/>
        </w:rPr>
        <w:t>,</w:t>
      </w:r>
      <w:r w:rsidRPr="000A6E26">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255FE3C3"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1877AF">
        <w:rPr>
          <w:rFonts w:cs="Arial"/>
          <w:b/>
          <w:bCs/>
          <w:szCs w:val="20"/>
        </w:rPr>
        <w:t>21</w:t>
      </w:r>
      <w:r w:rsidR="00DC0C36" w:rsidRPr="000A6E26">
        <w:rPr>
          <w:rFonts w:cs="Arial"/>
          <w:b/>
          <w:bCs/>
          <w:szCs w:val="20"/>
        </w:rPr>
        <w:t>/</w:t>
      </w:r>
      <w:r w:rsidR="000A6E26" w:rsidRPr="000A6E26">
        <w:rPr>
          <w:rFonts w:cs="Arial"/>
          <w:b/>
          <w:bCs/>
          <w:szCs w:val="20"/>
        </w:rPr>
        <w:t>0</w:t>
      </w:r>
      <w:r w:rsidR="003305D2">
        <w:rPr>
          <w:rFonts w:cs="Arial"/>
          <w:b/>
          <w:bCs/>
          <w:szCs w:val="20"/>
        </w:rPr>
        <w:t>9</w:t>
      </w:r>
      <w:r w:rsidR="00DC0C36" w:rsidRPr="000A6E26">
        <w:rPr>
          <w:rFonts w:cs="Arial"/>
          <w:b/>
          <w:bCs/>
          <w:szCs w:val="20"/>
        </w:rPr>
        <w:t>/20</w:t>
      </w:r>
      <w:r w:rsidR="007D7D22" w:rsidRPr="000A6E26">
        <w:rPr>
          <w:rFonts w:cs="Arial"/>
          <w:b/>
          <w:bCs/>
          <w:szCs w:val="20"/>
        </w:rPr>
        <w:t>20</w:t>
      </w:r>
      <w:r w:rsidR="00DC0C36" w:rsidRPr="000A6E26">
        <w:rPr>
          <w:rFonts w:cs="Arial"/>
          <w:b/>
          <w:szCs w:val="20"/>
        </w:rPr>
        <w:t xml:space="preserve"> </w:t>
      </w:r>
      <w:r w:rsidRPr="000A6E26">
        <w:rPr>
          <w:rFonts w:cs="Arial"/>
          <w:b/>
          <w:bCs/>
          <w:szCs w:val="20"/>
        </w:rPr>
        <w:t xml:space="preserve">o </w:t>
      </w:r>
      <w:r w:rsidR="003305D2">
        <w:rPr>
          <w:rFonts w:cs="Arial"/>
          <w:b/>
          <w:bCs/>
          <w:szCs w:val="20"/>
        </w:rPr>
        <w:t>09</w:t>
      </w:r>
      <w:r w:rsidRPr="000A6E26">
        <w:rPr>
          <w:rFonts w:cs="Arial"/>
          <w:b/>
          <w:bCs/>
          <w:szCs w:val="20"/>
        </w:rPr>
        <w:t>:00</w:t>
      </w:r>
      <w:r w:rsidR="000A6E26">
        <w:rPr>
          <w:rFonts w:cs="Arial"/>
          <w:b/>
          <w:bCs/>
          <w:szCs w:val="20"/>
        </w:rPr>
        <w:t xml:space="preserve"> </w:t>
      </w:r>
      <w:r w:rsidRPr="00193E62">
        <w:rPr>
          <w:rFonts w:cs="Arial"/>
          <w:b/>
          <w:bCs/>
          <w:szCs w:val="20"/>
        </w:rPr>
        <w:t xml:space="preserve">hod.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32926111"/>
      <w:r w:rsidRPr="006256CD">
        <w:t>Doplnenie, zmena a odvolanie ponuky</w:t>
      </w:r>
      <w:bookmarkEnd w:id="88"/>
      <w:bookmarkEnd w:id="89"/>
      <w:bookmarkEnd w:id="90"/>
    </w:p>
    <w:p w14:paraId="4BC57244" w14:textId="77777777" w:rsidR="00E750FC" w:rsidRPr="006256CD" w:rsidRDefault="00E750FC" w:rsidP="00E750FC"/>
    <w:p w14:paraId="4B461BFB" w14:textId="68476ABB" w:rsidR="00EB147A" w:rsidRPr="00E632F0" w:rsidRDefault="001E6B03" w:rsidP="00E632F0">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0EDDAE1A" w14:textId="77777777" w:rsidR="00447544" w:rsidRPr="00837FA0" w:rsidRDefault="00447544"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32926112"/>
      <w:r w:rsidRPr="00837FA0">
        <w:rPr>
          <w:noProof w:val="0"/>
        </w:rPr>
        <w:t>5. Otváranie a vyhodnotenie ponúk</w:t>
      </w:r>
      <w:bookmarkEnd w:id="91"/>
      <w:bookmarkEnd w:id="92"/>
      <w:bookmarkEnd w:id="93"/>
      <w:bookmarkEnd w:id="94"/>
    </w:p>
    <w:p w14:paraId="5524DE09" w14:textId="77777777" w:rsidR="00284852"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32926113"/>
      <w:r w:rsidRPr="00837FA0">
        <w:rPr>
          <w:noProof w:val="0"/>
        </w:rPr>
        <w:t>Otváranie ponúk</w:t>
      </w:r>
      <w:bookmarkEnd w:id="95"/>
      <w:bookmarkEnd w:id="96"/>
      <w:bookmarkEnd w:id="97"/>
      <w:bookmarkEnd w:id="98"/>
    </w:p>
    <w:p w14:paraId="2DCD8C87" w14:textId="77777777" w:rsidR="00EF6E5D" w:rsidRDefault="00EF6E5D" w:rsidP="001E6B03">
      <w:pPr>
        <w:keepNext/>
        <w:widowControl w:val="0"/>
        <w:jc w:val="both"/>
        <w:rPr>
          <w:noProof w:val="0"/>
        </w:rPr>
      </w:pPr>
      <w:bookmarkStart w:id="99" w:name="_Toc369511224"/>
      <w:bookmarkStart w:id="100" w:name="_Toc380494231"/>
      <w:bookmarkStart w:id="101" w:name="_Toc476636374"/>
    </w:p>
    <w:p w14:paraId="6C879B2A" w14:textId="2AB3E33F" w:rsidR="001E55F4" w:rsidRPr="00193E62" w:rsidRDefault="00B157BD" w:rsidP="006D033F">
      <w:pPr>
        <w:keepNext/>
        <w:widowControl w:val="0"/>
        <w:numPr>
          <w:ilvl w:val="1"/>
          <w:numId w:val="27"/>
        </w:numPr>
        <w:ind w:left="709" w:hanging="709"/>
        <w:jc w:val="both"/>
      </w:pPr>
      <w:r w:rsidRPr="005734CF">
        <w:rPr>
          <w:rFonts w:eastAsia="ArialMT" w:cs="ArialMT"/>
          <w:noProof w:val="0"/>
          <w:lang w:eastAsia="cs-CZ"/>
        </w:rPr>
        <w:t xml:space="preserve">Otváranie ponúk, </w:t>
      </w:r>
      <w:proofErr w:type="spellStart"/>
      <w:r w:rsidRPr="005734CF">
        <w:rPr>
          <w:rFonts w:eastAsia="ArialMT" w:cs="ArialMT"/>
          <w:noProof w:val="0"/>
          <w:lang w:eastAsia="cs-CZ"/>
        </w:rPr>
        <w:t>t.j</w:t>
      </w:r>
      <w:proofErr w:type="spellEnd"/>
      <w:r w:rsidRPr="005734CF">
        <w:rPr>
          <w:rFonts w:eastAsia="ArialMT" w:cs="ArialMT"/>
          <w:noProof w:val="0"/>
          <w:lang w:eastAsia="cs-CZ"/>
        </w:rPr>
        <w:t xml:space="preserve">. sprístupnenie elektronických ponúk v systéme JOSEPHINE sa uskutoční </w:t>
      </w:r>
      <w:r w:rsidR="00284852" w:rsidRPr="005734CF">
        <w:t xml:space="preserve">dňa </w:t>
      </w:r>
      <w:r w:rsidR="001877AF">
        <w:rPr>
          <w:rFonts w:cs="Arial"/>
          <w:b/>
          <w:bCs/>
        </w:rPr>
        <w:t>21</w:t>
      </w:r>
      <w:r w:rsidR="00DC0C36" w:rsidRPr="005734CF">
        <w:rPr>
          <w:rFonts w:cs="Arial"/>
          <w:b/>
          <w:bCs/>
        </w:rPr>
        <w:t>/</w:t>
      </w:r>
      <w:r w:rsidR="005734CF" w:rsidRPr="005734CF">
        <w:rPr>
          <w:rFonts w:cs="Arial"/>
          <w:b/>
          <w:bCs/>
        </w:rPr>
        <w:t>0</w:t>
      </w:r>
      <w:r w:rsidR="003305D2">
        <w:rPr>
          <w:rFonts w:cs="Arial"/>
          <w:b/>
          <w:bCs/>
        </w:rPr>
        <w:t>9</w:t>
      </w:r>
      <w:r w:rsidR="00DC0C36" w:rsidRPr="005734CF">
        <w:rPr>
          <w:rFonts w:cs="Arial"/>
          <w:b/>
          <w:bCs/>
        </w:rPr>
        <w:t>/20</w:t>
      </w:r>
      <w:r w:rsidR="007D7D22" w:rsidRPr="005734CF">
        <w:rPr>
          <w:rFonts w:cs="Arial"/>
          <w:b/>
          <w:bCs/>
        </w:rPr>
        <w:t>20</w:t>
      </w:r>
      <w:r w:rsidR="00DC0C36" w:rsidRPr="005734CF">
        <w:rPr>
          <w:rFonts w:cs="Arial"/>
        </w:rPr>
        <w:t xml:space="preserve"> </w:t>
      </w:r>
      <w:r w:rsidR="0090444F" w:rsidRPr="005734CF">
        <w:rPr>
          <w:rFonts w:cs="Arial"/>
          <w:b/>
          <w:bCs/>
        </w:rPr>
        <w:t xml:space="preserve">o </w:t>
      </w:r>
      <w:r w:rsidR="00FC7AAD" w:rsidRPr="005734CF">
        <w:rPr>
          <w:rFonts w:cs="Arial"/>
          <w:b/>
          <w:bCs/>
        </w:rPr>
        <w:t>1</w:t>
      </w:r>
      <w:r w:rsidR="003305D2">
        <w:rPr>
          <w:rFonts w:cs="Arial"/>
          <w:b/>
          <w:bCs/>
        </w:rPr>
        <w:t>0</w:t>
      </w:r>
      <w:r w:rsidR="0090444F" w:rsidRPr="005734CF">
        <w:rPr>
          <w:rFonts w:cs="Arial"/>
          <w:b/>
          <w:bCs/>
        </w:rPr>
        <w:t>:</w:t>
      </w:r>
      <w:r w:rsidR="003305D2">
        <w:rPr>
          <w:rFonts w:cs="Arial"/>
          <w:b/>
          <w:bCs/>
        </w:rPr>
        <w:t>0</w:t>
      </w:r>
      <w:r w:rsidR="0090444F" w:rsidRPr="005734CF">
        <w:rPr>
          <w:rFonts w:cs="Arial"/>
          <w:b/>
          <w:bCs/>
        </w:rPr>
        <w:t>0 hod.</w:t>
      </w:r>
      <w:r w:rsidR="001E55F4" w:rsidRPr="005734CF">
        <w:t xml:space="preserve"> </w:t>
      </w:r>
      <w:r w:rsidR="001E6B03" w:rsidRPr="005734CF">
        <w:t>v mieste</w:t>
      </w:r>
      <w:r w:rsidR="001E6B03" w:rsidRPr="00193E62">
        <w:t xml:space="preserve"> sídla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BF3266">
      <w:pPr>
        <w:keepNext/>
        <w:widowControl w:val="0"/>
        <w:numPr>
          <w:ilvl w:val="1"/>
          <w:numId w:val="27"/>
        </w:numPr>
        <w:ind w:left="709" w:hanging="709"/>
        <w:jc w:val="both"/>
      </w:pPr>
      <w:r w:rsidRPr="00606147">
        <w:t xml:space="preserve">Pravidlá pre doručovanie – zásielka sa považuje za doručenú uchádzačovi ak jej adresát </w:t>
      </w:r>
      <w:r w:rsidRPr="00606147">
        <w:lastRenderedPageBreak/>
        <w:t>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32926114"/>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6" w:name="_Toc32926115"/>
      <w:r>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7" w:name="_Toc32926116"/>
      <w:r>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 xml:space="preserve">Úspešným uchádzačom pri hodnotení jednotlivých časti ponúk sa stane ten, ktorý sa po vyhodnotení kritérií na vyhodnotenie ponúk hodnotenej časti ponuky, v zmysle </w:t>
      </w:r>
      <w:r w:rsidRPr="00EB62DA">
        <w:rPr>
          <w:rFonts w:cs="Arial"/>
          <w:szCs w:val="20"/>
        </w:rPr>
        <w:lastRenderedPageBreak/>
        <w:t>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8" w:name="_Toc32926117"/>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32926118"/>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32926119"/>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 xml:space="preserve">Informácie, ktoré uchádzač v ponuke označí za dôverné, nebudú zverejnené alebo inak použité bez predošlého súhlasu uchádzača, pokiaľ uvedené nebude v rozpore so </w:t>
      </w:r>
      <w:r w:rsidRPr="00837FA0">
        <w:rPr>
          <w:rFonts w:cs="Arial"/>
          <w:noProof w:val="0"/>
          <w:szCs w:val="20"/>
        </w:rPr>
        <w:lastRenderedPageBreak/>
        <w:t>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32926120"/>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32926121"/>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3FEE6C06"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32926122"/>
      <w:r>
        <w:rPr>
          <w:noProof w:val="0"/>
        </w:rPr>
        <w:t>U</w:t>
      </w:r>
      <w:r w:rsidR="008716FD" w:rsidRPr="00837FA0">
        <w:rPr>
          <w:noProof w:val="0"/>
        </w:rPr>
        <w:t>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 xml:space="preserve">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w:t>
      </w:r>
      <w:r w:rsidRPr="00837FA0">
        <w:lastRenderedPageBreak/>
        <w:t>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329261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32926124"/>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32926125"/>
      <w:r w:rsidRPr="00837FA0">
        <w:rPr>
          <w:noProof w:val="0"/>
        </w:rPr>
        <w:t>9. Subdodávatelia</w:t>
      </w:r>
      <w:bookmarkEnd w:id="139"/>
      <w:bookmarkEnd w:id="140"/>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w:t>
      </w:r>
      <w:r w:rsidRPr="00A22AC4">
        <w:rPr>
          <w:rFonts w:ascii="Garamond" w:hAnsi="Garamond"/>
          <w:sz w:val="24"/>
          <w:szCs w:val="24"/>
        </w:rPr>
        <w:lastRenderedPageBreak/>
        <w:t>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32926126"/>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bookmarkStart w:id="149" w:name="_Hlk32904069"/>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BF6042">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BF6042">
      <w:pPr>
        <w:pStyle w:val="Odsekzoznamu"/>
        <w:spacing w:line="240" w:lineRule="exact"/>
        <w:jc w:val="both"/>
        <w:rPr>
          <w:rFonts w:ascii="Garamond" w:hAnsi="Garamond"/>
          <w:color w:val="000000"/>
          <w:sz w:val="24"/>
          <w:szCs w:val="24"/>
        </w:rPr>
      </w:pPr>
    </w:p>
    <w:p w14:paraId="212B3525" w14:textId="7F827C18"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BF6042">
      <w:pPr>
        <w:pStyle w:val="Odsekzoznamu"/>
        <w:spacing w:line="240" w:lineRule="exact"/>
        <w:jc w:val="both"/>
        <w:rPr>
          <w:rFonts w:ascii="Garamond" w:hAnsi="Garamond"/>
          <w:color w:val="000000"/>
          <w:sz w:val="24"/>
          <w:szCs w:val="24"/>
        </w:rPr>
      </w:pPr>
    </w:p>
    <w:p w14:paraId="463E6326" w14:textId="277C0B2B"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 xml:space="preserve">celková cena za </w:t>
      </w:r>
      <w:proofErr w:type="spellStart"/>
      <w:r w:rsidRPr="00BF6042">
        <w:rPr>
          <w:rFonts w:ascii="Garamond" w:hAnsi="Garamond"/>
          <w:color w:val="000000"/>
          <w:sz w:val="24"/>
          <w:szCs w:val="24"/>
        </w:rPr>
        <w:t>za</w:t>
      </w:r>
      <w:proofErr w:type="spellEnd"/>
      <w:r w:rsidRPr="00BF6042">
        <w:rPr>
          <w:rFonts w:ascii="Garamond" w:hAnsi="Garamond"/>
          <w:color w:val="000000"/>
          <w:sz w:val="24"/>
          <w:szCs w:val="24"/>
        </w:rPr>
        <w:t xml:space="preserve">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BF6042">
      <w:pPr>
        <w:pStyle w:val="Odsekzoznamu"/>
        <w:spacing w:line="240" w:lineRule="exact"/>
        <w:jc w:val="both"/>
        <w:rPr>
          <w:rFonts w:ascii="Garamond" w:hAnsi="Garamond"/>
          <w:color w:val="000000"/>
          <w:sz w:val="24"/>
          <w:szCs w:val="24"/>
        </w:rPr>
      </w:pPr>
    </w:p>
    <w:p w14:paraId="4BA27D8D" w14:textId="60408D5D"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BF6042">
      <w:pPr>
        <w:pStyle w:val="Odsekzoznamu"/>
        <w:spacing w:line="240" w:lineRule="exact"/>
        <w:jc w:val="both"/>
        <w:rPr>
          <w:rFonts w:ascii="Garamond" w:hAnsi="Garamond"/>
          <w:color w:val="000000"/>
          <w:sz w:val="24"/>
          <w:szCs w:val="24"/>
        </w:rPr>
      </w:pPr>
    </w:p>
    <w:p w14:paraId="69DC397C" w14:textId="55CD1C52" w:rsidR="00BF6042"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BF6042">
      <w:pPr>
        <w:pStyle w:val="Odsekzoznamu"/>
        <w:spacing w:line="240" w:lineRule="exact"/>
        <w:jc w:val="both"/>
        <w:rPr>
          <w:rFonts w:ascii="Garamond" w:hAnsi="Garamond"/>
          <w:color w:val="000000"/>
          <w:sz w:val="24"/>
          <w:szCs w:val="24"/>
        </w:rPr>
      </w:pPr>
    </w:p>
    <w:p w14:paraId="208AA9F6" w14:textId="417F903C" w:rsidR="009228E7" w:rsidRPr="00BF6042" w:rsidRDefault="009228E7" w:rsidP="009228E7">
      <w:pPr>
        <w:pStyle w:val="Odsekzoznamu"/>
        <w:numPr>
          <w:ilvl w:val="0"/>
          <w:numId w:val="51"/>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p>
    <w:p w14:paraId="4B3F1F18" w14:textId="4F98B422" w:rsidR="002C1D0B" w:rsidRPr="00BF6042" w:rsidRDefault="002C1D0B" w:rsidP="00990CB2">
      <w:pPr>
        <w:rPr>
          <w:sz w:val="28"/>
          <w:szCs w:val="28"/>
        </w:rPr>
      </w:pPr>
    </w:p>
    <w:p w14:paraId="02394E4E" w14:textId="04213CCF" w:rsidR="00DF2492" w:rsidRPr="00BF6042" w:rsidRDefault="00DF2492" w:rsidP="00990CB2">
      <w:pPr>
        <w:rPr>
          <w:sz w:val="28"/>
          <w:szCs w:val="28"/>
        </w:rPr>
      </w:pPr>
    </w:p>
    <w:bookmarkEnd w:id="149"/>
    <w:p w14:paraId="0A268C65" w14:textId="6AE03FDD" w:rsidR="009228E7" w:rsidRPr="00BF6042" w:rsidRDefault="009228E7" w:rsidP="00990CB2">
      <w:pPr>
        <w:rPr>
          <w:sz w:val="28"/>
          <w:szCs w:val="28"/>
        </w:rPr>
      </w:pPr>
    </w:p>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0" w:name="_Toc32926127"/>
      <w:bookmarkStart w:id="151" w:name="_Hlk14781500"/>
      <w:r w:rsidRPr="00BF3FAE">
        <w:rPr>
          <w:noProof w:val="0"/>
        </w:rPr>
        <w:lastRenderedPageBreak/>
        <w:t xml:space="preserve">B.1  </w:t>
      </w:r>
      <w:bookmarkStart w:id="152" w:name="_Hlk506552517"/>
      <w:r w:rsidRPr="00BF3FAE">
        <w:rPr>
          <w:noProof w:val="0"/>
        </w:rPr>
        <w:t>OBCHODNÉ PODMIENKY POSKYTOVANIA PREDMETU OBSTARÁVANIA</w:t>
      </w:r>
      <w:bookmarkEnd w:id="145"/>
      <w:bookmarkEnd w:id="146"/>
      <w:bookmarkEnd w:id="152"/>
      <w:bookmarkEnd w:id="150"/>
    </w:p>
    <w:bookmarkEnd w:id="151"/>
    <w:p w14:paraId="6BB518CE" w14:textId="77777777" w:rsidR="00DF2492" w:rsidRPr="00BF3FAE" w:rsidRDefault="00DF2492" w:rsidP="00DF2492">
      <w:pPr>
        <w:pStyle w:val="Nadpis1"/>
        <w:rPr>
          <w:noProof w:val="0"/>
        </w:rPr>
      </w:pPr>
    </w:p>
    <w:p w14:paraId="228B0190" w14:textId="68C4321F"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Rámcov</w:t>
      </w:r>
      <w:r w:rsidR="00462389">
        <w:rPr>
          <w:rFonts w:ascii="Garamond" w:hAnsi="Garamond"/>
          <w:bCs/>
          <w:sz w:val="24"/>
        </w:rPr>
        <w:t>ých</w:t>
      </w:r>
      <w:r>
        <w:rPr>
          <w:rFonts w:ascii="Garamond" w:hAnsi="Garamond"/>
          <w:bCs/>
          <w:sz w:val="24"/>
        </w:rPr>
        <w:t xml:space="preserve"> doh</w:t>
      </w:r>
      <w:r w:rsidR="00462389">
        <w:rPr>
          <w:rFonts w:ascii="Garamond" w:hAnsi="Garamond"/>
          <w:bCs/>
          <w:sz w:val="24"/>
        </w:rPr>
        <w:t>ôd</w:t>
      </w:r>
      <w:r w:rsidR="00686E9B">
        <w:rPr>
          <w:rFonts w:ascii="Garamond" w:hAnsi="Garamond"/>
          <w:bCs/>
          <w:sz w:val="24"/>
        </w:rPr>
        <w:t xml:space="preserve"> na dodanie tovaru</w:t>
      </w:r>
      <w:r>
        <w:rPr>
          <w:rFonts w:ascii="Garamond" w:hAnsi="Garamond"/>
          <w:bCs/>
          <w:sz w:val="24"/>
        </w:rPr>
        <w:t xml:space="preserve"> </w:t>
      </w:r>
      <w:r w:rsidR="00686E9B">
        <w:rPr>
          <w:rFonts w:ascii="Garamond" w:hAnsi="Garamond"/>
          <w:bCs/>
          <w:sz w:val="24"/>
        </w:rPr>
        <w:t xml:space="preserve">pre všetky časti </w:t>
      </w:r>
      <w:r>
        <w:rPr>
          <w:rFonts w:ascii="Garamond" w:hAnsi="Garamond"/>
          <w:bCs/>
          <w:sz w:val="24"/>
        </w:rPr>
        <w:t>tvor</w:t>
      </w:r>
      <w:r w:rsidR="00C92616">
        <w:rPr>
          <w:rFonts w:ascii="Garamond" w:hAnsi="Garamond"/>
          <w:bCs/>
          <w:sz w:val="24"/>
        </w:rPr>
        <w:t>ia</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6DD6562D" w14:textId="15F8B32C" w:rsidR="008716FD" w:rsidRPr="00837FA0" w:rsidRDefault="008716FD" w:rsidP="008716FD">
      <w:pPr>
        <w:pStyle w:val="Nadpis1"/>
        <w:rPr>
          <w:noProof w:val="0"/>
        </w:rPr>
      </w:pPr>
      <w:bookmarkStart w:id="153" w:name="_Toc32926128"/>
      <w:r w:rsidRPr="00837FA0">
        <w:rPr>
          <w:noProof w:val="0"/>
        </w:rPr>
        <w:lastRenderedPageBreak/>
        <w:t>B.2  O</w:t>
      </w:r>
      <w:bookmarkEnd w:id="147"/>
      <w:r w:rsidR="00036013" w:rsidRPr="00837FA0">
        <w:rPr>
          <w:noProof w:val="0"/>
        </w:rPr>
        <w:t>PIS PREDMETU ZÁKAZKY</w:t>
      </w:r>
      <w:bookmarkEnd w:id="148"/>
      <w:bookmarkEnd w:id="153"/>
    </w:p>
    <w:p w14:paraId="0B83DAF2" w14:textId="0C516570" w:rsidR="00343EE6" w:rsidRDefault="00343EE6" w:rsidP="00343EE6">
      <w:pPr>
        <w:widowControl w:val="0"/>
        <w:tabs>
          <w:tab w:val="left" w:pos="5760"/>
        </w:tabs>
        <w:jc w:val="center"/>
        <w:rPr>
          <w:noProof w:val="0"/>
        </w:rPr>
      </w:pPr>
      <w:bookmarkStart w:id="154" w:name="_Toc460836365"/>
      <w:bookmarkStart w:id="155" w:name="_Toc476636402"/>
    </w:p>
    <w:p w14:paraId="29AD3662" w14:textId="750C0605" w:rsidR="00CE7142" w:rsidRDefault="00CE7142" w:rsidP="00343EE6">
      <w:pPr>
        <w:widowControl w:val="0"/>
        <w:tabs>
          <w:tab w:val="left" w:pos="5760"/>
        </w:tabs>
        <w:jc w:val="center"/>
        <w:rPr>
          <w:noProof w:val="0"/>
        </w:rPr>
      </w:pPr>
    </w:p>
    <w:p w14:paraId="4587C261" w14:textId="77777777" w:rsidR="00CE7142" w:rsidRPr="00837FA0" w:rsidRDefault="00CE7142" w:rsidP="00CE7142">
      <w:pPr>
        <w:pStyle w:val="Nadpis2"/>
        <w:rPr>
          <w:noProof w:val="0"/>
        </w:rPr>
      </w:pPr>
      <w:bookmarkStart w:id="156" w:name="_Toc380494280"/>
      <w:bookmarkStart w:id="157" w:name="_Toc459721561"/>
      <w:bookmarkStart w:id="158" w:name="_Toc476636393"/>
      <w:bookmarkStart w:id="159" w:name="_Toc524601293"/>
      <w:bookmarkStart w:id="160" w:name="_Toc32926129"/>
      <w:r w:rsidRPr="00837FA0">
        <w:rPr>
          <w:noProof w:val="0"/>
        </w:rPr>
        <w:t>Názov zákazky</w:t>
      </w:r>
      <w:bookmarkEnd w:id="156"/>
      <w:bookmarkEnd w:id="157"/>
      <w:bookmarkEnd w:id="158"/>
      <w:bookmarkEnd w:id="159"/>
      <w:bookmarkEnd w:id="160"/>
    </w:p>
    <w:p w14:paraId="0438E459" w14:textId="3EE5F5B2" w:rsidR="00CE7142" w:rsidRPr="00837FA0" w:rsidRDefault="00CE7142" w:rsidP="00CE7142">
      <w:pPr>
        <w:jc w:val="both"/>
        <w:rPr>
          <w:noProof w:val="0"/>
        </w:rPr>
      </w:pPr>
      <w:r w:rsidRPr="00837FA0">
        <w:rPr>
          <w:noProof w:val="0"/>
        </w:rPr>
        <w:t xml:space="preserve">Označenie zákazky je: </w:t>
      </w:r>
      <w:r>
        <w:rPr>
          <w:noProof w:val="0"/>
        </w:rPr>
        <w:t xml:space="preserve">NL </w:t>
      </w:r>
      <w:r w:rsidR="009D38DA">
        <w:rPr>
          <w:noProof w:val="0"/>
        </w:rPr>
        <w:t>1</w:t>
      </w:r>
      <w:r w:rsidR="00046003">
        <w:rPr>
          <w:noProof w:val="0"/>
        </w:rPr>
        <w:t>9</w:t>
      </w:r>
      <w:r>
        <w:rPr>
          <w:noProof w:val="0"/>
        </w:rPr>
        <w:t>/2020</w:t>
      </w:r>
      <w:r w:rsidRPr="00837FA0">
        <w:rPr>
          <w:noProof w:val="0"/>
        </w:rPr>
        <w:t xml:space="preserve"> „</w:t>
      </w:r>
      <w:r w:rsidR="00046003">
        <w:rPr>
          <w:noProof w:val="0"/>
        </w:rPr>
        <w:t>Pom</w:t>
      </w:r>
      <w:r w:rsidR="00046003" w:rsidRPr="00046003">
        <w:rPr>
          <w:noProof w:val="0"/>
        </w:rPr>
        <w:t>ocný materiál(ložiská, hadice, remene, spojky) pre opravu vozidiel MHD</w:t>
      </w:r>
      <w:r>
        <w:rPr>
          <w:noProof w:val="0"/>
        </w:rPr>
        <w:t>“.</w:t>
      </w:r>
    </w:p>
    <w:p w14:paraId="159CED65" w14:textId="77777777" w:rsidR="00CE7142" w:rsidRPr="00837FA0" w:rsidRDefault="00CE7142" w:rsidP="00CE7142">
      <w:pPr>
        <w:ind w:firstLine="709"/>
        <w:jc w:val="both"/>
        <w:rPr>
          <w:noProof w:val="0"/>
        </w:rPr>
      </w:pPr>
    </w:p>
    <w:p w14:paraId="404C04F9" w14:textId="77777777" w:rsidR="00CE7142" w:rsidRDefault="00CE7142" w:rsidP="00CE7142">
      <w:pPr>
        <w:pStyle w:val="Nadpis2"/>
      </w:pPr>
      <w:bookmarkStart w:id="161" w:name="_Toc524601294"/>
      <w:bookmarkStart w:id="162" w:name="_Toc32926130"/>
      <w:r>
        <w:t>Finančný objem zákazky</w:t>
      </w:r>
      <w:bookmarkEnd w:id="161"/>
      <w:bookmarkEnd w:id="162"/>
    </w:p>
    <w:p w14:paraId="3F6790A9" w14:textId="4F3207A7" w:rsidR="00CE7142" w:rsidRDefault="00CE7142" w:rsidP="00CE7142">
      <w:pPr>
        <w:jc w:val="both"/>
        <w:rPr>
          <w:noProof w:val="0"/>
        </w:rPr>
      </w:pPr>
      <w:r w:rsidRPr="00837FA0">
        <w:rPr>
          <w:noProof w:val="0"/>
        </w:rPr>
        <w:t xml:space="preserve">Predpokladaná hodnota zákazky je: </w:t>
      </w:r>
      <w:r w:rsidR="00046003">
        <w:rPr>
          <w:noProof w:val="0"/>
        </w:rPr>
        <w:t>230 086,55</w:t>
      </w:r>
      <w:r w:rsidRPr="00837FA0">
        <w:rPr>
          <w:noProof w:val="0"/>
        </w:rPr>
        <w:t xml:space="preserve"> </w:t>
      </w:r>
      <w:r>
        <w:rPr>
          <w:noProof w:val="0"/>
        </w:rPr>
        <w:t>EUR</w:t>
      </w:r>
      <w:r w:rsidRPr="00837FA0">
        <w:rPr>
          <w:noProof w:val="0"/>
        </w:rPr>
        <w:t xml:space="preserve"> bez DPH.</w:t>
      </w:r>
    </w:p>
    <w:p w14:paraId="032572D3" w14:textId="77777777" w:rsidR="00CE7142" w:rsidRPr="00563F4C" w:rsidRDefault="00CE7142" w:rsidP="00CE7142"/>
    <w:p w14:paraId="4EB2AA72" w14:textId="77777777" w:rsidR="00CE7142" w:rsidRPr="00837FA0" w:rsidRDefault="00CE7142" w:rsidP="00CE7142">
      <w:pPr>
        <w:pStyle w:val="Nadpis2"/>
        <w:rPr>
          <w:noProof w:val="0"/>
        </w:rPr>
      </w:pPr>
      <w:bookmarkStart w:id="163" w:name="_Toc524601295"/>
      <w:bookmarkStart w:id="164" w:name="_Toc32926131"/>
      <w:r w:rsidRPr="00837FA0">
        <w:rPr>
          <w:noProof w:val="0"/>
        </w:rPr>
        <w:t>Predmet zákazky</w:t>
      </w:r>
      <w:bookmarkEnd w:id="163"/>
      <w:bookmarkEnd w:id="164"/>
    </w:p>
    <w:p w14:paraId="6DC41897" w14:textId="5BE8D2F5" w:rsidR="00CE7142" w:rsidRDefault="005743E0" w:rsidP="00300856">
      <w:pPr>
        <w:jc w:val="both"/>
      </w:pPr>
      <w:r w:rsidRPr="005743E0">
        <w:t>Predmetom zákazky je dodanie pomocného materiálu(ložiská, hadice, remene, spojky) pre opravu vozidiel MHD v zmysle priloženej technickej špecifikácie</w:t>
      </w:r>
      <w:r>
        <w:t xml:space="preserve"> </w:t>
      </w:r>
      <w:r w:rsidRPr="005743E0">
        <w:t>(Príloha č.4).</w:t>
      </w:r>
    </w:p>
    <w:p w14:paraId="4BA389C3" w14:textId="77777777" w:rsidR="005743E0" w:rsidRDefault="005743E0" w:rsidP="00046003">
      <w:pPr>
        <w:autoSpaceDE w:val="0"/>
        <w:autoSpaceDN w:val="0"/>
        <w:adjustRightInd w:val="0"/>
        <w:rPr>
          <w:u w:val="single"/>
        </w:rPr>
      </w:pPr>
      <w:bookmarkStart w:id="165" w:name="_Toc472021287"/>
      <w:bookmarkStart w:id="166" w:name="_Toc475346085"/>
      <w:bookmarkStart w:id="167" w:name="_Toc476636395"/>
      <w:bookmarkStart w:id="168" w:name="_Toc524601296"/>
      <w:bookmarkStart w:id="169" w:name="_Toc32926132"/>
      <w:bookmarkStart w:id="170" w:name="_Toc412577630"/>
      <w:bookmarkStart w:id="171" w:name="_Toc411969495"/>
      <w:bookmarkStart w:id="172" w:name="_Toc411405451"/>
      <w:bookmarkStart w:id="173" w:name="_Toc411003747"/>
      <w:bookmarkStart w:id="174" w:name="_Toc411001956"/>
    </w:p>
    <w:p w14:paraId="4F8C9D1D" w14:textId="0A0A63CE" w:rsidR="00046003" w:rsidRPr="008C4216" w:rsidRDefault="00046003" w:rsidP="00046003">
      <w:pPr>
        <w:autoSpaceDE w:val="0"/>
        <w:autoSpaceDN w:val="0"/>
        <w:adjustRightInd w:val="0"/>
        <w:rPr>
          <w:u w:val="single"/>
        </w:rPr>
      </w:pPr>
      <w:r w:rsidRPr="008C4216">
        <w:rPr>
          <w:u w:val="single"/>
        </w:rPr>
        <w:t xml:space="preserve">Obstarávateľ umožňuje deliť predmet zákazky na </w:t>
      </w:r>
      <w:r>
        <w:rPr>
          <w:u w:val="single"/>
        </w:rPr>
        <w:t>3</w:t>
      </w:r>
      <w:r w:rsidRPr="008C4216">
        <w:rPr>
          <w:u w:val="single"/>
        </w:rPr>
        <w:t xml:space="preserve"> časti:</w:t>
      </w:r>
    </w:p>
    <w:p w14:paraId="60744BC8" w14:textId="77777777" w:rsidR="00046003" w:rsidRPr="002D3EE8" w:rsidRDefault="00046003" w:rsidP="00046003">
      <w:pPr>
        <w:autoSpaceDE w:val="0"/>
        <w:autoSpaceDN w:val="0"/>
        <w:adjustRightInd w:val="0"/>
        <w:ind w:firstLine="709"/>
      </w:pPr>
      <w:r w:rsidRPr="002D3EE8">
        <w:t xml:space="preserve"> </w:t>
      </w:r>
    </w:p>
    <w:p w14:paraId="688C2739" w14:textId="77777777" w:rsidR="00046003" w:rsidRDefault="00046003" w:rsidP="00046003">
      <w:pPr>
        <w:pStyle w:val="Odsekzoznamu"/>
        <w:numPr>
          <w:ilvl w:val="0"/>
          <w:numId w:val="49"/>
        </w:numPr>
        <w:autoSpaceDE w:val="0"/>
        <w:autoSpaceDN w:val="0"/>
        <w:adjustRightInd w:val="0"/>
        <w:rPr>
          <w:rFonts w:ascii="Garamond" w:hAnsi="Garamond"/>
          <w:sz w:val="24"/>
          <w:szCs w:val="24"/>
        </w:rPr>
      </w:pPr>
      <w:r>
        <w:rPr>
          <w:rFonts w:ascii="Garamond" w:hAnsi="Garamond"/>
          <w:sz w:val="24"/>
          <w:szCs w:val="24"/>
        </w:rPr>
        <w:t>Hadice, kolená</w:t>
      </w:r>
    </w:p>
    <w:p w14:paraId="63C9A14D" w14:textId="77777777" w:rsidR="00046003" w:rsidRDefault="00046003" w:rsidP="00046003">
      <w:pPr>
        <w:pStyle w:val="Odsekzoznamu"/>
        <w:numPr>
          <w:ilvl w:val="0"/>
          <w:numId w:val="49"/>
        </w:numPr>
        <w:autoSpaceDE w:val="0"/>
        <w:autoSpaceDN w:val="0"/>
        <w:adjustRightInd w:val="0"/>
        <w:rPr>
          <w:rFonts w:ascii="Garamond" w:hAnsi="Garamond"/>
          <w:sz w:val="24"/>
          <w:szCs w:val="24"/>
        </w:rPr>
      </w:pPr>
      <w:r w:rsidRPr="00046003">
        <w:rPr>
          <w:rFonts w:ascii="Garamond" w:hAnsi="Garamond"/>
          <w:sz w:val="24"/>
          <w:szCs w:val="24"/>
        </w:rPr>
        <w:t xml:space="preserve">Remene, spojky, </w:t>
      </w:r>
      <w:proofErr w:type="spellStart"/>
      <w:r w:rsidRPr="00046003">
        <w:rPr>
          <w:rFonts w:ascii="Garamond" w:hAnsi="Garamond"/>
          <w:sz w:val="24"/>
          <w:szCs w:val="24"/>
        </w:rPr>
        <w:t>okrúžky</w:t>
      </w:r>
      <w:proofErr w:type="spellEnd"/>
      <w:r w:rsidRPr="00046003">
        <w:rPr>
          <w:rFonts w:ascii="Garamond" w:hAnsi="Garamond"/>
          <w:sz w:val="24"/>
          <w:szCs w:val="24"/>
        </w:rPr>
        <w:t xml:space="preserve"> </w:t>
      </w:r>
    </w:p>
    <w:p w14:paraId="493E00E1" w14:textId="77777777" w:rsidR="00046003" w:rsidRDefault="00046003" w:rsidP="00046003">
      <w:pPr>
        <w:pStyle w:val="Odsekzoznamu"/>
        <w:numPr>
          <w:ilvl w:val="0"/>
          <w:numId w:val="49"/>
        </w:numPr>
        <w:autoSpaceDE w:val="0"/>
        <w:autoSpaceDN w:val="0"/>
        <w:adjustRightInd w:val="0"/>
        <w:rPr>
          <w:rFonts w:ascii="Garamond" w:hAnsi="Garamond"/>
          <w:sz w:val="24"/>
          <w:szCs w:val="24"/>
        </w:rPr>
      </w:pPr>
      <w:r w:rsidRPr="00046003">
        <w:rPr>
          <w:rFonts w:ascii="Garamond" w:hAnsi="Garamond"/>
          <w:sz w:val="24"/>
          <w:szCs w:val="24"/>
        </w:rPr>
        <w:t xml:space="preserve">Ložiská, brzdy </w:t>
      </w:r>
    </w:p>
    <w:p w14:paraId="3B53805F" w14:textId="77777777" w:rsidR="00CE7142" w:rsidRPr="00837FA0" w:rsidRDefault="00CE7142" w:rsidP="00CE7142">
      <w:pPr>
        <w:pStyle w:val="Level2"/>
        <w:spacing w:line="240" w:lineRule="auto"/>
        <w:ind w:left="0" w:firstLine="0"/>
        <w:jc w:val="both"/>
        <w:rPr>
          <w:rFonts w:ascii="Garamond" w:hAnsi="Garamond"/>
          <w:b w:val="0"/>
        </w:rPr>
      </w:pPr>
      <w:r w:rsidRPr="00837FA0">
        <w:rPr>
          <w:rFonts w:ascii="Garamond" w:hAnsi="Garamond"/>
          <w:b w:val="0"/>
        </w:rPr>
        <w:t>Podrobné vymedzenie predmetu zákazky je uvedené v časti:</w:t>
      </w:r>
      <w:bookmarkEnd w:id="165"/>
      <w:bookmarkEnd w:id="166"/>
      <w:bookmarkEnd w:id="167"/>
      <w:bookmarkEnd w:id="168"/>
      <w:bookmarkEnd w:id="169"/>
    </w:p>
    <w:p w14:paraId="0D708A37" w14:textId="77777777" w:rsidR="00CE7142" w:rsidRPr="00837FA0" w:rsidRDefault="00CE7142" w:rsidP="00CE7142">
      <w:pPr>
        <w:jc w:val="both"/>
        <w:rPr>
          <w:b/>
          <w:noProof w:val="0"/>
        </w:rPr>
      </w:pPr>
      <w:r w:rsidRPr="00837FA0">
        <w:rPr>
          <w:b/>
          <w:noProof w:val="0"/>
        </w:rPr>
        <w:t>A.2 Kritérium na vyhodnotenie ponúk a pravidlá jeho uplatnenia;</w:t>
      </w:r>
    </w:p>
    <w:p w14:paraId="31732152" w14:textId="77777777" w:rsidR="00CE7142" w:rsidRPr="00837FA0" w:rsidRDefault="00CE7142" w:rsidP="00CE7142">
      <w:pPr>
        <w:jc w:val="both"/>
        <w:rPr>
          <w:b/>
          <w:noProof w:val="0"/>
        </w:rPr>
      </w:pPr>
      <w:r w:rsidRPr="00837FA0">
        <w:rPr>
          <w:b/>
          <w:noProof w:val="0"/>
        </w:rPr>
        <w:t>B.1 Obchodné podmienky dodania predmetu obstarávania;</w:t>
      </w:r>
    </w:p>
    <w:p w14:paraId="2DFC3E46" w14:textId="77777777" w:rsidR="00046003" w:rsidRDefault="00CE7142" w:rsidP="00CE7142">
      <w:pPr>
        <w:jc w:val="both"/>
        <w:rPr>
          <w:b/>
          <w:noProof w:val="0"/>
        </w:rPr>
      </w:pPr>
      <w:r w:rsidRPr="00837FA0">
        <w:rPr>
          <w:b/>
          <w:noProof w:val="0"/>
        </w:rPr>
        <w:t>B.2 Opis predmetu zákazky</w:t>
      </w:r>
    </w:p>
    <w:p w14:paraId="28D20941" w14:textId="5A21FC38" w:rsidR="00CE7142" w:rsidRDefault="00046003" w:rsidP="00CE7142">
      <w:pPr>
        <w:jc w:val="both"/>
        <w:rPr>
          <w:b/>
          <w:noProof w:val="0"/>
        </w:rPr>
      </w:pPr>
      <w:r>
        <w:rPr>
          <w:b/>
          <w:noProof w:val="0"/>
        </w:rPr>
        <w:t>Príloha č.4 Technická špecifikácia predmetu zákazky</w:t>
      </w:r>
      <w:r w:rsidR="00CE7142" w:rsidRPr="00837FA0">
        <w:rPr>
          <w:b/>
          <w:noProof w:val="0"/>
        </w:rPr>
        <w:t xml:space="preserve">; </w:t>
      </w:r>
    </w:p>
    <w:p w14:paraId="1CB9BA83" w14:textId="77777777" w:rsidR="00CE7142" w:rsidRPr="000F12DB" w:rsidRDefault="00CE7142" w:rsidP="00CE7142">
      <w:pPr>
        <w:jc w:val="both"/>
        <w:rPr>
          <w:b/>
          <w:noProof w:val="0"/>
        </w:rPr>
      </w:pPr>
      <w:r w:rsidRPr="00837FA0">
        <w:rPr>
          <w:noProof w:val="0"/>
        </w:rPr>
        <w:t xml:space="preserve">týchto súťažných podkladov. </w:t>
      </w:r>
    </w:p>
    <w:p w14:paraId="1C34FA66" w14:textId="77777777" w:rsidR="00CE7142" w:rsidRDefault="00CE7142" w:rsidP="00CE7142">
      <w:pPr>
        <w:jc w:val="both"/>
        <w:rPr>
          <w:noProof w:val="0"/>
        </w:rPr>
      </w:pPr>
      <w:r w:rsidRPr="00837FA0">
        <w:rPr>
          <w:noProof w:val="0"/>
        </w:rPr>
        <w:t xml:space="preserve">Zákazka bude zadaná postupom zadávania </w:t>
      </w:r>
      <w:r>
        <w:rPr>
          <w:noProof w:val="0"/>
        </w:rPr>
        <w:t>nadlimitných</w:t>
      </w:r>
      <w:r w:rsidRPr="00837FA0">
        <w:rPr>
          <w:noProof w:val="0"/>
        </w:rPr>
        <w:t xml:space="preserve"> zákaziek obstarávateľom podľa § 91 zákona o verejnom obstarávaní. </w:t>
      </w:r>
      <w:bookmarkEnd w:id="170"/>
      <w:bookmarkEnd w:id="171"/>
      <w:bookmarkEnd w:id="172"/>
      <w:bookmarkEnd w:id="173"/>
      <w:bookmarkEnd w:id="174"/>
    </w:p>
    <w:p w14:paraId="694FE566" w14:textId="77777777" w:rsidR="00CE7142" w:rsidRPr="006B2508" w:rsidRDefault="00CE7142" w:rsidP="00343EE6">
      <w:pPr>
        <w:widowControl w:val="0"/>
        <w:tabs>
          <w:tab w:val="left" w:pos="5760"/>
        </w:tabs>
        <w:jc w:val="center"/>
        <w:rPr>
          <w:rFonts w:cs="Arial"/>
          <w:b/>
          <w:sz w:val="20"/>
          <w:szCs w:val="20"/>
        </w:rPr>
      </w:pPr>
    </w:p>
    <w:p w14:paraId="5C732D36" w14:textId="77777777" w:rsidR="00343EE6" w:rsidRPr="006B2508" w:rsidRDefault="00343EE6" w:rsidP="00343EE6">
      <w:pPr>
        <w:widowControl w:val="0"/>
        <w:rPr>
          <w:sz w:val="20"/>
          <w:szCs w:val="20"/>
        </w:rPr>
      </w:pPr>
      <w:r>
        <w:rPr>
          <w:sz w:val="20"/>
          <w:szCs w:val="20"/>
        </w:rPr>
        <w:t xml:space="preserve"> </w:t>
      </w:r>
    </w:p>
    <w:p w14:paraId="6DA7093E" w14:textId="77777777" w:rsidR="00343EE6" w:rsidRPr="00F6460C" w:rsidRDefault="00343EE6" w:rsidP="00343EE6">
      <w:pPr>
        <w:widowControl w:val="0"/>
      </w:pPr>
    </w:p>
    <w:p w14:paraId="3C1A71C1" w14:textId="77777777" w:rsidR="00343EE6" w:rsidRPr="00F6460C" w:rsidRDefault="00343EE6" w:rsidP="00343EE6">
      <w:pPr>
        <w:widowControl w:val="0"/>
      </w:pPr>
    </w:p>
    <w:p w14:paraId="3D5C6510" w14:textId="1A54D107" w:rsidR="00343EE6" w:rsidRDefault="00343EE6" w:rsidP="00343EE6"/>
    <w:p w14:paraId="42E3CAB1" w14:textId="37E3B747" w:rsidR="00094CB0" w:rsidRDefault="00094CB0" w:rsidP="00343EE6"/>
    <w:p w14:paraId="35FAE381" w14:textId="74F694FE" w:rsidR="00094CB0" w:rsidRDefault="00094CB0" w:rsidP="00343EE6"/>
    <w:p w14:paraId="32BEB8E7" w14:textId="59C84DA8" w:rsidR="00094CB0" w:rsidRDefault="00094CB0" w:rsidP="00343EE6"/>
    <w:p w14:paraId="74581AC4" w14:textId="77777777" w:rsidR="00094CB0" w:rsidRDefault="00094CB0" w:rsidP="00343EE6"/>
    <w:p w14:paraId="7425B151" w14:textId="65106B88" w:rsidR="00343EE6" w:rsidRDefault="00343EE6" w:rsidP="00343EE6"/>
    <w:p w14:paraId="41FA2B08" w14:textId="64D5C4A3" w:rsidR="00343EE6" w:rsidRDefault="00343EE6" w:rsidP="00343EE6"/>
    <w:p w14:paraId="77E58850" w14:textId="3BAB62DE" w:rsidR="00046003" w:rsidRDefault="00046003" w:rsidP="00343EE6"/>
    <w:p w14:paraId="38FCB797" w14:textId="521BE6A2" w:rsidR="00046003" w:rsidRDefault="00046003" w:rsidP="00343EE6"/>
    <w:p w14:paraId="136BB955" w14:textId="77777777" w:rsidR="00046003" w:rsidRDefault="00046003" w:rsidP="00343EE6"/>
    <w:p w14:paraId="29CBD39E" w14:textId="77777777" w:rsidR="006E5D0C" w:rsidRPr="00343EE6" w:rsidRDefault="006E5D0C" w:rsidP="00343EE6"/>
    <w:p w14:paraId="6E8B6849" w14:textId="1394B773" w:rsidR="007A7DFD" w:rsidRPr="00837FA0" w:rsidRDefault="007A7DFD" w:rsidP="0080476C">
      <w:pPr>
        <w:pStyle w:val="Nadpis1"/>
        <w:rPr>
          <w:noProof w:val="0"/>
        </w:rPr>
      </w:pPr>
      <w:bookmarkStart w:id="175" w:name="_Toc32926133"/>
      <w:r w:rsidRPr="00837FA0">
        <w:rPr>
          <w:noProof w:val="0"/>
        </w:rPr>
        <w:lastRenderedPageBreak/>
        <w:t>B.</w:t>
      </w:r>
      <w:r w:rsidR="00231DD0">
        <w:rPr>
          <w:noProof w:val="0"/>
        </w:rPr>
        <w:t>3</w:t>
      </w:r>
      <w:r w:rsidRPr="00837FA0">
        <w:rPr>
          <w:noProof w:val="0"/>
        </w:rPr>
        <w:t xml:space="preserve"> Podmienky účasti</w:t>
      </w:r>
      <w:bookmarkEnd w:id="154"/>
      <w:bookmarkEnd w:id="155"/>
      <w:bookmarkEnd w:id="175"/>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76"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4C6F84" w:rsidP="00695021">
      <w:pPr>
        <w:spacing w:line="276" w:lineRule="auto"/>
        <w:jc w:val="both"/>
        <w:rPr>
          <w:rFonts w:eastAsia="Calibri" w:cs="Georgia"/>
          <w:noProof w:val="0"/>
          <w:color w:val="0000FF"/>
        </w:rPr>
      </w:pPr>
      <w:hyperlink r:id="rId15"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76"/>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77" w:name="_Toc460836366"/>
      <w:bookmarkStart w:id="178" w:name="_Toc476636403"/>
      <w:bookmarkStart w:id="179" w:name="_Toc527363012"/>
      <w:bookmarkStart w:id="180" w:name="_Toc527363095"/>
      <w:bookmarkStart w:id="181" w:name="_Toc11414943"/>
      <w:bookmarkStart w:id="182" w:name="_Toc13483474"/>
      <w:bookmarkStart w:id="183" w:name="_Toc13816893"/>
      <w:bookmarkStart w:id="184" w:name="_Toc32926134"/>
      <w:r w:rsidRPr="00837FA0">
        <w:lastRenderedPageBreak/>
        <w:t>PODMIENKY ÚČASTI VO VEREJNOM OBSTARÁVANÍ PODĽA § 32 ZÁKONA O VEREJNOM OBSTARÁVANÍ</w:t>
      </w:r>
      <w:bookmarkEnd w:id="177"/>
      <w:bookmarkEnd w:id="178"/>
      <w:bookmarkEnd w:id="179"/>
      <w:bookmarkEnd w:id="180"/>
      <w:bookmarkEnd w:id="181"/>
      <w:bookmarkEnd w:id="182"/>
      <w:bookmarkEnd w:id="183"/>
      <w:bookmarkEnd w:id="184"/>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85" w:name="_Hlk32905116"/>
      <w:r w:rsidRPr="00837FA0">
        <w:t>1.1 Verejného obstarávania sa môže zúčastniť len ten, kto spĺňa podmienky účasti týkajúce sa osobného postavenia uvedené v § 32 ods. 1 zákona o verejnom obstarávaní:</w:t>
      </w:r>
    </w:p>
    <w:bookmarkEnd w:id="185"/>
    <w:p w14:paraId="37033CE1" w14:textId="4E084953" w:rsidR="00493F68" w:rsidRPr="00493F68" w:rsidRDefault="00493F68" w:rsidP="00493F68">
      <w:pPr>
        <w:spacing w:line="276" w:lineRule="auto"/>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493F68">
      <w:pPr>
        <w:spacing w:line="276" w:lineRule="auto"/>
      </w:pPr>
      <w:r w:rsidRPr="00493F68">
        <w:t>b)nemá evidované nedoplatky na poistnom na sociálne poistenie a zdravotná poisťovňa neeviduje voči nemu pohľadávky po splatnosti podľa osobitných predpisov</w:t>
      </w:r>
      <w:hyperlink r:id="rId16"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493F68">
      <w:pPr>
        <w:spacing w:line="276" w:lineRule="auto"/>
      </w:pPr>
      <w:r w:rsidRPr="00493F68">
        <w:t>c)nemá evidované daňové nedoplatky voči daňovému úradu a colnému úradu podľa osobitných predpisov</w:t>
      </w:r>
      <w:hyperlink r:id="rId17"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493F68">
      <w:pPr>
        <w:spacing w:line="276" w:lineRule="auto"/>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493F68">
      <w:pPr>
        <w:spacing w:line="276" w:lineRule="auto"/>
      </w:pPr>
      <w:r w:rsidRPr="00493F68">
        <w:t>e)je oprávnený dodávať tovar, uskutočňovať stavebné práce alebo poskytovať službu,</w:t>
      </w:r>
    </w:p>
    <w:p w14:paraId="6D415E0A" w14:textId="1F4C69A1" w:rsidR="00493F68" w:rsidRPr="00493F68" w:rsidRDefault="00493F68" w:rsidP="00493F68">
      <w:pPr>
        <w:spacing w:line="276" w:lineRule="auto"/>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493F68">
      <w:pPr>
        <w:spacing w:line="276" w:lineRule="auto"/>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8"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493F68">
      <w:pPr>
        <w:spacing w:line="276" w:lineRule="auto"/>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EAC21EE" w14:textId="77777777" w:rsidR="00E35EE3" w:rsidRDefault="00E35EE3" w:rsidP="00E35EE3">
      <w:pPr>
        <w:spacing w:line="276" w:lineRule="auto"/>
      </w:pPr>
    </w:p>
    <w:p w14:paraId="49A4E3C5" w14:textId="67F393C3" w:rsidR="00E35EE3" w:rsidRDefault="00E35EE3" w:rsidP="00E35EE3">
      <w:pPr>
        <w:spacing w:line="276" w:lineRule="auto"/>
      </w:pPr>
      <w:r>
        <w:t>a)písm. a) doloženým výpisom z registra trestov nie starším ako tri mesiace,</w:t>
      </w:r>
    </w:p>
    <w:p w14:paraId="2D5214D8" w14:textId="06787BA1" w:rsidR="00E35EE3" w:rsidRDefault="00E35EE3" w:rsidP="00E35EE3">
      <w:pPr>
        <w:spacing w:line="276" w:lineRule="auto"/>
      </w:pPr>
      <w:r>
        <w:t>b)písm. b) doloženým potvrdením zdravotnej poisťovne a Sociálnej poisťovne nie starším ako tri mesiace,</w:t>
      </w:r>
    </w:p>
    <w:p w14:paraId="49BB6380" w14:textId="572B9685" w:rsidR="00E35EE3" w:rsidRDefault="00E35EE3" w:rsidP="00E35EE3">
      <w:pPr>
        <w:spacing w:line="276" w:lineRule="auto"/>
      </w:pPr>
      <w:r>
        <w:t>c)písm. c) doloženým potvrdením miestne príslušného daňového úradu a miestne príslušného colného úradu nie starším ako tri mesiace,</w:t>
      </w:r>
    </w:p>
    <w:p w14:paraId="5357B96B" w14:textId="3E3A4DA6" w:rsidR="00E35EE3" w:rsidRDefault="00E35EE3" w:rsidP="00E35EE3">
      <w:pPr>
        <w:spacing w:line="276" w:lineRule="auto"/>
      </w:pPr>
      <w:r>
        <w:t>d)písm. d) doloženým potvrdením príslušného súdu nie starším ako tri mesiace,</w:t>
      </w:r>
    </w:p>
    <w:p w14:paraId="7ACC7A16" w14:textId="5DC1B145" w:rsidR="00E35EE3" w:rsidRDefault="00E35EE3" w:rsidP="00E35EE3">
      <w:pPr>
        <w:spacing w:line="276" w:lineRule="auto"/>
      </w:pPr>
      <w:r>
        <w:t>e)písm. e) doloženým dokladom o oprávnení dodávať tovar, uskutočňovať stavebné práce alebo poskytovať službu, ktorý zodpovedá predmetu zákazky,</w:t>
      </w:r>
    </w:p>
    <w:p w14:paraId="25EBCAEC" w14:textId="6ABA8758" w:rsidR="007A7DFD" w:rsidRPr="00837FA0" w:rsidRDefault="00E35EE3" w:rsidP="00E35EE3">
      <w:pPr>
        <w:spacing w:line="276" w:lineRule="auto"/>
      </w:pPr>
      <w:r>
        <w:t>f)písm. f) doloženým čestným vyhlásením.</w:t>
      </w: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86" w:name="_Toc460836367"/>
      <w:bookmarkStart w:id="187" w:name="_Toc476636404"/>
      <w:bookmarkStart w:id="188" w:name="_Toc527363013"/>
      <w:bookmarkStart w:id="189" w:name="_Toc527363096"/>
      <w:bookmarkStart w:id="190" w:name="_Toc11414944"/>
      <w:bookmarkStart w:id="191" w:name="_Toc13483475"/>
    </w:p>
    <w:p w14:paraId="027E39DB" w14:textId="585D6C50" w:rsidR="007E184F" w:rsidRPr="00C92616" w:rsidRDefault="00C92616" w:rsidP="00C92616">
      <w:pPr>
        <w:pStyle w:val="Nadpis2"/>
        <w:jc w:val="left"/>
        <w:rPr>
          <w:sz w:val="24"/>
          <w:szCs w:val="24"/>
        </w:rPr>
      </w:pPr>
      <w:bookmarkStart w:id="192" w:name="_Toc32926135"/>
      <w:r w:rsidRPr="00C92616">
        <w:rPr>
          <w:sz w:val="24"/>
          <w:szCs w:val="24"/>
        </w:rPr>
        <w:t>Podmienky účasti podľa § 32 ods. 1 Zákona sú pre všetky časti spoločné.</w:t>
      </w:r>
      <w:bookmarkEnd w:id="192"/>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93" w:name="_Toc13816894"/>
      <w:bookmarkStart w:id="194" w:name="_Toc32926136"/>
      <w:r w:rsidRPr="00837FA0">
        <w:lastRenderedPageBreak/>
        <w:t>PODMIENKY ÚČASTI VO VEREJNOM OBSTARÁVANÍ, TÝKAJÚCE SA FINANČNÉHO A EKONOMICKÉHO POSTAVENIA</w:t>
      </w:r>
      <w:bookmarkEnd w:id="186"/>
      <w:bookmarkEnd w:id="187"/>
      <w:bookmarkEnd w:id="188"/>
      <w:bookmarkEnd w:id="189"/>
      <w:bookmarkEnd w:id="190"/>
      <w:bookmarkEnd w:id="191"/>
      <w:bookmarkEnd w:id="193"/>
      <w:bookmarkEnd w:id="194"/>
      <w:r w:rsidRPr="00837FA0">
        <w:t xml:space="preserve"> </w:t>
      </w:r>
      <w:bookmarkStart w:id="195" w:name="__RefHeading__3310_828255503"/>
      <w:bookmarkStart w:id="196" w:name="_Toc460836368"/>
      <w:bookmarkStart w:id="197" w:name="_Toc472021298"/>
      <w:bookmarkStart w:id="198" w:name="_Toc476636405"/>
      <w:bookmarkStart w:id="199" w:name="_Toc527363014"/>
      <w:bookmarkStart w:id="200" w:name="_Toc527363097"/>
      <w:bookmarkEnd w:id="195"/>
    </w:p>
    <w:p w14:paraId="697AED78" w14:textId="69428634" w:rsidR="000C3F85" w:rsidRDefault="007A7DFD" w:rsidP="000C3F85">
      <w:pPr>
        <w:pStyle w:val="Nadpis2"/>
      </w:pPr>
      <w:bookmarkStart w:id="201" w:name="_Toc11414945"/>
      <w:bookmarkStart w:id="202" w:name="_Toc13483476"/>
      <w:bookmarkStart w:id="203" w:name="_Toc13816895"/>
      <w:bookmarkStart w:id="204" w:name="_Toc32926137"/>
      <w:r w:rsidRPr="00837FA0">
        <w:t>(§ 33 ZÁKONA O VEREJNOM OBSTARÁVANÍ)</w:t>
      </w:r>
      <w:bookmarkEnd w:id="196"/>
      <w:bookmarkEnd w:id="197"/>
      <w:bookmarkEnd w:id="198"/>
      <w:bookmarkEnd w:id="199"/>
      <w:bookmarkEnd w:id="200"/>
      <w:bookmarkEnd w:id="201"/>
      <w:bookmarkEnd w:id="202"/>
      <w:bookmarkEnd w:id="203"/>
      <w:bookmarkEnd w:id="204"/>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205" w:name="__RefHeading__3312_828255503"/>
      <w:bookmarkStart w:id="206" w:name="_Toc460836369"/>
      <w:bookmarkStart w:id="207" w:name="_Toc476636406"/>
      <w:bookmarkStart w:id="208" w:name="_Toc527363015"/>
      <w:bookmarkStart w:id="209" w:name="_Toc527363098"/>
      <w:bookmarkStart w:id="210" w:name="_Toc11414946"/>
      <w:bookmarkStart w:id="211" w:name="_Toc13483477"/>
      <w:bookmarkStart w:id="212" w:name="_Hlk503363010"/>
      <w:bookmarkEnd w:id="205"/>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213" w:name="_Toc13816896"/>
      <w:bookmarkStart w:id="214" w:name="_Toc32926138"/>
      <w:r w:rsidRPr="00837FA0">
        <w:lastRenderedPageBreak/>
        <w:t>PO</w:t>
      </w:r>
      <w:r w:rsidR="007B6071">
        <w:t>D</w:t>
      </w:r>
      <w:r w:rsidRPr="00837FA0">
        <w:t>MIENKY ÚČASTI VO VEREJNOM OBSTARÁVANÍ, TÝKAJÚCE SA TECHNICKEJ SPÔSOBILOSTI</w:t>
      </w:r>
      <w:bookmarkEnd w:id="206"/>
      <w:bookmarkEnd w:id="207"/>
      <w:bookmarkEnd w:id="208"/>
      <w:bookmarkEnd w:id="209"/>
      <w:bookmarkEnd w:id="210"/>
      <w:bookmarkEnd w:id="211"/>
      <w:bookmarkEnd w:id="213"/>
      <w:bookmarkEnd w:id="214"/>
      <w:r w:rsidRPr="00837FA0">
        <w:t xml:space="preserve"> </w:t>
      </w:r>
    </w:p>
    <w:p w14:paraId="0515039A" w14:textId="2D3C897E" w:rsidR="007A7DFD" w:rsidRDefault="007A7DFD" w:rsidP="0054598A">
      <w:pPr>
        <w:pStyle w:val="Nadpis2"/>
      </w:pPr>
      <w:bookmarkStart w:id="215" w:name="__RefHeading__3314_828255503"/>
      <w:bookmarkStart w:id="216" w:name="_Toc460836370"/>
      <w:bookmarkStart w:id="217" w:name="_Toc472021300"/>
      <w:bookmarkStart w:id="218" w:name="_Toc476636407"/>
      <w:bookmarkStart w:id="219" w:name="_Toc527363016"/>
      <w:bookmarkStart w:id="220" w:name="_Toc527363099"/>
      <w:bookmarkStart w:id="221" w:name="_Toc11414947"/>
      <w:bookmarkStart w:id="222" w:name="_Toc13483478"/>
      <w:bookmarkStart w:id="223" w:name="_Toc13816897"/>
      <w:bookmarkStart w:id="224" w:name="_Toc32926139"/>
      <w:bookmarkEnd w:id="212"/>
      <w:bookmarkEnd w:id="215"/>
      <w:r w:rsidRPr="00837FA0">
        <w:t>(§ 34 zákona o verejnom obstarávaní)</w:t>
      </w:r>
      <w:bookmarkEnd w:id="216"/>
      <w:bookmarkEnd w:id="217"/>
      <w:bookmarkEnd w:id="218"/>
      <w:bookmarkEnd w:id="219"/>
      <w:bookmarkEnd w:id="220"/>
      <w:bookmarkEnd w:id="221"/>
      <w:bookmarkEnd w:id="222"/>
      <w:bookmarkEnd w:id="223"/>
      <w:bookmarkEnd w:id="224"/>
    </w:p>
    <w:p w14:paraId="067378F9" w14:textId="16F4A5E7" w:rsidR="00625D6D" w:rsidRDefault="00625D6D" w:rsidP="0054598A"/>
    <w:p w14:paraId="1EEC17A1" w14:textId="77777777" w:rsidR="004E2E71" w:rsidRPr="00E24EE0" w:rsidRDefault="004E2E71" w:rsidP="0054598A">
      <w:pPr>
        <w:jc w:val="both"/>
        <w:rPr>
          <w:b/>
          <w:bCs/>
        </w:rPr>
      </w:pPr>
      <w:r w:rsidRPr="00E24EE0">
        <w:rPr>
          <w:b/>
          <w:bCs/>
        </w:rPr>
        <w:t>Podmienky účasti podľa § 34 Zákona sú pre každú časť samostatné. Ak uchádzač podá</w:t>
      </w:r>
    </w:p>
    <w:p w14:paraId="62534E0F" w14:textId="77777777" w:rsidR="004E2E71" w:rsidRDefault="004E2E71" w:rsidP="0054598A">
      <w:pPr>
        <w:jc w:val="both"/>
        <w:rPr>
          <w:b/>
          <w:bCs/>
        </w:rPr>
      </w:pPr>
      <w:r w:rsidRPr="00E24EE0">
        <w:rPr>
          <w:b/>
          <w:bCs/>
        </w:rPr>
        <w:t>ponuky do viacerých častí zákazky, môže využiť tú istú referenciu, v prípade, že spĺňa</w:t>
      </w:r>
      <w:r>
        <w:rPr>
          <w:b/>
          <w:bCs/>
        </w:rPr>
        <w:t xml:space="preserve"> </w:t>
      </w:r>
      <w:r w:rsidRPr="00E24EE0">
        <w:rPr>
          <w:b/>
          <w:bCs/>
        </w:rPr>
        <w:t>minimálne požiadavky uvedené pri jednotlivých častiach.</w:t>
      </w:r>
    </w:p>
    <w:p w14:paraId="30E675BC" w14:textId="77777777" w:rsidR="004E2E71" w:rsidRPr="003D3983" w:rsidRDefault="004E2E71" w:rsidP="0054598A">
      <w:pPr>
        <w:spacing w:line="276" w:lineRule="auto"/>
        <w:jc w:val="both"/>
      </w:pPr>
      <w:r w:rsidRPr="003D3983">
        <w:t>Uchádzač musí spĺňať podmienky účasti týkajúce sa technickej spôsobilosti podľa § 34 zákona o verejnom obstarávaní, ktoré preukazuje:</w:t>
      </w:r>
    </w:p>
    <w:p w14:paraId="143F7070" w14:textId="77777777" w:rsidR="004E2E71" w:rsidRPr="003D3983" w:rsidRDefault="004E2E71" w:rsidP="0054598A">
      <w:pPr>
        <w:spacing w:line="276" w:lineRule="auto"/>
        <w:jc w:val="both"/>
      </w:pPr>
      <w:bookmarkStart w:id="225" w:name="_Hlk5107806"/>
      <w:r w:rsidRPr="003D3983">
        <w:t xml:space="preserve">- podľa § 34 ods. 1 písm. a) zákona o verejnom obstarávaní </w:t>
      </w:r>
      <w:bookmarkEnd w:id="225"/>
      <w:r w:rsidRPr="003D3983">
        <w:t>predložením:</w:t>
      </w:r>
    </w:p>
    <w:p w14:paraId="60C92292" w14:textId="77777777" w:rsidR="004E2E71" w:rsidRPr="00472A83" w:rsidRDefault="004E2E71" w:rsidP="0054598A">
      <w:pPr>
        <w:spacing w:line="276" w:lineRule="auto"/>
        <w:ind w:left="709"/>
        <w:jc w:val="both"/>
      </w:pPr>
      <w:r w:rsidRPr="00472A83">
        <w:t xml:space="preserve">zoznamom poskytnutých služieb za predchádzajúce tri roky od vyhlásenia verejného obstarávania s uvedením cien a lehôt dodania; dokladom je referencia, ak odberateľom </w:t>
      </w:r>
    </w:p>
    <w:p w14:paraId="1F40297C" w14:textId="77777777" w:rsidR="004E2E71" w:rsidRPr="00472A83" w:rsidRDefault="004E2E71" w:rsidP="0054598A">
      <w:pPr>
        <w:spacing w:line="276" w:lineRule="auto"/>
        <w:ind w:left="709"/>
        <w:jc w:val="both"/>
      </w:pPr>
      <w:r w:rsidRPr="00472A83">
        <w:t>1.bol verejný obstarávateľ alebo obstarávateľ podľa ZVO, dokladom je referencia,</w:t>
      </w:r>
    </w:p>
    <w:p w14:paraId="7B8449D8" w14:textId="77777777" w:rsidR="004E2E71" w:rsidRPr="00472A83" w:rsidRDefault="004E2E71" w:rsidP="0054598A">
      <w:pPr>
        <w:spacing w:line="276" w:lineRule="auto"/>
        <w:ind w:left="709"/>
        <w:jc w:val="both"/>
      </w:pPr>
      <w:r w:rsidRPr="00472A83">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D11CE78" w14:textId="67940EA1" w:rsidR="004E2E71" w:rsidRDefault="004E2E71" w:rsidP="0054598A">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 </w:t>
      </w:r>
      <w:r w:rsidR="00C63B83">
        <w:t>5</w:t>
      </w:r>
      <w:r w:rsidR="00046003">
        <w:t>0 000</w:t>
      </w:r>
      <w:r w:rsidRPr="003225B0">
        <w:t xml:space="preserve"> € bez DPH</w:t>
      </w:r>
      <w:r>
        <w:t xml:space="preserve"> </w:t>
      </w:r>
      <w:r w:rsidRPr="003F639D">
        <w:rPr>
          <w:b/>
        </w:rPr>
        <w:t>pre časť 1</w:t>
      </w:r>
      <w:r>
        <w:t>.</w:t>
      </w:r>
    </w:p>
    <w:p w14:paraId="651D97B2" w14:textId="38C7E474" w:rsidR="001848BB" w:rsidRDefault="001848BB" w:rsidP="001848BB">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 </w:t>
      </w:r>
      <w:r>
        <w:t xml:space="preserve">50 000 </w:t>
      </w:r>
      <w:r w:rsidRPr="003225B0">
        <w:t>€ bez DPH</w:t>
      </w:r>
      <w:r>
        <w:t xml:space="preserve"> </w:t>
      </w:r>
      <w:r w:rsidRPr="003F639D">
        <w:rPr>
          <w:b/>
        </w:rPr>
        <w:t xml:space="preserve">pre časť </w:t>
      </w:r>
      <w:r>
        <w:rPr>
          <w:b/>
        </w:rPr>
        <w:t>2</w:t>
      </w:r>
      <w:r>
        <w:t>.</w:t>
      </w:r>
    </w:p>
    <w:p w14:paraId="13CDBD8E" w14:textId="27105635" w:rsidR="001848BB" w:rsidRDefault="001848BB" w:rsidP="001848BB">
      <w:pPr>
        <w:spacing w:line="276" w:lineRule="auto"/>
        <w:ind w:left="709"/>
        <w:jc w:val="both"/>
      </w:pPr>
      <w:r w:rsidRPr="00E4556C">
        <w:t xml:space="preserve">Uchádzač predloží zoznam </w:t>
      </w:r>
      <w:r>
        <w:t xml:space="preserve">dodaného tovaru </w:t>
      </w:r>
      <w:r w:rsidRPr="00E4556C">
        <w:t xml:space="preserve">s uvedením </w:t>
      </w:r>
      <w:r w:rsidRPr="00BF2761">
        <w:t xml:space="preserve">cien, lehôt dodania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dodaného tovaru</w:t>
      </w:r>
      <w:r w:rsidRPr="003225B0">
        <w:t xml:space="preserve"> rovnakého alebo podobného charakteru spolu za tri predchádzajúce roky ku dňu predkladania žiadosti o účasť je minimálne vo výške </w:t>
      </w:r>
      <w:r w:rsidR="00C63B83">
        <w:t>5</w:t>
      </w:r>
      <w:r>
        <w:t xml:space="preserve">0 000 </w:t>
      </w:r>
      <w:r w:rsidRPr="003225B0">
        <w:t>€ bez DPH</w:t>
      </w:r>
      <w:r>
        <w:t xml:space="preserve"> </w:t>
      </w:r>
      <w:r w:rsidRPr="003F639D">
        <w:rPr>
          <w:b/>
        </w:rPr>
        <w:t xml:space="preserve">pre časť </w:t>
      </w:r>
      <w:r>
        <w:rPr>
          <w:b/>
        </w:rPr>
        <w:t>3</w:t>
      </w:r>
      <w:r>
        <w:t>.</w:t>
      </w:r>
    </w:p>
    <w:p w14:paraId="637FB32C" w14:textId="77777777" w:rsidR="001848BB" w:rsidRDefault="001848BB" w:rsidP="001848BB">
      <w:pPr>
        <w:spacing w:line="276" w:lineRule="auto"/>
        <w:ind w:left="709"/>
        <w:jc w:val="both"/>
      </w:pPr>
    </w:p>
    <w:p w14:paraId="53F99855" w14:textId="77777777" w:rsidR="004E2E71" w:rsidRDefault="004E2E71" w:rsidP="004E2E71">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w:t>
      </w:r>
      <w:r w:rsidRPr="00780A66">
        <w:rPr>
          <w:rFonts w:cs="Arial"/>
        </w:rPr>
        <w:lastRenderedPageBreak/>
        <w:t>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2955C547" w14:textId="77777777" w:rsidR="004E2E71" w:rsidRDefault="004E2E71" w:rsidP="004E2E71">
      <w:pPr>
        <w:spacing w:line="276" w:lineRule="auto"/>
        <w:jc w:val="both"/>
        <w:rPr>
          <w:rFonts w:cs="Arial"/>
        </w:rPr>
      </w:pPr>
    </w:p>
    <w:p w14:paraId="5A7E0ACF" w14:textId="77777777" w:rsidR="004E2E71" w:rsidRDefault="004E2E71" w:rsidP="004E2E71">
      <w:pPr>
        <w:spacing w:line="276" w:lineRule="auto"/>
        <w:jc w:val="both"/>
        <w:rPr>
          <w:rFonts w:cs="Arial"/>
        </w:rPr>
      </w:pPr>
    </w:p>
    <w:p w14:paraId="3071951F" w14:textId="77777777" w:rsidR="004E2E71" w:rsidRDefault="004E2E71" w:rsidP="004E2E71">
      <w:pPr>
        <w:spacing w:line="276" w:lineRule="auto"/>
        <w:jc w:val="both"/>
        <w:rPr>
          <w:rFonts w:cs="Arial"/>
        </w:rPr>
      </w:pPr>
    </w:p>
    <w:p w14:paraId="10728BA6" w14:textId="77777777" w:rsidR="004E2E71" w:rsidRDefault="004E2E71" w:rsidP="004E2E71">
      <w:pPr>
        <w:spacing w:line="276" w:lineRule="auto"/>
        <w:jc w:val="both"/>
        <w:rPr>
          <w:rFonts w:cs="Arial"/>
        </w:rPr>
      </w:pPr>
    </w:p>
    <w:p w14:paraId="15641A6D" w14:textId="77777777" w:rsidR="004E2E71" w:rsidRDefault="004E2E71" w:rsidP="004E2E71">
      <w:pPr>
        <w:spacing w:line="276" w:lineRule="auto"/>
        <w:jc w:val="both"/>
        <w:rPr>
          <w:rFonts w:cs="Arial"/>
        </w:rPr>
      </w:pPr>
    </w:p>
    <w:p w14:paraId="3C568723" w14:textId="77777777" w:rsidR="004E2E71" w:rsidRDefault="004E2E71" w:rsidP="004E2E71">
      <w:pPr>
        <w:spacing w:line="276" w:lineRule="auto"/>
        <w:jc w:val="both"/>
        <w:rPr>
          <w:rFonts w:cs="Arial"/>
        </w:rPr>
      </w:pPr>
    </w:p>
    <w:p w14:paraId="39CA04E5" w14:textId="1704859E" w:rsidR="00E4556C" w:rsidRDefault="00E4556C" w:rsidP="00DC1EF1">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275347FD" w14:textId="6507A78B" w:rsidR="00BC7E26" w:rsidRDefault="00BC7E26" w:rsidP="00DC1EF1">
      <w:pPr>
        <w:spacing w:line="276" w:lineRule="auto"/>
        <w:jc w:val="both"/>
        <w:rPr>
          <w:rFonts w:cs="Arial"/>
        </w:rPr>
      </w:pPr>
    </w:p>
    <w:p w14:paraId="71B3702F" w14:textId="444997FF" w:rsidR="00BC7E26" w:rsidRDefault="00BC7E26" w:rsidP="00DC1EF1">
      <w:pPr>
        <w:spacing w:line="276" w:lineRule="auto"/>
        <w:jc w:val="both"/>
        <w:rPr>
          <w:rFonts w:cs="Arial"/>
        </w:rPr>
      </w:pPr>
    </w:p>
    <w:p w14:paraId="5658D958" w14:textId="2D4B53EA" w:rsidR="00BC7E26" w:rsidRDefault="00BC7E26" w:rsidP="00DC1EF1">
      <w:pPr>
        <w:spacing w:line="276" w:lineRule="auto"/>
        <w:jc w:val="both"/>
        <w:rPr>
          <w:rFonts w:cs="Arial"/>
        </w:rPr>
      </w:pPr>
    </w:p>
    <w:p w14:paraId="3DDF0C01" w14:textId="3214AD06" w:rsidR="00BC7E26" w:rsidRDefault="00BC7E26" w:rsidP="00DC1EF1">
      <w:pPr>
        <w:spacing w:line="276" w:lineRule="auto"/>
        <w:jc w:val="both"/>
        <w:rPr>
          <w:rFonts w:cs="Arial"/>
        </w:rPr>
      </w:pPr>
    </w:p>
    <w:p w14:paraId="5E3E9113" w14:textId="1277EB35" w:rsidR="00BC7E26" w:rsidRDefault="00BC7E26" w:rsidP="00DC1EF1">
      <w:pPr>
        <w:spacing w:line="276" w:lineRule="auto"/>
        <w:jc w:val="both"/>
        <w:rPr>
          <w:rFonts w:cs="Arial"/>
        </w:rPr>
      </w:pPr>
    </w:p>
    <w:p w14:paraId="1D8711AB" w14:textId="214DABF8" w:rsidR="00BC7E26" w:rsidRDefault="00BC7E26" w:rsidP="00DC1EF1">
      <w:pPr>
        <w:spacing w:line="276" w:lineRule="auto"/>
        <w:jc w:val="both"/>
        <w:rPr>
          <w:rFonts w:cs="Arial"/>
        </w:rPr>
      </w:pPr>
    </w:p>
    <w:p w14:paraId="3BCB1200" w14:textId="4A0DD484" w:rsidR="00BC7E26" w:rsidRDefault="00BC7E26" w:rsidP="00DC1EF1">
      <w:pPr>
        <w:spacing w:line="276" w:lineRule="auto"/>
        <w:jc w:val="both"/>
        <w:rPr>
          <w:rFonts w:cs="Arial"/>
        </w:rPr>
      </w:pPr>
    </w:p>
    <w:p w14:paraId="0F9EBB4D" w14:textId="72ABFAC2" w:rsidR="00BC7E26" w:rsidRDefault="00BC7E26" w:rsidP="00DC1EF1">
      <w:pPr>
        <w:spacing w:line="276" w:lineRule="auto"/>
        <w:jc w:val="both"/>
        <w:rPr>
          <w:rFonts w:cs="Arial"/>
        </w:rPr>
      </w:pPr>
    </w:p>
    <w:p w14:paraId="4ABFC954" w14:textId="02BD1CC6" w:rsidR="00BC7E26" w:rsidRDefault="00BC7E26" w:rsidP="00DC1EF1">
      <w:pPr>
        <w:spacing w:line="276" w:lineRule="auto"/>
        <w:jc w:val="both"/>
        <w:rPr>
          <w:rFonts w:cs="Arial"/>
        </w:rPr>
      </w:pPr>
    </w:p>
    <w:p w14:paraId="2C05918D" w14:textId="5FCE5DB4" w:rsidR="00BC7E26" w:rsidRDefault="00BC7E26" w:rsidP="00DC1EF1">
      <w:pPr>
        <w:spacing w:line="276" w:lineRule="auto"/>
        <w:jc w:val="both"/>
        <w:rPr>
          <w:rFonts w:cs="Arial"/>
        </w:rPr>
      </w:pPr>
    </w:p>
    <w:p w14:paraId="0AEDAF0A" w14:textId="735303A5" w:rsidR="00BC7E26" w:rsidRDefault="00BC7E26" w:rsidP="00DC1EF1">
      <w:pPr>
        <w:spacing w:line="276" w:lineRule="auto"/>
        <w:jc w:val="both"/>
        <w:rPr>
          <w:rFonts w:cs="Arial"/>
        </w:rPr>
      </w:pPr>
    </w:p>
    <w:p w14:paraId="52BFC17C" w14:textId="180F92BB" w:rsidR="00BC7E26" w:rsidRDefault="00BC7E26" w:rsidP="00DC1EF1">
      <w:pPr>
        <w:spacing w:line="276" w:lineRule="auto"/>
        <w:jc w:val="both"/>
        <w:rPr>
          <w:rFonts w:cs="Arial"/>
        </w:rPr>
      </w:pPr>
    </w:p>
    <w:p w14:paraId="287CBD31" w14:textId="031413D3" w:rsidR="00BC7E26" w:rsidRDefault="00BC7E26" w:rsidP="00DC1EF1">
      <w:pPr>
        <w:spacing w:line="276" w:lineRule="auto"/>
        <w:jc w:val="both"/>
        <w:rPr>
          <w:rFonts w:cs="Arial"/>
        </w:rPr>
      </w:pPr>
    </w:p>
    <w:p w14:paraId="344942CB" w14:textId="5F5703C6" w:rsidR="00BC7E26" w:rsidRDefault="00BC7E26" w:rsidP="00DC1EF1">
      <w:pPr>
        <w:spacing w:line="276" w:lineRule="auto"/>
        <w:jc w:val="both"/>
        <w:rPr>
          <w:rFonts w:cs="Arial"/>
        </w:rPr>
      </w:pPr>
    </w:p>
    <w:p w14:paraId="28389C8C" w14:textId="423C42D7" w:rsidR="00BC7E26" w:rsidRDefault="00BC7E26" w:rsidP="00DC1EF1">
      <w:pPr>
        <w:spacing w:line="276" w:lineRule="auto"/>
        <w:jc w:val="both"/>
        <w:rPr>
          <w:rFonts w:cs="Arial"/>
        </w:rPr>
      </w:pPr>
    </w:p>
    <w:p w14:paraId="1CDD086D" w14:textId="2D46CDCC" w:rsidR="00BC7E26" w:rsidRDefault="00BC7E26" w:rsidP="00DC1EF1">
      <w:pPr>
        <w:spacing w:line="276" w:lineRule="auto"/>
        <w:jc w:val="both"/>
        <w:rPr>
          <w:rFonts w:cs="Arial"/>
        </w:rPr>
      </w:pPr>
    </w:p>
    <w:p w14:paraId="1051E2EE" w14:textId="61E116DF" w:rsidR="00BC7E26" w:rsidRDefault="00BC7E26" w:rsidP="00DC1EF1">
      <w:pPr>
        <w:spacing w:line="276" w:lineRule="auto"/>
        <w:jc w:val="both"/>
        <w:rPr>
          <w:rFonts w:cs="Arial"/>
        </w:rPr>
      </w:pPr>
    </w:p>
    <w:p w14:paraId="13374720" w14:textId="7027B56A" w:rsidR="00BC7E26" w:rsidRDefault="00BC7E26" w:rsidP="00DC1EF1">
      <w:pPr>
        <w:spacing w:line="276" w:lineRule="auto"/>
        <w:jc w:val="both"/>
        <w:rPr>
          <w:rFonts w:cs="Arial"/>
        </w:rPr>
      </w:pPr>
    </w:p>
    <w:p w14:paraId="3E678CB5" w14:textId="3CC3488F" w:rsidR="00BC7E26" w:rsidRDefault="00BC7E26" w:rsidP="00DC1EF1">
      <w:pPr>
        <w:spacing w:line="276" w:lineRule="auto"/>
        <w:jc w:val="both"/>
        <w:rPr>
          <w:rFonts w:cs="Arial"/>
        </w:rPr>
      </w:pPr>
    </w:p>
    <w:p w14:paraId="2AC37542" w14:textId="77777777" w:rsidR="00FF38B5" w:rsidRDefault="00FF38B5" w:rsidP="00DC1EF1">
      <w:pPr>
        <w:spacing w:line="276" w:lineRule="auto"/>
        <w:jc w:val="both"/>
        <w:rPr>
          <w:rFonts w:cs="Arial"/>
        </w:rPr>
      </w:pPr>
    </w:p>
    <w:p w14:paraId="34ACEA01" w14:textId="712965F1" w:rsidR="00BC7E26" w:rsidRDefault="00BC7E26" w:rsidP="00DC1EF1">
      <w:pPr>
        <w:spacing w:line="276" w:lineRule="auto"/>
        <w:jc w:val="both"/>
        <w:rPr>
          <w:rFonts w:cs="Arial"/>
        </w:rPr>
      </w:pPr>
    </w:p>
    <w:p w14:paraId="5C38B606" w14:textId="46315EE3" w:rsidR="00BC7E26" w:rsidRDefault="00BC7E26" w:rsidP="00DC1EF1">
      <w:pPr>
        <w:spacing w:line="276" w:lineRule="auto"/>
        <w:jc w:val="both"/>
        <w:rPr>
          <w:rFonts w:cs="Arial"/>
        </w:rPr>
      </w:pPr>
    </w:p>
    <w:p w14:paraId="6F11FD2F" w14:textId="202AE24C" w:rsidR="00035EDE" w:rsidRDefault="00035EDE" w:rsidP="00DC1EF1">
      <w:pPr>
        <w:spacing w:line="276" w:lineRule="auto"/>
        <w:jc w:val="both"/>
        <w:rPr>
          <w:rFonts w:cs="Arial"/>
        </w:rPr>
      </w:pPr>
    </w:p>
    <w:p w14:paraId="28383894" w14:textId="0FDF5DBC" w:rsidR="00035EDE" w:rsidRDefault="00035EDE" w:rsidP="00DC1EF1">
      <w:pPr>
        <w:spacing w:line="276" w:lineRule="auto"/>
        <w:jc w:val="both"/>
        <w:rPr>
          <w:rFonts w:cs="Arial"/>
        </w:rPr>
      </w:pPr>
    </w:p>
    <w:p w14:paraId="071BB238" w14:textId="4C90B54E" w:rsidR="00035EDE" w:rsidRDefault="00035EDE"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26" w:name="_Toc32926140"/>
      <w:r w:rsidRPr="003D5107">
        <w:rPr>
          <w:noProof w:val="0"/>
          <w:sz w:val="40"/>
          <w:szCs w:val="40"/>
        </w:rPr>
        <w:t>B.</w:t>
      </w:r>
      <w:r w:rsidR="00231DD0">
        <w:rPr>
          <w:noProof w:val="0"/>
          <w:sz w:val="40"/>
          <w:szCs w:val="40"/>
        </w:rPr>
        <w:t>4</w:t>
      </w:r>
      <w:r w:rsidRPr="003D5107">
        <w:rPr>
          <w:noProof w:val="0"/>
          <w:sz w:val="40"/>
          <w:szCs w:val="40"/>
        </w:rPr>
        <w:t xml:space="preserve"> Prílohy súťažných podkladov</w:t>
      </w:r>
      <w:bookmarkEnd w:id="226"/>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27" w:name="_Hlk503360534"/>
      <w:r w:rsidRPr="003D5107">
        <w:rPr>
          <w:rFonts w:cs="Arial"/>
          <w:b/>
          <w:noProof w:val="0"/>
          <w:szCs w:val="20"/>
        </w:rPr>
        <w:t>Príloha č. 1</w:t>
      </w:r>
      <w:r w:rsidRPr="003D5107">
        <w:rPr>
          <w:rFonts w:cs="Arial"/>
          <w:noProof w:val="0"/>
          <w:szCs w:val="20"/>
        </w:rPr>
        <w:t xml:space="preserve"> – </w:t>
      </w:r>
      <w:bookmarkStart w:id="228" w:name="_Hlk503428122"/>
      <w:r w:rsidRPr="003D5107">
        <w:rPr>
          <w:rFonts w:cs="Arial"/>
          <w:noProof w:val="0"/>
          <w:szCs w:val="20"/>
        </w:rPr>
        <w:t>Návrh na plnenie kritérií</w:t>
      </w:r>
    </w:p>
    <w:bookmarkEnd w:id="228"/>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27"/>
    </w:p>
    <w:p w14:paraId="3AF11E02" w14:textId="520D7905" w:rsidR="00094CB0" w:rsidRDefault="00094CB0" w:rsidP="00094CB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702C3DE5" w14:textId="1C9E1336" w:rsidR="00094CB0" w:rsidRDefault="00094CB0" w:rsidP="00094CB0">
      <w:pPr>
        <w:spacing w:before="200"/>
        <w:rPr>
          <w:rFonts w:cs="Arial"/>
          <w:noProof w:val="0"/>
          <w:szCs w:val="20"/>
        </w:rPr>
      </w:pPr>
      <w:r w:rsidRPr="00FF38B5">
        <w:rPr>
          <w:b/>
          <w:bCs/>
          <w:szCs w:val="20"/>
        </w:rPr>
        <w:t xml:space="preserve">Príloha č. </w:t>
      </w:r>
      <w:r>
        <w:rPr>
          <w:b/>
          <w:bCs/>
          <w:szCs w:val="20"/>
        </w:rPr>
        <w:t>4</w:t>
      </w:r>
      <w:r>
        <w:rPr>
          <w:szCs w:val="20"/>
        </w:rPr>
        <w:t xml:space="preserve"> </w:t>
      </w:r>
      <w:r w:rsidRPr="003D5107">
        <w:rPr>
          <w:rFonts w:cs="Arial"/>
          <w:noProof w:val="0"/>
          <w:szCs w:val="20"/>
        </w:rPr>
        <w:t>–</w:t>
      </w:r>
      <w:r>
        <w:rPr>
          <w:rFonts w:cs="Arial"/>
          <w:noProof w:val="0"/>
          <w:szCs w:val="20"/>
        </w:rPr>
        <w:t xml:space="preserve"> Technická špecifikácia predmetu zákazky</w:t>
      </w: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29" w:name="_Toc352742790"/>
      <w:bookmarkStart w:id="230"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31" w:name="_Toc380494307"/>
      <w:bookmarkStart w:id="232" w:name="_Toc476636409"/>
      <w:bookmarkStart w:id="233" w:name="_Toc10633673"/>
      <w:bookmarkStart w:id="234" w:name="_Toc11414949"/>
      <w:bookmarkStart w:id="235" w:name="_Toc13483480"/>
      <w:bookmarkStart w:id="236" w:name="_Toc13816899"/>
      <w:bookmarkStart w:id="237" w:name="_Toc32926141"/>
      <w:r w:rsidRPr="009D268B">
        <w:rPr>
          <w:noProof w:val="0"/>
          <w:sz w:val="28"/>
          <w:szCs w:val="28"/>
        </w:rPr>
        <w:t>Návrh na plnenie kritéri</w:t>
      </w:r>
      <w:bookmarkEnd w:id="231"/>
      <w:r w:rsidR="000341E9" w:rsidRPr="009D268B">
        <w:rPr>
          <w:noProof w:val="0"/>
          <w:sz w:val="28"/>
          <w:szCs w:val="28"/>
        </w:rPr>
        <w:t>a</w:t>
      </w:r>
      <w:bookmarkEnd w:id="232"/>
      <w:bookmarkEnd w:id="233"/>
      <w:bookmarkEnd w:id="234"/>
      <w:bookmarkEnd w:id="235"/>
      <w:bookmarkEnd w:id="236"/>
      <w:r w:rsidR="00BC61D1">
        <w:rPr>
          <w:noProof w:val="0"/>
          <w:sz w:val="28"/>
          <w:szCs w:val="28"/>
        </w:rPr>
        <w:t xml:space="preserve"> - Sumár</w:t>
      </w:r>
      <w:bookmarkEnd w:id="2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p w14:paraId="3DF2EED4" w14:textId="1D1DF1A9" w:rsidR="000C3F85" w:rsidRDefault="000C3F85" w:rsidP="00231DD0">
      <w:pPr>
        <w:rPr>
          <w:rFonts w:cs="Arial"/>
          <w:b/>
          <w:noProof w:val="0"/>
          <w:sz w:val="28"/>
          <w:szCs w:val="28"/>
        </w:rPr>
      </w:pPr>
    </w:p>
    <w:tbl>
      <w:tblPr>
        <w:tblW w:w="0" w:type="auto"/>
        <w:jc w:val="center"/>
        <w:tblLayout w:type="fixed"/>
        <w:tblLook w:val="0000" w:firstRow="0" w:lastRow="0" w:firstColumn="0" w:lastColumn="0" w:noHBand="0" w:noVBand="0"/>
      </w:tblPr>
      <w:tblGrid>
        <w:gridCol w:w="5665"/>
        <w:gridCol w:w="2987"/>
      </w:tblGrid>
      <w:tr w:rsidR="008E6A94" w:rsidRPr="00B84E26" w14:paraId="2CCE91EE" w14:textId="77777777" w:rsidTr="00910B47">
        <w:trPr>
          <w:jc w:val="center"/>
        </w:trPr>
        <w:tc>
          <w:tcPr>
            <w:tcW w:w="5665" w:type="dxa"/>
            <w:tcBorders>
              <w:top w:val="single" w:sz="4" w:space="0" w:color="000000"/>
              <w:left w:val="single" w:sz="4" w:space="0" w:color="000000"/>
              <w:bottom w:val="single" w:sz="4" w:space="0" w:color="000000"/>
            </w:tcBorders>
          </w:tcPr>
          <w:p w14:paraId="237262F4" w14:textId="77777777" w:rsidR="008E6A94" w:rsidRPr="00B84E26" w:rsidRDefault="008E6A94" w:rsidP="00910B47">
            <w:pPr>
              <w:snapToGrid w:val="0"/>
              <w:rPr>
                <w:rFonts w:cs="Arial"/>
                <w:b/>
                <w:bCs/>
                <w:noProof w:val="0"/>
              </w:rPr>
            </w:pPr>
          </w:p>
          <w:p w14:paraId="764AF5B7" w14:textId="4217D359" w:rsidR="008E6A94" w:rsidRPr="00B84E26" w:rsidRDefault="005743E0" w:rsidP="00910B47">
            <w:pPr>
              <w:snapToGrid w:val="0"/>
              <w:rPr>
                <w:rFonts w:cs="Arial"/>
                <w:b/>
                <w:bCs/>
                <w:noProof w:val="0"/>
              </w:rPr>
            </w:pPr>
            <w:r w:rsidRPr="005743E0">
              <w:rPr>
                <w:rFonts w:cs="Arial"/>
                <w:b/>
                <w:bCs/>
                <w:noProof w:val="0"/>
                <w:sz w:val="22"/>
                <w:szCs w:val="22"/>
              </w:rPr>
              <w:t>Pomocný materiál(ložiská, hadice, remene, spojky) pre opravu vozidiel MHD</w:t>
            </w:r>
          </w:p>
        </w:tc>
        <w:tc>
          <w:tcPr>
            <w:tcW w:w="2987" w:type="dxa"/>
            <w:tcBorders>
              <w:top w:val="single" w:sz="4" w:space="0" w:color="000000"/>
              <w:left w:val="single" w:sz="4" w:space="0" w:color="000000"/>
              <w:bottom w:val="single" w:sz="4" w:space="0" w:color="000000"/>
              <w:right w:val="single" w:sz="18" w:space="0" w:color="000000"/>
            </w:tcBorders>
            <w:vAlign w:val="center"/>
          </w:tcPr>
          <w:p w14:paraId="2B53055E" w14:textId="77777777" w:rsidR="00BC61D1" w:rsidRDefault="00BC61D1" w:rsidP="00910B47">
            <w:pPr>
              <w:snapToGrid w:val="0"/>
              <w:jc w:val="center"/>
              <w:rPr>
                <w:rFonts w:cs="Arial"/>
                <w:noProof w:val="0"/>
                <w:sz w:val="22"/>
                <w:szCs w:val="22"/>
              </w:rPr>
            </w:pPr>
          </w:p>
          <w:p w14:paraId="34C16DD5" w14:textId="1B4E7108" w:rsidR="008E6A94" w:rsidRPr="00BC61D1" w:rsidRDefault="008E6A94" w:rsidP="00910B47">
            <w:pPr>
              <w:snapToGrid w:val="0"/>
              <w:jc w:val="center"/>
              <w:rPr>
                <w:rFonts w:cs="Arial"/>
                <w:b/>
                <w:bCs/>
                <w:noProof w:val="0"/>
              </w:rPr>
            </w:pPr>
            <w:r w:rsidRPr="00BC61D1">
              <w:rPr>
                <w:rFonts w:cs="Arial"/>
                <w:b/>
                <w:bCs/>
                <w:noProof w:val="0"/>
                <w:sz w:val="22"/>
                <w:szCs w:val="22"/>
              </w:rPr>
              <w:t>Cena v EUR bez DPH</w:t>
            </w:r>
          </w:p>
          <w:p w14:paraId="7B9F640F" w14:textId="77777777" w:rsidR="008E6A94" w:rsidRPr="00B84E26" w:rsidRDefault="008E6A94" w:rsidP="00910B47">
            <w:pPr>
              <w:snapToGrid w:val="0"/>
              <w:jc w:val="center"/>
              <w:rPr>
                <w:rFonts w:cs="Arial"/>
                <w:b/>
                <w:noProof w:val="0"/>
              </w:rPr>
            </w:pPr>
          </w:p>
        </w:tc>
      </w:tr>
      <w:tr w:rsidR="008E6A94" w:rsidRPr="00B84E26" w14:paraId="1EDCE001" w14:textId="77777777" w:rsidTr="00C92616">
        <w:trPr>
          <w:jc w:val="center"/>
        </w:trPr>
        <w:tc>
          <w:tcPr>
            <w:tcW w:w="5665" w:type="dxa"/>
            <w:tcBorders>
              <w:top w:val="single" w:sz="4" w:space="0" w:color="000000"/>
              <w:left w:val="single" w:sz="4" w:space="0" w:color="000000"/>
              <w:bottom w:val="single" w:sz="4" w:space="0" w:color="000000"/>
            </w:tcBorders>
          </w:tcPr>
          <w:p w14:paraId="0BC12251" w14:textId="77777777" w:rsidR="008E6A94" w:rsidRPr="00B84E26" w:rsidRDefault="008E6A94" w:rsidP="00910B47">
            <w:pPr>
              <w:suppressAutoHyphens/>
              <w:snapToGrid w:val="0"/>
              <w:jc w:val="both"/>
              <w:rPr>
                <w:rFonts w:cs="Arial"/>
                <w:noProof w:val="0"/>
                <w:sz w:val="22"/>
                <w:szCs w:val="22"/>
              </w:rPr>
            </w:pPr>
            <w:bookmarkStart w:id="238" w:name="_Hlk8717256"/>
          </w:p>
          <w:p w14:paraId="0B4E4283" w14:textId="4579BFB7"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1 Súhrnná cena </w:t>
            </w:r>
            <w:r>
              <w:rPr>
                <w:rFonts w:cs="Arial"/>
                <w:noProof w:val="0"/>
                <w:sz w:val="22"/>
                <w:szCs w:val="22"/>
              </w:rPr>
              <w:t>za časť</w:t>
            </w:r>
            <w:r w:rsidRPr="00B84E26">
              <w:rPr>
                <w:rFonts w:cs="Arial"/>
                <w:noProof w:val="0"/>
                <w:sz w:val="22"/>
                <w:szCs w:val="22"/>
              </w:rPr>
              <w:t xml:space="preserve"> „</w:t>
            </w:r>
            <w:r>
              <w:rPr>
                <w:rFonts w:cs="Arial"/>
                <w:noProof w:val="0"/>
                <w:sz w:val="22"/>
                <w:szCs w:val="22"/>
              </w:rPr>
              <w:t>1</w:t>
            </w:r>
            <w:r w:rsidRPr="00B84E26">
              <w:rPr>
                <w:rFonts w:cs="Arial"/>
                <w:noProof w:val="0"/>
                <w:sz w:val="22"/>
                <w:szCs w:val="22"/>
              </w:rPr>
              <w:t xml:space="preserve">“ </w:t>
            </w:r>
            <w:r w:rsidR="00FF38B5" w:rsidRPr="00FF38B5">
              <w:rPr>
                <w:rFonts w:cs="Arial"/>
                <w:noProof w:val="0"/>
                <w:sz w:val="22"/>
                <w:szCs w:val="22"/>
              </w:rPr>
              <w:t>(v zmysle prílohy č. 3 - Technická špecifikácia predmetu zákazky)</w:t>
            </w:r>
          </w:p>
        </w:tc>
        <w:tc>
          <w:tcPr>
            <w:tcW w:w="2987" w:type="dxa"/>
            <w:tcBorders>
              <w:top w:val="single" w:sz="4" w:space="0" w:color="000000"/>
              <w:left w:val="single" w:sz="4" w:space="0" w:color="000000"/>
              <w:bottom w:val="single" w:sz="4" w:space="0" w:color="000000"/>
              <w:right w:val="single" w:sz="18" w:space="0" w:color="000000"/>
            </w:tcBorders>
            <w:vAlign w:val="center"/>
          </w:tcPr>
          <w:p w14:paraId="545A6133" w14:textId="77777777" w:rsidR="008E6A94" w:rsidRPr="00B84E26" w:rsidRDefault="008E6A94" w:rsidP="00910B47">
            <w:pPr>
              <w:jc w:val="center"/>
              <w:rPr>
                <w:b/>
                <w:noProof w:val="0"/>
                <w:sz w:val="20"/>
                <w:szCs w:val="20"/>
                <w:lang w:eastAsia="cs-CZ"/>
              </w:rPr>
            </w:pPr>
          </w:p>
          <w:p w14:paraId="2A4FB18D"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4E5B47C3" w14:textId="77777777" w:rsidR="008E6A94" w:rsidRPr="00B84E26" w:rsidRDefault="008E6A94" w:rsidP="00910B47">
            <w:pPr>
              <w:snapToGrid w:val="0"/>
              <w:rPr>
                <w:rFonts w:cs="Arial"/>
                <w:b/>
                <w:noProof w:val="0"/>
              </w:rPr>
            </w:pPr>
          </w:p>
        </w:tc>
      </w:tr>
      <w:tr w:rsidR="008E6A94" w:rsidRPr="00B84E26" w14:paraId="565CFF4B" w14:textId="77777777" w:rsidTr="00C92616">
        <w:trPr>
          <w:jc w:val="center"/>
        </w:trPr>
        <w:tc>
          <w:tcPr>
            <w:tcW w:w="5665" w:type="dxa"/>
            <w:tcBorders>
              <w:top w:val="single" w:sz="4" w:space="0" w:color="000000"/>
              <w:left w:val="single" w:sz="4" w:space="0" w:color="000000"/>
              <w:bottom w:val="single" w:sz="4" w:space="0" w:color="000000"/>
            </w:tcBorders>
          </w:tcPr>
          <w:p w14:paraId="1A8A49E0" w14:textId="77777777" w:rsidR="008E6A94" w:rsidRPr="00B84E26" w:rsidRDefault="008E6A94" w:rsidP="00910B47">
            <w:pPr>
              <w:suppressAutoHyphens/>
              <w:snapToGrid w:val="0"/>
              <w:jc w:val="both"/>
              <w:rPr>
                <w:rFonts w:cs="Arial"/>
                <w:noProof w:val="0"/>
                <w:sz w:val="22"/>
                <w:szCs w:val="22"/>
              </w:rPr>
            </w:pPr>
          </w:p>
          <w:p w14:paraId="4640E31A" w14:textId="608906CB" w:rsidR="008E6A94" w:rsidRPr="00B84E26" w:rsidRDefault="008E6A94" w:rsidP="00910B47">
            <w:pPr>
              <w:suppressAutoHyphens/>
              <w:snapToGrid w:val="0"/>
              <w:jc w:val="both"/>
              <w:rPr>
                <w:rFonts w:cs="Arial"/>
                <w:noProof w:val="0"/>
                <w:sz w:val="22"/>
                <w:szCs w:val="22"/>
              </w:rPr>
            </w:pPr>
            <w:r w:rsidRPr="00B84E26">
              <w:rPr>
                <w:rFonts w:cs="Arial"/>
                <w:noProof w:val="0"/>
                <w:sz w:val="22"/>
                <w:szCs w:val="22"/>
              </w:rPr>
              <w:t xml:space="preserve">2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2</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42553649"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5A106031" w14:textId="77777777" w:rsidR="008E6A94" w:rsidRPr="00B84E26" w:rsidRDefault="008E6A94" w:rsidP="00910B47">
            <w:pPr>
              <w:jc w:val="center"/>
              <w:rPr>
                <w:b/>
                <w:noProof w:val="0"/>
                <w:sz w:val="20"/>
                <w:szCs w:val="20"/>
                <w:lang w:eastAsia="cs-CZ"/>
              </w:rPr>
            </w:pPr>
          </w:p>
          <w:p w14:paraId="41471131" w14:textId="77777777" w:rsidR="008E6A94" w:rsidRPr="00B84E26" w:rsidRDefault="008E6A94" w:rsidP="00910B47">
            <w:pPr>
              <w:jc w:val="center"/>
              <w:rPr>
                <w:b/>
                <w:noProof w:val="0"/>
                <w:sz w:val="20"/>
                <w:szCs w:val="20"/>
                <w:lang w:eastAsia="cs-CZ"/>
              </w:rPr>
            </w:pPr>
            <w:r w:rsidRPr="00B84E26">
              <w:rPr>
                <w:b/>
                <w:noProof w:val="0"/>
                <w:sz w:val="20"/>
                <w:szCs w:val="20"/>
                <w:lang w:eastAsia="cs-CZ"/>
              </w:rPr>
              <w:t>[</w:t>
            </w:r>
            <w:r w:rsidRPr="00B84E26">
              <w:rPr>
                <w:b/>
                <w:noProof w:val="0"/>
                <w:sz w:val="20"/>
                <w:szCs w:val="20"/>
                <w:highlight w:val="yellow"/>
                <w:lang w:eastAsia="cs-CZ"/>
              </w:rPr>
              <w:t>doplniť</w:t>
            </w:r>
            <w:r w:rsidRPr="00B84E26">
              <w:rPr>
                <w:b/>
                <w:noProof w:val="0"/>
                <w:sz w:val="20"/>
                <w:szCs w:val="20"/>
                <w:lang w:eastAsia="cs-CZ"/>
              </w:rPr>
              <w:t>]</w:t>
            </w:r>
          </w:p>
          <w:p w14:paraId="5E6B5306" w14:textId="77777777" w:rsidR="008E6A94" w:rsidRPr="00B84E26" w:rsidRDefault="008E6A94" w:rsidP="00910B47">
            <w:pPr>
              <w:snapToGrid w:val="0"/>
              <w:rPr>
                <w:rFonts w:cs="Arial"/>
                <w:b/>
                <w:noProof w:val="0"/>
              </w:rPr>
            </w:pPr>
          </w:p>
        </w:tc>
      </w:tr>
      <w:tr w:rsidR="008E6A94" w:rsidRPr="00B84E26" w14:paraId="76D82E64" w14:textId="77777777" w:rsidTr="00C92616">
        <w:trPr>
          <w:jc w:val="center"/>
        </w:trPr>
        <w:tc>
          <w:tcPr>
            <w:tcW w:w="5665" w:type="dxa"/>
            <w:tcBorders>
              <w:top w:val="single" w:sz="4" w:space="0" w:color="000000"/>
              <w:left w:val="single" w:sz="4" w:space="0" w:color="000000"/>
              <w:bottom w:val="single" w:sz="4" w:space="0" w:color="000000"/>
            </w:tcBorders>
          </w:tcPr>
          <w:p w14:paraId="48BAD296" w14:textId="77777777" w:rsidR="008E6A94" w:rsidRDefault="008E6A94" w:rsidP="00910B47">
            <w:pPr>
              <w:suppressAutoHyphens/>
              <w:snapToGrid w:val="0"/>
              <w:jc w:val="both"/>
              <w:rPr>
                <w:rFonts w:cs="Arial"/>
                <w:noProof w:val="0"/>
                <w:sz w:val="22"/>
                <w:szCs w:val="22"/>
              </w:rPr>
            </w:pPr>
          </w:p>
          <w:p w14:paraId="422DA560" w14:textId="56A121B4" w:rsidR="008E6A94" w:rsidRPr="00B84E26" w:rsidRDefault="008E6A94" w:rsidP="00910B47">
            <w:pPr>
              <w:suppressAutoHyphens/>
              <w:snapToGrid w:val="0"/>
              <w:jc w:val="both"/>
              <w:rPr>
                <w:rFonts w:cs="Arial"/>
                <w:noProof w:val="0"/>
                <w:sz w:val="22"/>
                <w:szCs w:val="22"/>
              </w:rPr>
            </w:pPr>
            <w:r>
              <w:rPr>
                <w:rFonts w:cs="Arial"/>
                <w:noProof w:val="0"/>
                <w:sz w:val="22"/>
                <w:szCs w:val="22"/>
              </w:rPr>
              <w:t>3</w:t>
            </w:r>
            <w:r w:rsidRPr="00B84E26">
              <w:rPr>
                <w:rFonts w:cs="Arial"/>
                <w:noProof w:val="0"/>
                <w:sz w:val="22"/>
                <w:szCs w:val="22"/>
              </w:rPr>
              <w:t xml:space="preserve"> Súhrnná cena  </w:t>
            </w:r>
            <w:r>
              <w:rPr>
                <w:rFonts w:cs="Arial"/>
                <w:noProof w:val="0"/>
                <w:sz w:val="22"/>
                <w:szCs w:val="22"/>
              </w:rPr>
              <w:t xml:space="preserve">za časť </w:t>
            </w:r>
            <w:r w:rsidRPr="00B84E26">
              <w:rPr>
                <w:rFonts w:cs="Arial"/>
                <w:noProof w:val="0"/>
                <w:sz w:val="22"/>
                <w:szCs w:val="22"/>
              </w:rPr>
              <w:t>„</w:t>
            </w:r>
            <w:r>
              <w:rPr>
                <w:rFonts w:cs="Arial"/>
                <w:noProof w:val="0"/>
                <w:sz w:val="22"/>
                <w:szCs w:val="22"/>
              </w:rPr>
              <w:t>3</w:t>
            </w:r>
            <w:r w:rsidRPr="00B84E26">
              <w:rPr>
                <w:rFonts w:cs="Arial"/>
                <w:noProof w:val="0"/>
                <w:sz w:val="22"/>
                <w:szCs w:val="22"/>
              </w:rPr>
              <w:t>“</w:t>
            </w:r>
            <w:r w:rsidR="00FF38B5">
              <w:rPr>
                <w:rFonts w:cs="Arial"/>
                <w:noProof w:val="0"/>
                <w:sz w:val="22"/>
                <w:szCs w:val="22"/>
              </w:rPr>
              <w:t xml:space="preserve"> </w:t>
            </w:r>
            <w:r w:rsidR="00FF38B5" w:rsidRPr="00FF38B5">
              <w:rPr>
                <w:rFonts w:cs="Arial"/>
                <w:noProof w:val="0"/>
                <w:sz w:val="22"/>
                <w:szCs w:val="22"/>
              </w:rPr>
              <w:t>(v zmysle prílohy č. 3 - Technická špecifikácia predmetu zákazky)</w:t>
            </w:r>
          </w:p>
          <w:p w14:paraId="6C2E2864" w14:textId="77777777" w:rsidR="008E6A94" w:rsidRPr="00B84E26" w:rsidRDefault="008E6A94" w:rsidP="00910B47">
            <w:pPr>
              <w:suppressAutoHyphens/>
              <w:snapToGrid w:val="0"/>
              <w:jc w:val="both"/>
              <w:rPr>
                <w:rFonts w:cs="Arial"/>
                <w:noProof w:val="0"/>
                <w:sz w:val="22"/>
                <w:szCs w:val="22"/>
              </w:rPr>
            </w:pPr>
          </w:p>
        </w:tc>
        <w:tc>
          <w:tcPr>
            <w:tcW w:w="2987" w:type="dxa"/>
            <w:tcBorders>
              <w:top w:val="single" w:sz="4" w:space="0" w:color="000000"/>
              <w:left w:val="single" w:sz="4" w:space="0" w:color="000000"/>
              <w:bottom w:val="single" w:sz="4" w:space="0" w:color="000000"/>
              <w:right w:val="single" w:sz="18" w:space="0" w:color="000000"/>
            </w:tcBorders>
            <w:vAlign w:val="center"/>
          </w:tcPr>
          <w:p w14:paraId="41D08056" w14:textId="77777777" w:rsidR="008E6A94" w:rsidRPr="00B84E26" w:rsidRDefault="008E6A94" w:rsidP="00910B47">
            <w:pPr>
              <w:jc w:val="center"/>
              <w:rPr>
                <w:b/>
                <w:noProof w:val="0"/>
                <w:sz w:val="20"/>
                <w:szCs w:val="20"/>
                <w:lang w:eastAsia="cs-CZ"/>
              </w:rPr>
            </w:pPr>
            <w:r w:rsidRPr="00364AED">
              <w:rPr>
                <w:b/>
                <w:noProof w:val="0"/>
                <w:sz w:val="20"/>
                <w:szCs w:val="20"/>
                <w:lang w:eastAsia="cs-CZ"/>
              </w:rPr>
              <w:t>[</w:t>
            </w:r>
            <w:r w:rsidRPr="00364AED">
              <w:rPr>
                <w:b/>
                <w:noProof w:val="0"/>
                <w:sz w:val="20"/>
                <w:szCs w:val="20"/>
                <w:highlight w:val="yellow"/>
                <w:lang w:eastAsia="cs-CZ"/>
              </w:rPr>
              <w:t>doplniť</w:t>
            </w:r>
            <w:r w:rsidRPr="00364AED">
              <w:rPr>
                <w:b/>
                <w:noProof w:val="0"/>
                <w:sz w:val="20"/>
                <w:szCs w:val="20"/>
                <w:lang w:eastAsia="cs-CZ"/>
              </w:rPr>
              <w:t>]</w:t>
            </w:r>
          </w:p>
        </w:tc>
      </w:tr>
      <w:bookmarkEnd w:id="238"/>
    </w:tbl>
    <w:p w14:paraId="3FEF2535" w14:textId="504BB7BB" w:rsidR="00FF38B5" w:rsidRDefault="00FF38B5" w:rsidP="0054598A">
      <w:pPr>
        <w:jc w:val="both"/>
        <w:rPr>
          <w:noProof w:val="0"/>
        </w:rPr>
      </w:pPr>
    </w:p>
    <w:p w14:paraId="03D45CCD" w14:textId="04F8CC1D" w:rsidR="0054598A" w:rsidRDefault="0054598A" w:rsidP="0054598A">
      <w:pPr>
        <w:jc w:val="both"/>
        <w:rPr>
          <w:noProof w:val="0"/>
        </w:rPr>
      </w:pPr>
    </w:p>
    <w:p w14:paraId="57BB2B62" w14:textId="427C26F1" w:rsidR="0054598A" w:rsidRDefault="0054598A" w:rsidP="0054598A">
      <w:pPr>
        <w:jc w:val="both"/>
        <w:rPr>
          <w:noProof w:val="0"/>
        </w:rPr>
      </w:pPr>
    </w:p>
    <w:p w14:paraId="1DD1277E" w14:textId="7BE4D3A7" w:rsidR="0054598A" w:rsidRDefault="0054598A" w:rsidP="0054598A">
      <w:pPr>
        <w:jc w:val="both"/>
        <w:rPr>
          <w:noProof w:val="0"/>
        </w:rPr>
      </w:pPr>
    </w:p>
    <w:p w14:paraId="42CF013D" w14:textId="77777777" w:rsidR="0054598A" w:rsidRDefault="0054598A" w:rsidP="0054598A">
      <w:pPr>
        <w:jc w:val="both"/>
        <w:rPr>
          <w:noProof w:val="0"/>
          <w:sz w:val="20"/>
          <w:szCs w:val="20"/>
        </w:rPr>
      </w:pPr>
    </w:p>
    <w:p w14:paraId="47A775B3" w14:textId="44F789DE"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5743E0" w:rsidRPr="005743E0">
        <w:rPr>
          <w:sz w:val="20"/>
          <w:szCs w:val="20"/>
        </w:rPr>
        <w:t>Pomocný materiál(ložiská, hadice, remene, spojky) pre opravu vozidiel MHD</w:t>
      </w:r>
      <w:r w:rsidR="005743E0">
        <w:rPr>
          <w:sz w:val="20"/>
          <w:szCs w:val="20"/>
        </w:rPr>
        <w:t>.</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4C3DA7">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39" w:name="_Toc476636410"/>
      <w:bookmarkEnd w:id="229"/>
      <w:bookmarkEnd w:id="230"/>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36E04824" w14:textId="7A6F9CBC"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059EE114"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892044A"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6C2DFF8"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49437B8C"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652D71E"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AED3B1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4663048F"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269ED34" w14:textId="1FF5B948" w:rsidR="00FF38B5" w:rsidRDefault="00FF38B5" w:rsidP="005743E0">
      <w:pPr>
        <w:autoSpaceDE w:val="0"/>
        <w:autoSpaceDN w:val="0"/>
        <w:adjustRightInd w:val="0"/>
        <w:rPr>
          <w:rFonts w:cs="Garamond"/>
          <w:i/>
          <w:iCs/>
          <w:noProof w:val="0"/>
          <w:color w:val="000000"/>
          <w:sz w:val="23"/>
          <w:szCs w:val="23"/>
          <w:lang w:eastAsia="cs-CZ"/>
        </w:rPr>
      </w:pPr>
    </w:p>
    <w:p w14:paraId="30D1D1A7" w14:textId="77777777" w:rsidR="005743E0" w:rsidRDefault="005743E0" w:rsidP="005743E0">
      <w:pPr>
        <w:autoSpaceDE w:val="0"/>
        <w:autoSpaceDN w:val="0"/>
        <w:adjustRightInd w:val="0"/>
        <w:rPr>
          <w:rFonts w:cs="Garamond"/>
          <w:i/>
          <w:iCs/>
          <w:noProof w:val="0"/>
          <w:color w:val="000000"/>
          <w:sz w:val="23"/>
          <w:szCs w:val="23"/>
          <w:lang w:eastAsia="cs-CZ"/>
        </w:rPr>
      </w:pPr>
    </w:p>
    <w:p w14:paraId="0A5BCC31"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40" w:name="_Toc10633677"/>
      <w:bookmarkStart w:id="241" w:name="_Toc11414950"/>
      <w:bookmarkStart w:id="242" w:name="_Toc13483481"/>
      <w:bookmarkStart w:id="243" w:name="_Toc13816900"/>
      <w:bookmarkStart w:id="244" w:name="_Toc32926142"/>
      <w:r w:rsidRPr="00837FA0">
        <w:rPr>
          <w:lang w:eastAsia="cs-CZ"/>
        </w:rPr>
        <w:t>Podiel plnenia zo zmluvy</w:t>
      </w:r>
      <w:bookmarkEnd w:id="239"/>
      <w:bookmarkEnd w:id="240"/>
      <w:bookmarkEnd w:id="241"/>
      <w:bookmarkEnd w:id="242"/>
      <w:bookmarkEnd w:id="243"/>
      <w:bookmarkEnd w:id="244"/>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5C9BD256" w14:textId="60E12474" w:rsidR="00094CB0" w:rsidRDefault="00094CB0" w:rsidP="007E184F">
      <w:pPr>
        <w:rPr>
          <w:rFonts w:cs="Garamond"/>
          <w:noProof w:val="0"/>
          <w:color w:val="000000"/>
          <w:sz w:val="20"/>
          <w:szCs w:val="20"/>
          <w:lang w:eastAsia="cs-CZ"/>
        </w:rPr>
      </w:pPr>
    </w:p>
    <w:p w14:paraId="38404F9B" w14:textId="163AC281"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916D162" w14:textId="6E58A494"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45" w:name="_Hlk42177192"/>
      <w:r w:rsidRPr="00555332">
        <w:rPr>
          <w:b/>
          <w:bCs/>
          <w:sz w:val="32"/>
          <w:szCs w:val="32"/>
          <w:lang w:eastAsia="en-US"/>
        </w:rPr>
        <w:t>Vyhlásenie k participácii na vypracovaní ponuky inou osobou</w:t>
      </w:r>
    </w:p>
    <w:bookmarkEnd w:id="245"/>
    <w:p w14:paraId="20F69CC2" w14:textId="77777777" w:rsidR="00094CB0" w:rsidRPr="00555332" w:rsidRDefault="00094CB0" w:rsidP="00094CB0">
      <w:pPr>
        <w:pStyle w:val="Nadpis1"/>
        <w:rPr>
          <w:b/>
          <w:bCs/>
          <w:color w:val="002060"/>
          <w:sz w:val="28"/>
          <w:szCs w:val="28"/>
          <w:shd w:val="clear" w:color="auto" w:fill="FFFFFF"/>
        </w:rPr>
      </w:pPr>
      <w:r w:rsidRPr="00555332">
        <w:rPr>
          <w:bCs/>
          <w:color w:val="000000"/>
          <w:sz w:val="20"/>
          <w:szCs w:val="20"/>
          <w:shd w:val="clear" w:color="auto" w:fill="FFFFFF"/>
        </w:rPr>
        <w:t>podľa § 49 ods. 5 zákona č. 343/2015 Z. z. o verejnom obstarávaní a o zmene a doplnení niektorých zákonov v znení neskorších predpisov (ďalej len „ZVO“)</w:t>
      </w:r>
    </w:p>
    <w:p w14:paraId="2FE87D0B" w14:textId="77777777" w:rsidR="00094CB0" w:rsidRPr="00555332" w:rsidRDefault="00094CB0" w:rsidP="00094CB0">
      <w:pPr>
        <w:widowControl w:val="0"/>
        <w:spacing w:after="160" w:line="254" w:lineRule="exact"/>
        <w:ind w:left="200"/>
        <w:jc w:val="center"/>
        <w:rPr>
          <w:bCs/>
          <w:color w:val="000000"/>
          <w:sz w:val="20"/>
          <w:szCs w:val="20"/>
          <w:shd w:val="clear" w:color="auto" w:fill="FFFFFF"/>
        </w:rPr>
      </w:pPr>
    </w:p>
    <w:p w14:paraId="7D7EF2D2" w14:textId="63EAAA2F" w:rsidR="005743E0" w:rsidRDefault="005743E0" w:rsidP="005743E0">
      <w:pPr>
        <w:widowControl w:val="0"/>
        <w:spacing w:after="212" w:line="210" w:lineRule="exact"/>
        <w:ind w:left="20"/>
        <w:jc w:val="center"/>
        <w:rPr>
          <w:b/>
          <w:bCs/>
        </w:rPr>
      </w:pPr>
      <w:r w:rsidRPr="005743E0">
        <w:rPr>
          <w:b/>
          <w:bCs/>
        </w:rPr>
        <w:t>Pomocný materiál(ložiská, hadice, remene, spojky) pre opravu vozidiel MHD</w:t>
      </w:r>
    </w:p>
    <w:p w14:paraId="19386146" w14:textId="37922AC1"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3430BF8C" w14:textId="77777777" w:rsidR="00094CB0" w:rsidRDefault="00094CB0" w:rsidP="00094CB0">
      <w:pPr>
        <w:rPr>
          <w:i/>
          <w:noProof w:val="0"/>
        </w:rPr>
      </w:pPr>
    </w:p>
    <w:p w14:paraId="4D31323A" w14:textId="77777777" w:rsidR="00094CB0" w:rsidRDefault="00094CB0" w:rsidP="00094CB0">
      <w:pPr>
        <w:rPr>
          <w:i/>
          <w:noProof w:val="0"/>
        </w:rPr>
      </w:pPr>
    </w:p>
    <w:p w14:paraId="50BF62C5" w14:textId="77777777" w:rsidR="00094CB0" w:rsidRDefault="00094CB0" w:rsidP="007E184F">
      <w:pPr>
        <w:rPr>
          <w:i/>
          <w:noProof w:val="0"/>
        </w:rPr>
      </w:pPr>
    </w:p>
    <w:sectPr w:rsidR="00094CB0" w:rsidSect="001D464B">
      <w:footerReference w:type="default" r:id="rId19"/>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91A0" w14:textId="77777777" w:rsidR="00046003" w:rsidRDefault="00046003">
      <w:r>
        <w:separator/>
      </w:r>
    </w:p>
  </w:endnote>
  <w:endnote w:type="continuationSeparator" w:id="0">
    <w:p w14:paraId="5FE9D409" w14:textId="77777777" w:rsidR="00046003" w:rsidRDefault="00046003">
      <w:r>
        <w:continuationSeparator/>
      </w:r>
    </w:p>
  </w:endnote>
  <w:endnote w:type="continuationNotice" w:id="1">
    <w:p w14:paraId="2A45580C" w14:textId="77777777" w:rsidR="00046003" w:rsidRDefault="00046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046003" w:rsidRDefault="00046003">
        <w:pPr>
          <w:pStyle w:val="Pta"/>
          <w:jc w:val="center"/>
        </w:pPr>
        <w:r>
          <w:fldChar w:fldCharType="begin"/>
        </w:r>
        <w:r>
          <w:instrText>PAGE   \* MERGEFORMAT</w:instrText>
        </w:r>
        <w:r>
          <w:fldChar w:fldCharType="separate"/>
        </w:r>
        <w:r>
          <w:t>37</w:t>
        </w:r>
        <w:r>
          <w:fldChar w:fldCharType="end"/>
        </w:r>
      </w:p>
    </w:sdtContent>
  </w:sdt>
  <w:p w14:paraId="7B1369D7" w14:textId="77777777" w:rsidR="00046003" w:rsidRDefault="00046003">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C410" w14:textId="77777777" w:rsidR="00046003" w:rsidRDefault="00046003">
      <w:r>
        <w:separator/>
      </w:r>
    </w:p>
  </w:footnote>
  <w:footnote w:type="continuationSeparator" w:id="0">
    <w:p w14:paraId="53C2B222" w14:textId="77777777" w:rsidR="00046003" w:rsidRDefault="00046003">
      <w:r>
        <w:continuationSeparator/>
      </w:r>
    </w:p>
  </w:footnote>
  <w:footnote w:type="continuationNotice" w:id="1">
    <w:p w14:paraId="68FAFEE9" w14:textId="77777777" w:rsidR="00046003" w:rsidRDefault="00046003"/>
  </w:footnote>
  <w:footnote w:id="2">
    <w:p w14:paraId="64EC70E8" w14:textId="77777777" w:rsidR="00046003" w:rsidRDefault="00046003"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046003" w:rsidRDefault="00046003"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046003" w:rsidRPr="004B4218" w:rsidRDefault="00046003"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A886E7F"/>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3"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5"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3" w15:restartNumberingAfterBreak="0">
    <w:nsid w:val="4D5B6AC2"/>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7"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FA86C0F"/>
    <w:multiLevelType w:val="hybridMultilevel"/>
    <w:tmpl w:val="5614D066"/>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4" w15:restartNumberingAfterBreak="0">
    <w:nsid w:val="71191261"/>
    <w:multiLevelType w:val="hybridMultilevel"/>
    <w:tmpl w:val="B64620D2"/>
    <w:lvl w:ilvl="0" w:tplc="17A6A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3"/>
  </w:num>
  <w:num w:numId="2">
    <w:abstractNumId w:val="28"/>
  </w:num>
  <w:num w:numId="3">
    <w:abstractNumId w:val="21"/>
  </w:num>
  <w:num w:numId="4">
    <w:abstractNumId w:val="38"/>
  </w:num>
  <w:num w:numId="5">
    <w:abstractNumId w:val="6"/>
  </w:num>
  <w:num w:numId="6">
    <w:abstractNumId w:val="13"/>
  </w:num>
  <w:num w:numId="7">
    <w:abstractNumId w:val="20"/>
  </w:num>
  <w:num w:numId="8">
    <w:abstractNumId w:val="5"/>
  </w:num>
  <w:num w:numId="9">
    <w:abstractNumId w:val="40"/>
  </w:num>
  <w:num w:numId="10">
    <w:abstractNumId w:val="17"/>
  </w:num>
  <w:num w:numId="11">
    <w:abstractNumId w:val="51"/>
  </w:num>
  <w:num w:numId="12">
    <w:abstractNumId w:val="4"/>
  </w:num>
  <w:num w:numId="13">
    <w:abstractNumId w:val="3"/>
  </w:num>
  <w:num w:numId="14">
    <w:abstractNumId w:val="1"/>
  </w:num>
  <w:num w:numId="15">
    <w:abstractNumId w:val="0"/>
    <w:lvlOverride w:ilvl="0">
      <w:startOverride w:val="1"/>
    </w:lvlOverride>
  </w:num>
  <w:num w:numId="16">
    <w:abstractNumId w:val="26"/>
  </w:num>
  <w:num w:numId="17">
    <w:abstractNumId w:val="11"/>
  </w:num>
  <w:num w:numId="18">
    <w:abstractNumId w:val="12"/>
  </w:num>
  <w:num w:numId="19">
    <w:abstractNumId w:val="27"/>
  </w:num>
  <w:num w:numId="20">
    <w:abstractNumId w:val="3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9"/>
  </w:num>
  <w:num w:numId="25">
    <w:abstractNumId w:val="42"/>
  </w:num>
  <w:num w:numId="26">
    <w:abstractNumId w:val="22"/>
  </w:num>
  <w:num w:numId="27">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0"/>
  </w:num>
  <w:num w:numId="30">
    <w:abstractNumId w:val="29"/>
  </w:num>
  <w:num w:numId="31">
    <w:abstractNumId w:val="37"/>
  </w:num>
  <w:num w:numId="32">
    <w:abstractNumId w:val="48"/>
  </w:num>
  <w:num w:numId="33">
    <w:abstractNumId w:val="7"/>
  </w:num>
  <w:num w:numId="34">
    <w:abstractNumId w:val="50"/>
  </w:num>
  <w:num w:numId="35">
    <w:abstractNumId w:val="8"/>
  </w:num>
  <w:num w:numId="36">
    <w:abstractNumId w:val="45"/>
  </w:num>
  <w:num w:numId="37">
    <w:abstractNumId w:val="15"/>
  </w:num>
  <w:num w:numId="38">
    <w:abstractNumId w:val="16"/>
  </w:num>
  <w:num w:numId="39">
    <w:abstractNumId w:val="43"/>
  </w:num>
  <w:num w:numId="40">
    <w:abstractNumId w:val="32"/>
  </w:num>
  <w:num w:numId="41">
    <w:abstractNumId w:val="19"/>
  </w:num>
  <w:num w:numId="42">
    <w:abstractNumId w:val="24"/>
  </w:num>
  <w:num w:numId="43">
    <w:abstractNumId w:val="49"/>
  </w:num>
  <w:num w:numId="44">
    <w:abstractNumId w:val="36"/>
  </w:num>
  <w:num w:numId="45">
    <w:abstractNumId w:val="14"/>
  </w:num>
  <w:num w:numId="46">
    <w:abstractNumId w:val="41"/>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39"/>
  </w:num>
  <w:num w:numId="50">
    <w:abstractNumId w:val="18"/>
  </w:num>
  <w:num w:numId="51">
    <w:abstractNumId w:val="47"/>
  </w:num>
  <w:num w:numId="52">
    <w:abstractNumId w:val="44"/>
  </w:num>
  <w:num w:numId="53">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47105">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48BB"/>
    <w:rsid w:val="001862B7"/>
    <w:rsid w:val="001877AF"/>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05D2"/>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BED"/>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6F84"/>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3E0"/>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B83"/>
    <w:rsid w:val="00C63E08"/>
    <w:rsid w:val="00C640D4"/>
    <w:rsid w:val="00C65DEA"/>
    <w:rsid w:val="00C6653B"/>
    <w:rsid w:val="00C7001F"/>
    <w:rsid w:val="00C701E0"/>
    <w:rsid w:val="00C70938"/>
    <w:rsid w:val="00C70F0F"/>
    <w:rsid w:val="00C724DF"/>
    <w:rsid w:val="00C72619"/>
    <w:rsid w:val="00C72BC6"/>
    <w:rsid w:val="00C74B7F"/>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5EE3"/>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99"/>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 TargetMode="External"/><Relationship Id="rId2" Type="http://schemas.openxmlformats.org/officeDocument/2006/relationships/numbering" Target="numbering.xml"/><Relationship Id="rId16" Type="http://schemas.openxmlformats.org/officeDocument/2006/relationships/hyperlink" Target="https://www.slov-lex.sk/pravne-predpisy/SK/ZZ/2015/3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34</Pages>
  <Words>9321</Words>
  <Characters>63545</Characters>
  <Application>Microsoft Office Word</Application>
  <DocSecurity>0</DocSecurity>
  <Lines>529</Lines>
  <Paragraphs>145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72721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45</cp:revision>
  <cp:lastPrinted>2020-07-08T10:25:00Z</cp:lastPrinted>
  <dcterms:created xsi:type="dcterms:W3CDTF">2020-02-20T07:25:00Z</dcterms:created>
  <dcterms:modified xsi:type="dcterms:W3CDTF">2020-08-24T12:54:00Z</dcterms:modified>
</cp:coreProperties>
</file>