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C3EC6" w14:textId="77777777" w:rsidR="00374010" w:rsidRPr="008E7352" w:rsidRDefault="00374010" w:rsidP="00F344EC">
      <w:pPr>
        <w:jc w:val="center"/>
        <w:rPr>
          <w:rStyle w:val="FontStyle13"/>
          <w:b/>
          <w:sz w:val="24"/>
          <w:szCs w:val="24"/>
          <w:lang w:val="en-US"/>
        </w:rPr>
      </w:pPr>
    </w:p>
    <w:p w14:paraId="4298C734" w14:textId="5FB05172" w:rsidR="002B29A9" w:rsidRPr="005C5C1E" w:rsidRDefault="002B29A9" w:rsidP="002B29A9">
      <w:pPr>
        <w:pStyle w:val="Zkladntext3"/>
        <w:spacing w:before="200"/>
        <w:rPr>
          <w:rFonts w:ascii="Garamond" w:hAnsi="Garamond" w:cs="Arial"/>
          <w:noProof w:val="0"/>
          <w:color w:val="auto"/>
          <w:sz w:val="50"/>
          <w:szCs w:val="50"/>
        </w:rPr>
      </w:pPr>
      <w:r w:rsidRPr="005C5C1E">
        <w:rPr>
          <w:rFonts w:ascii="Garamond" w:hAnsi="Garamond" w:cs="Arial"/>
          <w:noProof w:val="0"/>
          <w:color w:val="auto"/>
          <w:sz w:val="50"/>
          <w:szCs w:val="50"/>
        </w:rPr>
        <w:t xml:space="preserve">VYSVETLENIA Č. </w:t>
      </w:r>
      <w:r w:rsidR="00C15FA4">
        <w:rPr>
          <w:rFonts w:ascii="Garamond" w:hAnsi="Garamond" w:cs="Arial"/>
          <w:noProof w:val="0"/>
          <w:color w:val="auto"/>
          <w:sz w:val="50"/>
          <w:szCs w:val="50"/>
        </w:rPr>
        <w:t>2</w:t>
      </w:r>
    </w:p>
    <w:p w14:paraId="7A1EDEB8" w14:textId="77777777" w:rsidR="002B29A9" w:rsidRPr="00F87C3F" w:rsidRDefault="002B29A9" w:rsidP="002B29A9">
      <w:pPr>
        <w:pStyle w:val="Zkladntext"/>
        <w:jc w:val="center"/>
        <w:rPr>
          <w:rFonts w:ascii="Garamond" w:hAnsi="Garamond" w:cs="Times New Roman"/>
          <w:noProof w:val="0"/>
        </w:rPr>
      </w:pPr>
    </w:p>
    <w:p w14:paraId="3F4B66FC" w14:textId="77777777" w:rsidR="002B29A9" w:rsidRPr="002B29A9" w:rsidRDefault="002B29A9" w:rsidP="002B29A9">
      <w:pPr>
        <w:pStyle w:val="Zkladntext3"/>
        <w:rPr>
          <w:rFonts w:ascii="Garamond" w:hAnsi="Garamond" w:cs="Arial"/>
          <w:noProof w:val="0"/>
          <w:color w:val="auto"/>
          <w:sz w:val="30"/>
          <w:szCs w:val="30"/>
        </w:rPr>
      </w:pPr>
      <w:r w:rsidRPr="002B29A9">
        <w:rPr>
          <w:rFonts w:ascii="Garamond" w:hAnsi="Garamond" w:cs="Arial"/>
          <w:noProof w:val="0"/>
          <w:color w:val="auto"/>
          <w:sz w:val="30"/>
          <w:szCs w:val="30"/>
        </w:rPr>
        <w:t>Zadávanie nadlimitnej zákazky s elektronickou aukciou</w:t>
      </w:r>
    </w:p>
    <w:p w14:paraId="4A30F098" w14:textId="7948A45F" w:rsidR="002B29A9" w:rsidRPr="00F87C3F" w:rsidRDefault="002B29A9" w:rsidP="002B29A9">
      <w:pPr>
        <w:pStyle w:val="Zkladntext3"/>
        <w:rPr>
          <w:rFonts w:ascii="Garamond" w:hAnsi="Garamond" w:cs="Arial"/>
          <w:noProof w:val="0"/>
          <w:color w:val="auto"/>
          <w:sz w:val="30"/>
          <w:szCs w:val="30"/>
        </w:rPr>
      </w:pPr>
      <w:r w:rsidRPr="002B29A9">
        <w:rPr>
          <w:rFonts w:ascii="Garamond" w:hAnsi="Garamond" w:cs="Arial"/>
          <w:noProof w:val="0"/>
          <w:color w:val="auto"/>
          <w:sz w:val="30"/>
          <w:szCs w:val="30"/>
        </w:rPr>
        <w:t>postupom jednoobálkovej reverznej verejnej súťaže podľa § 66 ods. 7 a § 49 ods. 1 písm</w:t>
      </w:r>
      <w:r>
        <w:rPr>
          <w:rFonts w:ascii="Garamond" w:hAnsi="Garamond" w:cs="Arial"/>
          <w:noProof w:val="0"/>
          <w:color w:val="auto"/>
          <w:sz w:val="30"/>
          <w:szCs w:val="30"/>
        </w:rPr>
        <w:t xml:space="preserve">. </w:t>
      </w:r>
      <w:r w:rsidRPr="002B29A9">
        <w:rPr>
          <w:rFonts w:ascii="Garamond" w:hAnsi="Garamond" w:cs="Arial"/>
          <w:noProof w:val="0"/>
          <w:color w:val="auto"/>
          <w:sz w:val="30"/>
          <w:szCs w:val="30"/>
        </w:rPr>
        <w:t xml:space="preserve">a) zákona č. 343/2015 </w:t>
      </w:r>
      <w:proofErr w:type="spellStart"/>
      <w:r w:rsidRPr="002B29A9">
        <w:rPr>
          <w:rFonts w:ascii="Garamond" w:hAnsi="Garamond" w:cs="Arial"/>
          <w:noProof w:val="0"/>
          <w:color w:val="auto"/>
          <w:sz w:val="30"/>
          <w:szCs w:val="30"/>
        </w:rPr>
        <w:t>Z.z</w:t>
      </w:r>
      <w:proofErr w:type="spellEnd"/>
      <w:r w:rsidRPr="002B29A9">
        <w:rPr>
          <w:rFonts w:ascii="Garamond" w:hAnsi="Garamond" w:cs="Arial"/>
          <w:noProof w:val="0"/>
          <w:color w:val="auto"/>
          <w:sz w:val="30"/>
          <w:szCs w:val="30"/>
        </w:rPr>
        <w:t>. o verejnom obstarávaní a o zmene a doplnení niektorých</w:t>
      </w:r>
      <w:r>
        <w:rPr>
          <w:rFonts w:ascii="Garamond" w:hAnsi="Garamond" w:cs="Arial"/>
          <w:noProof w:val="0"/>
          <w:color w:val="auto"/>
          <w:sz w:val="30"/>
          <w:szCs w:val="30"/>
        </w:rPr>
        <w:t xml:space="preserve"> </w:t>
      </w:r>
      <w:r w:rsidRPr="002B29A9">
        <w:rPr>
          <w:rFonts w:ascii="Garamond" w:hAnsi="Garamond" w:cs="Arial"/>
          <w:noProof w:val="0"/>
          <w:color w:val="auto"/>
          <w:sz w:val="30"/>
          <w:szCs w:val="30"/>
        </w:rPr>
        <w:t>zákonov v znení neskorších predpisov</w:t>
      </w:r>
      <w:r w:rsidRPr="002B29A9">
        <w:rPr>
          <w:rFonts w:ascii="Garamond" w:hAnsi="Garamond" w:cs="Arial"/>
          <w:noProof w:val="0"/>
          <w:color w:val="auto"/>
          <w:sz w:val="30"/>
          <w:szCs w:val="30"/>
        </w:rPr>
        <w:cr/>
      </w:r>
    </w:p>
    <w:p w14:paraId="528AC418" w14:textId="77777777" w:rsidR="002B29A9" w:rsidRPr="00F87C3F" w:rsidRDefault="002B29A9" w:rsidP="002B29A9">
      <w:pPr>
        <w:pStyle w:val="Zkladntext3"/>
        <w:rPr>
          <w:rFonts w:ascii="Garamond" w:hAnsi="Garamond" w:cs="Arial"/>
          <w:noProof w:val="0"/>
          <w:color w:val="auto"/>
          <w:sz w:val="30"/>
          <w:szCs w:val="30"/>
        </w:rPr>
      </w:pPr>
    </w:p>
    <w:p w14:paraId="60C63591" w14:textId="15A3DE76" w:rsidR="002B29A9" w:rsidRPr="002B29A9" w:rsidRDefault="002B29A9" w:rsidP="002B29A9">
      <w:pPr>
        <w:jc w:val="center"/>
        <w:rPr>
          <w:rFonts w:ascii="Garamond" w:eastAsiaTheme="minorHAnsi" w:hAnsi="Garamond" w:cstheme="minorBidi"/>
          <w:b/>
          <w:bCs/>
          <w:sz w:val="32"/>
          <w:szCs w:val="22"/>
          <w:lang w:eastAsia="en-US"/>
        </w:rPr>
      </w:pPr>
      <w:r w:rsidRPr="002B29A9">
        <w:rPr>
          <w:rFonts w:ascii="Garamond" w:eastAsiaTheme="minorHAnsi" w:hAnsi="Garamond" w:cstheme="minorBidi"/>
          <w:b/>
          <w:bCs/>
          <w:sz w:val="32"/>
          <w:szCs w:val="22"/>
          <w:lang w:eastAsia="en-US"/>
        </w:rPr>
        <w:t xml:space="preserve">Servisná podpora a prispôsobenie softvérovej aplikácie subsystému Ekonomický informačný systém Komplexného informačného systému </w:t>
      </w:r>
      <w:proofErr w:type="spellStart"/>
      <w:r w:rsidRPr="002B29A9">
        <w:rPr>
          <w:rFonts w:ascii="Garamond" w:eastAsiaTheme="minorHAnsi" w:hAnsi="Garamond" w:cstheme="minorBidi"/>
          <w:b/>
          <w:bCs/>
          <w:sz w:val="32"/>
          <w:szCs w:val="22"/>
          <w:lang w:eastAsia="en-US"/>
        </w:rPr>
        <w:t>VšZP</w:t>
      </w:r>
      <w:proofErr w:type="spellEnd"/>
      <w:r w:rsidRPr="002B29A9">
        <w:rPr>
          <w:rFonts w:ascii="Garamond" w:eastAsiaTheme="minorHAnsi" w:hAnsi="Garamond" w:cstheme="minorBidi"/>
          <w:b/>
          <w:bCs/>
          <w:sz w:val="32"/>
          <w:szCs w:val="22"/>
          <w:lang w:eastAsia="en-US"/>
        </w:rPr>
        <w:t xml:space="preserve"> na báze SAP ERP</w:t>
      </w:r>
      <w:r w:rsidRPr="002B29A9">
        <w:rPr>
          <w:rFonts w:ascii="Garamond" w:hAnsi="Garamond"/>
          <w:b/>
          <w:bCs/>
        </w:rPr>
        <w:tab/>
      </w:r>
      <w:r w:rsidRPr="002B29A9">
        <w:rPr>
          <w:rFonts w:ascii="Garamond" w:hAnsi="Garamond"/>
          <w:b/>
          <w:bCs/>
        </w:rPr>
        <w:tab/>
      </w:r>
    </w:p>
    <w:p w14:paraId="2F01D5D1" w14:textId="77777777" w:rsidR="002B29A9" w:rsidRPr="008949E5" w:rsidRDefault="002B29A9" w:rsidP="002B29A9">
      <w:pPr>
        <w:pStyle w:val="Bezriadkovania"/>
        <w:jc w:val="center"/>
        <w:rPr>
          <w:rFonts w:ascii="Garamond" w:hAnsi="Garamond"/>
          <w:b/>
          <w:sz w:val="28"/>
          <w:szCs w:val="24"/>
        </w:rPr>
      </w:pPr>
    </w:p>
    <w:p w14:paraId="74747A1B" w14:textId="72F0ADE0" w:rsidR="002B29A9" w:rsidRPr="005C5C1E" w:rsidRDefault="002B29A9" w:rsidP="002B29A9">
      <w:pPr>
        <w:jc w:val="both"/>
        <w:rPr>
          <w:rFonts w:ascii="Garamond" w:hAnsi="Garamond"/>
        </w:rPr>
      </w:pPr>
      <w:r w:rsidRPr="005C5C1E">
        <w:rPr>
          <w:rFonts w:ascii="Garamond" w:hAnsi="Garamond"/>
        </w:rPr>
        <w:t xml:space="preserve">V zmysle § </w:t>
      </w:r>
      <w:r>
        <w:rPr>
          <w:rFonts w:ascii="Garamond" w:hAnsi="Garamond"/>
        </w:rPr>
        <w:t>48 zákona č. 343</w:t>
      </w:r>
      <w:r w:rsidRPr="005C5C1E">
        <w:rPr>
          <w:rFonts w:ascii="Garamond" w:hAnsi="Garamond"/>
        </w:rPr>
        <w:t>/20</w:t>
      </w:r>
      <w:r>
        <w:rPr>
          <w:rFonts w:ascii="Garamond" w:hAnsi="Garamond"/>
        </w:rPr>
        <w:t>15</w:t>
      </w:r>
      <w:r w:rsidRPr="005C5C1E">
        <w:rPr>
          <w:rFonts w:ascii="Garamond" w:hAnsi="Garamond"/>
        </w:rPr>
        <w:t xml:space="preserve"> Z. z. o verejnom obstarávaní a o zmene a doplnení niektorých zákonov v znení neskorších predpisov poskytujeme nasledujúce vysvetlenia: </w:t>
      </w:r>
    </w:p>
    <w:p w14:paraId="337D4D14" w14:textId="77777777" w:rsidR="002B29A9" w:rsidRPr="005C5C1E" w:rsidRDefault="002B29A9" w:rsidP="002B29A9">
      <w:pPr>
        <w:jc w:val="both"/>
        <w:rPr>
          <w:rFonts w:ascii="Garamond" w:hAnsi="Garamond"/>
          <w:b/>
        </w:rPr>
      </w:pPr>
    </w:p>
    <w:p w14:paraId="6902C810" w14:textId="77777777" w:rsidR="002B29A9" w:rsidRPr="00407AB0" w:rsidRDefault="002B29A9" w:rsidP="00C15FA4">
      <w:pPr>
        <w:widowControl/>
        <w:numPr>
          <w:ilvl w:val="0"/>
          <w:numId w:val="5"/>
        </w:numPr>
        <w:autoSpaceDE/>
        <w:autoSpaceDN/>
        <w:adjustRightInd/>
        <w:ind w:left="426" w:hanging="426"/>
        <w:jc w:val="both"/>
        <w:rPr>
          <w:rFonts w:ascii="Garamond" w:hAnsi="Garamond"/>
          <w:b/>
        </w:rPr>
      </w:pPr>
      <w:r w:rsidRPr="00407AB0">
        <w:rPr>
          <w:rFonts w:ascii="Garamond" w:hAnsi="Garamond"/>
          <w:b/>
        </w:rPr>
        <w:t>Otázka:</w:t>
      </w:r>
    </w:p>
    <w:p w14:paraId="4B3048F4" w14:textId="77777777" w:rsidR="002B29A9" w:rsidRDefault="002B29A9" w:rsidP="002B29A9">
      <w:pPr>
        <w:jc w:val="both"/>
        <w:rPr>
          <w:rFonts w:ascii="Garamond" w:hAnsi="Garamond"/>
        </w:rPr>
      </w:pPr>
    </w:p>
    <w:p w14:paraId="4D2B105A" w14:textId="77777777" w:rsidR="00C15FA4" w:rsidRPr="00C15FA4" w:rsidRDefault="00C15FA4" w:rsidP="00C15FA4">
      <w:pPr>
        <w:jc w:val="both"/>
        <w:rPr>
          <w:rFonts w:ascii="Garamond" w:hAnsi="Garamond"/>
        </w:rPr>
      </w:pPr>
      <w:r w:rsidRPr="00C15FA4">
        <w:rPr>
          <w:rFonts w:ascii="Garamond" w:hAnsi="Garamond"/>
        </w:rPr>
        <w:t>V texte súťažných podkladov časť A.2 Podmienky účasti uchádzačov je aj bod 5.1 až 5.3 týkajúci sa preukázania partnerstva formou certifikátu PCOE.</w:t>
      </w:r>
    </w:p>
    <w:p w14:paraId="081F306E" w14:textId="77777777" w:rsidR="00C15FA4" w:rsidRPr="00C15FA4" w:rsidRDefault="00C15FA4" w:rsidP="00C15FA4">
      <w:pPr>
        <w:rPr>
          <w:rFonts w:ascii="Garamond" w:hAnsi="Garamond"/>
        </w:rPr>
      </w:pPr>
    </w:p>
    <w:p w14:paraId="2F91965F" w14:textId="300C83EC" w:rsidR="00C15FA4" w:rsidRPr="00C15FA4" w:rsidRDefault="00C15FA4" w:rsidP="00C15FA4">
      <w:pPr>
        <w:jc w:val="both"/>
        <w:rPr>
          <w:rFonts w:ascii="Garamond" w:hAnsi="Garamond"/>
        </w:rPr>
      </w:pPr>
      <w:r w:rsidRPr="00C15FA4">
        <w:rPr>
          <w:rFonts w:ascii="Garamond" w:hAnsi="Garamond"/>
        </w:rPr>
        <w:t>Dovoľujeme si vás týmto požiadať o vypustenie podmienky preukázania partnerstva s</w:t>
      </w:r>
      <w:r>
        <w:rPr>
          <w:rFonts w:ascii="Garamond" w:hAnsi="Garamond"/>
        </w:rPr>
        <w:t> </w:t>
      </w:r>
      <w:r w:rsidRPr="00C15FA4">
        <w:rPr>
          <w:rFonts w:ascii="Garamond" w:hAnsi="Garamond"/>
        </w:rPr>
        <w:t>firmou</w:t>
      </w:r>
      <w:r>
        <w:rPr>
          <w:rFonts w:ascii="Garamond" w:hAnsi="Garamond"/>
        </w:rPr>
        <w:t xml:space="preserve"> </w:t>
      </w:r>
      <w:r w:rsidRPr="00C15FA4">
        <w:rPr>
          <w:rFonts w:ascii="Garamond" w:hAnsi="Garamond"/>
        </w:rPr>
        <w:t>SAP formou certifikátu PCOE.</w:t>
      </w:r>
    </w:p>
    <w:p w14:paraId="7F428D01" w14:textId="77777777" w:rsidR="00C15FA4" w:rsidRPr="00C15FA4" w:rsidRDefault="00C15FA4" w:rsidP="00C15FA4">
      <w:pPr>
        <w:rPr>
          <w:rFonts w:ascii="Garamond" w:hAnsi="Garamond"/>
        </w:rPr>
      </w:pPr>
    </w:p>
    <w:p w14:paraId="37285F0B" w14:textId="77777777" w:rsidR="00C15FA4" w:rsidRPr="00C15FA4" w:rsidRDefault="00C15FA4" w:rsidP="00C15FA4">
      <w:pPr>
        <w:rPr>
          <w:rFonts w:ascii="Garamond" w:hAnsi="Garamond"/>
        </w:rPr>
      </w:pPr>
      <w:r w:rsidRPr="00C15FA4">
        <w:rPr>
          <w:rFonts w:ascii="Garamond" w:hAnsi="Garamond"/>
        </w:rPr>
        <w:t>Odôvodnenie :</w:t>
      </w:r>
    </w:p>
    <w:p w14:paraId="22D2F041" w14:textId="77777777" w:rsidR="00C15FA4" w:rsidRPr="00C15FA4" w:rsidRDefault="00C15FA4" w:rsidP="00C15FA4">
      <w:pPr>
        <w:rPr>
          <w:rFonts w:ascii="Garamond" w:hAnsi="Garamond"/>
        </w:rPr>
      </w:pPr>
    </w:p>
    <w:p w14:paraId="1157BD7D" w14:textId="77777777" w:rsidR="00C15FA4" w:rsidRPr="00C15FA4" w:rsidRDefault="00C15FA4" w:rsidP="00C15FA4">
      <w:pPr>
        <w:jc w:val="both"/>
        <w:rPr>
          <w:rFonts w:ascii="Garamond" w:hAnsi="Garamond"/>
        </w:rPr>
      </w:pPr>
      <w:r w:rsidRPr="00C15FA4">
        <w:rPr>
          <w:rFonts w:ascii="Garamond" w:hAnsi="Garamond"/>
        </w:rPr>
        <w:t>Partnerský certifikát PCOE sa týka predovšetkým práva partnera na poskytovanie údržby licencií softwaru SAP. Predmet tejto súťaže je však definovaný ako:</w:t>
      </w:r>
    </w:p>
    <w:p w14:paraId="6E0D3003" w14:textId="77777777" w:rsidR="00C15FA4" w:rsidRPr="00C15FA4" w:rsidRDefault="00C15FA4" w:rsidP="00C15FA4">
      <w:pPr>
        <w:jc w:val="both"/>
        <w:rPr>
          <w:rFonts w:ascii="Garamond" w:hAnsi="Garamond"/>
        </w:rPr>
      </w:pPr>
      <w:r w:rsidRPr="00C15FA4">
        <w:rPr>
          <w:rFonts w:ascii="Garamond" w:hAnsi="Garamond"/>
        </w:rPr>
        <w:t xml:space="preserve">„Servisná podpora a prispôsobenie softvérovej aplikácie subsystému Ekonomický informačný systém Komplexného informačného systému </w:t>
      </w:r>
      <w:proofErr w:type="spellStart"/>
      <w:r w:rsidRPr="00C15FA4">
        <w:rPr>
          <w:rFonts w:ascii="Garamond" w:hAnsi="Garamond"/>
        </w:rPr>
        <w:t>VšZP</w:t>
      </w:r>
      <w:proofErr w:type="spellEnd"/>
      <w:r w:rsidRPr="00C15FA4">
        <w:rPr>
          <w:rFonts w:ascii="Garamond" w:hAnsi="Garamond"/>
        </w:rPr>
        <w:t xml:space="preserve"> na báze SAP ERP.“</w:t>
      </w:r>
    </w:p>
    <w:p w14:paraId="0AF7C77F" w14:textId="77777777" w:rsidR="00C15FA4" w:rsidRPr="00C15FA4" w:rsidRDefault="00C15FA4" w:rsidP="00C15FA4">
      <w:pPr>
        <w:rPr>
          <w:rFonts w:ascii="Garamond" w:hAnsi="Garamond"/>
        </w:rPr>
      </w:pPr>
    </w:p>
    <w:p w14:paraId="2AC1F8D0" w14:textId="7A0AD815" w:rsidR="002B29A9" w:rsidRPr="005C5C1E" w:rsidRDefault="00C15FA4" w:rsidP="00C15FA4">
      <w:pPr>
        <w:jc w:val="both"/>
        <w:rPr>
          <w:rFonts w:ascii="Garamond" w:hAnsi="Garamond"/>
        </w:rPr>
      </w:pPr>
      <w:r w:rsidRPr="00C15FA4">
        <w:rPr>
          <w:rFonts w:ascii="Garamond" w:hAnsi="Garamond"/>
        </w:rPr>
        <w:t>Je zjavné, že predmet tejto súťaže neobsahuje dodávku a údržbu licencií SAP.</w:t>
      </w:r>
      <w:r>
        <w:rPr>
          <w:rFonts w:ascii="Garamond" w:hAnsi="Garamond"/>
        </w:rPr>
        <w:t xml:space="preserve"> </w:t>
      </w:r>
      <w:r w:rsidRPr="00C15FA4">
        <w:rPr>
          <w:rFonts w:ascii="Garamond" w:hAnsi="Garamond"/>
        </w:rPr>
        <w:t>Čiže partnerstvo PCOE nie je nutné k plneniu predmetu tejto súťaže, a preto je nadbytočné. Trvanie na takejto požiadavke zabraňuje účasti firiem so zameraním na poskytovanie služieb v zmysle predmetu tejto súťaže, a tým aj výrazne obmedzuje hospodársku súťaž.</w:t>
      </w:r>
      <w:r>
        <w:rPr>
          <w:rFonts w:ascii="Garamond" w:hAnsi="Garamond"/>
        </w:rPr>
        <w:t xml:space="preserve"> </w:t>
      </w:r>
      <w:r w:rsidRPr="00C15FA4">
        <w:rPr>
          <w:rFonts w:ascii="Garamond" w:hAnsi="Garamond"/>
        </w:rPr>
        <w:t>Svoje tvrdenie opierame aj o priložené prehlásenie spoločnosti SAP, ktoré sme si vyžiadali.</w:t>
      </w:r>
      <w:r>
        <w:rPr>
          <w:rFonts w:ascii="Garamond" w:hAnsi="Garamond"/>
        </w:rPr>
        <w:t xml:space="preserve"> </w:t>
      </w:r>
      <w:r w:rsidRPr="00C15FA4">
        <w:rPr>
          <w:rFonts w:ascii="Garamond" w:hAnsi="Garamond"/>
        </w:rPr>
        <w:t>Doložením všetkých potrebných dokumentov podľa časti A.2 súťažných podkladov - bodu 1. až 3 Podmienok účasti uchádzačov je dostatočne preukázaná schopnosť plniť predmet zmluvy v zmysle tejto súťaže.</w:t>
      </w:r>
    </w:p>
    <w:p w14:paraId="771EF51A" w14:textId="77777777" w:rsidR="002B29A9" w:rsidRDefault="002B29A9" w:rsidP="002B29A9">
      <w:pPr>
        <w:jc w:val="both"/>
        <w:rPr>
          <w:rFonts w:ascii="Garamond" w:hAnsi="Garamond"/>
        </w:rPr>
      </w:pPr>
    </w:p>
    <w:p w14:paraId="79ADDBDB" w14:textId="2DD33C3C" w:rsidR="002B29A9" w:rsidRDefault="002B29A9" w:rsidP="002B29A9">
      <w:pPr>
        <w:jc w:val="both"/>
        <w:rPr>
          <w:rFonts w:ascii="Garamond" w:hAnsi="Garamond"/>
          <w:b/>
        </w:rPr>
      </w:pPr>
      <w:r w:rsidRPr="005C5C1E">
        <w:rPr>
          <w:rFonts w:ascii="Garamond" w:hAnsi="Garamond"/>
          <w:b/>
        </w:rPr>
        <w:t>ODPOVEĎ:</w:t>
      </w:r>
    </w:p>
    <w:p w14:paraId="1BBA93FA" w14:textId="5FCBB0EA" w:rsidR="00C12A39" w:rsidRDefault="00C12A39" w:rsidP="002B29A9">
      <w:pPr>
        <w:jc w:val="both"/>
        <w:rPr>
          <w:rFonts w:ascii="Garamond" w:hAnsi="Garamond"/>
          <w:b/>
        </w:rPr>
      </w:pPr>
    </w:p>
    <w:p w14:paraId="244EEBB5" w14:textId="4D661FF0" w:rsidR="00C12A39" w:rsidRDefault="00B56392" w:rsidP="002B29A9">
      <w:pPr>
        <w:jc w:val="both"/>
        <w:rPr>
          <w:rFonts w:ascii="Garamond" w:hAnsi="Garamond"/>
          <w:bCs/>
        </w:rPr>
      </w:pPr>
      <w:r>
        <w:rPr>
          <w:rFonts w:ascii="Garamond" w:hAnsi="Garamond"/>
          <w:bCs/>
        </w:rPr>
        <w:t xml:space="preserve">Verejný obstarávateľ </w:t>
      </w:r>
      <w:r w:rsidR="00C15FA4">
        <w:rPr>
          <w:rFonts w:ascii="Garamond" w:hAnsi="Garamond"/>
          <w:bCs/>
        </w:rPr>
        <w:t>vyhovuje Vašej požiadavke a bod 5 časti A.2 podmienky účasti uchádzačov súťažných podkladov upravuje nasledovne:</w:t>
      </w:r>
    </w:p>
    <w:p w14:paraId="61E41B11" w14:textId="06EF5610" w:rsidR="00C15FA4" w:rsidRDefault="00C15FA4" w:rsidP="002B29A9">
      <w:pPr>
        <w:jc w:val="both"/>
        <w:rPr>
          <w:rFonts w:ascii="Garamond" w:hAnsi="Garamond"/>
          <w:bCs/>
        </w:rPr>
      </w:pPr>
    </w:p>
    <w:p w14:paraId="43BF8678" w14:textId="77777777" w:rsidR="00C15FA4" w:rsidRDefault="00C15FA4" w:rsidP="002B29A9">
      <w:pPr>
        <w:jc w:val="both"/>
        <w:rPr>
          <w:rFonts w:ascii="Garamond" w:hAnsi="Garamond"/>
        </w:rPr>
      </w:pPr>
      <w:r w:rsidRPr="00C15FA4">
        <w:rPr>
          <w:rFonts w:ascii="Garamond" w:hAnsi="Garamond"/>
        </w:rPr>
        <w:t xml:space="preserve">5. ĎALŠIE PODMIENKY VEREJNÉHO OBSTARÁVATEĽA </w:t>
      </w:r>
    </w:p>
    <w:p w14:paraId="1AD56425" w14:textId="77777777" w:rsidR="00C15FA4" w:rsidRDefault="00C15FA4" w:rsidP="002B29A9">
      <w:pPr>
        <w:jc w:val="both"/>
        <w:rPr>
          <w:rFonts w:ascii="Garamond" w:hAnsi="Garamond"/>
        </w:rPr>
      </w:pPr>
    </w:p>
    <w:p w14:paraId="60161F83" w14:textId="77777777" w:rsidR="00C15FA4" w:rsidRPr="00C15FA4" w:rsidRDefault="00C15FA4" w:rsidP="002B29A9">
      <w:pPr>
        <w:jc w:val="both"/>
        <w:rPr>
          <w:rFonts w:ascii="Garamond" w:hAnsi="Garamond"/>
          <w:strike/>
        </w:rPr>
      </w:pPr>
      <w:r w:rsidRPr="00C15FA4">
        <w:rPr>
          <w:rFonts w:ascii="Garamond" w:hAnsi="Garamond"/>
          <w:strike/>
        </w:rPr>
        <w:t xml:space="preserve">5.1 Overenie partnerstva v spoločnosti SAP si verejný obstarávateľ overí na webovej stránke spoločnosti SAP.V prípade, že úspešný uchádzač nebude zverejnený na oficiálnej webovej stránke spoločnosti SAP, úspešný uchádzač predloží potvrdenie výrobcu (spoločnosti SAP) vo forme aktuálneho a platného certifikátu alebo prehlásenia o partnerstve „SAP Partner Center of </w:t>
      </w:r>
      <w:proofErr w:type="spellStart"/>
      <w:r w:rsidRPr="00C15FA4">
        <w:rPr>
          <w:rFonts w:ascii="Garamond" w:hAnsi="Garamond"/>
          <w:strike/>
        </w:rPr>
        <w:t>Expertise</w:t>
      </w:r>
      <w:proofErr w:type="spellEnd"/>
      <w:r w:rsidRPr="00C15FA4">
        <w:rPr>
          <w:rFonts w:ascii="Garamond" w:hAnsi="Garamond"/>
          <w:strike/>
        </w:rPr>
        <w:t xml:space="preserve"> </w:t>
      </w:r>
      <w:r w:rsidRPr="00C15FA4">
        <w:rPr>
          <w:rFonts w:ascii="Garamond" w:hAnsi="Garamond"/>
          <w:strike/>
        </w:rPr>
        <w:lastRenderedPageBreak/>
        <w:t xml:space="preserve">(PCOE)“. </w:t>
      </w:r>
    </w:p>
    <w:p w14:paraId="33D700CF" w14:textId="77777777" w:rsidR="00C15FA4" w:rsidRDefault="00C15FA4" w:rsidP="002B29A9">
      <w:pPr>
        <w:jc w:val="both"/>
        <w:rPr>
          <w:rFonts w:ascii="Garamond" w:hAnsi="Garamond"/>
        </w:rPr>
      </w:pPr>
    </w:p>
    <w:p w14:paraId="6A97036F" w14:textId="77777777" w:rsidR="00C15FA4" w:rsidRPr="00C15FA4" w:rsidRDefault="00C15FA4" w:rsidP="002B29A9">
      <w:pPr>
        <w:jc w:val="both"/>
        <w:rPr>
          <w:rFonts w:ascii="Garamond" w:hAnsi="Garamond"/>
          <w:strike/>
        </w:rPr>
      </w:pPr>
      <w:r w:rsidRPr="00C15FA4">
        <w:rPr>
          <w:rFonts w:ascii="Garamond" w:hAnsi="Garamond"/>
          <w:strike/>
        </w:rPr>
        <w:t xml:space="preserve">5.2 Splnenie podmienky možno v čase predloženia ponuky preukázať čestným vyhlásením uchádzača alebo záujemcu, pričom doklady, preukazujúce splnenie podmienok predkladá verejnému obstarávateľovi úspešný uchádzač v čase a spôsobom, určeným verejným obstarávateľom. </w:t>
      </w:r>
    </w:p>
    <w:p w14:paraId="432CBF12" w14:textId="77777777" w:rsidR="00C15FA4" w:rsidRDefault="00C15FA4" w:rsidP="002B29A9">
      <w:pPr>
        <w:jc w:val="both"/>
        <w:rPr>
          <w:rFonts w:ascii="Garamond" w:hAnsi="Garamond"/>
        </w:rPr>
      </w:pPr>
    </w:p>
    <w:p w14:paraId="08D33536" w14:textId="77777777" w:rsidR="00C15FA4" w:rsidRPr="00C15FA4" w:rsidRDefault="00C15FA4" w:rsidP="002B29A9">
      <w:pPr>
        <w:jc w:val="both"/>
        <w:rPr>
          <w:rFonts w:ascii="Garamond" w:hAnsi="Garamond"/>
          <w:strike/>
        </w:rPr>
      </w:pPr>
      <w:r w:rsidRPr="00C15FA4">
        <w:rPr>
          <w:rFonts w:ascii="Garamond" w:hAnsi="Garamond"/>
          <w:strike/>
        </w:rPr>
        <w:t xml:space="preserve">5.3 Úspešný uchádzač predloží potvrdenie výrobcu (spoločnosti SAP) vo forme aktuálneho a platného certifikátu alebo prehlásenia o partnerstve „SAP Partner Center of </w:t>
      </w:r>
      <w:proofErr w:type="spellStart"/>
      <w:r w:rsidRPr="00C15FA4">
        <w:rPr>
          <w:rFonts w:ascii="Garamond" w:hAnsi="Garamond"/>
          <w:strike/>
        </w:rPr>
        <w:t>Expertise</w:t>
      </w:r>
      <w:proofErr w:type="spellEnd"/>
      <w:r w:rsidRPr="00C15FA4">
        <w:rPr>
          <w:rFonts w:ascii="Garamond" w:hAnsi="Garamond"/>
          <w:strike/>
        </w:rPr>
        <w:t xml:space="preserve"> (PCOE)“. Splnenie podmienky možno preukázať v čase predloženia ponuky čestným vyhlásením uchádzača alebo záujemcu, pričom doklady, preukazujúce splnenie podmienok predkladá verejnému obstarávateľovi úspešný uchádzač v čase a spôsobom, určeným verejným obstarávateľom. </w:t>
      </w:r>
    </w:p>
    <w:p w14:paraId="716A8738" w14:textId="77777777" w:rsidR="00C15FA4" w:rsidRDefault="00C15FA4" w:rsidP="002B29A9">
      <w:pPr>
        <w:jc w:val="both"/>
        <w:rPr>
          <w:rFonts w:ascii="Garamond" w:hAnsi="Garamond"/>
        </w:rPr>
      </w:pPr>
    </w:p>
    <w:p w14:paraId="0AA0B917" w14:textId="77777777" w:rsidR="00C15FA4" w:rsidRDefault="00C15FA4" w:rsidP="002B29A9">
      <w:pPr>
        <w:jc w:val="both"/>
        <w:rPr>
          <w:rFonts w:ascii="Garamond" w:hAnsi="Garamond"/>
        </w:rPr>
      </w:pPr>
      <w:r w:rsidRPr="00C15FA4">
        <w:rPr>
          <w:rFonts w:ascii="Garamond" w:hAnsi="Garamond"/>
        </w:rPr>
        <w:t xml:space="preserve">5.4 Verejný obstarávateľ si vyhradzuje právo aby úspešní uchádzači, ktorí </w:t>
      </w:r>
      <w:proofErr w:type="spellStart"/>
      <w:r w:rsidRPr="00C15FA4">
        <w:rPr>
          <w:rFonts w:ascii="Garamond" w:hAnsi="Garamond"/>
        </w:rPr>
        <w:t>využiil</w:t>
      </w:r>
      <w:proofErr w:type="spellEnd"/>
      <w:r w:rsidRPr="00C15FA4">
        <w:rPr>
          <w:rFonts w:ascii="Garamond" w:hAnsi="Garamond"/>
        </w:rPr>
        <w:t xml:space="preserve"> inštitút možnosti preukázania splnenia podmienok účasti Jednotným európskym dokumentom aby do 5 pracovných dní po doručení výzvy na predloženie dokladov, zaslali verejnému obstarávateľovi doklady, tak ako to verejný obstarávateľ vyžadoval v oznámení o vyhlásení verejného obstarávania a v týchto súťažných podkladoch časť A.2 PODMIENKY ÚČASTI UCHÁDZAČOV. </w:t>
      </w:r>
    </w:p>
    <w:p w14:paraId="5C939775" w14:textId="77777777" w:rsidR="00C15FA4" w:rsidRDefault="00C15FA4" w:rsidP="002B29A9">
      <w:pPr>
        <w:jc w:val="both"/>
        <w:rPr>
          <w:rFonts w:ascii="Garamond" w:hAnsi="Garamond"/>
        </w:rPr>
      </w:pPr>
    </w:p>
    <w:p w14:paraId="46E10C95" w14:textId="77777777" w:rsidR="00C15FA4" w:rsidRDefault="00C15FA4" w:rsidP="002B29A9">
      <w:pPr>
        <w:jc w:val="both"/>
        <w:rPr>
          <w:rFonts w:ascii="Garamond" w:hAnsi="Garamond"/>
        </w:rPr>
      </w:pPr>
      <w:r w:rsidRPr="00C15FA4">
        <w:rPr>
          <w:rFonts w:ascii="Garamond" w:hAnsi="Garamond"/>
        </w:rPr>
        <w:t xml:space="preserve">5.5 V prípade, ak úspešný uchádzač podľa výsledku elektronickej aukcie, odstúpi od svojej ponuky v lehote viazanosti ponúk, komisia na vyhodnotenie ponúk novým vyhodnotením zostávajúcich výsledkov uskutočnenej elektronickej aukcie identifikuje úspešného uchádzača. </w:t>
      </w:r>
    </w:p>
    <w:p w14:paraId="6DE87B46" w14:textId="77777777" w:rsidR="00C15FA4" w:rsidRDefault="00C15FA4" w:rsidP="002B29A9">
      <w:pPr>
        <w:jc w:val="both"/>
        <w:rPr>
          <w:rFonts w:ascii="Garamond" w:hAnsi="Garamond"/>
        </w:rPr>
      </w:pPr>
    </w:p>
    <w:p w14:paraId="26C55318" w14:textId="42AC7A9C" w:rsidR="00C15FA4" w:rsidRPr="00C15FA4" w:rsidRDefault="00C15FA4" w:rsidP="002B29A9">
      <w:pPr>
        <w:jc w:val="both"/>
        <w:rPr>
          <w:rFonts w:ascii="Garamond" w:hAnsi="Garamond"/>
          <w:bCs/>
        </w:rPr>
      </w:pPr>
      <w:r w:rsidRPr="00C15FA4">
        <w:rPr>
          <w:rFonts w:ascii="Garamond" w:hAnsi="Garamond"/>
        </w:rPr>
        <w:t xml:space="preserve">5.6 Podľa zákona 315/2016 </w:t>
      </w:r>
      <w:proofErr w:type="spellStart"/>
      <w:r w:rsidRPr="00C15FA4">
        <w:rPr>
          <w:rFonts w:ascii="Garamond" w:hAnsi="Garamond"/>
        </w:rPr>
        <w:t>Z.z</w:t>
      </w:r>
      <w:proofErr w:type="spellEnd"/>
      <w:r w:rsidRPr="00C15FA4">
        <w:rPr>
          <w:rFonts w:ascii="Garamond" w:hAnsi="Garamond"/>
        </w:rPr>
        <w:t>. o registri partnerov verejného sektora a o zmene a doplnení niektorých zákonov musí byť uchádzač zaregistrovaný v registri partnerov verejného sektora.</w:t>
      </w:r>
    </w:p>
    <w:p w14:paraId="3A76A9BF" w14:textId="7E46A169" w:rsidR="00EB430F" w:rsidRDefault="00EB430F" w:rsidP="002B29A9">
      <w:pPr>
        <w:rPr>
          <w:rFonts w:ascii="Times New Roman" w:hAnsi="Times New Roman"/>
          <w:iCs/>
          <w:color w:val="000000"/>
          <w:sz w:val="20"/>
          <w:szCs w:val="20"/>
        </w:rPr>
      </w:pPr>
    </w:p>
    <w:p w14:paraId="76AB3F6A" w14:textId="0ACE2D03" w:rsidR="002B29A9" w:rsidRDefault="002B29A9" w:rsidP="002B29A9">
      <w:pPr>
        <w:rPr>
          <w:rFonts w:ascii="Times New Roman" w:hAnsi="Times New Roman"/>
          <w:iCs/>
          <w:color w:val="000000"/>
          <w:sz w:val="20"/>
          <w:szCs w:val="20"/>
        </w:rPr>
      </w:pPr>
    </w:p>
    <w:p w14:paraId="22A173E1" w14:textId="5A58F3D0" w:rsidR="00C15FA4" w:rsidRDefault="00C15FA4" w:rsidP="00C15FA4">
      <w:pPr>
        <w:jc w:val="both"/>
        <w:rPr>
          <w:rFonts w:ascii="Garamond" w:hAnsi="Garamond"/>
          <w:iCs/>
          <w:color w:val="FF0000"/>
        </w:rPr>
      </w:pPr>
      <w:r w:rsidRPr="00C15FA4">
        <w:rPr>
          <w:rFonts w:ascii="Garamond" w:hAnsi="Garamond"/>
          <w:iCs/>
          <w:color w:val="FF0000"/>
        </w:rPr>
        <w:t>Verejný obstarávateľ</w:t>
      </w:r>
      <w:r>
        <w:rPr>
          <w:rFonts w:ascii="Garamond" w:hAnsi="Garamond"/>
          <w:iCs/>
          <w:color w:val="FF0000"/>
        </w:rPr>
        <w:t xml:space="preserve"> v súlade s § 21 ods. 4 zákona o verejnom obstarávaní pristupuje tiež primerane k predĺženiu lehoty na predkladanie ponúk</w:t>
      </w:r>
      <w:r w:rsidR="00993883">
        <w:rPr>
          <w:rFonts w:ascii="Garamond" w:hAnsi="Garamond"/>
          <w:iCs/>
          <w:color w:val="FF0000"/>
        </w:rPr>
        <w:t>:</w:t>
      </w:r>
    </w:p>
    <w:p w14:paraId="218E59F7" w14:textId="6D1E25AE" w:rsidR="00993883" w:rsidRDefault="00993883" w:rsidP="00C15FA4">
      <w:pPr>
        <w:jc w:val="both"/>
        <w:rPr>
          <w:rFonts w:ascii="Garamond" w:hAnsi="Garamond"/>
          <w:iCs/>
          <w:color w:val="FF0000"/>
        </w:rPr>
      </w:pPr>
    </w:p>
    <w:p w14:paraId="389872F5" w14:textId="56AC2101" w:rsidR="00993883" w:rsidRPr="00993883" w:rsidRDefault="00993883" w:rsidP="00C15FA4">
      <w:pPr>
        <w:jc w:val="both"/>
        <w:rPr>
          <w:rFonts w:ascii="Garamond" w:hAnsi="Garamond"/>
          <w:b/>
          <w:bCs/>
          <w:iCs/>
          <w:color w:val="FF0000"/>
        </w:rPr>
      </w:pPr>
      <w:r w:rsidRPr="00993883">
        <w:rPr>
          <w:rFonts w:ascii="Garamond" w:hAnsi="Garamond"/>
          <w:b/>
          <w:bCs/>
          <w:iCs/>
          <w:color w:val="FF0000"/>
        </w:rPr>
        <w:t>Lehota na predkladanie ponúk:</w:t>
      </w:r>
    </w:p>
    <w:p w14:paraId="247B00F3" w14:textId="1DE03F19" w:rsidR="00993883" w:rsidRDefault="00993883" w:rsidP="00C15FA4">
      <w:pPr>
        <w:jc w:val="both"/>
        <w:rPr>
          <w:rFonts w:ascii="Garamond" w:hAnsi="Garamond"/>
          <w:iCs/>
          <w:color w:val="FF0000"/>
        </w:rPr>
      </w:pPr>
    </w:p>
    <w:p w14:paraId="3EE16D3C" w14:textId="7CBC23EB" w:rsidR="00993883" w:rsidRDefault="00993883" w:rsidP="00C15FA4">
      <w:pPr>
        <w:jc w:val="both"/>
        <w:rPr>
          <w:rFonts w:ascii="Garamond" w:hAnsi="Garamond"/>
          <w:iCs/>
          <w:color w:val="FF0000"/>
        </w:rPr>
      </w:pPr>
      <w:r w:rsidRPr="00993883">
        <w:rPr>
          <w:rFonts w:ascii="Garamond" w:hAnsi="Garamond"/>
          <w:iCs/>
          <w:color w:val="FF0000"/>
        </w:rPr>
        <w:t xml:space="preserve">Dátum a čas: </w:t>
      </w:r>
      <w:r>
        <w:rPr>
          <w:rFonts w:ascii="Garamond" w:hAnsi="Garamond"/>
          <w:iCs/>
          <w:color w:val="FF0000"/>
        </w:rPr>
        <w:t>15</w:t>
      </w:r>
      <w:r w:rsidRPr="00993883">
        <w:rPr>
          <w:rFonts w:ascii="Garamond" w:hAnsi="Garamond"/>
          <w:iCs/>
          <w:color w:val="FF0000"/>
        </w:rPr>
        <w:t>.01.2021 10:00</w:t>
      </w:r>
    </w:p>
    <w:p w14:paraId="748FFD6D" w14:textId="52FA3E46" w:rsidR="00993883" w:rsidRDefault="00993883" w:rsidP="00C15FA4">
      <w:pPr>
        <w:jc w:val="both"/>
        <w:rPr>
          <w:rFonts w:ascii="Garamond" w:hAnsi="Garamond"/>
          <w:iCs/>
          <w:color w:val="FF0000"/>
        </w:rPr>
      </w:pPr>
    </w:p>
    <w:p w14:paraId="6533F10C" w14:textId="32050B8E" w:rsidR="00993883" w:rsidRPr="00993883" w:rsidRDefault="00993883" w:rsidP="00C15FA4">
      <w:pPr>
        <w:jc w:val="both"/>
        <w:rPr>
          <w:rFonts w:ascii="Garamond" w:hAnsi="Garamond"/>
          <w:b/>
          <w:bCs/>
          <w:iCs/>
          <w:color w:val="FF0000"/>
        </w:rPr>
      </w:pPr>
      <w:r w:rsidRPr="00993883">
        <w:rPr>
          <w:rFonts w:ascii="Garamond" w:hAnsi="Garamond"/>
          <w:b/>
          <w:bCs/>
          <w:iCs/>
          <w:color w:val="FF0000"/>
        </w:rPr>
        <w:t xml:space="preserve">Otváranie ponúk: </w:t>
      </w:r>
    </w:p>
    <w:p w14:paraId="06992466" w14:textId="3C16206A" w:rsidR="00993883" w:rsidRDefault="00993883" w:rsidP="00C15FA4">
      <w:pPr>
        <w:jc w:val="both"/>
        <w:rPr>
          <w:rFonts w:ascii="Garamond" w:hAnsi="Garamond"/>
          <w:iCs/>
          <w:color w:val="FF0000"/>
        </w:rPr>
      </w:pPr>
    </w:p>
    <w:p w14:paraId="1D23A07A" w14:textId="6A1263ED" w:rsidR="00993883" w:rsidRDefault="00993883" w:rsidP="00993883">
      <w:pPr>
        <w:jc w:val="both"/>
        <w:rPr>
          <w:rFonts w:ascii="Garamond" w:hAnsi="Garamond"/>
          <w:iCs/>
          <w:color w:val="FF0000"/>
        </w:rPr>
      </w:pPr>
      <w:r w:rsidRPr="00993883">
        <w:rPr>
          <w:rFonts w:ascii="Garamond" w:hAnsi="Garamond"/>
          <w:iCs/>
          <w:color w:val="FF0000"/>
        </w:rPr>
        <w:t xml:space="preserve">Dátum a čas: </w:t>
      </w:r>
      <w:r>
        <w:rPr>
          <w:rFonts w:ascii="Garamond" w:hAnsi="Garamond"/>
          <w:iCs/>
          <w:color w:val="FF0000"/>
        </w:rPr>
        <w:t>15</w:t>
      </w:r>
      <w:r w:rsidRPr="00993883">
        <w:rPr>
          <w:rFonts w:ascii="Garamond" w:hAnsi="Garamond"/>
          <w:iCs/>
          <w:color w:val="FF0000"/>
        </w:rPr>
        <w:t>.01.2021 10:00</w:t>
      </w:r>
    </w:p>
    <w:p w14:paraId="37E667A9" w14:textId="77777777" w:rsidR="00993883" w:rsidRPr="00C15FA4" w:rsidRDefault="00993883" w:rsidP="00C15FA4">
      <w:pPr>
        <w:jc w:val="both"/>
        <w:rPr>
          <w:rFonts w:ascii="Garamond" w:hAnsi="Garamond"/>
          <w:iCs/>
          <w:color w:val="FF0000"/>
        </w:rPr>
      </w:pPr>
    </w:p>
    <w:sectPr w:rsidR="00993883" w:rsidRPr="00C15FA4" w:rsidSect="00D30F29">
      <w:headerReference w:type="default" r:id="rId7"/>
      <w:pgSz w:w="11906" w:h="16838"/>
      <w:pgMar w:top="1417"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E8BA2" w14:textId="77777777" w:rsidR="000167C7" w:rsidRDefault="000167C7" w:rsidP="00374010">
      <w:r>
        <w:separator/>
      </w:r>
    </w:p>
  </w:endnote>
  <w:endnote w:type="continuationSeparator" w:id="0">
    <w:p w14:paraId="56FD6287" w14:textId="77777777" w:rsidR="000167C7" w:rsidRDefault="000167C7" w:rsidP="00374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EE"/>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DC41E" w14:textId="77777777" w:rsidR="000167C7" w:rsidRDefault="000167C7" w:rsidP="00374010">
      <w:r>
        <w:separator/>
      </w:r>
    </w:p>
  </w:footnote>
  <w:footnote w:type="continuationSeparator" w:id="0">
    <w:p w14:paraId="322E5893" w14:textId="77777777" w:rsidR="000167C7" w:rsidRDefault="000167C7" w:rsidP="00374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ABCBF" w14:textId="77777777" w:rsidR="00374010" w:rsidRDefault="00374010">
    <w:pPr>
      <w:pStyle w:val="Hlavika"/>
    </w:pPr>
    <w:r>
      <w:rPr>
        <w:rFonts w:ascii="Arial" w:hAnsi="Arial"/>
        <w:b/>
        <w:noProof/>
        <w:sz w:val="32"/>
        <w:szCs w:val="32"/>
      </w:rPr>
      <w:drawing>
        <wp:inline distT="0" distB="0" distL="0" distR="0" wp14:anchorId="4BBD7745" wp14:editId="3E955CFF">
          <wp:extent cx="3794125" cy="395605"/>
          <wp:effectExtent l="0" t="0" r="0" b="4445"/>
          <wp:docPr id="8" name="Obrázok 8" descr="vszp_logo_zakladne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szp_logo_zakladne [Conver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4125" cy="3956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D0A6A"/>
    <w:multiLevelType w:val="hybridMultilevel"/>
    <w:tmpl w:val="59487EDE"/>
    <w:lvl w:ilvl="0" w:tplc="64D84F9E">
      <w:start w:val="1"/>
      <w:numFmt w:val="bullet"/>
      <w:lvlText w:val="-"/>
      <w:lvlJc w:val="left"/>
      <w:pPr>
        <w:ind w:left="720" w:hanging="360"/>
      </w:pPr>
      <w:rPr>
        <w:rFonts w:ascii="Arial Narrow" w:eastAsiaTheme="minorEastAsia"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84068ED"/>
    <w:multiLevelType w:val="hybridMultilevel"/>
    <w:tmpl w:val="C7E07248"/>
    <w:lvl w:ilvl="0" w:tplc="64D84F9E">
      <w:start w:val="1"/>
      <w:numFmt w:val="bullet"/>
      <w:lvlText w:val="-"/>
      <w:lvlJc w:val="left"/>
      <w:pPr>
        <w:ind w:left="720" w:hanging="360"/>
      </w:pPr>
      <w:rPr>
        <w:rFonts w:ascii="Arial Narrow" w:eastAsiaTheme="minorEastAsia"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67EE72DE"/>
    <w:multiLevelType w:val="hybridMultilevel"/>
    <w:tmpl w:val="279E2842"/>
    <w:lvl w:ilvl="0" w:tplc="5668322C">
      <w:start w:val="11"/>
      <w:numFmt w:val="decimal"/>
      <w:lvlText w:val="%1."/>
      <w:lvlJc w:val="left"/>
      <w:pPr>
        <w:ind w:left="2629"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B3745E8"/>
    <w:multiLevelType w:val="hybridMultilevel"/>
    <w:tmpl w:val="34CE5556"/>
    <w:lvl w:ilvl="0" w:tplc="64D84F9E">
      <w:start w:val="1"/>
      <w:numFmt w:val="bullet"/>
      <w:lvlText w:val="-"/>
      <w:lvlJc w:val="left"/>
      <w:pPr>
        <w:ind w:left="720" w:hanging="360"/>
      </w:pPr>
      <w:rPr>
        <w:rFonts w:ascii="Arial Narrow" w:eastAsiaTheme="minorEastAsia"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7E183C22"/>
    <w:multiLevelType w:val="hybridMultilevel"/>
    <w:tmpl w:val="472A80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9C3"/>
    <w:rsid w:val="000015D0"/>
    <w:rsid w:val="00015CBF"/>
    <w:rsid w:val="000167C7"/>
    <w:rsid w:val="00023A08"/>
    <w:rsid w:val="00047D95"/>
    <w:rsid w:val="000636CE"/>
    <w:rsid w:val="00074C54"/>
    <w:rsid w:val="000803D4"/>
    <w:rsid w:val="000A3320"/>
    <w:rsid w:val="000E79D3"/>
    <w:rsid w:val="001C012C"/>
    <w:rsid w:val="001C6AEA"/>
    <w:rsid w:val="001E4734"/>
    <w:rsid w:val="00263F30"/>
    <w:rsid w:val="00266E1C"/>
    <w:rsid w:val="00275D82"/>
    <w:rsid w:val="00277655"/>
    <w:rsid w:val="002B29A9"/>
    <w:rsid w:val="002C0721"/>
    <w:rsid w:val="00315C30"/>
    <w:rsid w:val="00325AC0"/>
    <w:rsid w:val="003347E3"/>
    <w:rsid w:val="00372564"/>
    <w:rsid w:val="00374010"/>
    <w:rsid w:val="003A4266"/>
    <w:rsid w:val="004243EA"/>
    <w:rsid w:val="0043464B"/>
    <w:rsid w:val="00451777"/>
    <w:rsid w:val="004538F0"/>
    <w:rsid w:val="00462EE8"/>
    <w:rsid w:val="00467CCB"/>
    <w:rsid w:val="00471089"/>
    <w:rsid w:val="00496FC4"/>
    <w:rsid w:val="004C2128"/>
    <w:rsid w:val="004C3901"/>
    <w:rsid w:val="004F6469"/>
    <w:rsid w:val="00504172"/>
    <w:rsid w:val="00560412"/>
    <w:rsid w:val="00574314"/>
    <w:rsid w:val="00584C2B"/>
    <w:rsid w:val="00597A37"/>
    <w:rsid w:val="005B1F25"/>
    <w:rsid w:val="005C0752"/>
    <w:rsid w:val="00610C83"/>
    <w:rsid w:val="00621212"/>
    <w:rsid w:val="00656948"/>
    <w:rsid w:val="006D759A"/>
    <w:rsid w:val="007A2146"/>
    <w:rsid w:val="007E51B2"/>
    <w:rsid w:val="007E58D7"/>
    <w:rsid w:val="007F18E4"/>
    <w:rsid w:val="007F49B6"/>
    <w:rsid w:val="0083574F"/>
    <w:rsid w:val="00836B94"/>
    <w:rsid w:val="008E34EE"/>
    <w:rsid w:val="008E6E2D"/>
    <w:rsid w:val="008E7352"/>
    <w:rsid w:val="0092755C"/>
    <w:rsid w:val="00982B85"/>
    <w:rsid w:val="00993883"/>
    <w:rsid w:val="009A45A1"/>
    <w:rsid w:val="009A63B9"/>
    <w:rsid w:val="009C3DF2"/>
    <w:rsid w:val="009F238D"/>
    <w:rsid w:val="009F7A77"/>
    <w:rsid w:val="00A411C7"/>
    <w:rsid w:val="00A77EFA"/>
    <w:rsid w:val="00A9653A"/>
    <w:rsid w:val="00A9665F"/>
    <w:rsid w:val="00AA193F"/>
    <w:rsid w:val="00AF42F8"/>
    <w:rsid w:val="00B00AFB"/>
    <w:rsid w:val="00B25352"/>
    <w:rsid w:val="00B341FD"/>
    <w:rsid w:val="00B476E5"/>
    <w:rsid w:val="00B54C84"/>
    <w:rsid w:val="00B56392"/>
    <w:rsid w:val="00B96C8B"/>
    <w:rsid w:val="00BB392D"/>
    <w:rsid w:val="00BC3346"/>
    <w:rsid w:val="00BD39C3"/>
    <w:rsid w:val="00C12A39"/>
    <w:rsid w:val="00C15FA4"/>
    <w:rsid w:val="00C37994"/>
    <w:rsid w:val="00C62F40"/>
    <w:rsid w:val="00C91569"/>
    <w:rsid w:val="00CB1E46"/>
    <w:rsid w:val="00CE2FF5"/>
    <w:rsid w:val="00CE581B"/>
    <w:rsid w:val="00CF3C8D"/>
    <w:rsid w:val="00CF6D6D"/>
    <w:rsid w:val="00D22AAD"/>
    <w:rsid w:val="00D26204"/>
    <w:rsid w:val="00D30F29"/>
    <w:rsid w:val="00D337AE"/>
    <w:rsid w:val="00D872A4"/>
    <w:rsid w:val="00DA2BDD"/>
    <w:rsid w:val="00DA52F0"/>
    <w:rsid w:val="00DE1A35"/>
    <w:rsid w:val="00DF1445"/>
    <w:rsid w:val="00DF320F"/>
    <w:rsid w:val="00E34112"/>
    <w:rsid w:val="00E37754"/>
    <w:rsid w:val="00E41F2E"/>
    <w:rsid w:val="00E4588C"/>
    <w:rsid w:val="00E51DB7"/>
    <w:rsid w:val="00E60BC5"/>
    <w:rsid w:val="00E75D64"/>
    <w:rsid w:val="00EA437D"/>
    <w:rsid w:val="00EA466A"/>
    <w:rsid w:val="00EB430F"/>
    <w:rsid w:val="00EE7293"/>
    <w:rsid w:val="00F344EC"/>
    <w:rsid w:val="00F45A66"/>
    <w:rsid w:val="00F82BE6"/>
    <w:rsid w:val="00F85720"/>
    <w:rsid w:val="00FD0C13"/>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B3EC9"/>
  <w15:chartTrackingRefBased/>
  <w15:docId w15:val="{A42DD450-28B2-4476-9AC3-0B1D616C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3883"/>
    <w:pPr>
      <w:widowControl w:val="0"/>
      <w:autoSpaceDE w:val="0"/>
      <w:autoSpaceDN w:val="0"/>
      <w:adjustRightInd w:val="0"/>
      <w:spacing w:after="0" w:line="240" w:lineRule="auto"/>
    </w:pPr>
    <w:rPr>
      <w:rFonts w:ascii="Arial Narrow" w:eastAsiaTheme="minorEastAsia" w:hAnsi="Arial Narrow"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FontStyle13">
    <w:name w:val="Font Style13"/>
    <w:basedOn w:val="Predvolenpsmoodseku"/>
    <w:uiPriority w:val="99"/>
    <w:rsid w:val="00BD39C3"/>
    <w:rPr>
      <w:rFonts w:ascii="Times New Roman" w:hAnsi="Times New Roman" w:cs="Times New Roman"/>
      <w:i/>
      <w:iCs/>
      <w:color w:val="000000"/>
      <w:sz w:val="22"/>
      <w:szCs w:val="22"/>
    </w:rPr>
  </w:style>
  <w:style w:type="table" w:styleId="Mriekatabuky">
    <w:name w:val="Table Grid"/>
    <w:basedOn w:val="Normlnatabuka"/>
    <w:uiPriority w:val="59"/>
    <w:rsid w:val="00BD3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EA437D"/>
    <w:pPr>
      <w:ind w:left="720"/>
      <w:contextualSpacing/>
    </w:pPr>
  </w:style>
  <w:style w:type="paragraph" w:styleId="Hlavika">
    <w:name w:val="header"/>
    <w:basedOn w:val="Normlny"/>
    <w:link w:val="HlavikaChar"/>
    <w:uiPriority w:val="99"/>
    <w:unhideWhenUsed/>
    <w:rsid w:val="00374010"/>
    <w:pPr>
      <w:tabs>
        <w:tab w:val="center" w:pos="4536"/>
        <w:tab w:val="right" w:pos="9072"/>
      </w:tabs>
    </w:pPr>
  </w:style>
  <w:style w:type="character" w:customStyle="1" w:styleId="HlavikaChar">
    <w:name w:val="Hlavička Char"/>
    <w:basedOn w:val="Predvolenpsmoodseku"/>
    <w:link w:val="Hlavika"/>
    <w:uiPriority w:val="99"/>
    <w:rsid w:val="00374010"/>
    <w:rPr>
      <w:rFonts w:ascii="Arial Narrow" w:eastAsiaTheme="minorEastAsia" w:hAnsi="Arial Narrow" w:cs="Times New Roman"/>
      <w:sz w:val="24"/>
      <w:szCs w:val="24"/>
      <w:lang w:eastAsia="sk-SK"/>
    </w:rPr>
  </w:style>
  <w:style w:type="paragraph" w:styleId="Pta">
    <w:name w:val="footer"/>
    <w:basedOn w:val="Normlny"/>
    <w:link w:val="PtaChar"/>
    <w:uiPriority w:val="99"/>
    <w:unhideWhenUsed/>
    <w:rsid w:val="00374010"/>
    <w:pPr>
      <w:tabs>
        <w:tab w:val="center" w:pos="4536"/>
        <w:tab w:val="right" w:pos="9072"/>
      </w:tabs>
    </w:pPr>
  </w:style>
  <w:style w:type="character" w:customStyle="1" w:styleId="PtaChar">
    <w:name w:val="Päta Char"/>
    <w:basedOn w:val="Predvolenpsmoodseku"/>
    <w:link w:val="Pta"/>
    <w:uiPriority w:val="99"/>
    <w:rsid w:val="00374010"/>
    <w:rPr>
      <w:rFonts w:ascii="Arial Narrow" w:eastAsiaTheme="minorEastAsia" w:hAnsi="Arial Narrow" w:cs="Times New Roman"/>
      <w:sz w:val="24"/>
      <w:szCs w:val="24"/>
      <w:lang w:eastAsia="sk-SK"/>
    </w:rPr>
  </w:style>
  <w:style w:type="character" w:styleId="Odkaznakomentr">
    <w:name w:val="annotation reference"/>
    <w:basedOn w:val="Predvolenpsmoodseku"/>
    <w:uiPriority w:val="99"/>
    <w:semiHidden/>
    <w:unhideWhenUsed/>
    <w:rsid w:val="005B1F25"/>
    <w:rPr>
      <w:sz w:val="16"/>
      <w:szCs w:val="16"/>
    </w:rPr>
  </w:style>
  <w:style w:type="paragraph" w:styleId="Textkomentra">
    <w:name w:val="annotation text"/>
    <w:basedOn w:val="Normlny"/>
    <w:link w:val="TextkomentraChar"/>
    <w:uiPriority w:val="99"/>
    <w:semiHidden/>
    <w:unhideWhenUsed/>
    <w:rsid w:val="005B1F25"/>
    <w:rPr>
      <w:sz w:val="20"/>
      <w:szCs w:val="20"/>
    </w:rPr>
  </w:style>
  <w:style w:type="character" w:customStyle="1" w:styleId="TextkomentraChar">
    <w:name w:val="Text komentára Char"/>
    <w:basedOn w:val="Predvolenpsmoodseku"/>
    <w:link w:val="Textkomentra"/>
    <w:uiPriority w:val="99"/>
    <w:semiHidden/>
    <w:rsid w:val="005B1F25"/>
    <w:rPr>
      <w:rFonts w:ascii="Arial Narrow" w:eastAsiaTheme="minorEastAsia" w:hAnsi="Arial Narrow"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5B1F25"/>
    <w:rPr>
      <w:b/>
      <w:bCs/>
    </w:rPr>
  </w:style>
  <w:style w:type="character" w:customStyle="1" w:styleId="PredmetkomentraChar">
    <w:name w:val="Predmet komentára Char"/>
    <w:basedOn w:val="TextkomentraChar"/>
    <w:link w:val="Predmetkomentra"/>
    <w:uiPriority w:val="99"/>
    <w:semiHidden/>
    <w:rsid w:val="005B1F25"/>
    <w:rPr>
      <w:rFonts w:ascii="Arial Narrow" w:eastAsiaTheme="minorEastAsia" w:hAnsi="Arial Narrow" w:cs="Times New Roman"/>
      <w:b/>
      <w:bCs/>
      <w:sz w:val="20"/>
      <w:szCs w:val="20"/>
      <w:lang w:eastAsia="sk-SK"/>
    </w:rPr>
  </w:style>
  <w:style w:type="paragraph" w:styleId="Textbubliny">
    <w:name w:val="Balloon Text"/>
    <w:basedOn w:val="Normlny"/>
    <w:link w:val="TextbublinyChar"/>
    <w:uiPriority w:val="99"/>
    <w:semiHidden/>
    <w:unhideWhenUsed/>
    <w:rsid w:val="005B1F25"/>
    <w:rPr>
      <w:rFonts w:ascii="Segoe UI" w:hAnsi="Segoe UI" w:cs="Segoe UI"/>
      <w:sz w:val="18"/>
      <w:szCs w:val="18"/>
    </w:rPr>
  </w:style>
  <w:style w:type="character" w:customStyle="1" w:styleId="TextbublinyChar">
    <w:name w:val="Text bubliny Char"/>
    <w:basedOn w:val="Predvolenpsmoodseku"/>
    <w:link w:val="Textbubliny"/>
    <w:uiPriority w:val="99"/>
    <w:semiHidden/>
    <w:rsid w:val="005B1F25"/>
    <w:rPr>
      <w:rFonts w:ascii="Segoe UI" w:eastAsiaTheme="minorEastAsia" w:hAnsi="Segoe UI" w:cs="Segoe UI"/>
      <w:sz w:val="18"/>
      <w:szCs w:val="18"/>
      <w:lang w:eastAsia="sk-SK"/>
    </w:rPr>
  </w:style>
  <w:style w:type="character" w:customStyle="1" w:styleId="ZkladntextChar">
    <w:name w:val="Základný text Char"/>
    <w:aliases w:val="Obsah Char"/>
    <w:basedOn w:val="Predvolenpsmoodseku"/>
    <w:link w:val="Zkladntext"/>
    <w:locked/>
    <w:rsid w:val="002B29A9"/>
    <w:rPr>
      <w:rFonts w:ascii="Arial" w:hAnsi="Arial" w:cs="Arial"/>
      <w:noProof/>
      <w:sz w:val="20"/>
      <w:szCs w:val="24"/>
      <w:lang w:eastAsia="sk-SK"/>
    </w:rPr>
  </w:style>
  <w:style w:type="paragraph" w:styleId="Zkladntext">
    <w:name w:val="Body Text"/>
    <w:aliases w:val="Obsah"/>
    <w:basedOn w:val="Normlny"/>
    <w:link w:val="ZkladntextChar"/>
    <w:unhideWhenUsed/>
    <w:rsid w:val="002B29A9"/>
    <w:pPr>
      <w:widowControl/>
      <w:autoSpaceDE/>
      <w:autoSpaceDN/>
      <w:adjustRightInd/>
      <w:jc w:val="both"/>
    </w:pPr>
    <w:rPr>
      <w:rFonts w:ascii="Arial" w:eastAsiaTheme="minorHAnsi" w:hAnsi="Arial" w:cs="Arial"/>
      <w:noProof/>
      <w:sz w:val="20"/>
    </w:rPr>
  </w:style>
  <w:style w:type="character" w:customStyle="1" w:styleId="ZkladntextChar1">
    <w:name w:val="Základný text Char1"/>
    <w:basedOn w:val="Predvolenpsmoodseku"/>
    <w:uiPriority w:val="99"/>
    <w:semiHidden/>
    <w:rsid w:val="002B29A9"/>
    <w:rPr>
      <w:rFonts w:ascii="Arial Narrow" w:eastAsiaTheme="minorEastAsia" w:hAnsi="Arial Narrow" w:cs="Times New Roman"/>
      <w:sz w:val="24"/>
      <w:szCs w:val="24"/>
      <w:lang w:eastAsia="sk-SK"/>
    </w:rPr>
  </w:style>
  <w:style w:type="character" w:customStyle="1" w:styleId="Zkladntext3Char">
    <w:name w:val="Základný text 3 Char"/>
    <w:aliases w:val="titulky Char"/>
    <w:basedOn w:val="Predvolenpsmoodseku"/>
    <w:link w:val="Zkladntext3"/>
    <w:semiHidden/>
    <w:locked/>
    <w:rsid w:val="002B29A9"/>
    <w:rPr>
      <w:noProof/>
      <w:color w:val="FF0000"/>
      <w:sz w:val="20"/>
      <w:szCs w:val="20"/>
      <w:lang w:eastAsia="sk-SK"/>
    </w:rPr>
  </w:style>
  <w:style w:type="paragraph" w:styleId="Zkladntext3">
    <w:name w:val="Body Text 3"/>
    <w:aliases w:val="titulky"/>
    <w:basedOn w:val="Normlny"/>
    <w:link w:val="Zkladntext3Char"/>
    <w:semiHidden/>
    <w:unhideWhenUsed/>
    <w:rsid w:val="002B29A9"/>
    <w:pPr>
      <w:widowControl/>
      <w:autoSpaceDE/>
      <w:autoSpaceDN/>
      <w:adjustRightInd/>
      <w:jc w:val="center"/>
    </w:pPr>
    <w:rPr>
      <w:rFonts w:asciiTheme="minorHAnsi" w:eastAsiaTheme="minorHAnsi" w:hAnsiTheme="minorHAnsi" w:cstheme="minorBidi"/>
      <w:noProof/>
      <w:color w:val="FF0000"/>
      <w:sz w:val="20"/>
      <w:szCs w:val="20"/>
    </w:rPr>
  </w:style>
  <w:style w:type="character" w:customStyle="1" w:styleId="Zkladntext3Char1">
    <w:name w:val="Základný text 3 Char1"/>
    <w:basedOn w:val="Predvolenpsmoodseku"/>
    <w:uiPriority w:val="99"/>
    <w:semiHidden/>
    <w:rsid w:val="002B29A9"/>
    <w:rPr>
      <w:rFonts w:ascii="Arial Narrow" w:eastAsiaTheme="minorEastAsia" w:hAnsi="Arial Narrow" w:cs="Times New Roman"/>
      <w:sz w:val="16"/>
      <w:szCs w:val="16"/>
      <w:lang w:eastAsia="sk-SK"/>
    </w:rPr>
  </w:style>
  <w:style w:type="paragraph" w:styleId="Bezriadkovania">
    <w:name w:val="No Spacing"/>
    <w:uiPriority w:val="1"/>
    <w:qFormat/>
    <w:rsid w:val="002B29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41930">
      <w:bodyDiv w:val="1"/>
      <w:marLeft w:val="0"/>
      <w:marRight w:val="0"/>
      <w:marTop w:val="0"/>
      <w:marBottom w:val="0"/>
      <w:divBdr>
        <w:top w:val="none" w:sz="0" w:space="0" w:color="auto"/>
        <w:left w:val="none" w:sz="0" w:space="0" w:color="auto"/>
        <w:bottom w:val="none" w:sz="0" w:space="0" w:color="auto"/>
        <w:right w:val="none" w:sz="0" w:space="0" w:color="auto"/>
      </w:divBdr>
    </w:div>
    <w:div w:id="1161307752">
      <w:bodyDiv w:val="1"/>
      <w:marLeft w:val="0"/>
      <w:marRight w:val="0"/>
      <w:marTop w:val="0"/>
      <w:marBottom w:val="0"/>
      <w:divBdr>
        <w:top w:val="none" w:sz="0" w:space="0" w:color="auto"/>
        <w:left w:val="none" w:sz="0" w:space="0" w:color="auto"/>
        <w:bottom w:val="none" w:sz="0" w:space="0" w:color="auto"/>
        <w:right w:val="none" w:sz="0" w:space="0" w:color="auto"/>
      </w:divBdr>
    </w:div>
    <w:div w:id="1341421577">
      <w:bodyDiv w:val="1"/>
      <w:marLeft w:val="0"/>
      <w:marRight w:val="0"/>
      <w:marTop w:val="0"/>
      <w:marBottom w:val="0"/>
      <w:divBdr>
        <w:top w:val="none" w:sz="0" w:space="0" w:color="auto"/>
        <w:left w:val="none" w:sz="0" w:space="0" w:color="auto"/>
        <w:bottom w:val="none" w:sz="0" w:space="0" w:color="auto"/>
        <w:right w:val="none" w:sz="0" w:space="0" w:color="auto"/>
      </w:divBdr>
    </w:div>
    <w:div w:id="1571886092">
      <w:bodyDiv w:val="1"/>
      <w:marLeft w:val="0"/>
      <w:marRight w:val="0"/>
      <w:marTop w:val="0"/>
      <w:marBottom w:val="0"/>
      <w:divBdr>
        <w:top w:val="none" w:sz="0" w:space="0" w:color="auto"/>
        <w:left w:val="none" w:sz="0" w:space="0" w:color="auto"/>
        <w:bottom w:val="none" w:sz="0" w:space="0" w:color="auto"/>
        <w:right w:val="none" w:sz="0" w:space="0" w:color="auto"/>
      </w:divBdr>
    </w:div>
    <w:div w:id="1656254536">
      <w:bodyDiv w:val="1"/>
      <w:marLeft w:val="0"/>
      <w:marRight w:val="0"/>
      <w:marTop w:val="0"/>
      <w:marBottom w:val="0"/>
      <w:divBdr>
        <w:top w:val="none" w:sz="0" w:space="0" w:color="auto"/>
        <w:left w:val="none" w:sz="0" w:space="0" w:color="auto"/>
        <w:bottom w:val="none" w:sz="0" w:space="0" w:color="auto"/>
        <w:right w:val="none" w:sz="0" w:space="0" w:color="auto"/>
      </w:divBdr>
    </w:div>
    <w:div w:id="204852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636</Words>
  <Characters>3629</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Martin, Mgr., PhD.</dc:creator>
  <cp:keywords/>
  <dc:description/>
  <cp:lastModifiedBy>Martin Garaj</cp:lastModifiedBy>
  <cp:revision>2</cp:revision>
  <dcterms:created xsi:type="dcterms:W3CDTF">2020-12-31T10:47:00Z</dcterms:created>
  <dcterms:modified xsi:type="dcterms:W3CDTF">2020-12-31T10:47:00Z</dcterms:modified>
</cp:coreProperties>
</file>