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20" w:rsidRPr="003A12F3" w:rsidRDefault="00D65E20" w:rsidP="00D65E20">
      <w:pPr>
        <w:pStyle w:val="Nadpis1"/>
        <w:ind w:left="0"/>
        <w:rPr>
          <w:rFonts w:ascii="Times New Roman" w:hAnsi="Times New Roman" w:cs="Times New Roman"/>
          <w:noProof/>
          <w:lang w:eastAsia="sk-SK"/>
        </w:rPr>
      </w:pPr>
      <w:r w:rsidRPr="003A12F3">
        <w:rPr>
          <w:rFonts w:ascii="Times New Roman" w:hAnsi="Times New Roman" w:cs="Times New Roman"/>
          <w:sz w:val="24"/>
          <w:szCs w:val="24"/>
          <w:lang w:eastAsia="cs-CZ"/>
        </w:rPr>
        <w:t>B.2 OBCHODNÉ PODMIENKY PLNENIA PREDMETU ZÁKAZKY</w:t>
      </w:r>
    </w:p>
    <w:p w:rsidR="00D65E20" w:rsidRPr="003A12F3" w:rsidRDefault="00D65E20" w:rsidP="00D65E20">
      <w:pPr>
        <w:rPr>
          <w:lang w:eastAsia="cs-CZ"/>
        </w:rPr>
      </w:pPr>
    </w:p>
    <w:p w:rsidR="00D65E20" w:rsidRPr="003A12F3" w:rsidRDefault="00D65E20" w:rsidP="00D65E20">
      <w:pPr>
        <w:pStyle w:val="SPnadpis0"/>
        <w:tabs>
          <w:tab w:val="right" w:leader="dot" w:pos="9644"/>
        </w:tabs>
        <w:spacing w:before="120"/>
        <w:jc w:val="center"/>
        <w:outlineLvl w:val="0"/>
        <w:rPr>
          <w:rFonts w:ascii="Times New Roman" w:eastAsiaTheme="majorEastAsia" w:hAnsi="Times New Roman" w:cs="Times New Roman"/>
          <w:bCs/>
          <w:caps w:val="0"/>
          <w:color w:val="auto"/>
          <w:kern w:val="32"/>
        </w:rPr>
      </w:pPr>
      <w:bookmarkStart w:id="0" w:name="_Toc520144413"/>
      <w:r w:rsidRPr="003A12F3">
        <w:rPr>
          <w:rFonts w:ascii="Times New Roman" w:eastAsiaTheme="majorEastAsia" w:hAnsi="Times New Roman" w:cs="Times New Roman"/>
          <w:bCs/>
          <w:caps w:val="0"/>
          <w:color w:val="auto"/>
          <w:kern w:val="32"/>
        </w:rPr>
        <w:t>ZMLUVA O DIELO</w:t>
      </w:r>
      <w:bookmarkEnd w:id="0"/>
    </w:p>
    <w:p w:rsidR="00D65E20" w:rsidRPr="003A12F3" w:rsidRDefault="00D65E20" w:rsidP="00D65E20">
      <w:pPr>
        <w:pStyle w:val="SPnadpis0"/>
        <w:tabs>
          <w:tab w:val="right" w:leader="dot" w:pos="9644"/>
        </w:tabs>
        <w:spacing w:before="120"/>
        <w:jc w:val="center"/>
        <w:rPr>
          <w:rFonts w:ascii="Times New Roman" w:hAnsi="Times New Roman" w:cs="Times New Roman"/>
          <w:b w:val="0"/>
          <w:caps w:val="0"/>
          <w:color w:val="auto"/>
          <w:lang w:eastAsia="sk-SK" w:bidi="sk-SK"/>
        </w:rPr>
      </w:pPr>
      <w:r w:rsidRPr="003A12F3">
        <w:rPr>
          <w:rFonts w:ascii="Times New Roman" w:hAnsi="Times New Roman" w:cs="Times New Roman"/>
          <w:b w:val="0"/>
          <w:caps w:val="0"/>
          <w:color w:val="auto"/>
          <w:lang w:eastAsia="sk-SK" w:bidi="sk-SK"/>
        </w:rPr>
        <w:t>uzatvorená podľa § 536 a nasl. zákona č. 513/1991 Zb. - Obchodného</w:t>
      </w:r>
      <w:r w:rsidRPr="003A12F3">
        <w:rPr>
          <w:rFonts w:ascii="Times New Roman" w:hAnsi="Times New Roman" w:cs="Times New Roman"/>
          <w:b w:val="0"/>
          <w:caps w:val="0"/>
          <w:color w:val="auto"/>
          <w:lang w:eastAsia="sk-SK" w:bidi="sk-SK"/>
        </w:rPr>
        <w:br/>
        <w:t>zákonníka v znení neskorších predpisov (ďalej len „Obchodný zákonník“) a zákona č. 343/2015 Z. z. o verejnom obstarávaní a o zmene a doplnení niektorých zákonov v znení</w:t>
      </w:r>
      <w:r w:rsidRPr="003A12F3">
        <w:rPr>
          <w:rFonts w:ascii="Times New Roman" w:hAnsi="Times New Roman" w:cs="Times New Roman"/>
          <w:b w:val="0"/>
          <w:caps w:val="0"/>
          <w:color w:val="auto"/>
          <w:lang w:eastAsia="sk-SK" w:bidi="sk-SK"/>
        </w:rPr>
        <w:br/>
        <w:t>neskorších predpisov (ďalej len „zákon o verejnom obstarávaní“)</w:t>
      </w:r>
    </w:p>
    <w:p w:rsidR="00D65E20" w:rsidRPr="003A12F3" w:rsidRDefault="00D65E20" w:rsidP="00D65E20">
      <w:pPr>
        <w:pStyle w:val="SPnadpis0"/>
        <w:tabs>
          <w:tab w:val="right" w:leader="dot" w:pos="9644"/>
        </w:tabs>
        <w:spacing w:before="120"/>
        <w:jc w:val="center"/>
        <w:rPr>
          <w:rFonts w:ascii="Times New Roman" w:hAnsi="Times New Roman" w:cs="Times New Roman"/>
          <w:b w:val="0"/>
          <w:caps w:val="0"/>
          <w:color w:val="auto"/>
          <w:lang w:eastAsia="sk-SK" w:bidi="sk-SK"/>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ZMLUVNÉ STRANY</w:t>
      </w:r>
    </w:p>
    <w:p w:rsidR="00D65E20" w:rsidRPr="003A12F3" w:rsidRDefault="00D65E20" w:rsidP="00D65E20">
      <w:pPr>
        <w:shd w:val="clear" w:color="auto" w:fill="D9D9D9" w:themeFill="background1" w:themeFillShade="D9"/>
        <w:jc w:val="center"/>
        <w:rPr>
          <w:b/>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67"/>
        <w:gridCol w:w="6298"/>
      </w:tblGrid>
      <w:tr w:rsidR="00D65E20" w:rsidRPr="003A12F3" w:rsidTr="00E53C15">
        <w:trPr>
          <w:trHeight w:hRule="exact" w:val="3586"/>
          <w:jc w:val="center"/>
        </w:trPr>
        <w:tc>
          <w:tcPr>
            <w:tcW w:w="3867" w:type="dxa"/>
            <w:shd w:val="clear" w:color="auto" w:fill="FFFFFF"/>
            <w:vAlign w:val="center"/>
          </w:tcPr>
          <w:p w:rsidR="00D65E20" w:rsidRPr="003A12F3" w:rsidRDefault="00D65E20" w:rsidP="00E53C15">
            <w:pPr>
              <w:pStyle w:val="In0"/>
              <w:shd w:val="clear" w:color="auto" w:fill="auto"/>
              <w:spacing w:after="0" w:line="240" w:lineRule="auto"/>
              <w:jc w:val="left"/>
              <w:rPr>
                <w:b/>
              </w:rPr>
            </w:pPr>
            <w:bookmarkStart w:id="1" w:name="_Toc458703176"/>
            <w:r w:rsidRPr="003A12F3">
              <w:rPr>
                <w:b/>
                <w:sz w:val="24"/>
                <w:szCs w:val="24"/>
              </w:rPr>
              <w:t>Objednávateľ:</w:t>
            </w:r>
          </w:p>
          <w:p w:rsidR="00D65E20" w:rsidRPr="003A12F3" w:rsidRDefault="00D65E20" w:rsidP="00E53C15">
            <w:pPr>
              <w:pStyle w:val="In0"/>
              <w:shd w:val="clear" w:color="auto" w:fill="auto"/>
              <w:spacing w:after="0" w:line="240" w:lineRule="auto"/>
              <w:jc w:val="left"/>
              <w:rPr>
                <w:sz w:val="24"/>
                <w:szCs w:val="24"/>
              </w:rPr>
            </w:pPr>
            <w:r w:rsidRPr="003A12F3">
              <w:rPr>
                <w:sz w:val="24"/>
                <w:szCs w:val="24"/>
              </w:rPr>
              <w:t>Názov:</w:t>
            </w:r>
          </w:p>
          <w:p w:rsidR="00D65E20" w:rsidRPr="003A12F3" w:rsidRDefault="00D65E20" w:rsidP="00E53C15">
            <w:pPr>
              <w:pStyle w:val="In0"/>
              <w:shd w:val="clear" w:color="auto" w:fill="auto"/>
              <w:spacing w:after="0" w:line="240" w:lineRule="auto"/>
              <w:jc w:val="left"/>
            </w:pPr>
            <w:r w:rsidRPr="003A12F3">
              <w:rPr>
                <w:sz w:val="24"/>
                <w:szCs w:val="24"/>
              </w:rPr>
              <w:t>Sídlo:</w:t>
            </w:r>
          </w:p>
          <w:p w:rsidR="00D65E20" w:rsidRPr="003A12F3" w:rsidRDefault="00D65E20" w:rsidP="00E53C15">
            <w:pPr>
              <w:pStyle w:val="In0"/>
              <w:shd w:val="clear" w:color="auto" w:fill="auto"/>
              <w:spacing w:after="0" w:line="240" w:lineRule="auto"/>
              <w:jc w:val="left"/>
            </w:pPr>
            <w:r w:rsidRPr="003A12F3">
              <w:rPr>
                <w:sz w:val="24"/>
                <w:szCs w:val="24"/>
              </w:rPr>
              <w:t>Štatutárny zástupca:</w:t>
            </w:r>
          </w:p>
          <w:p w:rsidR="00D65E20" w:rsidRPr="003A12F3" w:rsidRDefault="00D65E20" w:rsidP="00E53C15">
            <w:pPr>
              <w:pStyle w:val="In0"/>
              <w:shd w:val="clear" w:color="auto" w:fill="auto"/>
              <w:spacing w:after="0" w:line="240" w:lineRule="auto"/>
              <w:jc w:val="left"/>
            </w:pPr>
            <w:r w:rsidRPr="003A12F3">
              <w:rPr>
                <w:sz w:val="24"/>
                <w:szCs w:val="24"/>
              </w:rPr>
              <w:t>IČO:</w:t>
            </w:r>
          </w:p>
          <w:p w:rsidR="00D65E20" w:rsidRPr="003A12F3" w:rsidRDefault="00D65E20" w:rsidP="00E53C15">
            <w:pPr>
              <w:pStyle w:val="In0"/>
              <w:shd w:val="clear" w:color="auto" w:fill="auto"/>
              <w:spacing w:after="0" w:line="240" w:lineRule="auto"/>
              <w:jc w:val="left"/>
            </w:pPr>
            <w:r w:rsidRPr="003A12F3">
              <w:rPr>
                <w:sz w:val="24"/>
                <w:szCs w:val="24"/>
              </w:rPr>
              <w:t>DIČ:</w:t>
            </w:r>
          </w:p>
          <w:p w:rsidR="00D65E20" w:rsidRPr="003A12F3" w:rsidRDefault="00D65E20" w:rsidP="00E53C15">
            <w:pPr>
              <w:pStyle w:val="In0"/>
              <w:shd w:val="clear" w:color="auto" w:fill="auto"/>
              <w:spacing w:after="0" w:line="240" w:lineRule="auto"/>
              <w:jc w:val="left"/>
            </w:pPr>
            <w:r w:rsidRPr="003A12F3">
              <w:rPr>
                <w:sz w:val="24"/>
                <w:szCs w:val="24"/>
              </w:rPr>
              <w:t>Bankové spojenie:</w:t>
            </w:r>
          </w:p>
          <w:p w:rsidR="00D65E20" w:rsidRPr="003A12F3" w:rsidRDefault="00D65E20" w:rsidP="00E53C15">
            <w:pPr>
              <w:pStyle w:val="In0"/>
              <w:shd w:val="clear" w:color="auto" w:fill="auto"/>
              <w:spacing w:after="0" w:line="240" w:lineRule="auto"/>
              <w:jc w:val="left"/>
            </w:pPr>
            <w:r w:rsidRPr="003A12F3">
              <w:rPr>
                <w:sz w:val="24"/>
                <w:szCs w:val="24"/>
              </w:rPr>
              <w:t>IBAN:</w:t>
            </w:r>
          </w:p>
          <w:p w:rsidR="00D65E20" w:rsidRPr="003A12F3" w:rsidRDefault="00D65E20" w:rsidP="00E53C15">
            <w:pPr>
              <w:pStyle w:val="In0"/>
              <w:shd w:val="clear" w:color="auto" w:fill="auto"/>
              <w:spacing w:after="0" w:line="240" w:lineRule="auto"/>
              <w:jc w:val="left"/>
            </w:pPr>
            <w:r w:rsidRPr="003A12F3">
              <w:rPr>
                <w:sz w:val="24"/>
                <w:szCs w:val="24"/>
              </w:rPr>
              <w:t>Tel.:</w:t>
            </w:r>
          </w:p>
          <w:p w:rsidR="00D65E20" w:rsidRPr="003A12F3" w:rsidRDefault="00D65E20" w:rsidP="00E53C15">
            <w:pPr>
              <w:pStyle w:val="In0"/>
              <w:shd w:val="clear" w:color="auto" w:fill="auto"/>
              <w:spacing w:after="0" w:line="240" w:lineRule="auto"/>
              <w:jc w:val="left"/>
            </w:pPr>
            <w:r w:rsidRPr="003A12F3">
              <w:rPr>
                <w:sz w:val="24"/>
                <w:szCs w:val="24"/>
              </w:rPr>
              <w:t>Web:</w:t>
            </w:r>
          </w:p>
          <w:p w:rsidR="00D65E20" w:rsidRPr="003A12F3" w:rsidRDefault="00D65E20" w:rsidP="00E53C15">
            <w:pPr>
              <w:pStyle w:val="In0"/>
              <w:shd w:val="clear" w:color="auto" w:fill="auto"/>
              <w:spacing w:after="0" w:line="233" w:lineRule="auto"/>
              <w:jc w:val="left"/>
            </w:pPr>
            <w:r w:rsidRPr="003A12F3">
              <w:rPr>
                <w:sz w:val="24"/>
                <w:szCs w:val="24"/>
              </w:rPr>
              <w:t>E-mail:</w:t>
            </w:r>
          </w:p>
          <w:p w:rsidR="00D65E20" w:rsidRPr="003A12F3" w:rsidRDefault="00D65E20" w:rsidP="00E53C15">
            <w:pPr>
              <w:pStyle w:val="In0"/>
              <w:shd w:val="clear" w:color="auto" w:fill="auto"/>
              <w:spacing w:after="0" w:line="240" w:lineRule="auto"/>
              <w:jc w:val="left"/>
            </w:pPr>
            <w:r w:rsidRPr="003A12F3">
              <w:rPr>
                <w:sz w:val="24"/>
                <w:szCs w:val="24"/>
              </w:rPr>
              <w:t>Kontaktná osoba</w:t>
            </w:r>
          </w:p>
          <w:p w:rsidR="00D65E20" w:rsidRPr="003A12F3" w:rsidRDefault="00D65E20" w:rsidP="00E53C15">
            <w:pPr>
              <w:pStyle w:val="In0"/>
              <w:shd w:val="clear" w:color="auto" w:fill="auto"/>
              <w:spacing w:after="0" w:line="240" w:lineRule="auto"/>
              <w:jc w:val="left"/>
            </w:pPr>
            <w:r w:rsidRPr="003A12F3">
              <w:rPr>
                <w:sz w:val="24"/>
                <w:szCs w:val="24"/>
              </w:rPr>
              <w:t>na účely tejto zmluvy:</w:t>
            </w:r>
          </w:p>
        </w:tc>
        <w:tc>
          <w:tcPr>
            <w:tcW w:w="6298" w:type="dxa"/>
            <w:shd w:val="clear" w:color="auto" w:fill="FFFFFF"/>
            <w:vAlign w:val="center"/>
          </w:tcPr>
          <w:p w:rsidR="00D65E20" w:rsidRPr="003A12F3" w:rsidRDefault="00D65E20" w:rsidP="00E53C15">
            <w:pPr>
              <w:pStyle w:val="In0"/>
              <w:shd w:val="clear" w:color="auto" w:fill="auto"/>
              <w:spacing w:after="0" w:line="240" w:lineRule="auto"/>
              <w:jc w:val="left"/>
              <w:rPr>
                <w:sz w:val="24"/>
                <w:szCs w:val="24"/>
              </w:rPr>
            </w:pPr>
          </w:p>
          <w:p w:rsidR="00D65E20" w:rsidRPr="003A12F3" w:rsidRDefault="00D65E20" w:rsidP="00E53C15">
            <w:pPr>
              <w:pStyle w:val="In0"/>
              <w:shd w:val="clear" w:color="auto" w:fill="auto"/>
              <w:spacing w:after="0" w:line="240" w:lineRule="auto"/>
              <w:jc w:val="left"/>
            </w:pPr>
            <w:r w:rsidRPr="003A12F3">
              <w:rPr>
                <w:sz w:val="24"/>
                <w:szCs w:val="24"/>
              </w:rPr>
              <w:t>Rímskokatolícka farnosť sv. Mikuláša, Prešov</w:t>
            </w:r>
          </w:p>
          <w:p w:rsidR="00D65E20" w:rsidRPr="003A12F3" w:rsidRDefault="00D65E20" w:rsidP="00E53C15">
            <w:pPr>
              <w:pStyle w:val="In0"/>
              <w:shd w:val="clear" w:color="auto" w:fill="auto"/>
              <w:spacing w:after="0" w:line="233" w:lineRule="auto"/>
              <w:jc w:val="left"/>
            </w:pPr>
            <w:r w:rsidRPr="003A12F3">
              <w:rPr>
                <w:sz w:val="24"/>
                <w:szCs w:val="24"/>
              </w:rPr>
              <w:t>Hlavná 81, 080 01 Prešov</w:t>
            </w:r>
          </w:p>
          <w:p w:rsidR="00D65E20" w:rsidRPr="003A12F3" w:rsidRDefault="00D65E20" w:rsidP="00E53C15">
            <w:pPr>
              <w:pStyle w:val="In0"/>
              <w:shd w:val="clear" w:color="auto" w:fill="auto"/>
              <w:spacing w:after="0" w:line="240" w:lineRule="auto"/>
              <w:jc w:val="left"/>
            </w:pPr>
            <w:r w:rsidRPr="003A12F3">
              <w:rPr>
                <w:sz w:val="24"/>
                <w:szCs w:val="24"/>
              </w:rPr>
              <w:t>PhDr. Mgr. Jozef Dronzek, PhD.</w:t>
            </w:r>
          </w:p>
          <w:p w:rsidR="00D65E20" w:rsidRPr="003A12F3" w:rsidRDefault="00D65E20" w:rsidP="00E53C15">
            <w:pPr>
              <w:pStyle w:val="In0"/>
              <w:shd w:val="clear" w:color="auto" w:fill="auto"/>
              <w:spacing w:after="0" w:line="240" w:lineRule="auto"/>
              <w:jc w:val="left"/>
            </w:pPr>
            <w:r w:rsidRPr="003A12F3">
              <w:rPr>
                <w:sz w:val="24"/>
                <w:szCs w:val="24"/>
              </w:rPr>
              <w:t>17147000</w:t>
            </w:r>
          </w:p>
          <w:p w:rsidR="00D65E20" w:rsidRPr="003A12F3" w:rsidRDefault="00D65E20" w:rsidP="00E53C15">
            <w:pPr>
              <w:pStyle w:val="In0"/>
              <w:shd w:val="clear" w:color="auto" w:fill="auto"/>
              <w:spacing w:after="0" w:line="240" w:lineRule="auto"/>
              <w:jc w:val="left"/>
            </w:pPr>
            <w:r w:rsidRPr="003A12F3">
              <w:rPr>
                <w:sz w:val="24"/>
                <w:szCs w:val="24"/>
              </w:rPr>
              <w:t>2021225800</w:t>
            </w:r>
          </w:p>
          <w:p w:rsidR="00D65E20" w:rsidRPr="003A12F3" w:rsidRDefault="00D65E20" w:rsidP="00E53C15">
            <w:pPr>
              <w:pStyle w:val="In0"/>
              <w:shd w:val="clear" w:color="auto" w:fill="auto"/>
              <w:spacing w:after="0" w:line="240" w:lineRule="auto"/>
              <w:jc w:val="left"/>
            </w:pPr>
            <w:r w:rsidRPr="003A12F3">
              <w:rPr>
                <w:sz w:val="24"/>
                <w:szCs w:val="24"/>
              </w:rPr>
              <w:t>ČSOB, a.s.</w:t>
            </w:r>
          </w:p>
          <w:p w:rsidR="00D65E20" w:rsidRPr="003A12F3" w:rsidRDefault="00D65E20" w:rsidP="00E53C15">
            <w:pPr>
              <w:pStyle w:val="In0"/>
              <w:shd w:val="clear" w:color="auto" w:fill="auto"/>
              <w:spacing w:after="0" w:line="240" w:lineRule="auto"/>
              <w:jc w:val="left"/>
            </w:pPr>
            <w:r w:rsidRPr="003A12F3">
              <w:rPr>
                <w:sz w:val="24"/>
                <w:szCs w:val="24"/>
              </w:rPr>
              <w:t>SK02 7500 0000 0040 0800 8582</w:t>
            </w:r>
          </w:p>
          <w:p w:rsidR="00D65E20" w:rsidRPr="003A12F3" w:rsidRDefault="00D65E20" w:rsidP="00E53C15">
            <w:pPr>
              <w:pStyle w:val="In0"/>
              <w:shd w:val="clear" w:color="auto" w:fill="auto"/>
              <w:spacing w:after="0" w:line="240" w:lineRule="auto"/>
              <w:jc w:val="left"/>
            </w:pPr>
            <w:r w:rsidRPr="003A12F3">
              <w:rPr>
                <w:sz w:val="24"/>
                <w:szCs w:val="24"/>
              </w:rPr>
              <w:t>+421 51 77 33 500</w:t>
            </w:r>
          </w:p>
          <w:p w:rsidR="00D65E20" w:rsidRPr="003A12F3" w:rsidRDefault="00D65E20" w:rsidP="00E53C15">
            <w:pPr>
              <w:pStyle w:val="In0"/>
              <w:shd w:val="clear" w:color="auto" w:fill="auto"/>
              <w:spacing w:after="0" w:line="240" w:lineRule="auto"/>
              <w:jc w:val="left"/>
            </w:pPr>
            <w:hyperlink r:id="rId7" w:history="1">
              <w:r w:rsidRPr="003A12F3">
                <w:rPr>
                  <w:sz w:val="24"/>
                  <w:szCs w:val="24"/>
                  <w:lang w:val="en-US" w:eastAsia="en-US" w:bidi="en-US"/>
                </w:rPr>
                <w:t>http://www.presov.rimkat.sk</w:t>
              </w:r>
            </w:hyperlink>
          </w:p>
          <w:p w:rsidR="00D65E20" w:rsidRPr="003A12F3" w:rsidRDefault="00D65E20" w:rsidP="00E53C15">
            <w:pPr>
              <w:pStyle w:val="In0"/>
              <w:shd w:val="clear" w:color="auto" w:fill="auto"/>
              <w:spacing w:after="260" w:line="240" w:lineRule="auto"/>
              <w:jc w:val="left"/>
            </w:pPr>
            <w:hyperlink r:id="rId8" w:history="1">
              <w:r w:rsidRPr="003A12F3">
                <w:rPr>
                  <w:sz w:val="24"/>
                  <w:szCs w:val="24"/>
                </w:rPr>
                <w:t>presov@rimkat. sk</w:t>
              </w:r>
            </w:hyperlink>
          </w:p>
          <w:p w:rsidR="00D65E20" w:rsidRPr="003A12F3" w:rsidRDefault="00D65E20" w:rsidP="00E53C15">
            <w:pPr>
              <w:pStyle w:val="In0"/>
              <w:shd w:val="clear" w:color="auto" w:fill="auto"/>
              <w:spacing w:after="0" w:line="240" w:lineRule="auto"/>
              <w:jc w:val="left"/>
            </w:pPr>
            <w:r w:rsidRPr="003A12F3">
              <w:rPr>
                <w:sz w:val="24"/>
                <w:szCs w:val="24"/>
              </w:rPr>
              <w:t>PhDr. Mgr. Jozef Dronzek, PhD.</w:t>
            </w:r>
          </w:p>
        </w:tc>
      </w:tr>
      <w:tr w:rsidR="00D65E20" w:rsidRPr="003A12F3" w:rsidTr="00E53C15">
        <w:trPr>
          <w:trHeight w:hRule="exact" w:val="557"/>
          <w:jc w:val="center"/>
        </w:trPr>
        <w:tc>
          <w:tcPr>
            <w:tcW w:w="3867" w:type="dxa"/>
            <w:shd w:val="clear" w:color="auto" w:fill="FFFFFF"/>
            <w:vAlign w:val="center"/>
          </w:tcPr>
          <w:p w:rsidR="00D65E20" w:rsidRPr="003A12F3" w:rsidRDefault="00D65E20" w:rsidP="00E53C15">
            <w:pPr>
              <w:pStyle w:val="In0"/>
              <w:shd w:val="clear" w:color="auto" w:fill="auto"/>
              <w:spacing w:after="0" w:line="240" w:lineRule="auto"/>
              <w:jc w:val="left"/>
            </w:pPr>
            <w:r w:rsidRPr="003A12F3">
              <w:rPr>
                <w:color w:val="000000"/>
                <w:sz w:val="24"/>
                <w:szCs w:val="24"/>
              </w:rPr>
              <w:t>(ďalej len „Objednávateľ“)</w:t>
            </w:r>
          </w:p>
        </w:tc>
        <w:tc>
          <w:tcPr>
            <w:tcW w:w="6298" w:type="dxa"/>
            <w:shd w:val="clear" w:color="auto" w:fill="FFFFFF"/>
          </w:tcPr>
          <w:p w:rsidR="00D65E20" w:rsidRPr="003A12F3" w:rsidRDefault="00D65E20" w:rsidP="00E53C15">
            <w:pPr>
              <w:rPr>
                <w:sz w:val="10"/>
                <w:szCs w:val="10"/>
              </w:rPr>
            </w:pPr>
          </w:p>
        </w:tc>
      </w:tr>
      <w:tr w:rsidR="00D65E20" w:rsidRPr="003A12F3" w:rsidTr="00E53C15">
        <w:trPr>
          <w:trHeight w:hRule="exact" w:val="4647"/>
          <w:jc w:val="center"/>
        </w:trPr>
        <w:tc>
          <w:tcPr>
            <w:tcW w:w="3867" w:type="dxa"/>
            <w:shd w:val="clear" w:color="auto" w:fill="FFFFFF"/>
            <w:vAlign w:val="bottom"/>
          </w:tcPr>
          <w:p w:rsidR="00D65E20" w:rsidRPr="003A12F3" w:rsidRDefault="00D65E20" w:rsidP="00E53C15">
            <w:pPr>
              <w:pStyle w:val="In0"/>
              <w:shd w:val="clear" w:color="auto" w:fill="auto"/>
              <w:spacing w:after="0" w:line="240" w:lineRule="auto"/>
              <w:jc w:val="left"/>
              <w:rPr>
                <w:b/>
              </w:rPr>
            </w:pPr>
            <w:r w:rsidRPr="003A12F3">
              <w:rPr>
                <w:b/>
                <w:color w:val="000000"/>
                <w:sz w:val="24"/>
                <w:szCs w:val="24"/>
              </w:rPr>
              <w:t>Zhotoviteľ:</w:t>
            </w:r>
          </w:p>
          <w:p w:rsidR="00D65E20" w:rsidRPr="003A12F3" w:rsidRDefault="00D65E20" w:rsidP="00E53C15">
            <w:pPr>
              <w:pStyle w:val="In0"/>
              <w:shd w:val="clear" w:color="auto" w:fill="auto"/>
              <w:spacing w:after="0" w:line="240" w:lineRule="auto"/>
              <w:jc w:val="left"/>
              <w:rPr>
                <w:color w:val="000000"/>
                <w:sz w:val="24"/>
                <w:szCs w:val="24"/>
              </w:rPr>
            </w:pPr>
            <w:r w:rsidRPr="003A12F3">
              <w:rPr>
                <w:color w:val="000000"/>
                <w:sz w:val="24"/>
                <w:szCs w:val="24"/>
              </w:rPr>
              <w:t>Názov:</w:t>
            </w:r>
          </w:p>
          <w:p w:rsidR="00D65E20" w:rsidRPr="003A12F3" w:rsidRDefault="00D65E20" w:rsidP="00E53C15">
            <w:pPr>
              <w:pStyle w:val="In0"/>
              <w:shd w:val="clear" w:color="auto" w:fill="auto"/>
              <w:spacing w:after="0" w:line="240" w:lineRule="auto"/>
              <w:jc w:val="left"/>
            </w:pPr>
            <w:r w:rsidRPr="003A12F3">
              <w:rPr>
                <w:color w:val="000000"/>
                <w:sz w:val="24"/>
                <w:szCs w:val="24"/>
              </w:rPr>
              <w:t>Sídlo:</w:t>
            </w:r>
          </w:p>
          <w:p w:rsidR="00D65E20" w:rsidRPr="003A12F3" w:rsidRDefault="00D65E20" w:rsidP="00E53C15">
            <w:pPr>
              <w:pStyle w:val="In0"/>
              <w:shd w:val="clear" w:color="auto" w:fill="auto"/>
              <w:spacing w:after="0" w:line="240" w:lineRule="auto"/>
              <w:jc w:val="left"/>
            </w:pPr>
            <w:r w:rsidRPr="003A12F3">
              <w:rPr>
                <w:color w:val="000000"/>
                <w:sz w:val="24"/>
                <w:szCs w:val="24"/>
              </w:rPr>
              <w:t>Zastúpený:</w:t>
            </w:r>
          </w:p>
          <w:p w:rsidR="00D65E20" w:rsidRPr="003A12F3" w:rsidRDefault="00D65E20" w:rsidP="00E53C15">
            <w:pPr>
              <w:pStyle w:val="In0"/>
              <w:shd w:val="clear" w:color="auto" w:fill="auto"/>
              <w:spacing w:after="0" w:line="240" w:lineRule="auto"/>
              <w:jc w:val="left"/>
            </w:pPr>
            <w:r w:rsidRPr="003A12F3">
              <w:rPr>
                <w:color w:val="000000"/>
                <w:sz w:val="24"/>
                <w:szCs w:val="24"/>
              </w:rPr>
              <w:t>Oprávnený na rokovanie</w:t>
            </w:r>
          </w:p>
          <w:p w:rsidR="00D65E20" w:rsidRPr="003A12F3" w:rsidRDefault="00D65E20" w:rsidP="00D65E20">
            <w:pPr>
              <w:pStyle w:val="In0"/>
              <w:numPr>
                <w:ilvl w:val="0"/>
                <w:numId w:val="10"/>
              </w:numPr>
              <w:shd w:val="clear" w:color="auto" w:fill="auto"/>
              <w:tabs>
                <w:tab w:val="left" w:pos="144"/>
              </w:tabs>
              <w:spacing w:after="0" w:line="240" w:lineRule="auto"/>
              <w:ind w:left="360" w:hanging="360"/>
              <w:jc w:val="left"/>
            </w:pPr>
            <w:r w:rsidRPr="003A12F3">
              <w:rPr>
                <w:color w:val="000000"/>
                <w:sz w:val="24"/>
                <w:szCs w:val="24"/>
              </w:rPr>
              <w:t>vo veciach technických:</w:t>
            </w:r>
          </w:p>
          <w:p w:rsidR="00D65E20" w:rsidRPr="003A12F3" w:rsidRDefault="00D65E20" w:rsidP="00D65E20">
            <w:pPr>
              <w:pStyle w:val="In0"/>
              <w:numPr>
                <w:ilvl w:val="0"/>
                <w:numId w:val="10"/>
              </w:numPr>
              <w:shd w:val="clear" w:color="auto" w:fill="auto"/>
              <w:tabs>
                <w:tab w:val="left" w:pos="144"/>
              </w:tabs>
              <w:spacing w:after="0" w:line="240" w:lineRule="auto"/>
              <w:ind w:left="360" w:hanging="360"/>
              <w:jc w:val="left"/>
            </w:pPr>
            <w:r w:rsidRPr="003A12F3">
              <w:rPr>
                <w:color w:val="000000"/>
                <w:sz w:val="24"/>
                <w:szCs w:val="24"/>
              </w:rPr>
              <w:t xml:space="preserve">vo veciach zmluvných: </w:t>
            </w:r>
          </w:p>
          <w:p w:rsidR="00D65E20" w:rsidRPr="003A12F3" w:rsidRDefault="00D65E20" w:rsidP="00E53C15">
            <w:pPr>
              <w:pStyle w:val="In0"/>
              <w:shd w:val="clear" w:color="auto" w:fill="auto"/>
              <w:tabs>
                <w:tab w:val="left" w:pos="144"/>
              </w:tabs>
              <w:spacing w:after="0" w:line="240" w:lineRule="auto"/>
              <w:jc w:val="left"/>
            </w:pPr>
            <w:r w:rsidRPr="003A12F3">
              <w:rPr>
                <w:color w:val="000000"/>
                <w:sz w:val="24"/>
                <w:szCs w:val="24"/>
              </w:rPr>
              <w:t>Bankové spojenie:</w:t>
            </w:r>
          </w:p>
          <w:p w:rsidR="00D65E20" w:rsidRPr="003A12F3" w:rsidRDefault="00D65E20" w:rsidP="00E53C15">
            <w:pPr>
              <w:pStyle w:val="In0"/>
              <w:shd w:val="clear" w:color="auto" w:fill="auto"/>
              <w:spacing w:after="0" w:line="240" w:lineRule="auto"/>
              <w:jc w:val="left"/>
            </w:pPr>
            <w:r w:rsidRPr="003A12F3">
              <w:rPr>
                <w:color w:val="000000"/>
                <w:sz w:val="24"/>
                <w:szCs w:val="24"/>
              </w:rPr>
              <w:t>IBAN :</w:t>
            </w:r>
          </w:p>
          <w:p w:rsidR="00D65E20" w:rsidRPr="003A12F3" w:rsidRDefault="00D65E20" w:rsidP="00E53C15">
            <w:pPr>
              <w:pStyle w:val="In0"/>
              <w:shd w:val="clear" w:color="auto" w:fill="auto"/>
              <w:spacing w:after="0" w:line="240" w:lineRule="auto"/>
              <w:jc w:val="left"/>
            </w:pPr>
            <w:r w:rsidRPr="003A12F3">
              <w:rPr>
                <w:color w:val="000000"/>
                <w:sz w:val="24"/>
                <w:szCs w:val="24"/>
              </w:rPr>
              <w:t>IČO:</w:t>
            </w:r>
          </w:p>
          <w:p w:rsidR="00D65E20" w:rsidRPr="003A12F3" w:rsidRDefault="00D65E20" w:rsidP="00E53C15">
            <w:pPr>
              <w:pStyle w:val="In0"/>
              <w:shd w:val="clear" w:color="auto" w:fill="auto"/>
              <w:spacing w:after="0" w:line="240" w:lineRule="auto"/>
              <w:jc w:val="left"/>
            </w:pPr>
            <w:r w:rsidRPr="003A12F3">
              <w:rPr>
                <w:color w:val="000000"/>
                <w:sz w:val="24"/>
                <w:szCs w:val="24"/>
              </w:rPr>
              <w:t>DIČ:</w:t>
            </w:r>
          </w:p>
          <w:p w:rsidR="00D65E20" w:rsidRPr="003A12F3" w:rsidRDefault="00D65E20" w:rsidP="00E53C15">
            <w:pPr>
              <w:pStyle w:val="In0"/>
              <w:shd w:val="clear" w:color="auto" w:fill="auto"/>
              <w:spacing w:after="0" w:line="240" w:lineRule="auto"/>
              <w:jc w:val="left"/>
              <w:rPr>
                <w:color w:val="000000"/>
                <w:sz w:val="24"/>
                <w:szCs w:val="24"/>
              </w:rPr>
            </w:pPr>
            <w:r w:rsidRPr="003A12F3">
              <w:rPr>
                <w:color w:val="000000"/>
                <w:sz w:val="24"/>
                <w:szCs w:val="24"/>
              </w:rPr>
              <w:t>Zapísaný v:</w:t>
            </w:r>
          </w:p>
          <w:p w:rsidR="00D65E20" w:rsidRPr="003A12F3" w:rsidRDefault="00D65E20" w:rsidP="00E53C15">
            <w:pPr>
              <w:pStyle w:val="In0"/>
              <w:shd w:val="clear" w:color="auto" w:fill="auto"/>
              <w:spacing w:after="0" w:line="240" w:lineRule="auto"/>
              <w:jc w:val="left"/>
            </w:pPr>
            <w:r w:rsidRPr="003A12F3">
              <w:rPr>
                <w:color w:val="000000"/>
                <w:sz w:val="24"/>
                <w:szCs w:val="24"/>
              </w:rPr>
              <w:t>Číslo zápisu:</w:t>
            </w:r>
          </w:p>
          <w:p w:rsidR="00D65E20" w:rsidRPr="003A12F3" w:rsidRDefault="00D65E20" w:rsidP="00E53C15">
            <w:pPr>
              <w:pStyle w:val="In0"/>
              <w:shd w:val="clear" w:color="auto" w:fill="auto"/>
              <w:spacing w:after="0" w:line="240" w:lineRule="auto"/>
              <w:jc w:val="left"/>
            </w:pPr>
            <w:r w:rsidRPr="003A12F3">
              <w:rPr>
                <w:color w:val="000000"/>
                <w:sz w:val="24"/>
                <w:szCs w:val="24"/>
              </w:rPr>
              <w:t>Tel.:</w:t>
            </w:r>
          </w:p>
          <w:p w:rsidR="00D65E20" w:rsidRPr="003A12F3" w:rsidRDefault="00D65E20" w:rsidP="00E53C15">
            <w:pPr>
              <w:pStyle w:val="In0"/>
              <w:shd w:val="clear" w:color="auto" w:fill="auto"/>
              <w:spacing w:after="0" w:line="240" w:lineRule="auto"/>
              <w:jc w:val="left"/>
            </w:pPr>
            <w:r w:rsidRPr="003A12F3">
              <w:rPr>
                <w:color w:val="000000"/>
                <w:sz w:val="24"/>
                <w:szCs w:val="24"/>
              </w:rPr>
              <w:t>E-mail:</w:t>
            </w:r>
          </w:p>
          <w:p w:rsidR="00D65E20" w:rsidRPr="003A12F3" w:rsidRDefault="00D65E20" w:rsidP="00E53C15">
            <w:pPr>
              <w:pStyle w:val="In0"/>
              <w:shd w:val="clear" w:color="auto" w:fill="auto"/>
              <w:spacing w:after="0" w:line="240" w:lineRule="auto"/>
              <w:jc w:val="left"/>
            </w:pPr>
            <w:r w:rsidRPr="003A12F3">
              <w:rPr>
                <w:color w:val="000000"/>
                <w:sz w:val="24"/>
                <w:szCs w:val="24"/>
              </w:rPr>
              <w:t>(ďalej len „Zhotoviteľ“)</w:t>
            </w:r>
          </w:p>
        </w:tc>
        <w:tc>
          <w:tcPr>
            <w:tcW w:w="6298" w:type="dxa"/>
            <w:shd w:val="clear" w:color="auto" w:fill="FFFFFF"/>
          </w:tcPr>
          <w:p w:rsidR="00D65E20" w:rsidRPr="003A12F3" w:rsidRDefault="00D65E20" w:rsidP="00E53C15">
            <w:pPr>
              <w:rPr>
                <w:sz w:val="10"/>
                <w:szCs w:val="10"/>
              </w:rPr>
            </w:pPr>
          </w:p>
        </w:tc>
      </w:tr>
    </w:tbl>
    <w:p w:rsidR="00D65E20" w:rsidRPr="003A12F3" w:rsidRDefault="00D65E20" w:rsidP="00D65E20">
      <w:pPr>
        <w:pStyle w:val="Nzovtabuky0"/>
        <w:shd w:val="clear" w:color="auto" w:fill="auto"/>
        <w:rPr>
          <w:color w:val="000000"/>
          <w:sz w:val="24"/>
          <w:szCs w:val="24"/>
        </w:rPr>
      </w:pPr>
    </w:p>
    <w:p w:rsidR="00D65E20" w:rsidRPr="003A12F3" w:rsidRDefault="00D65E20" w:rsidP="00D65E20">
      <w:pPr>
        <w:pStyle w:val="Nzovtabuky0"/>
        <w:shd w:val="clear" w:color="auto" w:fill="auto"/>
      </w:pPr>
      <w:r w:rsidRPr="003A12F3">
        <w:rPr>
          <w:color w:val="000000"/>
          <w:sz w:val="24"/>
          <w:szCs w:val="24"/>
        </w:rPr>
        <w:t>(Zhotoviteľ a Objednávateľ ďalej spoločne označení len ako „zmluvné strany“)</w:t>
      </w:r>
    </w:p>
    <w:p w:rsidR="00D65E20" w:rsidRPr="003A12F3" w:rsidRDefault="00D65E20" w:rsidP="00D65E20">
      <w:pPr>
        <w:jc w:val="both"/>
        <w:rPr>
          <w:sz w:val="32"/>
          <w:szCs w:val="24"/>
        </w:rPr>
      </w:pPr>
    </w:p>
    <w:p w:rsidR="00D65E20" w:rsidRPr="003A12F3" w:rsidRDefault="00D65E20" w:rsidP="00D65E20">
      <w:pPr>
        <w:tabs>
          <w:tab w:val="left" w:pos="6901"/>
        </w:tabs>
        <w:jc w:val="center"/>
        <w:rPr>
          <w:b/>
          <w:sz w:val="24"/>
        </w:rPr>
      </w:pPr>
      <w:r w:rsidRPr="003A12F3">
        <w:rPr>
          <w:b/>
          <w:sz w:val="24"/>
        </w:rPr>
        <w:t>Preambula</w:t>
      </w:r>
    </w:p>
    <w:p w:rsidR="00D65E20" w:rsidRPr="003A12F3" w:rsidRDefault="00D65E20" w:rsidP="00D65E20">
      <w:pPr>
        <w:jc w:val="center"/>
        <w:rPr>
          <w:b/>
          <w:sz w:val="24"/>
        </w:rPr>
      </w:pPr>
    </w:p>
    <w:p w:rsidR="00D65E20" w:rsidRPr="003A12F3" w:rsidRDefault="00D65E20" w:rsidP="00D65E20">
      <w:pPr>
        <w:jc w:val="both"/>
        <w:rPr>
          <w:sz w:val="24"/>
          <w:szCs w:val="24"/>
          <w:lang w:eastAsia="sk-SK"/>
        </w:rPr>
      </w:pPr>
      <w:r w:rsidRPr="007427BD">
        <w:rPr>
          <w:sz w:val="24"/>
          <w:szCs w:val="24"/>
        </w:rPr>
        <w:t>Verejný obstarávateľ vyhlásil v súlade so zákonom o verejnom obstarávaní verejné obstarávanie na podlimitnú zákazku postupom bez využitia elektronického trhoviska, v súlade s § 113 zákona o verejnom obstarávaní, na predmet obstarávania „</w:t>
      </w:r>
      <w:r w:rsidRPr="007427BD">
        <w:rPr>
          <w:rFonts w:eastAsia="Arial Narrow"/>
          <w:b/>
          <w:sz w:val="24"/>
          <w:szCs w:val="24"/>
        </w:rPr>
        <w:t xml:space="preserve">Kostol sv. Mikuláša – reštaurovanie kamenných ostení okien </w:t>
      </w:r>
      <w:r w:rsidRPr="007427BD">
        <w:rPr>
          <w:rFonts w:eastAsia="Arial Narrow"/>
          <w:b/>
          <w:sz w:val="24"/>
          <w:szCs w:val="24"/>
        </w:rPr>
        <w:lastRenderedPageBreak/>
        <w:t>a sklenených vitráží</w:t>
      </w:r>
      <w:r w:rsidRPr="007427BD">
        <w:rPr>
          <w:sz w:val="24"/>
          <w:szCs w:val="24"/>
        </w:rPr>
        <w:t xml:space="preserve">“. Výzva na predkladanie ponúk na daný predmet zákazky bola uverejnená vo Vestníku verejného obstarávania č. 185/2018 zo dňa 18.09.2018 pod značkou </w:t>
      </w:r>
      <w:r w:rsidRPr="007427BD">
        <w:rPr>
          <w:sz w:val="24"/>
          <w:szCs w:val="24"/>
          <w:lang w:eastAsia="sk-SK"/>
        </w:rPr>
        <w:t>12960 - WYP</w:t>
      </w:r>
      <w:r w:rsidRPr="007427BD">
        <w:rPr>
          <w:sz w:val="24"/>
          <w:szCs w:val="24"/>
        </w:rPr>
        <w:t>. Do predmetného verejného obstarávania predložil ponuku aj zhotoviteľ.</w:t>
      </w:r>
      <w:r w:rsidRPr="003A12F3">
        <w:rPr>
          <w:sz w:val="24"/>
          <w:szCs w:val="24"/>
        </w:rPr>
        <w:t xml:space="preserve"> </w:t>
      </w:r>
    </w:p>
    <w:p w:rsidR="00D65E20" w:rsidRDefault="00D65E20" w:rsidP="00D65E20">
      <w:pPr>
        <w:jc w:val="both"/>
        <w:rPr>
          <w:sz w:val="24"/>
          <w:szCs w:val="24"/>
          <w:lang w:eastAsia="sk-SK"/>
        </w:rPr>
      </w:pPr>
    </w:p>
    <w:p w:rsidR="00D65E20" w:rsidRPr="003A12F3" w:rsidRDefault="00D65E20" w:rsidP="00D65E20">
      <w:pPr>
        <w:jc w:val="both"/>
        <w:rPr>
          <w:sz w:val="24"/>
          <w:szCs w:val="24"/>
        </w:rPr>
      </w:pPr>
      <w:r w:rsidRPr="003A12F3">
        <w:rPr>
          <w:sz w:val="24"/>
          <w:szCs w:val="24"/>
        </w:rPr>
        <w:t xml:space="preserve">Na základe vyhodnotenia ponúk, predložených do uvedeného postupu zadávania zákazky, zmluvné strany uzavretím tejto zmluvy prejavujú svoju vôľu dohodnúť podmienky a spôsob realizácie predmetu zákazky, v zmysle vyhlásenej verejnej zákazky. </w:t>
      </w:r>
    </w:p>
    <w:p w:rsidR="00D65E20" w:rsidRPr="003A12F3" w:rsidRDefault="00D65E20" w:rsidP="00D65E20">
      <w:pPr>
        <w:jc w:val="center"/>
        <w:rPr>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II.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Predmet zmluvy a miesto plnenia</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spacing w:line="259" w:lineRule="auto"/>
        <w:contextualSpacing/>
        <w:jc w:val="both"/>
        <w:rPr>
          <w:color w:val="000000"/>
          <w:sz w:val="24"/>
          <w:szCs w:val="24"/>
        </w:rPr>
      </w:pPr>
    </w:p>
    <w:p w:rsidR="00D65E20" w:rsidRPr="003A12F3" w:rsidRDefault="00D65E20" w:rsidP="00D65E20">
      <w:pPr>
        <w:numPr>
          <w:ilvl w:val="1"/>
          <w:numId w:val="9"/>
        </w:numPr>
        <w:pBdr>
          <w:top w:val="nil"/>
          <w:left w:val="nil"/>
          <w:bottom w:val="nil"/>
          <w:right w:val="nil"/>
          <w:between w:val="nil"/>
        </w:pBdr>
        <w:spacing w:line="259" w:lineRule="auto"/>
        <w:ind w:left="709" w:hanging="709"/>
        <w:contextualSpacing/>
        <w:jc w:val="both"/>
        <w:rPr>
          <w:color w:val="000000"/>
          <w:sz w:val="24"/>
          <w:szCs w:val="24"/>
        </w:rPr>
      </w:pPr>
      <w:r w:rsidRPr="003A12F3">
        <w:rPr>
          <w:color w:val="000000"/>
          <w:sz w:val="24"/>
          <w:szCs w:val="24"/>
        </w:rPr>
        <w:t>Predmetom plnenia zmluvy je záväzok zhotoviteľa zhotoviť pre objednávateľa dielo: „</w:t>
      </w:r>
      <w:r w:rsidRPr="003A12F3">
        <w:rPr>
          <w:rFonts w:eastAsia="Arial Narrow"/>
          <w:b/>
          <w:sz w:val="24"/>
          <w:szCs w:val="24"/>
        </w:rPr>
        <w:t>Kostol sv. Mikuláša – reštaurovanie kamenných ostení okien a sklenených vitráží</w:t>
      </w:r>
      <w:r w:rsidRPr="003A12F3">
        <w:rPr>
          <w:color w:val="000000"/>
          <w:sz w:val="24"/>
          <w:szCs w:val="24"/>
        </w:rPr>
        <w:t xml:space="preserve">“(ďalej len „dielo“), na objekte nachádzajúcom sa v katastrálnom území mesta Prešov, na Hlavnej ulici č. 81. Kostol sv. Mikuláša v Prešove je evidovaný ako národná kultúrna pamiatka v Registri nehnuteľných národných kultúrnych pamiatok, vedenom Pamiatkovým úradom Slovenskej republiky, zriadeným podľa zákona č. 49/2002 Z. z. o ochrane pamiatkového fondu. V zmysle uvedeného je zhotoviteľ povinný práce uskutočniť v súlade s rozhodnutím Krajského pamiatkového úradu Prešov </w:t>
      </w:r>
      <w:r w:rsidRPr="003A12F3">
        <w:rPr>
          <w:sz w:val="24"/>
          <w:szCs w:val="24"/>
        </w:rPr>
        <w:t>č.  PO-11/284-2/705/Su</w:t>
      </w:r>
      <w:r w:rsidRPr="003A12F3">
        <w:rPr>
          <w:color w:val="000000"/>
          <w:sz w:val="24"/>
          <w:szCs w:val="24"/>
        </w:rPr>
        <w:t xml:space="preserve"> zo dňa </w:t>
      </w:r>
      <w:r w:rsidRPr="003A12F3">
        <w:rPr>
          <w:sz w:val="24"/>
          <w:szCs w:val="24"/>
        </w:rPr>
        <w:t xml:space="preserve">18.01.2011 </w:t>
      </w:r>
      <w:r w:rsidRPr="003A12F3">
        <w:rPr>
          <w:color w:val="000000"/>
          <w:sz w:val="24"/>
          <w:szCs w:val="24"/>
        </w:rPr>
        <w:t>(ďalej len „KPÚ“), podkladov pre zhotovenie diela definovaných v bode 2.2</w:t>
      </w:r>
      <w:r w:rsidRPr="003A12F3">
        <w:rPr>
          <w:sz w:val="24"/>
          <w:szCs w:val="24"/>
        </w:rPr>
        <w:t xml:space="preserve"> a cenovej špecifikácie prác a dodávok, ktorá tvorí prílohu č. 1 tejto zmluvy, a dodať všetky s tým súvisiace doklady týkajúce sa najmä </w:t>
      </w:r>
      <w:r w:rsidRPr="003A12F3">
        <w:rPr>
          <w:color w:val="000000"/>
          <w:sz w:val="24"/>
          <w:szCs w:val="24"/>
        </w:rPr>
        <w:t>realizácie diela a jeho kvality, predovšetkým doklady potrebné k úspešnému priebehu kolaudačného konania stavby.</w:t>
      </w:r>
    </w:p>
    <w:p w:rsidR="00D65E20" w:rsidRPr="003A12F3" w:rsidRDefault="00D65E20" w:rsidP="00D65E20">
      <w:pPr>
        <w:numPr>
          <w:ilvl w:val="1"/>
          <w:numId w:val="9"/>
        </w:numPr>
        <w:pBdr>
          <w:top w:val="nil"/>
          <w:left w:val="nil"/>
          <w:bottom w:val="nil"/>
          <w:right w:val="nil"/>
          <w:between w:val="nil"/>
        </w:pBdr>
        <w:spacing w:line="259" w:lineRule="auto"/>
        <w:ind w:left="709" w:hanging="709"/>
        <w:contextualSpacing/>
        <w:jc w:val="both"/>
        <w:rPr>
          <w:color w:val="000000"/>
          <w:sz w:val="24"/>
          <w:szCs w:val="24"/>
        </w:rPr>
      </w:pPr>
      <w:r w:rsidRPr="003A12F3">
        <w:rPr>
          <w:color w:val="000000"/>
          <w:sz w:val="24"/>
          <w:szCs w:val="24"/>
        </w:rPr>
        <w:t>Podkladom pre zhotovenie diela je:</w:t>
      </w:r>
    </w:p>
    <w:p w:rsidR="00D65E20" w:rsidRPr="003A12F3" w:rsidRDefault="00D65E20" w:rsidP="00D65E20">
      <w:pPr>
        <w:numPr>
          <w:ilvl w:val="0"/>
          <w:numId w:val="11"/>
        </w:numPr>
        <w:jc w:val="both"/>
        <w:rPr>
          <w:sz w:val="24"/>
          <w:szCs w:val="24"/>
        </w:rPr>
      </w:pPr>
      <w:r w:rsidRPr="003A12F3">
        <w:rPr>
          <w:sz w:val="24"/>
          <w:szCs w:val="24"/>
        </w:rPr>
        <w:t>cenová špecifikácia prác a dodávok (Príloha č. 1)</w:t>
      </w:r>
      <w:r w:rsidRPr="003A12F3">
        <w:rPr>
          <w:sz w:val="24"/>
          <w:szCs w:val="24"/>
        </w:rPr>
        <w:tab/>
      </w:r>
    </w:p>
    <w:p w:rsidR="00D65E20" w:rsidRPr="003A12F3" w:rsidRDefault="00D65E20" w:rsidP="00D65E20">
      <w:pPr>
        <w:numPr>
          <w:ilvl w:val="0"/>
          <w:numId w:val="11"/>
        </w:numPr>
        <w:jc w:val="both"/>
        <w:rPr>
          <w:sz w:val="24"/>
          <w:szCs w:val="24"/>
        </w:rPr>
      </w:pPr>
      <w:r w:rsidRPr="003A12F3">
        <w:rPr>
          <w:sz w:val="24"/>
          <w:szCs w:val="24"/>
        </w:rPr>
        <w:t xml:space="preserve">rozhodnutie </w:t>
      </w:r>
      <w:r w:rsidRPr="003A12F3">
        <w:rPr>
          <w:color w:val="000000"/>
          <w:sz w:val="24"/>
          <w:szCs w:val="24"/>
        </w:rPr>
        <w:t xml:space="preserve">KPÚ Prešov zo dňa </w:t>
      </w:r>
      <w:r w:rsidRPr="003A12F3">
        <w:rPr>
          <w:sz w:val="24"/>
          <w:szCs w:val="24"/>
        </w:rPr>
        <w:t>18.01.2011, č. PO-11/284-2/705/Su</w:t>
      </w:r>
      <w:r w:rsidRPr="003A12F3">
        <w:rPr>
          <w:color w:val="000000"/>
          <w:sz w:val="24"/>
          <w:szCs w:val="24"/>
        </w:rPr>
        <w:t xml:space="preserve"> </w:t>
      </w:r>
    </w:p>
    <w:p w:rsidR="00D65E20" w:rsidRPr="003A12F3" w:rsidRDefault="00D65E20" w:rsidP="00D65E20">
      <w:pPr>
        <w:numPr>
          <w:ilvl w:val="0"/>
          <w:numId w:val="11"/>
        </w:numPr>
        <w:jc w:val="both"/>
        <w:rPr>
          <w:sz w:val="24"/>
          <w:szCs w:val="24"/>
        </w:rPr>
      </w:pPr>
      <w:r w:rsidRPr="003A12F3">
        <w:rPr>
          <w:sz w:val="24"/>
          <w:szCs w:val="24"/>
        </w:rPr>
        <w:t xml:space="preserve">pokyny objednávateľa. </w:t>
      </w:r>
    </w:p>
    <w:p w:rsidR="00D65E20" w:rsidRPr="003A12F3" w:rsidRDefault="00D65E20" w:rsidP="00D65E20">
      <w:pPr>
        <w:numPr>
          <w:ilvl w:val="1"/>
          <w:numId w:val="9"/>
        </w:numPr>
        <w:pBdr>
          <w:top w:val="nil"/>
          <w:left w:val="nil"/>
          <w:bottom w:val="nil"/>
          <w:right w:val="nil"/>
          <w:between w:val="nil"/>
        </w:pBdr>
        <w:spacing w:line="259" w:lineRule="auto"/>
        <w:ind w:left="709" w:hanging="709"/>
        <w:contextualSpacing/>
        <w:jc w:val="both"/>
        <w:rPr>
          <w:color w:val="000000"/>
          <w:sz w:val="24"/>
          <w:szCs w:val="24"/>
        </w:rPr>
      </w:pPr>
      <w:r w:rsidRPr="003A12F3">
        <w:rPr>
          <w:color w:val="000000"/>
          <w:sz w:val="24"/>
          <w:szCs w:val="24"/>
        </w:rPr>
        <w:t xml:space="preserve">Zhotoviteľ sa zaväzuje vykonať dielo vo vlastnom mene, na vlastné náklady a na vlastnú zodpovednosť, pri dodržaní kvalitatívnych a technických podmienok, v súlade s platnými technickými normami a </w:t>
      </w:r>
      <w:r w:rsidRPr="003A12F3">
        <w:rPr>
          <w:color w:val="000000"/>
          <w:sz w:val="24"/>
          <w:szCs w:val="24"/>
          <w:lang w:eastAsia="sk-SK" w:bidi="sk-SK"/>
        </w:rPr>
        <w:t>technologickými postupmi</w:t>
      </w:r>
      <w:r w:rsidRPr="003A12F3">
        <w:rPr>
          <w:color w:val="000000"/>
          <w:sz w:val="24"/>
          <w:szCs w:val="24"/>
        </w:rPr>
        <w:t xml:space="preserve">, všeobecne záväznými právnymi predpismi a nariadeniami, požiarnymi a bezpečnostnými predpismi a inými predpismi definovanými v tejto zmluve alebo vyplývajúcimi z povahy realizácie diela, ako aj v súlade s pokynmi objednávateľa </w:t>
      </w:r>
      <w:r w:rsidRPr="003A12F3">
        <w:rPr>
          <w:sz w:val="24"/>
          <w:szCs w:val="24"/>
        </w:rPr>
        <w:t>a poskytovateľa dotácie</w:t>
      </w:r>
      <w:r w:rsidRPr="003A12F3">
        <w:rPr>
          <w:color w:val="000000"/>
          <w:sz w:val="24"/>
          <w:szCs w:val="24"/>
        </w:rPr>
        <w:t>.</w:t>
      </w:r>
    </w:p>
    <w:p w:rsidR="00D65E20" w:rsidRPr="003A12F3" w:rsidRDefault="00D65E20" w:rsidP="00D65E20">
      <w:pPr>
        <w:pBdr>
          <w:top w:val="nil"/>
          <w:left w:val="nil"/>
          <w:bottom w:val="nil"/>
          <w:right w:val="nil"/>
          <w:between w:val="nil"/>
        </w:pBdr>
        <w:spacing w:line="259" w:lineRule="auto"/>
        <w:ind w:left="709"/>
        <w:contextualSpacing/>
        <w:jc w:val="both"/>
        <w:rPr>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III.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ČAS PLNENIA</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contextualSpacing/>
        <w:jc w:val="both"/>
        <w:rPr>
          <w:sz w:val="24"/>
          <w:szCs w:val="24"/>
        </w:rPr>
      </w:pP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Zhotoviteľ sa zaväzuje zrealizovať dielo v nasledovných termínoch:</w:t>
      </w:r>
    </w:p>
    <w:p w:rsidR="00D65E20" w:rsidRPr="003A12F3" w:rsidRDefault="00D65E20" w:rsidP="00D65E20">
      <w:pPr>
        <w:pStyle w:val="Odsekzoznamu"/>
        <w:numPr>
          <w:ilvl w:val="0"/>
          <w:numId w:val="10"/>
        </w:numPr>
        <w:pBdr>
          <w:top w:val="nil"/>
          <w:left w:val="nil"/>
          <w:bottom w:val="nil"/>
          <w:right w:val="nil"/>
          <w:between w:val="nil"/>
        </w:pBdr>
        <w:tabs>
          <w:tab w:val="left" w:pos="993"/>
        </w:tabs>
        <w:jc w:val="both"/>
        <w:rPr>
          <w:color w:val="000000"/>
          <w:sz w:val="24"/>
          <w:szCs w:val="24"/>
        </w:rPr>
      </w:pPr>
      <w:r w:rsidRPr="003A12F3">
        <w:rPr>
          <w:color w:val="000000"/>
          <w:sz w:val="24"/>
          <w:szCs w:val="24"/>
        </w:rPr>
        <w:t xml:space="preserve">odovzdanie staveniska: </w:t>
      </w:r>
      <w:r w:rsidRPr="003A12F3">
        <w:rPr>
          <w:color w:val="000000"/>
          <w:sz w:val="24"/>
          <w:szCs w:val="24"/>
        </w:rPr>
        <w:tab/>
        <w:t>do 5 dní od účinnosti zmluvy</w:t>
      </w:r>
    </w:p>
    <w:p w:rsidR="00D65E20" w:rsidRPr="003A12F3" w:rsidRDefault="00D65E20" w:rsidP="00D65E20">
      <w:pPr>
        <w:pStyle w:val="Odsekzoznamu"/>
        <w:numPr>
          <w:ilvl w:val="0"/>
          <w:numId w:val="10"/>
        </w:numPr>
        <w:pBdr>
          <w:top w:val="nil"/>
          <w:left w:val="nil"/>
          <w:bottom w:val="nil"/>
          <w:right w:val="nil"/>
          <w:between w:val="nil"/>
        </w:pBdr>
        <w:tabs>
          <w:tab w:val="left" w:pos="993"/>
        </w:tabs>
        <w:jc w:val="both"/>
        <w:rPr>
          <w:color w:val="000000"/>
          <w:sz w:val="24"/>
          <w:szCs w:val="24"/>
        </w:rPr>
      </w:pPr>
      <w:r w:rsidRPr="003A12F3">
        <w:rPr>
          <w:color w:val="000000"/>
          <w:sz w:val="24"/>
          <w:szCs w:val="24"/>
        </w:rPr>
        <w:t xml:space="preserve">začatie realizácie:        </w:t>
      </w:r>
      <w:r w:rsidRPr="003A12F3">
        <w:rPr>
          <w:color w:val="000000"/>
          <w:sz w:val="24"/>
          <w:szCs w:val="24"/>
        </w:rPr>
        <w:tab/>
        <w:t>do 5  dní od odovzdania staveniska</w:t>
      </w:r>
      <w:r w:rsidRPr="003A12F3">
        <w:rPr>
          <w:color w:val="000000"/>
          <w:sz w:val="24"/>
          <w:szCs w:val="24"/>
        </w:rPr>
        <w:tab/>
      </w:r>
      <w:r w:rsidRPr="003A12F3">
        <w:rPr>
          <w:color w:val="000000"/>
          <w:sz w:val="24"/>
          <w:szCs w:val="24"/>
        </w:rPr>
        <w:tab/>
      </w:r>
      <w:r w:rsidRPr="003A12F3">
        <w:rPr>
          <w:color w:val="000000"/>
          <w:sz w:val="24"/>
          <w:szCs w:val="24"/>
        </w:rPr>
        <w:tab/>
      </w:r>
      <w:r w:rsidRPr="003A12F3">
        <w:rPr>
          <w:color w:val="000000"/>
          <w:sz w:val="24"/>
          <w:szCs w:val="24"/>
        </w:rPr>
        <w:tab/>
      </w:r>
    </w:p>
    <w:p w:rsidR="00D65E20" w:rsidRPr="003A12F3" w:rsidRDefault="00D65E20" w:rsidP="00D65E20">
      <w:pPr>
        <w:pStyle w:val="Odsekzoznamu"/>
        <w:numPr>
          <w:ilvl w:val="0"/>
          <w:numId w:val="10"/>
        </w:numPr>
        <w:pBdr>
          <w:top w:val="nil"/>
          <w:left w:val="nil"/>
          <w:bottom w:val="nil"/>
          <w:right w:val="nil"/>
          <w:between w:val="nil"/>
        </w:pBdr>
        <w:tabs>
          <w:tab w:val="left" w:pos="993"/>
        </w:tabs>
        <w:jc w:val="both"/>
        <w:rPr>
          <w:color w:val="000000"/>
          <w:sz w:val="24"/>
          <w:szCs w:val="24"/>
        </w:rPr>
      </w:pPr>
      <w:r w:rsidRPr="003A12F3">
        <w:rPr>
          <w:color w:val="000000"/>
          <w:sz w:val="24"/>
          <w:szCs w:val="24"/>
        </w:rPr>
        <w:t xml:space="preserve">ukončenie realizácie:    </w:t>
      </w:r>
      <w:r w:rsidRPr="003A12F3">
        <w:rPr>
          <w:color w:val="000000"/>
          <w:sz w:val="24"/>
          <w:szCs w:val="24"/>
        </w:rPr>
        <w:tab/>
        <w:t>do 36 mesiacov od odovzdania staveniska</w:t>
      </w:r>
      <w:r w:rsidRPr="003A12F3">
        <w:rPr>
          <w:color w:val="000000"/>
          <w:sz w:val="24"/>
          <w:szCs w:val="24"/>
        </w:rPr>
        <w:tab/>
      </w:r>
      <w:r w:rsidRPr="003A12F3">
        <w:rPr>
          <w:color w:val="000000"/>
          <w:sz w:val="24"/>
          <w:szCs w:val="24"/>
        </w:rPr>
        <w:tab/>
      </w:r>
      <w:r w:rsidRPr="003A12F3">
        <w:rPr>
          <w:color w:val="000000"/>
          <w:sz w:val="24"/>
          <w:szCs w:val="24"/>
        </w:rPr>
        <w:tab/>
      </w:r>
    </w:p>
    <w:p w:rsidR="00D65E20" w:rsidRPr="003A12F3" w:rsidRDefault="00D65E20" w:rsidP="00D65E20">
      <w:pPr>
        <w:pStyle w:val="Odsekzoznamu"/>
        <w:numPr>
          <w:ilvl w:val="0"/>
          <w:numId w:val="10"/>
        </w:numPr>
        <w:pBdr>
          <w:top w:val="nil"/>
          <w:left w:val="nil"/>
          <w:bottom w:val="nil"/>
          <w:right w:val="nil"/>
          <w:between w:val="nil"/>
        </w:pBdr>
        <w:tabs>
          <w:tab w:val="left" w:pos="993"/>
        </w:tabs>
        <w:jc w:val="both"/>
        <w:rPr>
          <w:color w:val="000000"/>
          <w:sz w:val="24"/>
          <w:szCs w:val="24"/>
        </w:rPr>
      </w:pPr>
      <w:r w:rsidRPr="003A12F3">
        <w:rPr>
          <w:color w:val="000000"/>
          <w:sz w:val="24"/>
          <w:szCs w:val="24"/>
        </w:rPr>
        <w:t xml:space="preserve">uvoľnenie staveniska: </w:t>
      </w:r>
      <w:r w:rsidRPr="003A12F3">
        <w:rPr>
          <w:color w:val="000000"/>
          <w:sz w:val="24"/>
          <w:szCs w:val="24"/>
        </w:rPr>
        <w:tab/>
        <w:t>do 5 dní odo dňa odovzdania Diela objednávateľovi</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 xml:space="preserve">Objednávateľ je povinný protokolárne odovzdať zhotoviteľovi stavenisko formou písomného vzájomne potvrdeného protokolu o odovzdaní a prevzatí /prípadne zápisom v stavebnom denníku. Od odovzdania staveniska zodpovedá za stavenisko zhotoviteľ. </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lastRenderedPageBreak/>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Ak nastane situácia vyššej moci podľa bodu 3.4.,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Ukončením prác sa rozumie ich riadne odovzdanie objednávateľovi písomným protokolom o odovzdaní a prevzatí, v ktorom bude oboma zmluvnými stranami stanovené, že dielo je odovzdané a prevzaté bez vád a nedorobkov.</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Ak zhotoviteľ bude v omeškaní s odovzdaním predmetu zmluvy podľa zmluvného termínu, bude objednávateľ oprávnený žiadať zmluvnú pokutu, ktorú si zmluvné strany dohodli v článku XIII. tejto zmluvy.</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Ak objednávateľ zastaví práce na predmete zmluvy z dôvodov na strane objednávateľa, zhotoviteľ si vykonané práce vyúčtuje pod</w:t>
      </w:r>
      <w:r w:rsidRPr="003A12F3">
        <w:rPr>
          <w:color w:val="000000"/>
          <w:sz w:val="24"/>
          <w:szCs w:val="24"/>
        </w:rPr>
        <w:softHyphen/>
        <w:t>ľa stupňa rozpracovanosti a podľa skutočne zdokladovaných nákladov zo strany zhotoviteľa. Ak objednávateľ zastaví práce na predmete zmluvy z dôvodov na strane zhotoviteľa, zhotoviteľ si vykonané práce vyúčtuje pod</w:t>
      </w:r>
      <w:r w:rsidRPr="003A12F3">
        <w:rPr>
          <w:color w:val="000000"/>
          <w:sz w:val="24"/>
          <w:szCs w:val="24"/>
        </w:rPr>
        <w:softHyphen/>
        <w:t>ľa stupňa rozpracovanosti a podľa skutočne zdokladovaných nákladov zo strany zhotoviteľa a následne sa od tohto vyúčtovania odpočítajú zmluvné pokuty a náhrada škody, ktorá objednávateľovi konaním zhotoviteľa vznikla.</w:t>
      </w:r>
    </w:p>
    <w:p w:rsidR="00D65E20" w:rsidRPr="003A12F3" w:rsidRDefault="00D65E20" w:rsidP="00D65E20">
      <w:pPr>
        <w:numPr>
          <w:ilvl w:val="1"/>
          <w:numId w:val="8"/>
        </w:numPr>
        <w:pBdr>
          <w:top w:val="nil"/>
          <w:left w:val="nil"/>
          <w:bottom w:val="nil"/>
          <w:right w:val="nil"/>
          <w:between w:val="nil"/>
        </w:pBdr>
        <w:contextualSpacing/>
        <w:jc w:val="both"/>
        <w:rPr>
          <w:color w:val="000000"/>
          <w:sz w:val="24"/>
          <w:szCs w:val="24"/>
        </w:rPr>
      </w:pPr>
      <w:r w:rsidRPr="003A12F3">
        <w:rPr>
          <w:color w:val="000000"/>
          <w:sz w:val="24"/>
          <w:szCs w:val="24"/>
        </w:rPr>
        <w:t>Zhotoviteľ sa zaväzuje, že realizáciu diela nebude vykonávať počas nedele alebo prikázaných cirkevných sviatkov, ktoré mu objednávateľ písomne oznámi pri preberaní staveniska (v prípade, že sa Zmluvné strany písomne nedohodnú inak).</w:t>
      </w:r>
    </w:p>
    <w:p w:rsidR="00D65E20" w:rsidRPr="003A12F3" w:rsidRDefault="00D65E20" w:rsidP="00D65E20">
      <w:pPr>
        <w:pBdr>
          <w:top w:val="nil"/>
          <w:left w:val="nil"/>
          <w:bottom w:val="nil"/>
          <w:right w:val="nil"/>
          <w:between w:val="nil"/>
        </w:pBdr>
        <w:ind w:left="720"/>
        <w:contextualSpacing/>
        <w:jc w:val="both"/>
        <w:rPr>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IV.</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CENA</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ind w:left="720"/>
        <w:contextualSpacing/>
        <w:jc w:val="both"/>
        <w:rPr>
          <w:color w:val="000000"/>
          <w:sz w:val="24"/>
          <w:szCs w:val="24"/>
        </w:rPr>
      </w:pPr>
    </w:p>
    <w:p w:rsidR="00D65E20" w:rsidRPr="003A12F3" w:rsidRDefault="00D65E20" w:rsidP="00D65E20">
      <w:pPr>
        <w:numPr>
          <w:ilvl w:val="1"/>
          <w:numId w:val="2"/>
        </w:numPr>
        <w:pBdr>
          <w:top w:val="nil"/>
          <w:left w:val="nil"/>
          <w:bottom w:val="nil"/>
          <w:right w:val="nil"/>
          <w:between w:val="nil"/>
        </w:pBdr>
        <w:contextualSpacing/>
        <w:jc w:val="both"/>
        <w:rPr>
          <w:color w:val="000000"/>
          <w:sz w:val="24"/>
          <w:szCs w:val="24"/>
        </w:rPr>
      </w:pPr>
      <w:r w:rsidRPr="003A12F3">
        <w:rPr>
          <w:color w:val="000000"/>
          <w:sz w:val="24"/>
          <w:szCs w:val="24"/>
        </w:rPr>
        <w:t>Cena za predmet zmluvy v rozsahu článku II. tejto zmluvy je stanovená dohodou zmluvných strán v súlade so zákonom č. 18/1996 Z. z. o cenách a jeho vykonávacej vyhlášky v znení neskorších predpisov. Zmluvná cena za zhotovenie diela je dohodnutá vo výške .................€ bez DPH. (slovom: ............................................................................................... EUR bez DPH).</w:t>
      </w:r>
    </w:p>
    <w:p w:rsidR="00D65E20" w:rsidRPr="003A12F3" w:rsidRDefault="00D65E20" w:rsidP="00D65E20">
      <w:pPr>
        <w:numPr>
          <w:ilvl w:val="1"/>
          <w:numId w:val="2"/>
        </w:numPr>
        <w:pBdr>
          <w:top w:val="nil"/>
          <w:left w:val="nil"/>
          <w:bottom w:val="nil"/>
          <w:right w:val="nil"/>
          <w:between w:val="nil"/>
        </w:pBdr>
        <w:contextualSpacing/>
        <w:jc w:val="both"/>
        <w:rPr>
          <w:color w:val="000000"/>
          <w:sz w:val="24"/>
          <w:szCs w:val="24"/>
        </w:rPr>
      </w:pPr>
      <w:r w:rsidRPr="003A12F3">
        <w:rPr>
          <w:color w:val="000000"/>
          <w:sz w:val="24"/>
          <w:szCs w:val="24"/>
        </w:rPr>
        <w:t>Dodanie stavebných prác bude fakturované s poukazom na ustanovenie § 69 ods.12 zákona č. 222/2004 Z. z. o dani z pridanej hodnoty v znení neskorších predpisov (ďalej len „Zákon o DPH“)</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Zhotoviteľ prehlasuje, že pri oceňovaní predmetu zákazky dôkladne a s najvyššou opatrnosťou preštudoval všetky dokumenty a podklady predložené objednávateľom, vykonal obhliadku staveniska a okolitého územia, ktoré súvisí so zhotovením diela a boli mu známe všetky podmienky súvisiace so stanovením ceny. Tieto považuje za dostatočné a vhodné za účelom riadnej, včasnej a úplnej realizácie diela do stavu jeho dokončenia, kolaudácie a užívania.</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Cena diela zaokrúhlená na dve desatinné miesta je stanovená na základe </w:t>
      </w:r>
      <w:r w:rsidRPr="003A12F3">
        <w:rPr>
          <w:color w:val="000000"/>
          <w:sz w:val="24"/>
          <w:szCs w:val="24"/>
        </w:rPr>
        <w:t xml:space="preserve">cenovej </w:t>
      </w:r>
      <w:r w:rsidRPr="003A12F3">
        <w:rPr>
          <w:sz w:val="24"/>
          <w:szCs w:val="24"/>
        </w:rPr>
        <w:t>špecifikácie prác a dodávok</w:t>
      </w:r>
      <w:r w:rsidRPr="003A12F3">
        <w:rPr>
          <w:bCs/>
          <w:noProof/>
          <w:sz w:val="24"/>
          <w:szCs w:val="24"/>
        </w:rPr>
        <w:t xml:space="preserve">, </w:t>
      </w:r>
      <w:r w:rsidRPr="003A12F3">
        <w:rPr>
          <w:sz w:val="24"/>
          <w:szCs w:val="24"/>
        </w:rPr>
        <w:t>ktorá tvorí prílohu č. 1 tejto zmluvy</w:t>
      </w:r>
      <w:r w:rsidRPr="003A12F3">
        <w:rPr>
          <w:color w:val="000000"/>
          <w:sz w:val="24"/>
          <w:szCs w:val="24"/>
        </w:rPr>
        <w:t>.</w:t>
      </w:r>
      <w:r w:rsidRPr="003A12F3">
        <w:rPr>
          <w:bCs/>
          <w:noProof/>
          <w:sz w:val="24"/>
          <w:szCs w:val="24"/>
        </w:rPr>
        <w:t xml:space="preserve"> Všetky dočasné zariadenia, ako sú napr. dodávka médií, nástroje, dočasné stavebné materiály, palivá, lešenie a všetky ostatné zariadenia nevyhnutné na správne vykonanie prác, musia byť dodané, nainštalované, správne a bezpečne prevádzkované zhotoviteľom ako súčasť prác. Náklady na ne sú zahrnuté v ocenených položkách prílohy č. 1 zmluvy.</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Jednotkové ceny za výkony, práce a dodávky uvedené v </w:t>
      </w:r>
      <w:r w:rsidRPr="003A12F3">
        <w:rPr>
          <w:color w:val="000000"/>
          <w:sz w:val="24"/>
          <w:szCs w:val="24"/>
        </w:rPr>
        <w:t xml:space="preserve">cenovej </w:t>
      </w:r>
      <w:r w:rsidRPr="003A12F3">
        <w:rPr>
          <w:sz w:val="24"/>
          <w:szCs w:val="24"/>
        </w:rPr>
        <w:t>špecifikácii prác a dodávok</w:t>
      </w:r>
      <w:r w:rsidRPr="003A12F3">
        <w:rPr>
          <w:bCs/>
          <w:noProof/>
          <w:sz w:val="24"/>
          <w:szCs w:val="24"/>
        </w:rPr>
        <w:t xml:space="preserve">, sú považované za konečné a platné počas trvania tejto zmluvy. Jednotkové ceny sú pevné a </w:t>
      </w:r>
      <w:r w:rsidRPr="003A12F3">
        <w:rPr>
          <w:bCs/>
          <w:noProof/>
          <w:sz w:val="24"/>
          <w:szCs w:val="24"/>
        </w:rPr>
        <w:lastRenderedPageBreak/>
        <w:t xml:space="preserve">predpokladá sa, že pokrývajú všetky náklady a výdavky za uvedenú položku, i keď to nie je v opise položky podrobne vyšpecifikované. </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Ceny a sadzby uvedené v </w:t>
      </w:r>
      <w:r w:rsidRPr="003A12F3">
        <w:rPr>
          <w:sz w:val="24"/>
          <w:szCs w:val="24"/>
        </w:rPr>
        <w:t>cenovej špecifikácii prác a dodávok</w:t>
      </w:r>
      <w:r w:rsidRPr="003A12F3">
        <w:rPr>
          <w:bCs/>
          <w:noProof/>
          <w:sz w:val="24"/>
          <w:szCs w:val="24"/>
        </w:rPr>
        <w:t xml:space="preserve"> musia úplne zahŕňať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alebo obhliadky staveniska, na ktorých je ponuka založená. </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Cena za dielo zahŕňa odplatu za splnenie všetkých zmluvných záväzkov zhotoviteľa  vyplývajúcich zo zmluvy, ako aj náhradu akýchkoľvek nákladov alebo výdavkov (vrátane nákladov alebo výdavkov na revízie, skúšky, kontroly a merania, poplatkov za energie, vodu, telefón a odstraňovanie alebo prepravu odpadov) zhotoviteľa vynaložených na riadne vykonanie a odovzdanie diela objednávateľovi, spĺňajúceho stanovený účel v rozsahu podľa zmluvy a podkladov k verejnému obstarávaniu. 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Ak sa niektoré práce alebo činnosti uvedené v </w:t>
      </w:r>
      <w:r w:rsidRPr="003A12F3">
        <w:rPr>
          <w:color w:val="000000"/>
          <w:sz w:val="24"/>
          <w:szCs w:val="24"/>
        </w:rPr>
        <w:t xml:space="preserve">cenovej </w:t>
      </w:r>
      <w:r w:rsidRPr="003A12F3">
        <w:rPr>
          <w:sz w:val="24"/>
          <w:szCs w:val="24"/>
        </w:rPr>
        <w:t>špecifikácii prác a dodávok</w:t>
      </w:r>
      <w:r w:rsidRPr="003A12F3">
        <w:rPr>
          <w:bCs/>
          <w:noProof/>
          <w:sz w:val="24"/>
          <w:szCs w:val="24"/>
        </w:rPr>
        <w:t xml:space="preserve"> nevykonajú zo strany zhotoviteľa, pretože sa tieto ukážu v priebehu rekonštrukčných prác ako nepot</w:t>
      </w:r>
      <w:r w:rsidRPr="003A12F3">
        <w:rPr>
          <w:bCs/>
          <w:noProof/>
          <w:sz w:val="24"/>
          <w:szCs w:val="24"/>
        </w:rPr>
        <w:softHyphen/>
        <w:t>rebné, resp. nevhodné v zmysle bodu 4.7. tohto článku, budú tieto práce z ceny diela odpočítané, a to v cene podľa ponukového rozpočtu.</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Ak sa pri vykonaní diela objaví potreba činností nezahrnutých do </w:t>
      </w:r>
      <w:r w:rsidRPr="003A12F3">
        <w:rPr>
          <w:sz w:val="24"/>
          <w:szCs w:val="24"/>
        </w:rPr>
        <w:t>cenovej špecifikácie prác a dodávok</w:t>
      </w:r>
      <w:r w:rsidRPr="003A12F3">
        <w:rPr>
          <w:bCs/>
          <w:noProof/>
          <w:sz w:val="24"/>
          <w:szCs w:val="24"/>
        </w:rPr>
        <w:t>, pokiaľ tieto činnosti neboli predvídateľné v čase uzavretia zmluvy (naviac práce), bude so zhotoviteľom uzavretá zmluva na realizáciu naviac prác formou dodatku v súlade s platnými ustanoveniami zákona o verejnom obstarávaní, alebo sa uzatvorí nová zmluva postupom priameho rokovacieho konania, ak budú splnené podmienky pre použitie predmetného postupu.</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Každá zmena vyvolaná objednávateľom alebo zhotoviteľom oproti </w:t>
      </w:r>
      <w:r w:rsidRPr="003A12F3">
        <w:rPr>
          <w:color w:val="000000"/>
          <w:sz w:val="24"/>
          <w:szCs w:val="24"/>
        </w:rPr>
        <w:t xml:space="preserve">cenovej </w:t>
      </w:r>
      <w:r w:rsidRPr="003A12F3">
        <w:rPr>
          <w:sz w:val="24"/>
          <w:szCs w:val="24"/>
        </w:rPr>
        <w:t>špecifikácii prác a </w:t>
      </w:r>
      <w:r w:rsidRPr="003A12F3">
        <w:rPr>
          <w:bCs/>
          <w:noProof/>
          <w:sz w:val="24"/>
          <w:szCs w:val="24"/>
        </w:rPr>
        <w:t>dodávok bude zapísaná v stavebnom denníku, resp. inom dokumente na to príslušnom, a podpísaná zástupcami zhotoviteľa, objednávateľa a v prípade potreby aj inými účastníkmi.</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Pre ocenenie naviac prác bude zhotoviteľ používať ceny nasledovne:</w:t>
      </w:r>
    </w:p>
    <w:p w:rsidR="00D65E20" w:rsidRPr="003A12F3" w:rsidRDefault="00D65E20" w:rsidP="00D65E20">
      <w:pPr>
        <w:pStyle w:val="Odsekzoznamu"/>
        <w:numPr>
          <w:ilvl w:val="0"/>
          <w:numId w:val="12"/>
        </w:numPr>
        <w:pBdr>
          <w:top w:val="nil"/>
          <w:left w:val="nil"/>
          <w:bottom w:val="nil"/>
          <w:right w:val="nil"/>
          <w:between w:val="nil"/>
        </w:pBdr>
        <w:ind w:left="1134" w:hanging="425"/>
        <w:jc w:val="both"/>
        <w:rPr>
          <w:bCs/>
          <w:noProof/>
          <w:sz w:val="24"/>
          <w:szCs w:val="24"/>
        </w:rPr>
      </w:pPr>
      <w:r w:rsidRPr="003A12F3">
        <w:rPr>
          <w:bCs/>
          <w:noProof/>
          <w:sz w:val="24"/>
          <w:szCs w:val="24"/>
        </w:rPr>
        <w:t>pri položkách, ktoré sa vyskytovali v </w:t>
      </w:r>
      <w:r w:rsidRPr="003A12F3">
        <w:rPr>
          <w:color w:val="000000"/>
          <w:sz w:val="24"/>
          <w:szCs w:val="24"/>
        </w:rPr>
        <w:t xml:space="preserve">cenovej </w:t>
      </w:r>
      <w:r w:rsidRPr="003A12F3">
        <w:rPr>
          <w:sz w:val="24"/>
          <w:szCs w:val="24"/>
        </w:rPr>
        <w:t>špecifikácii prác a </w:t>
      </w:r>
      <w:r w:rsidRPr="003A12F3">
        <w:rPr>
          <w:bCs/>
          <w:noProof/>
          <w:sz w:val="24"/>
          <w:szCs w:val="24"/>
        </w:rPr>
        <w:t>dodávok, t.j. v Prílohe č. 1 tejto zmluvy, bude používať ceny podľa tejto prílohy,</w:t>
      </w:r>
    </w:p>
    <w:p w:rsidR="00D65E20" w:rsidRPr="003A12F3" w:rsidRDefault="00D65E20" w:rsidP="00D65E20">
      <w:pPr>
        <w:pStyle w:val="Odsekzoznamu"/>
        <w:numPr>
          <w:ilvl w:val="0"/>
          <w:numId w:val="12"/>
        </w:numPr>
        <w:pBdr>
          <w:top w:val="nil"/>
          <w:left w:val="nil"/>
          <w:bottom w:val="nil"/>
          <w:right w:val="nil"/>
          <w:between w:val="nil"/>
        </w:pBdr>
        <w:ind w:left="1134" w:hanging="425"/>
        <w:jc w:val="both"/>
        <w:rPr>
          <w:bCs/>
          <w:noProof/>
          <w:sz w:val="24"/>
          <w:szCs w:val="24"/>
        </w:rPr>
      </w:pPr>
      <w:r w:rsidRPr="003A12F3">
        <w:rPr>
          <w:bCs/>
          <w:noProof/>
          <w:sz w:val="24"/>
          <w:szCs w:val="24"/>
        </w:rPr>
        <w:t>pri položkách, ktoré sa nevyskytovali v cenovej špecifikácii prác a dodávok, t.j. v Prílohe č. 1 tejto zmluvy, sa budú používať vždy aktuálne ceny podľa príslušného softvéru na oceňovanie stavebných prác (cenkros a pod.)</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Ak sa pri vykonaní diela objaví potreba činností nezahrnutých do </w:t>
      </w:r>
      <w:r w:rsidRPr="003A12F3">
        <w:rPr>
          <w:color w:val="000000"/>
          <w:sz w:val="24"/>
          <w:szCs w:val="24"/>
        </w:rPr>
        <w:t xml:space="preserve">cenovej </w:t>
      </w:r>
      <w:r w:rsidRPr="003A12F3">
        <w:rPr>
          <w:sz w:val="24"/>
          <w:szCs w:val="24"/>
        </w:rPr>
        <w:t>špecifikácie prác a dodávok</w:t>
      </w:r>
      <w:r w:rsidRPr="003A12F3">
        <w:rPr>
          <w:bCs/>
          <w:noProof/>
          <w:sz w:val="24"/>
          <w:szCs w:val="24"/>
        </w:rPr>
        <w:t>, pokiaľ tieto činnosti boli predvídateľné v čase uzavretia zmluvy, tieto zhotoviteľ vykoná na vlastné náklady, bez povinnosti objednávateľa tieto práce a činnosti zhotoviteľovi zaplatiť.</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 xml:space="preserve">Zhotoviteľ a objednávateľ sa dohodli, že cena diela bude hradená v súlade s článkom VII tejto zmluvy, na základe preberacieho protokolu o odovzdaní a prevzatí diela bez závad. </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V prípade zistených vád alebo nedorobkov diela (vrátane nedodržania predpísaných parametrov, resp. vlastností diela alebo niektorej jeho časti) objednávateľ vyzve písomne zhotoviteľa na odstránenie týchto vád, pričom lehota na odstránenie vád je najviac 10 dní odo dňa ich oznámenia. Ak sa vady neodstránia v stanovenej lehote, objednávateľ je oprávnený uplatniť voči zhotoviteľovi zľavu z celkovej ceny za dielo v pomere k povahe a závažnosti zistenej vady alebo nedorobku, a to až do výšky 5 % celkovej ceny za dielo bez DPH. Súčasne je objednávateľ oprávnený uplatniť voči zhotoviteľovi nároky zo záruky za akosť diela v rámci záručnej doby, v rozsahu primeranom povahe a závažnosti vady a lebo nedorobku.</w:t>
      </w:r>
    </w:p>
    <w:p w:rsidR="00D65E20" w:rsidRPr="003A12F3" w:rsidRDefault="00D65E20" w:rsidP="00D65E20">
      <w:pPr>
        <w:numPr>
          <w:ilvl w:val="1"/>
          <w:numId w:val="2"/>
        </w:numPr>
        <w:pBdr>
          <w:top w:val="nil"/>
          <w:left w:val="nil"/>
          <w:bottom w:val="nil"/>
          <w:right w:val="nil"/>
          <w:between w:val="nil"/>
        </w:pBdr>
        <w:contextualSpacing/>
        <w:jc w:val="both"/>
        <w:rPr>
          <w:bCs/>
          <w:noProof/>
          <w:sz w:val="24"/>
          <w:szCs w:val="24"/>
        </w:rPr>
      </w:pPr>
      <w:r w:rsidRPr="003A12F3">
        <w:rPr>
          <w:bCs/>
          <w:noProof/>
          <w:sz w:val="24"/>
          <w:szCs w:val="24"/>
        </w:rPr>
        <w:t>Právo na zaplatenie zmluvnej ceny vzniká zhotoviteľovi riadnym zhotovením a odovzdaním diela objednávateľovi. Dňom vzniku daňovej povinnosti je deň prevzatia diela osobou objednávateľa oprávnenou rokovať vo veciach zmluvy, formou písomného protokolu o odovzdaní a prevzatí diela.</w:t>
      </w:r>
    </w:p>
    <w:p w:rsidR="00D65E20" w:rsidRPr="003A12F3" w:rsidRDefault="00D65E20" w:rsidP="00D65E20">
      <w:pPr>
        <w:pBdr>
          <w:top w:val="nil"/>
          <w:left w:val="nil"/>
          <w:bottom w:val="nil"/>
          <w:right w:val="nil"/>
          <w:between w:val="nil"/>
        </w:pBdr>
        <w:ind w:left="720"/>
        <w:contextualSpacing/>
        <w:jc w:val="both"/>
        <w:rPr>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V.</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 xml:space="preserve">DODACIE PODMIENKY </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Style w:val="Odsekzoznamu"/>
        <w:numPr>
          <w:ilvl w:val="0"/>
          <w:numId w:val="2"/>
        </w:numPr>
        <w:pBdr>
          <w:top w:val="nil"/>
          <w:left w:val="nil"/>
          <w:bottom w:val="nil"/>
          <w:right w:val="nil"/>
          <w:between w:val="nil"/>
        </w:pBdr>
        <w:jc w:val="both"/>
        <w:rPr>
          <w:vanish/>
          <w:color w:val="000000"/>
          <w:sz w:val="24"/>
          <w:szCs w:val="24"/>
          <w:lang w:eastAsia="sk-SK"/>
        </w:rPr>
      </w:pPr>
    </w:p>
    <w:p w:rsidR="00D65E20" w:rsidRPr="003A12F3" w:rsidRDefault="00D65E20" w:rsidP="00D65E20">
      <w:pPr>
        <w:pBdr>
          <w:top w:val="nil"/>
          <w:left w:val="nil"/>
          <w:bottom w:val="nil"/>
          <w:right w:val="nil"/>
          <w:between w:val="nil"/>
        </w:pBdr>
        <w:ind w:left="720"/>
        <w:contextualSpacing/>
        <w:jc w:val="both"/>
        <w:rPr>
          <w:sz w:val="24"/>
          <w:szCs w:val="24"/>
        </w:rPr>
      </w:pP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Zhotoviteľ je povinný dokončiť a odovzdať dielo v lehotách podľa bodu 3.1. tejto zmluvy.</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Dielo sa považuje za dokončené dňom odovzdania a prevzatia diela objednávateľovi písomným protokolom o odovzdaní a prevzatí diela, pričom protokol musí mať formu podľa prílohy č. 3 vyhlášky MVRR SR č. 83/2008 Z. z., ktorou sa vykonáva zákon č. 254/1998 o verejných prácach v znení neskorších predpisov a musí byť podpísaný štatutárnymi zástupcami obidvoch zmluvných strán (prípadne nimi poverených pracovníkov) a musí byť v ňom vyjadrené, že dielo je odovzdané bez vád a nedorobkov.</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Prevzatie diela alebo jeho časti môže byť odmietnuté pre chyby, vady alebo nedorobky, a to až do termínu ich odstránenia.</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Zhotoviteľ je povinný najneskôr 15 kalendárnych dní vopred písomne oznámiť objednávateľovi, kedy bude dielo alebo jeho časť pripravená na odovzdanie.</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Zhotoviteľ je povinný vykonať komplexné vyskúšanie odovzdávanej časti diela.</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Zhotoviteľ je povinný pri preberacom konaní odovzdať objednávateľovi stavebný denník a prípadné certifikáty/vyhlásenia o zhode k dodaným materiálom a/alebo tovarom, ak si to dohodli.</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Ak objednávateľ odmieta dielo alebo jeho časť prevziať, je povinný uviesť dôvody odmietnutia. Po odstránení nedostatkov, vád a nedorobkov sa preberacie konanie opakuje a spíše sa dodatok k pôvodnému zápisu.</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Zhotoviteľ je povinný vypratať stavenisko v lehotách podľa bodu 3.1. tejto zmluvy a upraviť stavenisko tak, ako mu to ukladá zmluva.</w:t>
      </w:r>
    </w:p>
    <w:p w:rsidR="00D65E20" w:rsidRPr="003A12F3" w:rsidRDefault="00D65E20" w:rsidP="00D65E20">
      <w:pPr>
        <w:numPr>
          <w:ilvl w:val="1"/>
          <w:numId w:val="2"/>
        </w:numPr>
        <w:pBdr>
          <w:top w:val="nil"/>
          <w:left w:val="nil"/>
          <w:bottom w:val="nil"/>
          <w:right w:val="nil"/>
          <w:between w:val="nil"/>
        </w:pBdr>
        <w:contextualSpacing/>
        <w:jc w:val="both"/>
        <w:rPr>
          <w:sz w:val="24"/>
          <w:szCs w:val="24"/>
        </w:rPr>
      </w:pPr>
      <w:r w:rsidRPr="003A12F3">
        <w:rPr>
          <w:sz w:val="24"/>
          <w:szCs w:val="24"/>
        </w:rPr>
        <w:t>Ak objednávateľ do 10 kalendárnych dní od doručenia písomnej výzvy zhotoviteľa dielo alebo jeho ucelenú časť neprevezme bez uvedenia dôvodu alebo písomne zhotoviteľovi neoznámi dôvody, pre ktoré odmieta dielo alebo jeho ucelenú časť prevziať, považuje sa dielo alebo jeho ucelená časť uplynutím tejto lehoty za prevzaté objednávateľom v plnom rozsahu, a teda odovzdané. Tým nie sú dotknuté prípadné nároky objednávateľa vyplývajúce z vád dodaného diela alebo jeho ucelenej časti.</w:t>
      </w:r>
    </w:p>
    <w:p w:rsidR="00D65E20" w:rsidRPr="003A12F3" w:rsidRDefault="00D65E20" w:rsidP="00D65E20">
      <w:pPr>
        <w:pBdr>
          <w:top w:val="nil"/>
          <w:left w:val="nil"/>
          <w:bottom w:val="nil"/>
          <w:right w:val="nil"/>
          <w:between w:val="nil"/>
        </w:pBdr>
        <w:ind w:left="720"/>
        <w:contextualSpacing/>
        <w:jc w:val="both"/>
        <w:rPr>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VI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OSOBITNÉ USTANOVENIA K POVINNOSTIAM ZHOTOVITEĽA</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spacing w:line="256" w:lineRule="auto"/>
        <w:contextualSpacing/>
        <w:jc w:val="both"/>
        <w:rPr>
          <w:color w:val="000000"/>
          <w:sz w:val="24"/>
          <w:szCs w:val="24"/>
        </w:rPr>
      </w:pP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Pred realizáciou diela je zhotoviteľ povinný zdokumentovať pôvodný stav; zhotoviteľ o tom vyhotoví podrobný záznam (s fotodokumentáciou), ktorý musí byť odsúhlasený objednávateľom.</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je povinný na prevzatom stavenisku, v jeho okolí udržiavať poriadok a čistotu, je povinný priebežne odstraňovať všetky odpady a nečistoty vzniknuté z jeho činnosti, a to na vlastné náklady.</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 xml:space="preserve">Zhotoviteľ zodpovedá za zničenie, poškodenie alebo znehodnotenie diela až do jeho protokolárneho odovzdania zhotoveného diela objednávateľovi. Zhotoviteľ je povinný bezodkladne, najneskôr však do 24 hodín od vzniku poistnej udalosti, informovať Objednávateľa o poistných udalostiach, ktoré súvisia s realizáciou Diela. </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vykonáva činnosti spojené s predmetom diela na vlastnú zodpoved</w:t>
      </w:r>
      <w:r w:rsidRPr="003A12F3">
        <w:rPr>
          <w:color w:val="000000"/>
          <w:sz w:val="24"/>
          <w:szCs w:val="24"/>
        </w:rPr>
        <w:softHyphen/>
        <w:t>nosť, podľa zmluvy, a ostatných dokumentov, definovaných v bode 2.2. zmluvy, pričom rešpektuje technické špecifikácie, právne a technic</w:t>
      </w:r>
      <w:r w:rsidRPr="003A12F3">
        <w:rPr>
          <w:color w:val="000000"/>
          <w:sz w:val="24"/>
          <w:szCs w:val="24"/>
        </w:rPr>
        <w:softHyphen/>
        <w:t xml:space="preserve">ké predpisy, vyhlášky platné v SR, najmä špecifické podmienky zákona č. 237/2000 Z. z., ktorým sa mení a dopĺňa zákon č. </w:t>
      </w:r>
      <w:hyperlink r:id="rId9" w:history="1">
        <w:r w:rsidRPr="003A12F3">
          <w:rPr>
            <w:color w:val="000000"/>
            <w:sz w:val="24"/>
            <w:szCs w:val="24"/>
          </w:rPr>
          <w:t>50/1976 Zb.</w:t>
        </w:r>
      </w:hyperlink>
      <w:r w:rsidRPr="003A12F3">
        <w:rPr>
          <w:color w:val="000000"/>
          <w:sz w:val="24"/>
          <w:szCs w:val="24"/>
        </w:rPr>
        <w:t xml:space="preserve"> o územnom plánovaní a stavebnom poriadku (stavebný zákon) v znení neskorších predpisov a o zmene a doplnení niektorých zákonov, zákona č. 124/2006 Z. z. o bezpečnosti a ochrane zdravia pri práci a o zmene a doplnení niektorých zákonov (ďalej len „zákon o bezpečnosti a ochrane zdravia pri práci“), nariadenia vlády č. 392/2006 Z. z. o minimálnych bezpečnostných a zdravotných požiadavkách pri </w:t>
      </w:r>
      <w:r w:rsidRPr="003A12F3">
        <w:rPr>
          <w:color w:val="000000"/>
          <w:sz w:val="24"/>
          <w:szCs w:val="24"/>
        </w:rPr>
        <w:lastRenderedPageBreak/>
        <w:t>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3A12F3">
        <w:rPr>
          <w:color w:val="000000"/>
          <w:sz w:val="24"/>
          <w:szCs w:val="24"/>
        </w:rPr>
        <w:softHyphen/>
        <w:t>doch a o zmene a doplnení niektorých zákonov, zákona č. 137/2010 Z. z. o ovzduší, zákona č. 314/2001 Z. z.  o ochrane pred požiarmi a inými predpismi definovanými v tejto zmluve alebo vyplývajúcimi z povahy realizácie diela, ako aj v súlade s pokynmi objednávateľa a poskytovateľa dotácie. Zhotoviteľ je povinný preukázateľne poučiť všetkých zamestnancov aj svojich subdodávateľov pracujúcich na stavbe o dodržiavaní povinností v zmysle všetkých predpisov, pokynov a dokumentov tohto bodu, najmä predpisov o bezpečnosti a ochrane zdravia pri práci.</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zabezpečí, aby práce, u ktorých sa to osobitne vyžaduje, boli realizované len odborne spôsobilými osobami.</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zabezpečí, aby v záujme dosiahnutia zodpovedajúcej kvality diela boli použité v zmysle stavebného zákona na jeho realizáciu len stavebné výrobky spĺňajúce podmienky zákona č. 133/2013 Z. z. o stavebných výrobkoch v platnom znení a zákona č. 264/1999 Z. z. o technických požiadavkách na výrobky a o posudzovaní zhody v platnom znení. Príslušné doklady predloží objednávateľovi ku kontrole pred ich zabudovaním.</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sa zaväzuje, že nepoužije technológie, ktoré sú v rozpore s pokynmi objednávateľa a platnými technickými, bezpečnostnými alebo hygienickými predpismi a ostatnými normami.</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sa zaväzuje, že zabráni tomu, aby sa v prevádzke nachádzali stroje a mechanizácia s neplatnou revíziou, ktoré svojim technickým stavom nezodpovedajú schváleným podmienkam pre ich prevádzku.</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pri realizácii stavebného diela bude postupovať tak, aby z dôvodu stavebnej činnosti nedošlo ku škodám na existujúcich objektoch stavby, správcov inžinierskych sietí, majetku objednávateľa a verejných priestranstiev. V prípade, že vzniknú takéto škody z dôvodu zhotoviteľa, prípadne jeho subdodávateľov, a to nedbanlivosťou alebo nevhodným vplyvom stavebnej činnosti, zhotoviteľ ich odstráni na vlastné náklady, a ak to nebude v jeho moci, súhlasí s tým, aby bola výška škôd po ich odstránení a vyčíslení odpočítaná z jeho konečnej faktúry za dielo.</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 xml:space="preserve">Zhotoviteľ zabezpečí uloženie stavebnej sute na organizovanú skládku odpadu a vybúrané materiály vhodné na recykláciu (druhotné suroviny) odovzdá do príslušných zberných surovín. </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je povinný strpieť výkon kontroly/auditu/overovania súvisiaceho s plnením predmetu zákazky kedykoľvek počas platnosti a účinnosti zmluvy o poskytnutí dotácie, a to oprávnenými osobami v zmysle všeobecných zmluvných podmienok zmluvy o poskytnutí dotácie a ostatných dokumentov, vzťahujúcich sa k poskytnutiu dotácie, a poskytnúť im všetku potrebnú súčinnosť.</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je povinný uviesť údaje o všetkých známych subdodávateľoch s uvedením podielu plnenia a predmetu subdodávok, ako aj údaje o osobách oprávnených konať za subdodávateľa v </w:t>
      </w:r>
      <w:r w:rsidRPr="003A12F3">
        <w:rPr>
          <w:sz w:val="24"/>
          <w:szCs w:val="24"/>
        </w:rPr>
        <w:t xml:space="preserve">rozsahu meno, priezvisko, adresa pobytu a dátum narodenia, a uvedené údaje predložiť objednávateľovi pri podpise tejto zmluvy. Subdodávatelia </w:t>
      </w:r>
      <w:r w:rsidRPr="003A12F3">
        <w:rPr>
          <w:color w:val="000000"/>
          <w:sz w:val="24"/>
          <w:szCs w:val="24"/>
        </w:rPr>
        <w:t>uvedení v zozname subdodávateľov musia spĺňať podmienky podľa 32 ods. 1 zákona o verejnom obstarávaní. Doklady preukazujúce splnenie § 32 ods. 1 zákona o verejnom obstarávaní subdodávateľmi zhotoviteľ predloží ako prílohu k zoznamu subdodávateľov. V prípade, že zhotoviteľ nevyužije subdodávateľov pri plnení predmetu zákazky, túto skutočnosť preukáže čestným vyhlásením alebo iným obdobným dokladom.</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 xml:space="preserve">Zhotoviteľ je zároveň povinný do piatich pracovných dní odo dňa </w:t>
      </w:r>
      <w:r w:rsidRPr="003A12F3">
        <w:rPr>
          <w:sz w:val="24"/>
          <w:szCs w:val="24"/>
        </w:rPr>
        <w:t xml:space="preserve">uzatvorenia zmluvy s novým  subdodávateľom predložiť objednávateľovi aktualizované znenie </w:t>
      </w:r>
      <w:r w:rsidRPr="003A12F3">
        <w:rPr>
          <w:color w:val="000000"/>
          <w:sz w:val="24"/>
          <w:szCs w:val="24"/>
        </w:rPr>
        <w:t xml:space="preserve">zoznamu subdodávateľov. Zhotoviteľ zároveň predloží objednávateľovi doklady preukazujúce splnenie podmienky podľa § 32 ods. 1 zákona o verejnom obstarávaní za tohto nového subdodávateľa. V prípade, že </w:t>
      </w:r>
      <w:r w:rsidRPr="003A12F3">
        <w:rPr>
          <w:color w:val="000000"/>
          <w:sz w:val="24"/>
          <w:szCs w:val="24"/>
        </w:rPr>
        <w:lastRenderedPageBreak/>
        <w:t>subdodávateľ nebude spĺňať podmienky podľa § 32 ods. 1 zákona o verejnom obstarávaní, zo strany objednávateľa nebude takýto návrh na zmenu subdodávateľa akceptovaný.</w:t>
      </w:r>
    </w:p>
    <w:p w:rsidR="00D65E20" w:rsidRPr="003A12F3" w:rsidRDefault="00D65E20" w:rsidP="00D65E20">
      <w:pPr>
        <w:numPr>
          <w:ilvl w:val="1"/>
          <w:numId w:val="3"/>
        </w:numPr>
        <w:pBdr>
          <w:top w:val="nil"/>
          <w:left w:val="nil"/>
          <w:bottom w:val="nil"/>
          <w:right w:val="nil"/>
          <w:between w:val="nil"/>
        </w:pBdr>
        <w:spacing w:line="256" w:lineRule="auto"/>
        <w:ind w:left="709" w:hanging="709"/>
        <w:contextualSpacing/>
        <w:jc w:val="both"/>
        <w:rPr>
          <w:color w:val="000000"/>
          <w:sz w:val="24"/>
          <w:szCs w:val="24"/>
        </w:rPr>
      </w:pPr>
      <w:r w:rsidRPr="003A12F3">
        <w:rPr>
          <w:color w:val="000000"/>
          <w:sz w:val="24"/>
          <w:szCs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rsidR="00D65E20" w:rsidRPr="003A12F3" w:rsidRDefault="00D65E20" w:rsidP="00D65E20">
      <w:pPr>
        <w:pBdr>
          <w:top w:val="nil"/>
          <w:left w:val="nil"/>
          <w:bottom w:val="nil"/>
          <w:right w:val="nil"/>
          <w:between w:val="nil"/>
        </w:pBdr>
        <w:spacing w:line="256" w:lineRule="auto"/>
        <w:contextualSpacing/>
        <w:jc w:val="both"/>
        <w:rPr>
          <w:color w:val="000000"/>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VII.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PLATOBNÉ PODMIENKY</w:t>
      </w:r>
    </w:p>
    <w:p w:rsidR="00D65E20" w:rsidRPr="003A12F3" w:rsidRDefault="00D65E20" w:rsidP="00D65E20">
      <w:pPr>
        <w:shd w:val="clear" w:color="auto" w:fill="D9D9D9" w:themeFill="background1" w:themeFillShade="D9"/>
        <w:rPr>
          <w:b/>
          <w:sz w:val="24"/>
          <w:szCs w:val="24"/>
        </w:rPr>
      </w:pPr>
    </w:p>
    <w:p w:rsidR="00D65E20" w:rsidRPr="003A12F3" w:rsidRDefault="00D65E20" w:rsidP="00D65E20">
      <w:pPr>
        <w:pBdr>
          <w:top w:val="nil"/>
          <w:left w:val="nil"/>
          <w:bottom w:val="nil"/>
          <w:right w:val="nil"/>
          <w:between w:val="nil"/>
        </w:pBdr>
        <w:ind w:left="540"/>
        <w:jc w:val="both"/>
        <w:rPr>
          <w:sz w:val="24"/>
          <w:szCs w:val="24"/>
        </w:rPr>
      </w:pP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sz w:val="24"/>
          <w:szCs w:val="24"/>
        </w:rPr>
        <w:t xml:space="preserve">Zhotoviteľ je oprávnený účtovať objednávateľovi len skutočne vykonané práce a dodávky na základe vystavených faktúr doložených súpisom skutočne vykonaných prác za bežný kalendárny mesiac. </w:t>
      </w: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sz w:val="24"/>
          <w:szCs w:val="24"/>
        </w:rPr>
        <w:t>Cena diela bude platená nasledovným spôsobom:</w:t>
      </w:r>
    </w:p>
    <w:p w:rsidR="00D65E20" w:rsidRPr="003A12F3" w:rsidRDefault="00D65E20" w:rsidP="00D65E20">
      <w:pPr>
        <w:pStyle w:val="Odsekzoznamu"/>
        <w:numPr>
          <w:ilvl w:val="0"/>
          <w:numId w:val="13"/>
        </w:numPr>
        <w:pBdr>
          <w:top w:val="nil"/>
          <w:left w:val="nil"/>
          <w:bottom w:val="nil"/>
          <w:right w:val="nil"/>
          <w:between w:val="nil"/>
        </w:pBdr>
        <w:ind w:left="1134" w:hanging="425"/>
        <w:jc w:val="both"/>
        <w:rPr>
          <w:bCs/>
          <w:noProof/>
          <w:sz w:val="24"/>
          <w:szCs w:val="24"/>
        </w:rPr>
      </w:pPr>
      <w:r w:rsidRPr="003A12F3">
        <w:rPr>
          <w:bCs/>
          <w:noProof/>
          <w:sz w:val="24"/>
          <w:szCs w:val="24"/>
        </w:rPr>
        <w:t>Čiastkovými  faktúrami, ktoré budú vystavené 1 x mesačne. Podkladom pre ich vystavenie bude zhotoviteľom vystavený a objednávateľom odsúhlasený súpis skutočne vykonaných prác, resp. zabudovaných materiálov, odovzdaný po ukončení každého mesiaca;</w:t>
      </w:r>
    </w:p>
    <w:p w:rsidR="00D65E20" w:rsidRPr="003A12F3" w:rsidRDefault="00D65E20" w:rsidP="00D65E20">
      <w:pPr>
        <w:pStyle w:val="Odsekzoznamu"/>
        <w:numPr>
          <w:ilvl w:val="0"/>
          <w:numId w:val="13"/>
        </w:numPr>
        <w:pBdr>
          <w:top w:val="nil"/>
          <w:left w:val="nil"/>
          <w:bottom w:val="nil"/>
          <w:right w:val="nil"/>
          <w:between w:val="nil"/>
        </w:pBdr>
        <w:ind w:left="1134" w:hanging="425"/>
        <w:jc w:val="both"/>
        <w:rPr>
          <w:bCs/>
          <w:noProof/>
          <w:sz w:val="24"/>
          <w:szCs w:val="24"/>
        </w:rPr>
      </w:pPr>
      <w:r w:rsidRPr="003A12F3">
        <w:rPr>
          <w:bCs/>
          <w:noProof/>
          <w:sz w:val="24"/>
          <w:szCs w:val="24"/>
        </w:rPr>
        <w:t xml:space="preserve"> Záverečnou faktúrou, ktorá bude vystavená do 14 dní od protokolárneho odovzdania diela podľa článku V tejto zmluvy a odstránenia všetkých vád a nedorobkov uvedených v preberacom protokole.</w:t>
      </w: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sz w:val="24"/>
          <w:szCs w:val="24"/>
        </w:rPr>
        <w:t xml:space="preserve">Zhotoviteľ  musí  svoje  práce  vyúčtovať overiteľným  spôsobom, pričom je oprávnený fakturovať práce výlučne na základe objednávateľom potvrdeného a podpísaného súpisu vykonaných prác. </w:t>
      </w: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sz w:val="24"/>
          <w:szCs w:val="24"/>
        </w:rPr>
        <w:t xml:space="preserve">Faktúry musia obsahovať náležitosti podľa § 71 zákona č. 222/2004 Z. z. o dani z pridanej hodnoty v platnom znení. </w:t>
      </w: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color w:val="000000"/>
          <w:sz w:val="24"/>
          <w:szCs w:val="24"/>
        </w:rPr>
        <w:t>V prípade, že faktúra nebude obsahovať dohodnuté náležitosti uvedené v tejto zmluve, objednávateľ je oprávnený vrátiť faktúru pred uplynutím lehoty jej splatnosti bez zaplatenia zhotoviteľovi na doplnenie. Objednávateľ musí uviesť dôvod vrátenia. V takom prípade sa preruší plynutie lehoty splatnosti a nová lehota splatnosti začne plynúť doručením opravenej faktúry objednávateľovi.</w:t>
      </w:r>
    </w:p>
    <w:p w:rsidR="00D65E20" w:rsidRPr="003A12F3" w:rsidRDefault="00D65E20" w:rsidP="00D65E20">
      <w:pPr>
        <w:numPr>
          <w:ilvl w:val="1"/>
          <w:numId w:val="1"/>
        </w:numPr>
        <w:pBdr>
          <w:top w:val="nil"/>
          <w:left w:val="nil"/>
          <w:bottom w:val="nil"/>
          <w:right w:val="nil"/>
          <w:between w:val="nil"/>
        </w:pBdr>
        <w:ind w:left="709" w:hanging="709"/>
        <w:jc w:val="both"/>
        <w:rPr>
          <w:sz w:val="24"/>
          <w:szCs w:val="24"/>
        </w:rPr>
      </w:pPr>
      <w:r w:rsidRPr="003A12F3">
        <w:rPr>
          <w:sz w:val="24"/>
          <w:szCs w:val="24"/>
        </w:rPr>
        <w:t>Úhrada vykonaná prostredníctvom banky je splnená dňom, v ktorom je zmluvná cena odpísaná z účtu objednávateľa v prospech účtu zhotoviteľa.</w:t>
      </w:r>
    </w:p>
    <w:p w:rsidR="00D65E20" w:rsidRPr="003A12F3" w:rsidRDefault="00D65E20" w:rsidP="00D65E20">
      <w:pPr>
        <w:pBdr>
          <w:top w:val="nil"/>
          <w:left w:val="nil"/>
          <w:bottom w:val="nil"/>
          <w:right w:val="nil"/>
          <w:between w:val="nil"/>
        </w:pBdr>
        <w:ind w:left="709"/>
        <w:jc w:val="both"/>
        <w:rPr>
          <w:sz w:val="24"/>
          <w:szCs w:val="24"/>
        </w:rPr>
      </w:pPr>
    </w:p>
    <w:p w:rsidR="00D65E20" w:rsidRPr="003A12F3" w:rsidRDefault="00D65E20" w:rsidP="00D65E20">
      <w:pPr>
        <w:shd w:val="clear" w:color="auto" w:fill="D9D9D9" w:themeFill="background1" w:themeFillShade="D9"/>
        <w:tabs>
          <w:tab w:val="left" w:pos="540"/>
        </w:tabs>
        <w:jc w:val="center"/>
        <w:rPr>
          <w:b/>
          <w:sz w:val="24"/>
          <w:szCs w:val="24"/>
        </w:rPr>
      </w:pPr>
      <w:r w:rsidRPr="003A12F3">
        <w:rPr>
          <w:b/>
          <w:sz w:val="24"/>
          <w:szCs w:val="24"/>
        </w:rPr>
        <w:t>ČLÁNOK VIII.</w:t>
      </w:r>
    </w:p>
    <w:p w:rsidR="00D65E20" w:rsidRPr="003A12F3" w:rsidRDefault="00D65E20" w:rsidP="00D65E20">
      <w:pPr>
        <w:shd w:val="clear" w:color="auto" w:fill="D9D9D9" w:themeFill="background1" w:themeFillShade="D9"/>
        <w:tabs>
          <w:tab w:val="left" w:pos="540"/>
        </w:tabs>
        <w:jc w:val="center"/>
        <w:rPr>
          <w:b/>
          <w:sz w:val="24"/>
          <w:szCs w:val="24"/>
        </w:rPr>
      </w:pPr>
      <w:r w:rsidRPr="003A12F3">
        <w:rPr>
          <w:b/>
          <w:sz w:val="24"/>
          <w:szCs w:val="24"/>
        </w:rPr>
        <w:t xml:space="preserve">ZMLUVNÉ POKUTY, NÁHRADA ŠKODY </w:t>
      </w:r>
    </w:p>
    <w:p w:rsidR="00D65E20" w:rsidRPr="003A12F3" w:rsidRDefault="00D65E20" w:rsidP="00D65E20">
      <w:pPr>
        <w:shd w:val="clear" w:color="auto" w:fill="D9D9D9" w:themeFill="background1" w:themeFillShade="D9"/>
        <w:tabs>
          <w:tab w:val="left" w:pos="540"/>
        </w:tabs>
        <w:jc w:val="center"/>
        <w:rPr>
          <w:b/>
          <w:sz w:val="24"/>
          <w:szCs w:val="24"/>
        </w:rPr>
      </w:pPr>
      <w:r w:rsidRPr="003A12F3">
        <w:rPr>
          <w:b/>
          <w:sz w:val="24"/>
          <w:szCs w:val="24"/>
        </w:rPr>
        <w:t>A OKOLNOSTI VYLUČUJÚCE ZODPOVEDNOSŤ</w:t>
      </w:r>
    </w:p>
    <w:p w:rsidR="00D65E20" w:rsidRPr="003A12F3" w:rsidRDefault="00D65E20" w:rsidP="00D65E20">
      <w:pPr>
        <w:shd w:val="clear" w:color="auto" w:fill="D9D9D9" w:themeFill="background1" w:themeFillShade="D9"/>
        <w:tabs>
          <w:tab w:val="left" w:pos="540"/>
        </w:tabs>
        <w:jc w:val="center"/>
        <w:rPr>
          <w:b/>
          <w:sz w:val="24"/>
          <w:szCs w:val="24"/>
        </w:rPr>
      </w:pPr>
    </w:p>
    <w:p w:rsidR="00D65E20" w:rsidRPr="003A12F3" w:rsidRDefault="00D65E20" w:rsidP="00D65E20">
      <w:pPr>
        <w:pStyle w:val="Odsekzoznamu"/>
        <w:numPr>
          <w:ilvl w:val="0"/>
          <w:numId w:val="1"/>
        </w:numPr>
        <w:pBdr>
          <w:top w:val="nil"/>
          <w:left w:val="nil"/>
          <w:bottom w:val="nil"/>
          <w:right w:val="nil"/>
          <w:between w:val="nil"/>
        </w:pBdr>
        <w:contextualSpacing w:val="0"/>
        <w:jc w:val="both"/>
        <w:rPr>
          <w:vanish/>
          <w:sz w:val="24"/>
          <w:szCs w:val="24"/>
        </w:rPr>
      </w:pPr>
    </w:p>
    <w:p w:rsidR="00D65E20" w:rsidRPr="003A12F3" w:rsidRDefault="00D65E20" w:rsidP="00D65E20">
      <w:pPr>
        <w:pBdr>
          <w:top w:val="nil"/>
          <w:left w:val="nil"/>
          <w:bottom w:val="nil"/>
          <w:right w:val="nil"/>
          <w:between w:val="nil"/>
        </w:pBdr>
        <w:ind w:left="709"/>
        <w:jc w:val="both"/>
        <w:rPr>
          <w:color w:val="000000"/>
          <w:sz w:val="24"/>
          <w:szCs w:val="24"/>
          <w:lang w:eastAsia="sk-SK"/>
        </w:rPr>
      </w:pP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V prípade omeškania zhotoviteľa s riadnym a včasným odovzdaním zmluvného diela je objednávateľ oprávnený uplatniť voči zhotoviteľovi zmluvnú pokutu vo výške 0,2% celkovej zmluvnej ceny, za každý začatý deň omeškania a každý jednotlivý (medzi)termín.</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 xml:space="preserve">Ak bude zhotoviteľ v omeškaní s odstránením vád a nedorobkov uvedených v protokole o odovzdaní a prevzatí diela v dohodnutom termíne, je povinný zaplatiť objednávateľovi zmluvnú pokutu vo výške 100,- € za každú jednu vadu, alebo nedorobok jednotlivo, za každý začatý deň omeškania až do ich odstránenia. Za vadu sa považuje aj neodovzdanie dokladov, certifikátov, revíznych správ a iných obdobných dokumentov súvisiacich s realizáciou diela a/alebo potrebných k užívaniu diela. Keďže ide o reštaurátorské práce, niektoré materiály sú vyrábané priamo na mieste tak, aby sa svojou štruktúrou najviac priblížili k reštaurovanému originálu (napr. do kupovaných omietok budú podľa potreby pridávané rôzne plnivá tak, aby svojou frakciou a štruktúrou napodobovali originál. V takýchto prípadoch nie je možné doloženie certifikátov a nepovažuje sa to za vadu. </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lastRenderedPageBreak/>
        <w:t xml:space="preserve">Ak zhotoviteľ neodstráni vady diela uplatnené objednávateľom počas záručnej doby v lehote požadovanej objednávateľom, je povinný zaplatiť objednávateľovi zmluvnú pokutu vo výške </w:t>
      </w:r>
      <w:r w:rsidRPr="003A12F3">
        <w:rPr>
          <w:color w:val="000000"/>
          <w:sz w:val="24"/>
          <w:szCs w:val="24"/>
          <w:lang w:eastAsia="sk-SK"/>
        </w:rPr>
        <w:br/>
        <w:t>100,- € za každú jednotlivú vadu a každý začatý deň omeškania až do ich odstránenia.</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 xml:space="preserve">Ak zhotoviteľ poruší svoju povinnosť </w:t>
      </w:r>
      <w:r w:rsidRPr="003A12F3">
        <w:rPr>
          <w:color w:val="000000"/>
          <w:sz w:val="24"/>
          <w:szCs w:val="24"/>
        </w:rPr>
        <w:t>informovať objednávateľa o poistných udalostiach</w:t>
      </w:r>
      <w:r w:rsidRPr="003A12F3">
        <w:rPr>
          <w:color w:val="000000"/>
          <w:sz w:val="24"/>
          <w:szCs w:val="24"/>
          <w:lang w:eastAsia="sk-SK"/>
        </w:rPr>
        <w:t xml:space="preserve"> podľa článku VI bod 6.3 zmluvy, je povinný zaplatiť objednávateľovi zmluvnú pokutu vo výške 100,- € za každé takéto porušenie. </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V prípade omeškania objednávateľa s riadnym a včasným preplácaním faktúr, je zhotoviteľ oprávnený uplatniť voči objednávateľovi zmluvnú pokutu vo výške 0,2% celkovej zmluvnej ceny, za každý začatý deň omeškania a každý jednotlivý (medzi)termín.</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Zhotoviteľ je povinný zaplatiť zmluvnú pokutu vo výške 500,00 € za každé nesplnenie či porušenie povinnosti, vyplývajúce z článku VI bod 6.12, 6.13 a 6.14. V prípade opakovaného</w:t>
      </w:r>
      <w:r w:rsidRPr="003A12F3">
        <w:rPr>
          <w:color w:val="000000"/>
          <w:sz w:val="24"/>
          <w:szCs w:val="24"/>
        </w:rPr>
        <w:t xml:space="preserve"> porušenia týchto povinností (max. 3x) si objednávateľ vyhradzuje právo odstúpiť od zmluvy.</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t xml:space="preserve">V </w:t>
      </w:r>
      <w:r w:rsidRPr="003A12F3">
        <w:rPr>
          <w:color w:val="000000"/>
          <w:sz w:val="24"/>
          <w:szCs w:val="24"/>
          <w:lang w:eastAsia="sk-SK"/>
        </w:rPr>
        <w:t>prípade porušenia ktorejkoľvek z povinností zhotoviteľa podľa tejto zmluvy je zhotoviteľ povinný zaplatiť objednávateľovi zmluvnú pokutu vo výške 300,- € za každé porušenie zmluvy, ak za dané porušenie zmluvy nie je v zmluve stanovená iná zmluvná pokuta</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Zmluvné pokuty a úroky z omeškania dohodnuté touto zmluvou hradí povinná strana nezávisle od toho, či a v akej výške vznikne druhej zmluvnej strane v tejto súvislosti škoda.</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Uhradením zmluvnej pokuty nezaniká nárok zmluvných strán na náhradu škody. Zodpovednosť za škodu a povinnosť na náhradu škody spôsobenú druhej zmluvnej strane sa bude riadiť a spravovať príslušnými ustanoveniami Obchodného zákonníka</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Zmluvná pokuta podľa tohto článku zmluvy je splatná do 5 dní odo dňa doručenia výzvy objednávateľa zhotoviteľovi. Zaplatenie zmluvnej pokuty podľa tohto článku zmluvy nemá vplyv na splnenie povinností zhotoviteľa podľa tejto zmluvy vrátane povinností zabezpečených zmluvnou pokutou.</w:t>
      </w:r>
    </w:p>
    <w:p w:rsidR="00D65E20" w:rsidRPr="003A12F3" w:rsidRDefault="00D65E20" w:rsidP="00D65E20">
      <w:pPr>
        <w:numPr>
          <w:ilvl w:val="1"/>
          <w:numId w:val="1"/>
        </w:numPr>
        <w:pBdr>
          <w:top w:val="nil"/>
          <w:left w:val="nil"/>
          <w:bottom w:val="nil"/>
          <w:right w:val="nil"/>
          <w:between w:val="nil"/>
        </w:pBdr>
        <w:ind w:left="709" w:hanging="709"/>
        <w:jc w:val="both"/>
        <w:rPr>
          <w:color w:val="000000"/>
          <w:sz w:val="24"/>
          <w:szCs w:val="24"/>
          <w:lang w:eastAsia="sk-SK"/>
        </w:rPr>
      </w:pPr>
      <w:r w:rsidRPr="003A12F3">
        <w:rPr>
          <w:color w:val="000000"/>
          <w:sz w:val="24"/>
          <w:szCs w:val="24"/>
          <w:lang w:eastAsia="sk-SK"/>
        </w:rPr>
        <w:t>Pre účely tejto zmluvy sa na okolnosti vylučujúce zodpovednosť vzťahuje právna úprava uvedená v § 374 Obchodného zákonníka. Okolnosti vylučujúce zodpovednosť, ktoré nie sú závislé od vôle zmluvných strán, a ktoré zmluvné strany nemôžu ovplyvniť, sú napr. vojna, mobilizácia, povstanie, živelné pohromy, teroristický čin, a pod. Ak bude plnenie diela zastavené v dôsledku okolností vylučujúcich zodpovednosť, je zhotoviteľ povinný bezodkladne vykonať opatrenia na zabezpečenie diela, aby sa minimalizovali riziká zničenia alebo poškodenia diela, odcudzenia časti diela alebo iné škody. Rozsah a spôsob vykonania opatrení na zabezpečenie diela a úhradu nákladov na realizáciu týchto opatrení dohodnú zmluvné strany pred vykonaním prác na základe návrhu, ktorý predloží zhotoviteľ.</w:t>
      </w:r>
    </w:p>
    <w:p w:rsidR="00D65E20" w:rsidRPr="003A12F3" w:rsidRDefault="00D65E20" w:rsidP="00D65E20">
      <w:pPr>
        <w:pBdr>
          <w:top w:val="nil"/>
          <w:left w:val="nil"/>
          <w:bottom w:val="nil"/>
          <w:right w:val="nil"/>
          <w:between w:val="nil"/>
        </w:pBdr>
        <w:ind w:left="540"/>
        <w:jc w:val="both"/>
        <w:rPr>
          <w:color w:val="000000"/>
          <w:sz w:val="24"/>
          <w:szCs w:val="24"/>
          <w:lang w:eastAsia="sk-SK"/>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IX.</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ZODPOVEDNOSŤ ZA VADY A ZÁRUKY</w:t>
      </w:r>
    </w:p>
    <w:p w:rsidR="00D65E20" w:rsidRPr="003A12F3" w:rsidRDefault="00D65E20" w:rsidP="00D65E20">
      <w:pPr>
        <w:pBdr>
          <w:top w:val="nil"/>
          <w:left w:val="nil"/>
          <w:bottom w:val="nil"/>
          <w:right w:val="nil"/>
          <w:between w:val="nil"/>
        </w:pBdr>
        <w:shd w:val="clear" w:color="auto" w:fill="D9D9D9" w:themeFill="background1" w:themeFillShade="D9"/>
        <w:contextualSpacing/>
        <w:jc w:val="both"/>
        <w:rPr>
          <w:color w:val="000000"/>
          <w:sz w:val="24"/>
          <w:szCs w:val="24"/>
        </w:rPr>
      </w:pPr>
    </w:p>
    <w:p w:rsidR="00D65E20" w:rsidRPr="003A12F3" w:rsidRDefault="00D65E20" w:rsidP="00D65E20">
      <w:pPr>
        <w:pBdr>
          <w:top w:val="nil"/>
          <w:left w:val="nil"/>
          <w:bottom w:val="nil"/>
          <w:right w:val="nil"/>
          <w:between w:val="nil"/>
        </w:pBdr>
        <w:ind w:left="709"/>
        <w:contextualSpacing/>
        <w:jc w:val="both"/>
        <w:rPr>
          <w:color w:val="000000"/>
          <w:sz w:val="24"/>
          <w:szCs w:val="24"/>
        </w:rPr>
      </w:pP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lastRenderedPageBreak/>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 xml:space="preserve">Zmluvné strany sa dohodli, že v prípade vád diela počas záručnej doby, je zhotoviteľ povinný odstrániť vadu bezplatne a bez zbytočného odkladu, po písomnom uplatnení reklamácie objednávateľom, najneskôr do 10 dní alebo v inej dohodnutej lehote, a to opravou alebo výmenou vadnej časti diela za novú alebo dodaním chýbajúcej časti diela v súlade s pokynmi objednávateľa. </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rsidR="00D65E20" w:rsidRPr="003A12F3" w:rsidRDefault="00D65E20" w:rsidP="00D65E20">
      <w:pPr>
        <w:numPr>
          <w:ilvl w:val="1"/>
          <w:numId w:val="4"/>
        </w:numPr>
        <w:pBdr>
          <w:top w:val="nil"/>
          <w:left w:val="nil"/>
          <w:bottom w:val="nil"/>
          <w:right w:val="nil"/>
          <w:between w:val="nil"/>
        </w:pBdr>
        <w:contextualSpacing/>
        <w:jc w:val="both"/>
        <w:rPr>
          <w:color w:val="000000"/>
          <w:sz w:val="24"/>
          <w:szCs w:val="24"/>
        </w:rPr>
      </w:pPr>
      <w:r w:rsidRPr="003A12F3">
        <w:rPr>
          <w:color w:val="000000"/>
          <w:sz w:val="24"/>
          <w:szCs w:val="24"/>
        </w:rPr>
        <w:t>Zmluvné strany sa dohodli, že záručná doba na dielo vrátane všetkých jeho častí, súčastí a technológií bude trvať 48 mesiacov a začína plynúť odo dňa úspešnej kolaudácie stavby alebo odovzdania diela objednávateľovi, a to podľa toho, čo nastane neskôr. Záručná doba sa nevzťahuje na prípadné poškodenia, ktoré vznikli dodatočne a boli spôsobené sekundárnym zatečením, mechanickým poškodením zapríčineným treťou osobou a poškodeniami spôsobené statickými poruchami.</w:t>
      </w:r>
    </w:p>
    <w:p w:rsidR="00D65E20" w:rsidRPr="003A12F3" w:rsidRDefault="00D65E20" w:rsidP="00D65E20">
      <w:pPr>
        <w:numPr>
          <w:ilvl w:val="1"/>
          <w:numId w:val="4"/>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Prípadnú reklamáciu vady plnenia predmetu tejto zmluvy je objednávateľ povinný uplatniť u zhotoviteľa v súlade s príslušnými ustanoveniami Obchodného zákonníka v platnom znení.</w:t>
      </w:r>
    </w:p>
    <w:p w:rsidR="00D65E20" w:rsidRPr="003A12F3" w:rsidRDefault="00D65E20" w:rsidP="00D65E20">
      <w:pPr>
        <w:pBdr>
          <w:top w:val="nil"/>
          <w:left w:val="nil"/>
          <w:bottom w:val="nil"/>
          <w:right w:val="nil"/>
          <w:between w:val="nil"/>
        </w:pBdr>
        <w:ind w:left="709"/>
        <w:contextualSpacing/>
        <w:jc w:val="both"/>
        <w:rPr>
          <w:color w:val="000000"/>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X.</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ODSTÚPENIE OD ZMLUVY</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ind w:left="709"/>
        <w:contextualSpacing/>
        <w:jc w:val="both"/>
        <w:rPr>
          <w:color w:val="000000"/>
          <w:sz w:val="24"/>
          <w:szCs w:val="24"/>
        </w:rPr>
      </w:pPr>
    </w:p>
    <w:p w:rsidR="00D65E20" w:rsidRPr="003A12F3" w:rsidRDefault="00D65E20" w:rsidP="00D65E20">
      <w:pPr>
        <w:numPr>
          <w:ilvl w:val="1"/>
          <w:numId w:val="6"/>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Od zmluvy možno odstúpiť v prípadoch, ktoré stanovuje zmluva a § 344 a násl. Obchodného zákonníka.</w:t>
      </w:r>
    </w:p>
    <w:p w:rsidR="00D65E20" w:rsidRPr="003A12F3" w:rsidRDefault="00D65E20" w:rsidP="00D65E20">
      <w:pPr>
        <w:numPr>
          <w:ilvl w:val="1"/>
          <w:numId w:val="6"/>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 xml:space="preserve">Okrem prípadov výslovne uvedených v zmluve resp. príslušných právnych predpisoch, je objednávateľ oprávnený od zmluvy odstúpiť v prípade podstatného porušenia povinností zhotoviteľa, pričom za podstatné porušenie sa pre účely tejto zmluvy rozumie:  </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ak je zhotoviteľ v omeškaní so zhotovením a odovzdaním diela resp. jeho časti o viac ako 14 dní oproti dohodnutému termínu plnenia a zhotoviteľ nesplní svoj záväzok ani po poskytnutí dodatočne stanovenej lehoty na plnenie;</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 xml:space="preserve">ak zhotoviteľ bez predchádzajúceho súhlasu objednávateľa preruší vykonávanie diela o viac ako 14 dní; </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 xml:space="preserve">ak zhotoviteľ preukázateľne vykonáva práce chybne, v rozpore s podmienkami dohodnutými v zmluve, v technologických postupoch, v technických normách alebo v právnych predpisoch a aj napriek písomnej výzve objednávateľa na odstránenie porušovania zmluvy zhotoviteľ naďalej vykonáva dielo v rozpore s touto zmluvou; </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ak zhotoviteľ opakovane porušuje povinnosti vyplývajúce mu z článku 6 tejto zmluvy;</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ak bol na zhotoviteľa vyhlásený konkurz alebo povolená reštrukturalizácia; alebo</w:t>
      </w:r>
    </w:p>
    <w:p w:rsidR="00D65E20" w:rsidRPr="003A12F3" w:rsidRDefault="00D65E20" w:rsidP="00D65E20">
      <w:pPr>
        <w:pStyle w:val="Odsekzoznamu"/>
        <w:numPr>
          <w:ilvl w:val="0"/>
          <w:numId w:val="14"/>
        </w:numPr>
        <w:pBdr>
          <w:top w:val="nil"/>
          <w:left w:val="nil"/>
          <w:bottom w:val="nil"/>
          <w:right w:val="nil"/>
          <w:between w:val="nil"/>
        </w:pBdr>
        <w:ind w:left="1134" w:hanging="425"/>
        <w:jc w:val="both"/>
        <w:rPr>
          <w:bCs/>
          <w:noProof/>
          <w:sz w:val="24"/>
          <w:szCs w:val="24"/>
        </w:rPr>
      </w:pPr>
      <w:r w:rsidRPr="003A12F3">
        <w:rPr>
          <w:bCs/>
          <w:noProof/>
          <w:sz w:val="24"/>
          <w:szCs w:val="24"/>
        </w:rPr>
        <w:t>ak je zhotoviteľ v procese likvidácie alebo v inom obdobnom konaní.</w:t>
      </w:r>
    </w:p>
    <w:p w:rsidR="00D65E20" w:rsidRPr="003A12F3" w:rsidRDefault="00D65E20" w:rsidP="00D65E20">
      <w:pPr>
        <w:numPr>
          <w:ilvl w:val="1"/>
          <w:numId w:val="6"/>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 xml:space="preserve">Okrem prípadov výslovne uvedených v zmluve, zhotoviteľ je oprávnený od zmluvy odstúpiť v prípade podstatného porušenia povinností objednávateľa, pričom za podstatné porušenie sa pre účely tejto zmluvy rozumie:  </w:t>
      </w:r>
    </w:p>
    <w:p w:rsidR="00D65E20" w:rsidRPr="003A12F3" w:rsidRDefault="00D65E20" w:rsidP="00D65E20">
      <w:pPr>
        <w:pStyle w:val="Odsekzoznamu"/>
        <w:numPr>
          <w:ilvl w:val="0"/>
          <w:numId w:val="15"/>
        </w:numPr>
        <w:pBdr>
          <w:top w:val="nil"/>
          <w:left w:val="nil"/>
          <w:bottom w:val="nil"/>
          <w:right w:val="nil"/>
          <w:between w:val="nil"/>
        </w:pBdr>
        <w:ind w:left="1134" w:hanging="425"/>
        <w:jc w:val="both"/>
        <w:rPr>
          <w:bCs/>
          <w:noProof/>
          <w:sz w:val="24"/>
          <w:szCs w:val="24"/>
        </w:rPr>
      </w:pPr>
      <w:r w:rsidRPr="003A12F3">
        <w:rPr>
          <w:bCs/>
          <w:noProof/>
          <w:sz w:val="24"/>
          <w:szCs w:val="24"/>
        </w:rPr>
        <w:t xml:space="preserve">ak je objednávateľ v omeškaní s uhradením svojich peňažných povinností podľa tejto zmluvy o viac ako 30 dní; </w:t>
      </w:r>
    </w:p>
    <w:p w:rsidR="00D65E20" w:rsidRPr="003A12F3" w:rsidRDefault="00D65E20" w:rsidP="00D65E20">
      <w:pPr>
        <w:pStyle w:val="Odsekzoznamu"/>
        <w:numPr>
          <w:ilvl w:val="0"/>
          <w:numId w:val="15"/>
        </w:numPr>
        <w:pBdr>
          <w:top w:val="nil"/>
          <w:left w:val="nil"/>
          <w:bottom w:val="nil"/>
          <w:right w:val="nil"/>
          <w:between w:val="nil"/>
        </w:pBdr>
        <w:ind w:left="1134" w:hanging="425"/>
        <w:jc w:val="both"/>
        <w:rPr>
          <w:bCs/>
          <w:noProof/>
          <w:sz w:val="24"/>
          <w:szCs w:val="24"/>
        </w:rPr>
      </w:pPr>
      <w:r w:rsidRPr="003A12F3">
        <w:rPr>
          <w:bCs/>
          <w:noProof/>
          <w:sz w:val="24"/>
          <w:szCs w:val="24"/>
        </w:rPr>
        <w:t xml:space="preserve">ak bol na objednávateľa vyhlásený konkurz alebo povolená reštrukturalizácia; </w:t>
      </w:r>
    </w:p>
    <w:p w:rsidR="00D65E20" w:rsidRPr="003A12F3" w:rsidRDefault="00D65E20" w:rsidP="00D65E20">
      <w:pPr>
        <w:pStyle w:val="Odsekzoznamu"/>
        <w:numPr>
          <w:ilvl w:val="0"/>
          <w:numId w:val="15"/>
        </w:numPr>
        <w:pBdr>
          <w:top w:val="nil"/>
          <w:left w:val="nil"/>
          <w:bottom w:val="nil"/>
          <w:right w:val="nil"/>
          <w:between w:val="nil"/>
        </w:pBdr>
        <w:ind w:left="1134" w:hanging="425"/>
        <w:jc w:val="both"/>
        <w:rPr>
          <w:bCs/>
          <w:noProof/>
          <w:sz w:val="24"/>
          <w:szCs w:val="24"/>
        </w:rPr>
      </w:pPr>
      <w:r w:rsidRPr="003A12F3">
        <w:rPr>
          <w:bCs/>
          <w:noProof/>
          <w:sz w:val="24"/>
          <w:szCs w:val="24"/>
        </w:rPr>
        <w:lastRenderedPageBreak/>
        <w:t>ak je objednávateľ v procese likvidácie alebo v inom obdobnom konaní.</w:t>
      </w:r>
    </w:p>
    <w:p w:rsidR="00D65E20" w:rsidRPr="003A12F3" w:rsidRDefault="00D65E20" w:rsidP="00D65E20">
      <w:pPr>
        <w:numPr>
          <w:ilvl w:val="1"/>
          <w:numId w:val="6"/>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 xml:space="preserve">Odstúpenie od zmluvy  musí byť urobené písomne a doručené druhej zmluvnej strane. Odstúpenie je účinné odo dňa jeho doručenia príslušnej zmluvnej strane. Zmluva zaniká dňom riadneho doručenia odstúpenia príslušnej zmluvnej strane. Zhotoviteľ má nárok na zaplatenie ceny za časť diela, ktorá bola zo strany zhotoviteľa riadne vykonaná ku dňu ukončenia zmluvy, t.j. odovzdaná riadne a včas bez vád; v opačnom prípade vo výške po odpočítaní nákladov na odstránenie vád a kompenzáciu škôd súvisiacu s porušením zmluvy a zmluvných pokút.  </w:t>
      </w:r>
    </w:p>
    <w:p w:rsidR="00D65E20" w:rsidRPr="003A12F3" w:rsidRDefault="00D65E20" w:rsidP="00D65E20">
      <w:pPr>
        <w:pBdr>
          <w:top w:val="nil"/>
          <w:left w:val="nil"/>
          <w:bottom w:val="nil"/>
          <w:right w:val="nil"/>
          <w:between w:val="nil"/>
        </w:pBdr>
        <w:ind w:left="709"/>
        <w:contextualSpacing/>
        <w:jc w:val="both"/>
        <w:rPr>
          <w:color w:val="000000"/>
          <w:sz w:val="24"/>
          <w:szCs w:val="24"/>
        </w:rPr>
      </w:pPr>
    </w:p>
    <w:p w:rsidR="00D65E20" w:rsidRPr="003A12F3" w:rsidRDefault="00D65E20" w:rsidP="00D65E20">
      <w:pPr>
        <w:shd w:val="clear" w:color="auto" w:fill="D9D9D9" w:themeFill="background1" w:themeFillShade="D9"/>
        <w:jc w:val="center"/>
        <w:rPr>
          <w:b/>
          <w:sz w:val="24"/>
          <w:szCs w:val="24"/>
        </w:rPr>
      </w:pPr>
      <w:r w:rsidRPr="003A12F3">
        <w:rPr>
          <w:b/>
          <w:sz w:val="24"/>
          <w:szCs w:val="24"/>
        </w:rPr>
        <w:t>ČLÁNOK XI.</w:t>
      </w:r>
    </w:p>
    <w:p w:rsidR="00D65E20" w:rsidRPr="003A12F3" w:rsidRDefault="00D65E20" w:rsidP="00D65E20">
      <w:pPr>
        <w:shd w:val="clear" w:color="auto" w:fill="D9D9D9" w:themeFill="background1" w:themeFillShade="D9"/>
        <w:jc w:val="center"/>
        <w:rPr>
          <w:b/>
          <w:sz w:val="24"/>
          <w:szCs w:val="24"/>
        </w:rPr>
      </w:pPr>
      <w:r w:rsidRPr="003A12F3">
        <w:rPr>
          <w:b/>
          <w:sz w:val="24"/>
          <w:szCs w:val="24"/>
        </w:rPr>
        <w:t>ZÁVEREČNÉ USTANOVENIA</w:t>
      </w:r>
    </w:p>
    <w:p w:rsidR="00D65E20" w:rsidRPr="003A12F3" w:rsidRDefault="00D65E20" w:rsidP="00D65E20">
      <w:pPr>
        <w:shd w:val="clear" w:color="auto" w:fill="D9D9D9" w:themeFill="background1" w:themeFillShade="D9"/>
        <w:jc w:val="center"/>
        <w:rPr>
          <w:b/>
          <w:sz w:val="24"/>
          <w:szCs w:val="24"/>
        </w:rPr>
      </w:pPr>
    </w:p>
    <w:p w:rsidR="00D65E20" w:rsidRPr="003A12F3" w:rsidRDefault="00D65E20" w:rsidP="00D65E20">
      <w:pPr>
        <w:pBdr>
          <w:top w:val="nil"/>
          <w:left w:val="nil"/>
          <w:bottom w:val="nil"/>
          <w:right w:val="nil"/>
          <w:between w:val="nil"/>
        </w:pBdr>
        <w:ind w:left="709"/>
        <w:contextualSpacing/>
        <w:jc w:val="both"/>
        <w:rPr>
          <w:color w:val="000000"/>
          <w:sz w:val="24"/>
          <w:szCs w:val="24"/>
        </w:rPr>
      </w:pP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Práva a povinnosti zmluvných strán, ktoré nie sú upravené v tejto zmluve sa riadia ustanoveniami Obchodného zákonníka a ustanoveniami ostatných všeobecne záväzných právnych predpisov platných na území SR. Zmluvné strany vynaložia všetko úsilie, aby prípadné spory týkajúce sa tejto zmluvy boli vyriešené formou vzájomných rokovaní vedených v dobrej viere.</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V prípade vzniku sporov v súvislosti s touto zmluvou, zmluvné strany si pre konečné rozhodnutie o predmete sporu zvolia právomoc a príslušnosť súdov Slovenskej republiky, pričom musia byť použité hmotnoprávne a procesné pravidlá platné na území Slovenské republiky.</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Akékoľvek písomnosti podľa tejto zmluvy sa doručujú na adresu tej ktorej zmluvnej strany písomne, štatutárnemu zástupcovi druhej zmluvnej strany, elektronicky prostredníctvom mailovej komunikácie, doporučenou poštovou zásielkou, príp. kuriérom. Spôsob doručovania si zmluvné strany vzájomne dohodnú podľa jednotlivých úkonov, ktoré sú oprávnení alebo povinní uplatňovať podľa tejto zmluvy.</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Ak sa podľa predchádzajúcich ustanovení doručovanú zásielku nepodarí riadne doručiť, považuje sa zásielka za doručenú piatym dňom od dňa odoslania zásielky.</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Zmeny a doplnky tejto zmluvy je možné robiť len písomnými dodatkami uzatvorenými v súlade  s § 18 zákona o verejnom obstarávaní.</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Táto zmluva je vypracovaná v štyroch vyhotoveniach, z ktorých tri dostane objednávateľ a jeden zhotoviteľ.</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Táto zmluva podlieha povinnému zverejneniu podľa zákona č. 546/2010 Z. z., ktorým sa dopĺňa zákon č. 40/1964 Zb. Občiansky zákonník v znení neskorších predpisov, a ktorým sa menia a dopĺňajú niektoré zákony. Zhotoviteľ berie na vedomie povinnosť objednávateľa zverejniť túto zmluvu ako aj jednotlivé čiastkové zmluvy, objednávky a faktúry vyplývajúce z tejto zmluvy a svojim podpisom dáva súhlas na zverejnenie tejto zmluvy v plnom rozsahu.</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Táto zmluva nadobúda platnosť dňom jej podpísania oprávnenými zástupcami oboch zmluvných strán a účinnosť až po schválení žiadosti o poskytnutie dotácie a procesu verejného obstarávania dňom nasledujúcim po dni jej zverejnenia v súlade s ustanovením § 47a ods. 1 zákona č. 40/1964 Z.z. Občianskeho zákonníka.</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Zmluvné strany po dôkladnom sa oboznámení s obsahom zmluvy, vyhotovenej slobodne, vážne, bez akéhokoľvek nátlaku, ako prejav ich skutočnej vôle, ju na znak svojho súhlasu podpisujú.</w:t>
      </w:r>
    </w:p>
    <w:p w:rsidR="00D65E20" w:rsidRPr="003A12F3" w:rsidRDefault="00D65E20" w:rsidP="00D65E20">
      <w:pPr>
        <w:numPr>
          <w:ilvl w:val="1"/>
          <w:numId w:val="5"/>
        </w:numPr>
        <w:pBdr>
          <w:top w:val="nil"/>
          <w:left w:val="nil"/>
          <w:bottom w:val="nil"/>
          <w:right w:val="nil"/>
          <w:between w:val="nil"/>
        </w:pBdr>
        <w:ind w:left="709" w:hanging="709"/>
        <w:contextualSpacing/>
        <w:jc w:val="both"/>
        <w:rPr>
          <w:color w:val="000000"/>
          <w:sz w:val="24"/>
          <w:szCs w:val="24"/>
        </w:rPr>
      </w:pPr>
      <w:r w:rsidRPr="003A12F3">
        <w:rPr>
          <w:color w:val="000000"/>
          <w:sz w:val="24"/>
          <w:szCs w:val="24"/>
        </w:rPr>
        <w:t>Súčasťou tejto zmluvy sú:</w:t>
      </w:r>
    </w:p>
    <w:p w:rsidR="00D65E20" w:rsidRPr="003A12F3" w:rsidRDefault="00D65E20" w:rsidP="00D65E20">
      <w:pPr>
        <w:numPr>
          <w:ilvl w:val="0"/>
          <w:numId w:val="7"/>
        </w:numPr>
        <w:pBdr>
          <w:top w:val="nil"/>
          <w:left w:val="nil"/>
          <w:bottom w:val="nil"/>
          <w:right w:val="nil"/>
          <w:between w:val="nil"/>
        </w:pBdr>
        <w:ind w:left="851" w:hanging="142"/>
        <w:jc w:val="both"/>
        <w:rPr>
          <w:sz w:val="24"/>
          <w:szCs w:val="24"/>
        </w:rPr>
      </w:pPr>
      <w:r w:rsidRPr="003A12F3">
        <w:rPr>
          <w:sz w:val="24"/>
          <w:szCs w:val="24"/>
        </w:rPr>
        <w:t xml:space="preserve">PRÍLOHA Č. 1 – Cenová špecifikácia prác a dodávok  </w:t>
      </w:r>
    </w:p>
    <w:p w:rsidR="00D65E20" w:rsidRPr="003A12F3" w:rsidRDefault="00D65E20" w:rsidP="00D65E20">
      <w:pPr>
        <w:shd w:val="clear" w:color="auto" w:fill="FFFFFF"/>
        <w:tabs>
          <w:tab w:val="center" w:pos="1701"/>
          <w:tab w:val="center" w:pos="7088"/>
        </w:tabs>
        <w:jc w:val="both"/>
        <w:rPr>
          <w:sz w:val="24"/>
          <w:szCs w:val="24"/>
        </w:rPr>
      </w:pPr>
    </w:p>
    <w:p w:rsidR="00D65E20" w:rsidRPr="003A12F3" w:rsidRDefault="00D65E20" w:rsidP="00D65E20">
      <w:pPr>
        <w:shd w:val="clear" w:color="auto" w:fill="FFFFFF"/>
        <w:tabs>
          <w:tab w:val="center" w:pos="1701"/>
          <w:tab w:val="center" w:pos="7088"/>
        </w:tabs>
        <w:jc w:val="both"/>
        <w:rPr>
          <w:sz w:val="24"/>
          <w:szCs w:val="24"/>
        </w:rPr>
      </w:pPr>
      <w:r w:rsidRPr="003A12F3">
        <w:rPr>
          <w:sz w:val="24"/>
          <w:szCs w:val="24"/>
        </w:rPr>
        <w:t xml:space="preserve">V </w:t>
      </w:r>
      <w:r w:rsidRPr="003A12F3">
        <w:rPr>
          <w:sz w:val="24"/>
          <w:szCs w:val="24"/>
          <w:shd w:val="clear" w:color="auto" w:fill="D9D9D9"/>
        </w:rPr>
        <w:t>__________________</w:t>
      </w:r>
      <w:r w:rsidRPr="003A12F3">
        <w:rPr>
          <w:sz w:val="24"/>
          <w:szCs w:val="24"/>
        </w:rPr>
        <w:t>dňa</w:t>
      </w:r>
      <w:r w:rsidRPr="003A12F3">
        <w:rPr>
          <w:sz w:val="24"/>
          <w:szCs w:val="24"/>
          <w:shd w:val="clear" w:color="auto" w:fill="D9D9D9"/>
        </w:rPr>
        <w:t>___________</w:t>
      </w:r>
      <w:r w:rsidRPr="003A12F3">
        <w:rPr>
          <w:sz w:val="24"/>
          <w:szCs w:val="24"/>
        </w:rPr>
        <w:tab/>
      </w:r>
      <w:r w:rsidRPr="003A12F3">
        <w:rPr>
          <w:sz w:val="24"/>
          <w:szCs w:val="24"/>
          <w:highlight w:val="white"/>
        </w:rPr>
        <w:t>V </w:t>
      </w:r>
      <w:r w:rsidRPr="003A12F3">
        <w:rPr>
          <w:sz w:val="24"/>
          <w:szCs w:val="24"/>
          <w:shd w:val="clear" w:color="auto" w:fill="D9D9D9"/>
        </w:rPr>
        <w:t>__________________</w:t>
      </w:r>
      <w:r w:rsidRPr="003A12F3">
        <w:rPr>
          <w:sz w:val="24"/>
          <w:szCs w:val="24"/>
          <w:highlight w:val="white"/>
        </w:rPr>
        <w:t>, dňa</w:t>
      </w:r>
      <w:r w:rsidRPr="003A12F3">
        <w:rPr>
          <w:sz w:val="24"/>
          <w:szCs w:val="24"/>
          <w:shd w:val="clear" w:color="auto" w:fill="D9D9D9"/>
        </w:rPr>
        <w:t>___________</w:t>
      </w:r>
    </w:p>
    <w:p w:rsidR="00D65E20" w:rsidRPr="003A12F3" w:rsidRDefault="00D65E20" w:rsidP="00D65E20">
      <w:pPr>
        <w:shd w:val="clear" w:color="auto" w:fill="FFFFFF"/>
        <w:jc w:val="both"/>
        <w:rPr>
          <w:sz w:val="24"/>
          <w:szCs w:val="24"/>
        </w:rPr>
      </w:pPr>
    </w:p>
    <w:p w:rsidR="00D65E20" w:rsidRPr="003A12F3" w:rsidRDefault="00D65E20" w:rsidP="00D65E20">
      <w:pPr>
        <w:shd w:val="clear" w:color="auto" w:fill="FFFFFF"/>
        <w:tabs>
          <w:tab w:val="center" w:pos="1701"/>
          <w:tab w:val="center" w:pos="7088"/>
        </w:tabs>
        <w:rPr>
          <w:i/>
          <w:sz w:val="24"/>
          <w:szCs w:val="24"/>
        </w:rPr>
      </w:pPr>
      <w:r w:rsidRPr="003A12F3">
        <w:rPr>
          <w:sz w:val="24"/>
          <w:szCs w:val="24"/>
        </w:rPr>
        <w:tab/>
        <w:t>__________________________</w:t>
      </w:r>
      <w:r w:rsidRPr="003A12F3">
        <w:rPr>
          <w:sz w:val="24"/>
          <w:szCs w:val="24"/>
        </w:rPr>
        <w:tab/>
        <w:t>__________________________</w:t>
      </w:r>
    </w:p>
    <w:p w:rsidR="00D65E20" w:rsidRPr="003A12F3" w:rsidRDefault="00D65E20" w:rsidP="00D65E20">
      <w:pPr>
        <w:shd w:val="clear" w:color="auto" w:fill="FFFFFF"/>
        <w:tabs>
          <w:tab w:val="center" w:pos="1701"/>
          <w:tab w:val="center" w:pos="7088"/>
        </w:tabs>
        <w:rPr>
          <w:sz w:val="24"/>
          <w:szCs w:val="24"/>
        </w:rPr>
      </w:pPr>
      <w:r w:rsidRPr="003A12F3">
        <w:rPr>
          <w:i/>
          <w:sz w:val="24"/>
          <w:szCs w:val="24"/>
        </w:rPr>
        <w:tab/>
      </w:r>
      <w:r w:rsidRPr="003A12F3">
        <w:rPr>
          <w:sz w:val="24"/>
          <w:szCs w:val="24"/>
        </w:rPr>
        <w:t>Objednávateľ</w:t>
      </w:r>
      <w:r w:rsidRPr="003A12F3">
        <w:rPr>
          <w:sz w:val="24"/>
          <w:szCs w:val="24"/>
        </w:rPr>
        <w:tab/>
        <w:t>Zhotoviteľ</w:t>
      </w:r>
      <w:bookmarkStart w:id="2" w:name="_30j0zll" w:colFirst="0" w:colLast="0"/>
      <w:bookmarkEnd w:id="1"/>
      <w:bookmarkEnd w:id="2"/>
      <w:r w:rsidRPr="003A12F3">
        <w:t xml:space="preserve"> </w:t>
      </w:r>
    </w:p>
    <w:p w:rsidR="00D65E20" w:rsidRPr="003A12F3" w:rsidRDefault="00D65E20" w:rsidP="00D65E20">
      <w:pPr>
        <w:pStyle w:val="SPnadpis0"/>
        <w:tabs>
          <w:tab w:val="right" w:leader="dot" w:pos="9644"/>
        </w:tabs>
        <w:spacing w:before="120"/>
        <w:jc w:val="left"/>
        <w:outlineLvl w:val="0"/>
        <w:rPr>
          <w:rFonts w:ascii="Times New Roman" w:hAnsi="Times New Roman" w:cs="Times New Roman"/>
        </w:rPr>
      </w:pPr>
      <w:r w:rsidRPr="003A12F3">
        <w:rPr>
          <w:rFonts w:ascii="Times New Roman" w:hAnsi="Times New Roman" w:cs="Times New Roman"/>
          <w:color w:val="auto"/>
        </w:rPr>
        <w:br w:type="column"/>
      </w:r>
      <w:bookmarkStart w:id="3" w:name="_Toc520144414"/>
      <w:r w:rsidRPr="003A12F3">
        <w:rPr>
          <w:rFonts w:ascii="Times New Roman" w:hAnsi="Times New Roman" w:cs="Times New Roman"/>
          <w:color w:val="auto"/>
        </w:rPr>
        <w:lastRenderedPageBreak/>
        <w:t>Príloha č. 1 zmluvy – Cenová špecifikácia prác a dodávok</w:t>
      </w:r>
      <w:bookmarkEnd w:id="3"/>
      <w:r w:rsidRPr="003A12F3">
        <w:rPr>
          <w:rFonts w:ascii="Times New Roman" w:hAnsi="Times New Roman" w:cs="Times New Roman"/>
        </w:rPr>
        <w:t xml:space="preserve"> </w:t>
      </w:r>
    </w:p>
    <w:p w:rsidR="00D65E20" w:rsidRPr="003A12F3" w:rsidRDefault="00D65E20" w:rsidP="00D65E20">
      <w:pPr>
        <w:pStyle w:val="SPnadpis0"/>
        <w:tabs>
          <w:tab w:val="right" w:leader="dot" w:pos="9644"/>
        </w:tabs>
        <w:spacing w:before="120"/>
        <w:jc w:val="left"/>
        <w:outlineLvl w:val="0"/>
        <w:rPr>
          <w:rFonts w:ascii="Times New Roman" w:hAnsi="Times New Roman" w:cs="Times New Roman"/>
        </w:rPr>
      </w:pPr>
    </w:p>
    <w:tbl>
      <w:tblPr>
        <w:tblStyle w:val="Mriekatabuky"/>
        <w:tblW w:w="9606" w:type="dxa"/>
        <w:tblLook w:val="04A0" w:firstRow="1" w:lastRow="0" w:firstColumn="1" w:lastColumn="0" w:noHBand="0" w:noVBand="1"/>
      </w:tblPr>
      <w:tblGrid>
        <w:gridCol w:w="496"/>
        <w:gridCol w:w="1401"/>
        <w:gridCol w:w="1406"/>
        <w:gridCol w:w="1203"/>
        <w:gridCol w:w="1186"/>
        <w:gridCol w:w="1113"/>
        <w:gridCol w:w="1272"/>
        <w:gridCol w:w="1529"/>
      </w:tblGrid>
      <w:tr w:rsidR="00D65E20" w:rsidRPr="003A12F3" w:rsidTr="00E53C15">
        <w:tc>
          <w:tcPr>
            <w:tcW w:w="496"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Č.</w:t>
            </w:r>
          </w:p>
        </w:tc>
        <w:tc>
          <w:tcPr>
            <w:tcW w:w="1401"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Rozmer</w:t>
            </w:r>
          </w:p>
        </w:tc>
        <w:tc>
          <w:tcPr>
            <w:tcW w:w="1406"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Kamenné ostenie – exteriér</w:t>
            </w:r>
          </w:p>
          <w:p w:rsidR="00D65E20" w:rsidRPr="003A12F3" w:rsidRDefault="00D65E20" w:rsidP="00E53C15">
            <w:pPr>
              <w:jc w:val="center"/>
              <w:rPr>
                <w:b/>
                <w:lang w:val="sk-SK"/>
              </w:rPr>
            </w:pPr>
            <w:r w:rsidRPr="003A12F3">
              <w:rPr>
                <w:b/>
                <w:lang w:val="sk-SK"/>
              </w:rPr>
              <w:t>/EUR bez DPH</w:t>
            </w:r>
          </w:p>
        </w:tc>
        <w:tc>
          <w:tcPr>
            <w:tcW w:w="1203"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Kamenné ostenie – interiér</w:t>
            </w:r>
          </w:p>
          <w:p w:rsidR="00D65E20" w:rsidRPr="003A12F3" w:rsidRDefault="00D65E20" w:rsidP="00E53C15">
            <w:pPr>
              <w:jc w:val="center"/>
              <w:rPr>
                <w:b/>
                <w:lang w:val="sk-SK"/>
              </w:rPr>
            </w:pPr>
            <w:r w:rsidRPr="003A12F3">
              <w:rPr>
                <w:b/>
                <w:lang w:val="sk-SK"/>
              </w:rPr>
              <w:t>/EUR bez DPH</w:t>
            </w:r>
          </w:p>
        </w:tc>
        <w:tc>
          <w:tcPr>
            <w:tcW w:w="1186"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Sklenená vitráž</w:t>
            </w:r>
          </w:p>
          <w:p w:rsidR="00D65E20" w:rsidRPr="003A12F3" w:rsidRDefault="00D65E20" w:rsidP="00E53C15">
            <w:pPr>
              <w:jc w:val="center"/>
              <w:rPr>
                <w:b/>
                <w:lang w:val="sk-SK"/>
              </w:rPr>
            </w:pPr>
            <w:r w:rsidRPr="003A12F3">
              <w:rPr>
                <w:b/>
                <w:lang w:val="sk-SK"/>
              </w:rPr>
              <w:t>/EUR bez DPH</w:t>
            </w:r>
          </w:p>
        </w:tc>
        <w:tc>
          <w:tcPr>
            <w:tcW w:w="1113"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Ochranná sieť</w:t>
            </w:r>
          </w:p>
          <w:p w:rsidR="00D65E20" w:rsidRPr="003A12F3" w:rsidRDefault="00D65E20" w:rsidP="00E53C15">
            <w:pPr>
              <w:jc w:val="center"/>
              <w:rPr>
                <w:b/>
                <w:lang w:val="sk-SK"/>
              </w:rPr>
            </w:pPr>
            <w:r w:rsidRPr="003A12F3">
              <w:rPr>
                <w:b/>
                <w:lang w:val="sk-SK"/>
              </w:rPr>
              <w:t>/EUR bez DPH</w:t>
            </w:r>
          </w:p>
        </w:tc>
        <w:tc>
          <w:tcPr>
            <w:tcW w:w="1272" w:type="dxa"/>
            <w:shd w:val="clear" w:color="auto" w:fill="D9D9D9" w:themeFill="background1" w:themeFillShade="D9"/>
          </w:tcPr>
          <w:p w:rsidR="00D65E20" w:rsidRPr="003A12F3" w:rsidRDefault="00D65E20" w:rsidP="00E53C15">
            <w:pPr>
              <w:jc w:val="center"/>
              <w:rPr>
                <w:b/>
                <w:lang w:val="sk-SK"/>
              </w:rPr>
            </w:pPr>
            <w:r w:rsidRPr="003A12F3">
              <w:rPr>
                <w:b/>
                <w:lang w:val="sk-SK"/>
              </w:rPr>
              <w:t>Montáž, demontáž a prenájom lešenia</w:t>
            </w:r>
          </w:p>
          <w:p w:rsidR="00D65E20" w:rsidRPr="003A12F3" w:rsidRDefault="00D65E20" w:rsidP="00E53C15">
            <w:pPr>
              <w:jc w:val="center"/>
              <w:rPr>
                <w:b/>
                <w:lang w:val="sk-SK"/>
              </w:rPr>
            </w:pPr>
            <w:r w:rsidRPr="003A12F3">
              <w:rPr>
                <w:b/>
                <w:lang w:val="sk-SK"/>
              </w:rPr>
              <w:t>/EUR bez DPH</w:t>
            </w:r>
          </w:p>
        </w:tc>
        <w:tc>
          <w:tcPr>
            <w:tcW w:w="1529" w:type="dxa"/>
            <w:shd w:val="clear" w:color="auto" w:fill="D9D9D9" w:themeFill="background1" w:themeFillShade="D9"/>
          </w:tcPr>
          <w:p w:rsidR="00D65E20" w:rsidRPr="003A12F3" w:rsidRDefault="00D65E20" w:rsidP="00E53C15">
            <w:pPr>
              <w:jc w:val="center"/>
              <w:rPr>
                <w:b/>
                <w:lang w:val="sk-SK"/>
              </w:rPr>
            </w:pPr>
          </w:p>
          <w:p w:rsidR="00D65E20" w:rsidRPr="003A12F3" w:rsidRDefault="00D65E20" w:rsidP="00E53C15">
            <w:pPr>
              <w:jc w:val="center"/>
              <w:rPr>
                <w:b/>
                <w:lang w:val="sk-SK"/>
              </w:rPr>
            </w:pPr>
            <w:r w:rsidRPr="003A12F3">
              <w:rPr>
                <w:b/>
                <w:lang w:val="sk-SK"/>
              </w:rPr>
              <w:t>Spolu v EUR bez DPH</w:t>
            </w:r>
          </w:p>
        </w:tc>
      </w:tr>
      <w:tr w:rsidR="00D65E20" w:rsidRPr="003A12F3" w:rsidTr="00E53C15">
        <w:tc>
          <w:tcPr>
            <w:tcW w:w="496" w:type="dxa"/>
          </w:tcPr>
          <w:p w:rsidR="00D65E20" w:rsidRPr="003A12F3" w:rsidRDefault="00D65E20" w:rsidP="00E53C15">
            <w:pPr>
              <w:rPr>
                <w:lang w:val="sk-SK"/>
              </w:rPr>
            </w:pPr>
            <w:r w:rsidRPr="003A12F3">
              <w:rPr>
                <w:lang w:val="sk-SK"/>
              </w:rPr>
              <w:t>1.</w:t>
            </w:r>
          </w:p>
        </w:tc>
        <w:tc>
          <w:tcPr>
            <w:tcW w:w="1401" w:type="dxa"/>
          </w:tcPr>
          <w:p w:rsidR="00D65E20" w:rsidRPr="003A12F3" w:rsidRDefault="00D65E20" w:rsidP="00E53C15">
            <w:pPr>
              <w:rPr>
                <w:lang w:val="sk-SK"/>
              </w:rPr>
            </w:pPr>
            <w:r w:rsidRPr="003A12F3">
              <w:rPr>
                <w:lang w:val="sk-SK"/>
              </w:rPr>
              <w:t>5,75 x 1,85m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2.</w:t>
            </w:r>
          </w:p>
        </w:tc>
        <w:tc>
          <w:tcPr>
            <w:tcW w:w="1401" w:type="dxa"/>
          </w:tcPr>
          <w:p w:rsidR="00D65E20" w:rsidRPr="003A12F3" w:rsidRDefault="00D65E20" w:rsidP="00E53C15">
            <w:pPr>
              <w:jc w:val="right"/>
              <w:rPr>
                <w:lang w:val="sk-SK"/>
              </w:rPr>
            </w:pPr>
            <w:r w:rsidRPr="003A12F3">
              <w:rPr>
                <w:lang w:val="sk-SK"/>
              </w:rPr>
              <w:t>5,75 x 1,85m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3.</w:t>
            </w:r>
          </w:p>
        </w:tc>
        <w:tc>
          <w:tcPr>
            <w:tcW w:w="1401" w:type="dxa"/>
          </w:tcPr>
          <w:p w:rsidR="00D65E20" w:rsidRPr="003A12F3" w:rsidRDefault="00D65E20" w:rsidP="00E53C15">
            <w:pPr>
              <w:jc w:val="right"/>
              <w:rPr>
                <w:lang w:val="sk-SK"/>
              </w:rPr>
            </w:pPr>
            <w:r w:rsidRPr="003A12F3">
              <w:rPr>
                <w:lang w:val="sk-SK"/>
              </w:rPr>
              <w:t>6,25x2,40m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4.</w:t>
            </w:r>
          </w:p>
        </w:tc>
        <w:tc>
          <w:tcPr>
            <w:tcW w:w="1401" w:type="dxa"/>
          </w:tcPr>
          <w:p w:rsidR="00D65E20" w:rsidRPr="003A12F3" w:rsidRDefault="00D65E20" w:rsidP="00E53C15">
            <w:pPr>
              <w:jc w:val="right"/>
              <w:rPr>
                <w:lang w:val="sk-SK"/>
              </w:rPr>
            </w:pPr>
            <w:r w:rsidRPr="003A12F3">
              <w:rPr>
                <w:lang w:val="sk-SK"/>
              </w:rPr>
              <w:t>6,25x2,40m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5.</w:t>
            </w:r>
          </w:p>
        </w:tc>
        <w:tc>
          <w:tcPr>
            <w:tcW w:w="1401" w:type="dxa"/>
          </w:tcPr>
          <w:p w:rsidR="00D65E20" w:rsidRPr="003A12F3" w:rsidRDefault="00D65E20" w:rsidP="00E53C15">
            <w:pPr>
              <w:jc w:val="right"/>
              <w:rPr>
                <w:lang w:val="sk-SK"/>
              </w:rPr>
            </w:pPr>
            <w:r w:rsidRPr="003A12F3">
              <w:rPr>
                <w:lang w:val="sk-SK"/>
              </w:rPr>
              <w:t>6,50 x 2,10m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6.</w:t>
            </w:r>
          </w:p>
        </w:tc>
        <w:tc>
          <w:tcPr>
            <w:tcW w:w="1401" w:type="dxa"/>
          </w:tcPr>
          <w:p w:rsidR="00D65E20" w:rsidRPr="003A12F3" w:rsidRDefault="00D65E20" w:rsidP="00E53C15">
            <w:pPr>
              <w:jc w:val="right"/>
              <w:rPr>
                <w:lang w:val="sk-SK"/>
              </w:rPr>
            </w:pPr>
            <w:r w:rsidRPr="003A12F3">
              <w:rPr>
                <w:lang w:val="sk-SK"/>
              </w:rPr>
              <w:t>10 x 2,35m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7.</w:t>
            </w:r>
          </w:p>
        </w:tc>
        <w:tc>
          <w:tcPr>
            <w:tcW w:w="1401" w:type="dxa"/>
          </w:tcPr>
          <w:p w:rsidR="00D65E20" w:rsidRPr="003A12F3" w:rsidRDefault="00D65E20" w:rsidP="00E53C15">
            <w:pPr>
              <w:jc w:val="right"/>
              <w:rPr>
                <w:lang w:val="sk-SK"/>
              </w:rPr>
            </w:pPr>
            <w:r w:rsidRPr="003A12F3">
              <w:rPr>
                <w:lang w:val="sk-SK"/>
              </w:rPr>
              <w:t>10,75x2,35m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8.</w:t>
            </w:r>
          </w:p>
        </w:tc>
        <w:tc>
          <w:tcPr>
            <w:tcW w:w="1401" w:type="dxa"/>
          </w:tcPr>
          <w:p w:rsidR="00D65E20" w:rsidRPr="003A12F3" w:rsidRDefault="00D65E20" w:rsidP="00E53C15">
            <w:pPr>
              <w:jc w:val="right"/>
              <w:rPr>
                <w:lang w:val="sk-SK"/>
              </w:rPr>
            </w:pPr>
            <w:r w:rsidRPr="003A12F3">
              <w:rPr>
                <w:lang w:val="sk-SK"/>
              </w:rPr>
              <w:t>7,50x3,50m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9.</w:t>
            </w:r>
          </w:p>
        </w:tc>
        <w:tc>
          <w:tcPr>
            <w:tcW w:w="1401" w:type="dxa"/>
          </w:tcPr>
          <w:p w:rsidR="00D65E20" w:rsidRPr="003A12F3" w:rsidRDefault="00D65E20" w:rsidP="00E53C15">
            <w:pPr>
              <w:jc w:val="right"/>
              <w:rPr>
                <w:lang w:val="sk-SK"/>
              </w:rPr>
            </w:pPr>
            <w:r w:rsidRPr="003A12F3">
              <w:rPr>
                <w:lang w:val="sk-SK"/>
              </w:rPr>
              <w:t>11,25x2,20m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10.</w:t>
            </w:r>
          </w:p>
        </w:tc>
        <w:tc>
          <w:tcPr>
            <w:tcW w:w="1401" w:type="dxa"/>
          </w:tcPr>
          <w:p w:rsidR="00D65E20" w:rsidRPr="003A12F3" w:rsidRDefault="00D65E20" w:rsidP="00E53C15">
            <w:pPr>
              <w:jc w:val="right"/>
              <w:rPr>
                <w:lang w:val="sk-SK"/>
              </w:rPr>
            </w:pPr>
            <w:r w:rsidRPr="003A12F3">
              <w:rPr>
                <w:lang w:val="sk-SK"/>
              </w:rPr>
              <w:t>10,90x2,40m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11.</w:t>
            </w:r>
          </w:p>
        </w:tc>
        <w:tc>
          <w:tcPr>
            <w:tcW w:w="1401" w:type="dxa"/>
          </w:tcPr>
          <w:p w:rsidR="00D65E20" w:rsidRPr="003A12F3" w:rsidRDefault="00D65E20" w:rsidP="00E53C15">
            <w:pPr>
              <w:jc w:val="right"/>
              <w:rPr>
                <w:lang w:val="sk-SK"/>
              </w:rPr>
            </w:pPr>
            <w:r w:rsidRPr="003A12F3">
              <w:rPr>
                <w:lang w:val="sk-SK"/>
              </w:rPr>
              <w:t>10,50x3,25m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12.</w:t>
            </w:r>
          </w:p>
        </w:tc>
        <w:tc>
          <w:tcPr>
            <w:tcW w:w="1401" w:type="dxa"/>
          </w:tcPr>
          <w:p w:rsidR="00D65E20" w:rsidRPr="003A12F3" w:rsidRDefault="00D65E20" w:rsidP="00E53C15">
            <w:pPr>
              <w:jc w:val="right"/>
              <w:rPr>
                <w:lang w:val="sk-SK"/>
              </w:rPr>
            </w:pPr>
            <w:r w:rsidRPr="003A12F3">
              <w:rPr>
                <w:lang w:val="sk-SK"/>
              </w:rPr>
              <w:t>8,25x2m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13.</w:t>
            </w:r>
          </w:p>
        </w:tc>
        <w:tc>
          <w:tcPr>
            <w:tcW w:w="1401" w:type="dxa"/>
          </w:tcPr>
          <w:p w:rsidR="00D65E20" w:rsidRPr="003A12F3" w:rsidRDefault="00D65E20" w:rsidP="00E53C15">
            <w:pPr>
              <w:jc w:val="right"/>
              <w:rPr>
                <w:lang w:val="sk-SK"/>
              </w:rPr>
            </w:pPr>
            <w:r w:rsidRPr="003A12F3">
              <w:rPr>
                <w:lang w:val="sk-SK"/>
              </w:rPr>
              <w:t>8,25x2m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14.</w:t>
            </w:r>
          </w:p>
        </w:tc>
        <w:tc>
          <w:tcPr>
            <w:tcW w:w="1401" w:type="dxa"/>
          </w:tcPr>
          <w:p w:rsidR="00D65E20" w:rsidRPr="003A12F3" w:rsidRDefault="00D65E20" w:rsidP="00E53C15">
            <w:pPr>
              <w:jc w:val="right"/>
              <w:rPr>
                <w:lang w:val="sk-SK"/>
              </w:rPr>
            </w:pPr>
            <w:r w:rsidRPr="003A12F3">
              <w:rPr>
                <w:lang w:val="sk-SK"/>
              </w:rPr>
              <w:t>9,25x1,50m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15.</w:t>
            </w:r>
          </w:p>
        </w:tc>
        <w:tc>
          <w:tcPr>
            <w:tcW w:w="1401" w:type="dxa"/>
          </w:tcPr>
          <w:p w:rsidR="00D65E20" w:rsidRPr="003A12F3" w:rsidRDefault="00D65E20" w:rsidP="00E53C15">
            <w:pPr>
              <w:jc w:val="right"/>
              <w:rPr>
                <w:lang w:val="sk-SK"/>
              </w:rPr>
            </w:pPr>
            <w:r w:rsidRPr="003A12F3">
              <w:rPr>
                <w:lang w:val="sk-SK"/>
              </w:rPr>
              <w:t>10,25x2m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496" w:type="dxa"/>
          </w:tcPr>
          <w:p w:rsidR="00D65E20" w:rsidRPr="003A12F3" w:rsidRDefault="00D65E20" w:rsidP="00E53C15">
            <w:pPr>
              <w:rPr>
                <w:lang w:val="sk-SK"/>
              </w:rPr>
            </w:pPr>
            <w:r w:rsidRPr="003A12F3">
              <w:rPr>
                <w:lang w:val="sk-SK"/>
              </w:rPr>
              <w:t>16.</w:t>
            </w:r>
          </w:p>
        </w:tc>
        <w:tc>
          <w:tcPr>
            <w:tcW w:w="1401" w:type="dxa"/>
          </w:tcPr>
          <w:p w:rsidR="00D65E20" w:rsidRPr="003A12F3" w:rsidRDefault="00D65E20" w:rsidP="00E53C15">
            <w:pPr>
              <w:jc w:val="right"/>
              <w:rPr>
                <w:lang w:val="sk-SK"/>
              </w:rPr>
            </w:pPr>
            <w:r w:rsidRPr="003A12F3">
              <w:rPr>
                <w:lang w:val="sk-SK"/>
              </w:rPr>
              <w:t>10,25x2,40m</w:t>
            </w:r>
          </w:p>
        </w:tc>
        <w:tc>
          <w:tcPr>
            <w:tcW w:w="1406" w:type="dxa"/>
          </w:tcPr>
          <w:p w:rsidR="00D65E20" w:rsidRPr="003A12F3" w:rsidRDefault="00D65E20" w:rsidP="00E53C15">
            <w:pPr>
              <w:jc w:val="right"/>
              <w:rPr>
                <w:lang w:val="sk-SK"/>
              </w:rPr>
            </w:pPr>
            <w:r w:rsidRPr="003A12F3">
              <w:rPr>
                <w:lang w:val="sk-SK"/>
              </w:rPr>
              <w:t>Eur</w:t>
            </w:r>
          </w:p>
        </w:tc>
        <w:tc>
          <w:tcPr>
            <w:tcW w:w="1203" w:type="dxa"/>
          </w:tcPr>
          <w:p w:rsidR="00D65E20" w:rsidRPr="003A12F3" w:rsidRDefault="00D65E20" w:rsidP="00E53C15">
            <w:pPr>
              <w:jc w:val="right"/>
              <w:rPr>
                <w:lang w:val="sk-SK"/>
              </w:rPr>
            </w:pPr>
            <w:r w:rsidRPr="003A12F3">
              <w:rPr>
                <w:lang w:val="sk-SK"/>
              </w:rPr>
              <w:t>Eur</w:t>
            </w:r>
          </w:p>
        </w:tc>
        <w:tc>
          <w:tcPr>
            <w:tcW w:w="1186" w:type="dxa"/>
          </w:tcPr>
          <w:p w:rsidR="00D65E20" w:rsidRPr="003A12F3" w:rsidRDefault="00D65E20" w:rsidP="00E53C15">
            <w:pPr>
              <w:jc w:val="right"/>
              <w:rPr>
                <w:lang w:val="sk-SK"/>
              </w:rPr>
            </w:pPr>
            <w:r w:rsidRPr="003A12F3">
              <w:rPr>
                <w:lang w:val="sk-SK"/>
              </w:rPr>
              <w:t>Eur</w:t>
            </w:r>
          </w:p>
        </w:tc>
        <w:tc>
          <w:tcPr>
            <w:tcW w:w="1113" w:type="dxa"/>
          </w:tcPr>
          <w:p w:rsidR="00D65E20" w:rsidRPr="003A12F3" w:rsidRDefault="00D65E20" w:rsidP="00E53C15">
            <w:pPr>
              <w:jc w:val="right"/>
              <w:rPr>
                <w:lang w:val="sk-SK"/>
              </w:rPr>
            </w:pPr>
            <w:r w:rsidRPr="003A12F3">
              <w:rPr>
                <w:lang w:val="sk-SK"/>
              </w:rPr>
              <w:t>Eur</w:t>
            </w:r>
          </w:p>
        </w:tc>
        <w:tc>
          <w:tcPr>
            <w:tcW w:w="1272" w:type="dxa"/>
          </w:tcPr>
          <w:p w:rsidR="00D65E20" w:rsidRPr="003A12F3" w:rsidRDefault="00D65E20" w:rsidP="00E53C15">
            <w:pPr>
              <w:jc w:val="right"/>
              <w:rPr>
                <w:lang w:val="sk-SK"/>
              </w:rPr>
            </w:pPr>
          </w:p>
        </w:tc>
        <w:tc>
          <w:tcPr>
            <w:tcW w:w="1529" w:type="dxa"/>
          </w:tcPr>
          <w:p w:rsidR="00D65E20" w:rsidRPr="003A12F3" w:rsidRDefault="00D65E20" w:rsidP="00E53C15">
            <w:pPr>
              <w:jc w:val="right"/>
              <w:rPr>
                <w:lang w:val="sk-SK"/>
              </w:rPr>
            </w:pPr>
            <w:r w:rsidRPr="003A12F3">
              <w:rPr>
                <w:lang w:val="sk-SK"/>
              </w:rPr>
              <w:t>Eur</w:t>
            </w:r>
          </w:p>
        </w:tc>
      </w:tr>
      <w:tr w:rsidR="00D65E20" w:rsidRPr="003A12F3" w:rsidTr="00E53C15">
        <w:tc>
          <w:tcPr>
            <w:tcW w:w="6805" w:type="dxa"/>
            <w:gridSpan w:val="6"/>
          </w:tcPr>
          <w:p w:rsidR="00D65E20" w:rsidRPr="003A12F3" w:rsidRDefault="00D65E20" w:rsidP="00E53C15">
            <w:pPr>
              <w:jc w:val="right"/>
              <w:rPr>
                <w:b/>
                <w:lang w:val="sk-SK"/>
              </w:rPr>
            </w:pPr>
            <w:r w:rsidRPr="003A12F3">
              <w:rPr>
                <w:b/>
                <w:lang w:val="sk-SK"/>
              </w:rPr>
              <w:t>Cena spolu za montáž, demontáž a prenájom lešenia v EUR bez DPH:</w:t>
            </w:r>
          </w:p>
        </w:tc>
        <w:tc>
          <w:tcPr>
            <w:tcW w:w="2801" w:type="dxa"/>
            <w:gridSpan w:val="2"/>
          </w:tcPr>
          <w:p w:rsidR="00D65E20" w:rsidRPr="003A12F3" w:rsidRDefault="00D65E20" w:rsidP="00E53C15">
            <w:pPr>
              <w:jc w:val="right"/>
              <w:rPr>
                <w:lang w:val="sk-SK"/>
              </w:rPr>
            </w:pPr>
            <w:r w:rsidRPr="003A12F3">
              <w:rPr>
                <w:lang w:val="sk-SK"/>
              </w:rPr>
              <w:t>Eur</w:t>
            </w:r>
          </w:p>
        </w:tc>
      </w:tr>
      <w:tr w:rsidR="00D65E20" w:rsidRPr="003A12F3" w:rsidTr="00E53C15">
        <w:tc>
          <w:tcPr>
            <w:tcW w:w="8077" w:type="dxa"/>
            <w:gridSpan w:val="7"/>
            <w:shd w:val="clear" w:color="auto" w:fill="D9D9D9" w:themeFill="background1" w:themeFillShade="D9"/>
          </w:tcPr>
          <w:p w:rsidR="00D65E20" w:rsidRPr="003A12F3" w:rsidRDefault="00D65E20" w:rsidP="00E53C15">
            <w:pPr>
              <w:jc w:val="right"/>
              <w:rPr>
                <w:b/>
                <w:lang w:val="sk-SK"/>
              </w:rPr>
            </w:pPr>
            <w:r w:rsidRPr="003A12F3">
              <w:rPr>
                <w:b/>
                <w:lang w:val="sk-SK"/>
              </w:rPr>
              <w:t>Cena spolu za celý predmet zákazky v EUR bez DPH</w:t>
            </w:r>
          </w:p>
          <w:p w:rsidR="00D65E20" w:rsidRPr="003A12F3" w:rsidRDefault="00D65E20" w:rsidP="00E53C15">
            <w:pPr>
              <w:jc w:val="right"/>
              <w:rPr>
                <w:b/>
                <w:lang w:val="sk-SK"/>
              </w:rPr>
            </w:pPr>
          </w:p>
        </w:tc>
        <w:tc>
          <w:tcPr>
            <w:tcW w:w="1529" w:type="dxa"/>
            <w:shd w:val="clear" w:color="auto" w:fill="D9D9D9" w:themeFill="background1" w:themeFillShade="D9"/>
          </w:tcPr>
          <w:p w:rsidR="00D65E20" w:rsidRPr="003A12F3" w:rsidRDefault="00D65E20" w:rsidP="00E53C15">
            <w:pPr>
              <w:jc w:val="right"/>
              <w:rPr>
                <w:b/>
                <w:lang w:val="sk-SK"/>
              </w:rPr>
            </w:pPr>
            <w:r w:rsidRPr="003A12F3">
              <w:rPr>
                <w:b/>
                <w:lang w:val="sk-SK"/>
              </w:rPr>
              <w:t>Eur</w:t>
            </w:r>
          </w:p>
        </w:tc>
      </w:tr>
    </w:tbl>
    <w:p w:rsidR="00D65E20" w:rsidRPr="003A12F3" w:rsidRDefault="00D65E20" w:rsidP="00D65E20">
      <w:pPr>
        <w:pStyle w:val="SPnadpis0"/>
        <w:tabs>
          <w:tab w:val="right" w:leader="dot" w:pos="9644"/>
        </w:tabs>
        <w:spacing w:before="120"/>
        <w:jc w:val="center"/>
        <w:outlineLvl w:val="0"/>
        <w:rPr>
          <w:rFonts w:ascii="Times New Roman" w:hAnsi="Times New Roman" w:cs="Times New Roman"/>
        </w:rPr>
      </w:pPr>
    </w:p>
    <w:p w:rsidR="00D65E20" w:rsidRPr="003A12F3" w:rsidRDefault="00D65E20" w:rsidP="00D65E20">
      <w:pPr>
        <w:pStyle w:val="SPnadpis0"/>
        <w:tabs>
          <w:tab w:val="right" w:leader="dot" w:pos="9644"/>
        </w:tabs>
        <w:spacing w:before="120"/>
        <w:jc w:val="center"/>
        <w:outlineLvl w:val="0"/>
        <w:rPr>
          <w:rFonts w:ascii="Times New Roman" w:hAnsi="Times New Roman" w:cs="Times New Roman"/>
          <w:color w:val="auto"/>
        </w:rPr>
      </w:pPr>
      <w:r w:rsidRPr="003A12F3">
        <w:rPr>
          <w:rFonts w:ascii="Times New Roman" w:hAnsi="Times New Roman" w:cs="Times New Roman"/>
          <w:color w:val="auto"/>
        </w:rPr>
        <w:t xml:space="preserve"> </w:t>
      </w:r>
    </w:p>
    <w:p w:rsidR="00D65E20" w:rsidRPr="003A12F3" w:rsidRDefault="00D65E20" w:rsidP="00D65E20">
      <w:pPr>
        <w:pStyle w:val="SPnadpis0"/>
        <w:tabs>
          <w:tab w:val="right" w:leader="dot" w:pos="9644"/>
        </w:tabs>
        <w:spacing w:before="120"/>
        <w:outlineLvl w:val="0"/>
        <w:rPr>
          <w:rFonts w:ascii="Times New Roman" w:hAnsi="Times New Roman" w:cs="Times New Roman"/>
          <w:color w:val="auto"/>
        </w:rPr>
      </w:pPr>
      <w:r w:rsidRPr="003A12F3">
        <w:rPr>
          <w:rFonts w:ascii="Times New Roman" w:hAnsi="Times New Roman" w:cs="Times New Roman"/>
          <w:color w:val="auto"/>
        </w:rPr>
        <w:br w:type="column"/>
      </w:r>
      <w:bookmarkStart w:id="4" w:name="_Toc520144415"/>
      <w:r w:rsidRPr="003A12F3">
        <w:rPr>
          <w:rFonts w:ascii="Times New Roman" w:hAnsi="Times New Roman" w:cs="Times New Roman"/>
          <w:color w:val="auto"/>
        </w:rPr>
        <w:lastRenderedPageBreak/>
        <w:t>Príloha č. 1 súťažných podkladov</w:t>
      </w:r>
      <w:bookmarkEnd w:id="4"/>
    </w:p>
    <w:p w:rsidR="00D65E20" w:rsidRPr="003A12F3" w:rsidRDefault="00D65E20" w:rsidP="00D65E20">
      <w:pPr>
        <w:tabs>
          <w:tab w:val="left" w:pos="5760"/>
        </w:tabs>
        <w:spacing w:before="120"/>
        <w:ind w:left="360"/>
        <w:jc w:val="both"/>
        <w:rPr>
          <w:sz w:val="24"/>
          <w:szCs w:val="24"/>
        </w:rPr>
      </w:pPr>
    </w:p>
    <w:p w:rsidR="00D65E20" w:rsidRPr="003A12F3" w:rsidRDefault="00D65E20" w:rsidP="00D65E20">
      <w:pPr>
        <w:widowControl w:val="0"/>
        <w:spacing w:before="120"/>
        <w:rPr>
          <w:b/>
          <w:sz w:val="24"/>
          <w:szCs w:val="24"/>
        </w:rPr>
      </w:pPr>
      <w:r w:rsidRPr="003A12F3">
        <w:rPr>
          <w:b/>
          <w:sz w:val="24"/>
          <w:szCs w:val="24"/>
        </w:rPr>
        <w:t>Uchádzač/skupina dodávateľov:</w:t>
      </w:r>
    </w:p>
    <w:p w:rsidR="00D65E20" w:rsidRPr="003A12F3" w:rsidRDefault="00D65E20" w:rsidP="00D65E20">
      <w:pPr>
        <w:widowControl w:val="0"/>
        <w:spacing w:before="120"/>
        <w:rPr>
          <w:b/>
          <w:sz w:val="24"/>
          <w:szCs w:val="24"/>
        </w:rPr>
      </w:pPr>
      <w:r w:rsidRPr="003A12F3">
        <w:rPr>
          <w:b/>
          <w:sz w:val="24"/>
          <w:szCs w:val="24"/>
        </w:rPr>
        <w:t>Obchodné meno:</w:t>
      </w:r>
    </w:p>
    <w:p w:rsidR="00D65E20" w:rsidRPr="003A12F3" w:rsidRDefault="00D65E20" w:rsidP="00D65E20">
      <w:pPr>
        <w:widowControl w:val="0"/>
        <w:spacing w:before="120"/>
        <w:rPr>
          <w:b/>
          <w:sz w:val="24"/>
          <w:szCs w:val="24"/>
        </w:rPr>
      </w:pPr>
      <w:r w:rsidRPr="003A12F3">
        <w:rPr>
          <w:b/>
          <w:sz w:val="24"/>
          <w:szCs w:val="24"/>
        </w:rPr>
        <w:t>Adresa spoločnosti:</w:t>
      </w:r>
    </w:p>
    <w:p w:rsidR="00D65E20" w:rsidRPr="003A12F3" w:rsidRDefault="00D65E20" w:rsidP="00D65E20">
      <w:pPr>
        <w:widowControl w:val="0"/>
        <w:spacing w:before="120"/>
        <w:rPr>
          <w:b/>
          <w:i/>
          <w:sz w:val="24"/>
          <w:szCs w:val="24"/>
        </w:rPr>
      </w:pPr>
      <w:r w:rsidRPr="003A12F3">
        <w:rPr>
          <w:b/>
          <w:sz w:val="24"/>
          <w:szCs w:val="24"/>
        </w:rPr>
        <w:t>IČO:</w:t>
      </w:r>
    </w:p>
    <w:p w:rsidR="00D65E20" w:rsidRPr="003A12F3" w:rsidRDefault="00D65E20" w:rsidP="00D65E20">
      <w:pPr>
        <w:pStyle w:val="SPnadpis0"/>
        <w:tabs>
          <w:tab w:val="right" w:leader="dot" w:pos="9644"/>
        </w:tabs>
        <w:spacing w:before="120"/>
        <w:jc w:val="center"/>
        <w:outlineLvl w:val="0"/>
        <w:rPr>
          <w:rFonts w:ascii="Times New Roman" w:hAnsi="Times New Roman" w:cs="Times New Roman"/>
          <w:color w:val="auto"/>
        </w:rPr>
      </w:pPr>
      <w:bookmarkStart w:id="5" w:name="_Toc520144416"/>
      <w:r w:rsidRPr="003A12F3">
        <w:rPr>
          <w:rFonts w:ascii="Times New Roman" w:hAnsi="Times New Roman" w:cs="Times New Roman"/>
          <w:color w:val="auto"/>
        </w:rPr>
        <w:t>Čestné vyhlásenie o vytvorení skupiny dodávateľov</w:t>
      </w:r>
      <w:bookmarkEnd w:id="5"/>
    </w:p>
    <w:p w:rsidR="00D65E20" w:rsidRPr="003A12F3" w:rsidRDefault="00D65E20" w:rsidP="00D65E20">
      <w:pPr>
        <w:widowControl w:val="0"/>
        <w:spacing w:before="120"/>
        <w:rPr>
          <w:b/>
          <w:sz w:val="24"/>
          <w:szCs w:val="24"/>
        </w:rPr>
      </w:pPr>
    </w:p>
    <w:p w:rsidR="00D65E20" w:rsidRPr="003A12F3" w:rsidRDefault="00D65E20" w:rsidP="00D65E20">
      <w:pPr>
        <w:tabs>
          <w:tab w:val="right" w:leader="dot" w:pos="3960"/>
          <w:tab w:val="right" w:leader="dot" w:pos="7380"/>
          <w:tab w:val="right" w:leader="dot" w:pos="10080"/>
        </w:tabs>
        <w:ind w:left="567" w:hanging="567"/>
        <w:jc w:val="both"/>
        <w:rPr>
          <w:b/>
          <w:sz w:val="24"/>
          <w:szCs w:val="24"/>
        </w:rPr>
      </w:pPr>
      <w:r w:rsidRPr="003A12F3">
        <w:rPr>
          <w:sz w:val="24"/>
          <w:szCs w:val="24"/>
        </w:rPr>
        <w:t>1.</w:t>
      </w:r>
      <w:r w:rsidRPr="003A12F3">
        <w:rPr>
          <w:sz w:val="24"/>
          <w:szCs w:val="24"/>
        </w:rPr>
        <w:tab/>
        <w:t>Dolu podpísaní, zástupcovia uchádzačov uvedených v tomto vyhlásení, týmto vyhlasujeme, že za účelom predloženia ponuky v podlimitnej zákazke „</w:t>
      </w:r>
      <w:r w:rsidRPr="003A12F3">
        <w:rPr>
          <w:rFonts w:eastAsia="Arial Narrow"/>
          <w:b/>
          <w:sz w:val="24"/>
          <w:szCs w:val="24"/>
        </w:rPr>
        <w:t>Kostol sv. Mikuláša – reštaurovanie kamenných ostení okien a sklenených vitráží</w:t>
      </w:r>
      <w:r w:rsidRPr="003A12F3">
        <w:rPr>
          <w:sz w:val="24"/>
          <w:szCs w:val="24"/>
        </w:rPr>
        <w:t>“ sme vytvorili skupinu dodávateľov a predkladáme spoločnú ponuku. Skupina pozostáva z nasledovných samostatných právnych subjektov:</w:t>
      </w:r>
    </w:p>
    <w:p w:rsidR="00D65E20" w:rsidRPr="003A12F3" w:rsidRDefault="00D65E20" w:rsidP="00D65E20">
      <w:pPr>
        <w:widowControl w:val="0"/>
        <w:spacing w:before="120"/>
        <w:ind w:left="567" w:hanging="567"/>
        <w:jc w:val="both"/>
        <w:rPr>
          <w:sz w:val="24"/>
          <w:szCs w:val="24"/>
        </w:rPr>
      </w:pPr>
      <w:r w:rsidRPr="003A12F3">
        <w:rPr>
          <w:sz w:val="24"/>
          <w:szCs w:val="24"/>
        </w:rPr>
        <w:t>2.</w:t>
      </w:r>
      <w:r w:rsidRPr="003A12F3">
        <w:rPr>
          <w:sz w:val="24"/>
          <w:szCs w:val="24"/>
        </w:rPr>
        <w:tab/>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D65E20" w:rsidRPr="003A12F3" w:rsidRDefault="00D65E20" w:rsidP="00D65E20">
      <w:pPr>
        <w:widowControl w:val="0"/>
        <w:spacing w:before="120"/>
        <w:rPr>
          <w:sz w:val="24"/>
          <w:szCs w:val="24"/>
        </w:rPr>
      </w:pPr>
    </w:p>
    <w:p w:rsidR="00D65E20" w:rsidRPr="003A12F3" w:rsidRDefault="00D65E20" w:rsidP="00D65E20">
      <w:pPr>
        <w:widowControl w:val="0"/>
        <w:spacing w:before="120"/>
        <w:rPr>
          <w:sz w:val="24"/>
          <w:szCs w:val="24"/>
        </w:rPr>
      </w:pPr>
    </w:p>
    <w:p w:rsidR="00D65E20" w:rsidRPr="003A12F3" w:rsidRDefault="00D65E20" w:rsidP="00D65E20">
      <w:pPr>
        <w:widowControl w:val="0"/>
        <w:spacing w:before="120"/>
        <w:rPr>
          <w:sz w:val="24"/>
          <w:szCs w:val="24"/>
        </w:rPr>
      </w:pPr>
    </w:p>
    <w:p w:rsidR="00D65E20" w:rsidRPr="003A12F3" w:rsidRDefault="00D65E20" w:rsidP="00D65E20">
      <w:pPr>
        <w:widowControl w:val="0"/>
        <w:spacing w:before="120"/>
        <w:rPr>
          <w:sz w:val="24"/>
          <w:szCs w:val="24"/>
        </w:rPr>
      </w:pPr>
    </w:p>
    <w:p w:rsidR="00D65E20" w:rsidRPr="003A12F3" w:rsidRDefault="00D65E20" w:rsidP="00D65E20">
      <w:pPr>
        <w:widowControl w:val="0"/>
        <w:spacing w:before="120"/>
        <w:ind w:left="567"/>
        <w:rPr>
          <w:sz w:val="24"/>
          <w:szCs w:val="24"/>
        </w:rPr>
      </w:pPr>
      <w:r w:rsidRPr="003A12F3">
        <w:rPr>
          <w:sz w:val="24"/>
          <w:szCs w:val="24"/>
        </w:rPr>
        <w:t>V......................... dňa...............</w:t>
      </w:r>
    </w:p>
    <w:p w:rsidR="00D65E20" w:rsidRPr="003A12F3" w:rsidRDefault="00D65E20" w:rsidP="00D65E20">
      <w:pPr>
        <w:widowControl w:val="0"/>
        <w:tabs>
          <w:tab w:val="left" w:pos="5670"/>
        </w:tabs>
        <w:spacing w:before="120"/>
        <w:ind w:firstLine="708"/>
        <w:rPr>
          <w:sz w:val="24"/>
          <w:szCs w:val="24"/>
        </w:rPr>
      </w:pPr>
      <w:r w:rsidRPr="003A12F3">
        <w:rPr>
          <w:sz w:val="24"/>
          <w:szCs w:val="24"/>
        </w:rPr>
        <w:tab/>
      </w:r>
    </w:p>
    <w:tbl>
      <w:tblPr>
        <w:tblW w:w="0" w:type="auto"/>
        <w:tblLook w:val="01E0" w:firstRow="1" w:lastRow="1" w:firstColumn="1" w:lastColumn="1" w:noHBand="0" w:noVBand="0"/>
      </w:tblPr>
      <w:tblGrid>
        <w:gridCol w:w="4606"/>
        <w:gridCol w:w="4606"/>
      </w:tblGrid>
      <w:tr w:rsidR="00D65E20" w:rsidRPr="003A12F3" w:rsidTr="00E53C15">
        <w:tc>
          <w:tcPr>
            <w:tcW w:w="4606" w:type="dxa"/>
          </w:tcPr>
          <w:p w:rsidR="00D65E20" w:rsidRPr="003A12F3" w:rsidRDefault="00D65E20" w:rsidP="00E53C15">
            <w:pPr>
              <w:widowControl w:val="0"/>
              <w:spacing w:before="120"/>
              <w:ind w:left="540"/>
              <w:rPr>
                <w:bCs/>
                <w:i/>
                <w:sz w:val="24"/>
                <w:szCs w:val="24"/>
              </w:rPr>
            </w:pPr>
            <w:r w:rsidRPr="003A12F3">
              <w:rPr>
                <w:bCs/>
                <w:i/>
                <w:sz w:val="24"/>
                <w:szCs w:val="24"/>
              </w:rPr>
              <w:t>Obchodné meno</w:t>
            </w:r>
          </w:p>
          <w:p w:rsidR="00D65E20" w:rsidRPr="003A12F3" w:rsidRDefault="00D65E20" w:rsidP="00E53C15">
            <w:pPr>
              <w:widowControl w:val="0"/>
              <w:spacing w:before="120"/>
              <w:ind w:left="540"/>
              <w:rPr>
                <w:bCs/>
                <w:i/>
                <w:sz w:val="24"/>
                <w:szCs w:val="24"/>
              </w:rPr>
            </w:pPr>
            <w:r w:rsidRPr="003A12F3">
              <w:rPr>
                <w:bCs/>
                <w:i/>
                <w:sz w:val="24"/>
                <w:szCs w:val="24"/>
              </w:rPr>
              <w:t>Sídlo/miesto podnikania</w:t>
            </w:r>
          </w:p>
          <w:p w:rsidR="00D65E20" w:rsidRPr="003A12F3" w:rsidRDefault="00D65E20" w:rsidP="00E53C15">
            <w:pPr>
              <w:widowControl w:val="0"/>
              <w:spacing w:before="120"/>
              <w:ind w:left="540"/>
              <w:rPr>
                <w:sz w:val="24"/>
                <w:szCs w:val="24"/>
              </w:rPr>
            </w:pPr>
            <w:r w:rsidRPr="003A12F3">
              <w:rPr>
                <w:sz w:val="24"/>
                <w:szCs w:val="24"/>
              </w:rPr>
              <w:t xml:space="preserve">IČO: </w:t>
            </w:r>
          </w:p>
        </w:tc>
        <w:tc>
          <w:tcPr>
            <w:tcW w:w="4606" w:type="dxa"/>
          </w:tcPr>
          <w:p w:rsidR="00D65E20" w:rsidRPr="003A12F3" w:rsidRDefault="00D65E20" w:rsidP="00E53C15">
            <w:pPr>
              <w:widowControl w:val="0"/>
              <w:tabs>
                <w:tab w:val="left" w:pos="5670"/>
              </w:tabs>
              <w:spacing w:before="120"/>
              <w:jc w:val="center"/>
              <w:rPr>
                <w:sz w:val="24"/>
                <w:szCs w:val="24"/>
              </w:rPr>
            </w:pPr>
            <w:r w:rsidRPr="003A12F3">
              <w:rPr>
                <w:sz w:val="24"/>
                <w:szCs w:val="24"/>
              </w:rPr>
              <w:t>................................................</w:t>
            </w:r>
          </w:p>
          <w:p w:rsidR="00D65E20" w:rsidRPr="003A12F3" w:rsidRDefault="00D65E20" w:rsidP="00E53C15">
            <w:pPr>
              <w:widowControl w:val="0"/>
              <w:tabs>
                <w:tab w:val="left" w:pos="5940"/>
              </w:tabs>
              <w:spacing w:before="120"/>
              <w:ind w:left="1154"/>
              <w:rPr>
                <w:sz w:val="24"/>
                <w:szCs w:val="24"/>
              </w:rPr>
            </w:pPr>
            <w:r w:rsidRPr="003A12F3">
              <w:rPr>
                <w:sz w:val="24"/>
                <w:szCs w:val="24"/>
              </w:rPr>
              <w:t>meno a priezvisko, funkcia</w:t>
            </w:r>
          </w:p>
          <w:p w:rsidR="00D65E20" w:rsidRPr="003A12F3" w:rsidRDefault="00D65E20" w:rsidP="00E53C15">
            <w:pPr>
              <w:widowControl w:val="0"/>
              <w:spacing w:before="120"/>
              <w:jc w:val="center"/>
              <w:rPr>
                <w:sz w:val="24"/>
                <w:szCs w:val="24"/>
              </w:rPr>
            </w:pPr>
            <w:r w:rsidRPr="003A12F3">
              <w:rPr>
                <w:sz w:val="24"/>
                <w:szCs w:val="24"/>
              </w:rPr>
              <w:t>podpis</w:t>
            </w:r>
            <w:r w:rsidRPr="003A12F3">
              <w:rPr>
                <w:rStyle w:val="Odkaznapoznmkupodiarou"/>
                <w:sz w:val="24"/>
                <w:szCs w:val="24"/>
              </w:rPr>
              <w:footnoteReference w:customMarkFollows="1" w:id="1"/>
              <w:t>1</w:t>
            </w:r>
          </w:p>
          <w:p w:rsidR="00D65E20" w:rsidRPr="003A12F3" w:rsidRDefault="00D65E20" w:rsidP="00E53C15">
            <w:pPr>
              <w:widowControl w:val="0"/>
              <w:spacing w:before="120"/>
              <w:ind w:firstLine="6300"/>
              <w:rPr>
                <w:sz w:val="24"/>
                <w:szCs w:val="24"/>
              </w:rPr>
            </w:pPr>
          </w:p>
        </w:tc>
      </w:tr>
      <w:tr w:rsidR="00D65E20" w:rsidRPr="003A12F3" w:rsidTr="00E53C15">
        <w:tc>
          <w:tcPr>
            <w:tcW w:w="4606" w:type="dxa"/>
          </w:tcPr>
          <w:p w:rsidR="00D65E20" w:rsidRPr="003A12F3" w:rsidRDefault="00D65E20" w:rsidP="00E53C15">
            <w:pPr>
              <w:widowControl w:val="0"/>
              <w:spacing w:before="120"/>
              <w:ind w:left="540"/>
              <w:rPr>
                <w:bCs/>
                <w:i/>
                <w:sz w:val="24"/>
                <w:szCs w:val="24"/>
              </w:rPr>
            </w:pPr>
            <w:r w:rsidRPr="003A12F3">
              <w:rPr>
                <w:bCs/>
                <w:i/>
                <w:sz w:val="24"/>
                <w:szCs w:val="24"/>
              </w:rPr>
              <w:t>Obchodné meno</w:t>
            </w:r>
          </w:p>
          <w:p w:rsidR="00D65E20" w:rsidRPr="003A12F3" w:rsidRDefault="00D65E20" w:rsidP="00E53C15">
            <w:pPr>
              <w:widowControl w:val="0"/>
              <w:spacing w:before="120"/>
              <w:ind w:left="540"/>
              <w:rPr>
                <w:bCs/>
                <w:i/>
                <w:sz w:val="24"/>
                <w:szCs w:val="24"/>
              </w:rPr>
            </w:pPr>
            <w:r w:rsidRPr="003A12F3">
              <w:rPr>
                <w:bCs/>
                <w:i/>
                <w:sz w:val="24"/>
                <w:szCs w:val="24"/>
              </w:rPr>
              <w:t>Sídlo/miesto podnikania</w:t>
            </w:r>
          </w:p>
          <w:p w:rsidR="00D65E20" w:rsidRPr="003A12F3" w:rsidRDefault="00D65E20" w:rsidP="00E53C15">
            <w:pPr>
              <w:widowControl w:val="0"/>
              <w:spacing w:before="120"/>
              <w:ind w:left="540"/>
              <w:rPr>
                <w:sz w:val="24"/>
                <w:szCs w:val="24"/>
              </w:rPr>
            </w:pPr>
            <w:r w:rsidRPr="003A12F3">
              <w:rPr>
                <w:i/>
                <w:sz w:val="24"/>
                <w:szCs w:val="24"/>
              </w:rPr>
              <w:t>IČO:</w:t>
            </w:r>
          </w:p>
        </w:tc>
        <w:tc>
          <w:tcPr>
            <w:tcW w:w="4606" w:type="dxa"/>
          </w:tcPr>
          <w:p w:rsidR="00D65E20" w:rsidRPr="003A12F3" w:rsidRDefault="00D65E20" w:rsidP="00E53C15">
            <w:pPr>
              <w:widowControl w:val="0"/>
              <w:tabs>
                <w:tab w:val="left" w:pos="5670"/>
              </w:tabs>
              <w:spacing w:before="120"/>
              <w:jc w:val="center"/>
              <w:rPr>
                <w:sz w:val="24"/>
                <w:szCs w:val="24"/>
              </w:rPr>
            </w:pPr>
            <w:r w:rsidRPr="003A12F3">
              <w:rPr>
                <w:sz w:val="24"/>
                <w:szCs w:val="24"/>
              </w:rPr>
              <w:t>................................................</w:t>
            </w:r>
          </w:p>
          <w:p w:rsidR="00D65E20" w:rsidRPr="003A12F3" w:rsidRDefault="00D65E20" w:rsidP="00E53C15">
            <w:pPr>
              <w:widowControl w:val="0"/>
              <w:tabs>
                <w:tab w:val="left" w:pos="5940"/>
              </w:tabs>
              <w:spacing w:before="120"/>
              <w:ind w:left="1154"/>
              <w:rPr>
                <w:sz w:val="24"/>
                <w:szCs w:val="24"/>
              </w:rPr>
            </w:pPr>
            <w:r w:rsidRPr="003A12F3">
              <w:rPr>
                <w:sz w:val="24"/>
                <w:szCs w:val="24"/>
              </w:rPr>
              <w:t>meno a priezvisko, funkcia</w:t>
            </w:r>
          </w:p>
          <w:p w:rsidR="00D65E20" w:rsidRPr="003A12F3" w:rsidRDefault="00D65E20" w:rsidP="00E53C15">
            <w:pPr>
              <w:widowControl w:val="0"/>
              <w:spacing w:before="120"/>
              <w:jc w:val="center"/>
              <w:rPr>
                <w:sz w:val="24"/>
                <w:szCs w:val="24"/>
              </w:rPr>
            </w:pPr>
            <w:r w:rsidRPr="003A12F3">
              <w:rPr>
                <w:sz w:val="24"/>
                <w:szCs w:val="24"/>
              </w:rPr>
              <w:t>podpis</w:t>
            </w:r>
          </w:p>
          <w:p w:rsidR="00D65E20" w:rsidRPr="003A12F3" w:rsidRDefault="00D65E20" w:rsidP="00E53C15">
            <w:pPr>
              <w:widowControl w:val="0"/>
              <w:tabs>
                <w:tab w:val="left" w:pos="5670"/>
              </w:tabs>
              <w:spacing w:before="120"/>
              <w:rPr>
                <w:sz w:val="24"/>
                <w:szCs w:val="24"/>
              </w:rPr>
            </w:pPr>
          </w:p>
        </w:tc>
      </w:tr>
    </w:tbl>
    <w:p w:rsidR="00D65E20" w:rsidRPr="003A12F3" w:rsidRDefault="00D65E20" w:rsidP="00D65E20">
      <w:pPr>
        <w:pStyle w:val="SPnadpis0"/>
        <w:tabs>
          <w:tab w:val="right" w:leader="dot" w:pos="9644"/>
        </w:tabs>
        <w:spacing w:before="120"/>
        <w:outlineLvl w:val="0"/>
        <w:rPr>
          <w:rFonts w:ascii="Times New Roman" w:hAnsi="Times New Roman" w:cs="Times New Roman"/>
        </w:rPr>
      </w:pPr>
    </w:p>
    <w:p w:rsidR="00D65E20" w:rsidRPr="003A12F3" w:rsidRDefault="00D65E20" w:rsidP="00D65E20">
      <w:pPr>
        <w:pStyle w:val="SPnadpis0"/>
        <w:tabs>
          <w:tab w:val="right" w:leader="dot" w:pos="9644"/>
        </w:tabs>
        <w:spacing w:before="120"/>
        <w:outlineLvl w:val="0"/>
        <w:rPr>
          <w:rFonts w:ascii="Times New Roman" w:hAnsi="Times New Roman" w:cs="Times New Roman"/>
        </w:rPr>
      </w:pPr>
      <w:r w:rsidRPr="003A12F3">
        <w:rPr>
          <w:rFonts w:ascii="Times New Roman" w:hAnsi="Times New Roman" w:cs="Times New Roman"/>
        </w:rPr>
        <w:br w:type="column"/>
      </w:r>
      <w:bookmarkStart w:id="6" w:name="_Toc520144417"/>
      <w:r w:rsidRPr="003A12F3">
        <w:rPr>
          <w:rFonts w:ascii="Times New Roman" w:hAnsi="Times New Roman" w:cs="Times New Roman"/>
          <w:color w:val="auto"/>
        </w:rPr>
        <w:lastRenderedPageBreak/>
        <w:t>Príloha č. 2 súťažných podkladov</w:t>
      </w:r>
      <w:bookmarkEnd w:id="6"/>
    </w:p>
    <w:p w:rsidR="00D65E20" w:rsidRPr="003A12F3" w:rsidRDefault="00D65E20" w:rsidP="00D65E20">
      <w:pPr>
        <w:tabs>
          <w:tab w:val="left" w:pos="5760"/>
        </w:tabs>
        <w:spacing w:before="120"/>
        <w:jc w:val="both"/>
        <w:rPr>
          <w:sz w:val="24"/>
          <w:szCs w:val="24"/>
        </w:rPr>
      </w:pPr>
    </w:p>
    <w:p w:rsidR="00D65E20" w:rsidRPr="003A12F3" w:rsidRDefault="00D65E20" w:rsidP="00D65E20">
      <w:pPr>
        <w:pStyle w:val="SPnadpis0"/>
        <w:tabs>
          <w:tab w:val="right" w:leader="dot" w:pos="9644"/>
        </w:tabs>
        <w:spacing w:before="120"/>
        <w:jc w:val="center"/>
        <w:outlineLvl w:val="0"/>
        <w:rPr>
          <w:rFonts w:ascii="Times New Roman" w:hAnsi="Times New Roman" w:cs="Times New Roman"/>
          <w:color w:val="auto"/>
        </w:rPr>
      </w:pPr>
      <w:bookmarkStart w:id="7" w:name="_Toc520144418"/>
      <w:r w:rsidRPr="003A12F3">
        <w:rPr>
          <w:rFonts w:ascii="Times New Roman" w:hAnsi="Times New Roman" w:cs="Times New Roman"/>
          <w:color w:val="auto"/>
        </w:rPr>
        <w:t>Plnomocenstvo pre osobu konajúcu za skupinu dodávateľov</w:t>
      </w:r>
      <w:bookmarkEnd w:id="7"/>
    </w:p>
    <w:p w:rsidR="00D65E20" w:rsidRPr="003A12F3" w:rsidRDefault="00D65E20" w:rsidP="00D65E20">
      <w:pPr>
        <w:spacing w:before="120"/>
        <w:jc w:val="center"/>
        <w:rPr>
          <w:b/>
          <w:bCs/>
          <w:sz w:val="24"/>
          <w:szCs w:val="24"/>
        </w:rPr>
      </w:pPr>
    </w:p>
    <w:p w:rsidR="00D65E20" w:rsidRPr="003A12F3" w:rsidRDefault="00D65E20" w:rsidP="00D65E20">
      <w:pPr>
        <w:spacing w:beforeLines="60" w:before="144"/>
        <w:rPr>
          <w:b/>
          <w:bCs/>
          <w:sz w:val="24"/>
          <w:szCs w:val="24"/>
        </w:rPr>
      </w:pPr>
      <w:r w:rsidRPr="003A12F3">
        <w:rPr>
          <w:b/>
          <w:bCs/>
          <w:sz w:val="24"/>
          <w:szCs w:val="24"/>
        </w:rPr>
        <w:t xml:space="preserve">Splnomocniteľ/splnomocnitelia (všetci členovia skupiny </w:t>
      </w:r>
      <w:r w:rsidRPr="003A12F3">
        <w:rPr>
          <w:b/>
          <w:sz w:val="24"/>
          <w:szCs w:val="24"/>
        </w:rPr>
        <w:t>dodávateľov</w:t>
      </w:r>
      <w:r w:rsidRPr="003A12F3">
        <w:rPr>
          <w:b/>
          <w:bCs/>
          <w:sz w:val="24"/>
          <w:szCs w:val="24"/>
        </w:rPr>
        <w:t>):</w:t>
      </w:r>
    </w:p>
    <w:p w:rsidR="00D65E20" w:rsidRPr="003A12F3" w:rsidRDefault="00D65E20" w:rsidP="00D65E20">
      <w:pPr>
        <w:spacing w:beforeLines="60" w:before="144"/>
        <w:jc w:val="both"/>
        <w:rPr>
          <w:i/>
          <w:sz w:val="24"/>
          <w:szCs w:val="24"/>
        </w:rPr>
      </w:pPr>
      <w:r w:rsidRPr="003A12F3">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D65E20" w:rsidRPr="003A12F3" w:rsidRDefault="00D65E20" w:rsidP="00D65E20">
      <w:pPr>
        <w:spacing w:beforeLines="60" w:before="144"/>
        <w:jc w:val="both"/>
        <w:rPr>
          <w:i/>
          <w:sz w:val="24"/>
          <w:szCs w:val="24"/>
        </w:rPr>
      </w:pPr>
      <w:r w:rsidRPr="003A12F3">
        <w:rPr>
          <w:i/>
          <w:sz w:val="24"/>
          <w:szCs w:val="24"/>
        </w:rPr>
        <w:t>2. ...</w:t>
      </w:r>
    </w:p>
    <w:p w:rsidR="00D65E20" w:rsidRPr="003A12F3" w:rsidRDefault="00D65E20" w:rsidP="00D65E20">
      <w:pPr>
        <w:spacing w:beforeLines="60" w:before="144"/>
        <w:jc w:val="center"/>
        <w:rPr>
          <w:b/>
          <w:bCs/>
          <w:sz w:val="24"/>
          <w:szCs w:val="24"/>
        </w:rPr>
      </w:pPr>
      <w:r w:rsidRPr="003A12F3">
        <w:rPr>
          <w:b/>
          <w:bCs/>
          <w:sz w:val="24"/>
          <w:szCs w:val="24"/>
        </w:rPr>
        <w:t>udeľuje/ú plnomocenstvo</w:t>
      </w:r>
    </w:p>
    <w:p w:rsidR="00D65E20" w:rsidRPr="003A12F3" w:rsidRDefault="00D65E20" w:rsidP="00D65E20">
      <w:pPr>
        <w:spacing w:beforeLines="60" w:before="144"/>
        <w:jc w:val="center"/>
        <w:rPr>
          <w:b/>
          <w:bCs/>
          <w:sz w:val="24"/>
          <w:szCs w:val="24"/>
        </w:rPr>
      </w:pPr>
    </w:p>
    <w:p w:rsidR="00D65E20" w:rsidRPr="003A12F3" w:rsidRDefault="00D65E20" w:rsidP="00D65E20">
      <w:pPr>
        <w:spacing w:beforeLines="60" w:before="144"/>
        <w:jc w:val="both"/>
        <w:rPr>
          <w:b/>
          <w:bCs/>
          <w:sz w:val="24"/>
          <w:szCs w:val="24"/>
        </w:rPr>
      </w:pPr>
      <w:r w:rsidRPr="003A12F3">
        <w:rPr>
          <w:b/>
          <w:bCs/>
          <w:sz w:val="24"/>
          <w:szCs w:val="24"/>
        </w:rPr>
        <w:t>splnomocnencovi:</w:t>
      </w:r>
    </w:p>
    <w:p w:rsidR="00D65E20" w:rsidRPr="003A12F3" w:rsidRDefault="00D65E20" w:rsidP="00D65E20">
      <w:pPr>
        <w:spacing w:beforeLines="60" w:before="144"/>
        <w:jc w:val="both"/>
        <w:rPr>
          <w:b/>
          <w:bCs/>
          <w:sz w:val="24"/>
          <w:szCs w:val="24"/>
        </w:rPr>
      </w:pPr>
      <w:r w:rsidRPr="003A12F3">
        <w:rPr>
          <w:i/>
          <w:sz w:val="24"/>
          <w:szCs w:val="24"/>
        </w:rPr>
        <w:t>identifikačné údaje osoby konajúcej za člena skupiny dodávateľov</w:t>
      </w:r>
    </w:p>
    <w:p w:rsidR="00D65E20" w:rsidRPr="003A12F3" w:rsidRDefault="00D65E20" w:rsidP="00D65E20">
      <w:pPr>
        <w:spacing w:beforeLines="60" w:before="144"/>
        <w:jc w:val="both"/>
        <w:rPr>
          <w:sz w:val="24"/>
          <w:szCs w:val="24"/>
        </w:rPr>
      </w:pPr>
    </w:p>
    <w:p w:rsidR="00D65E20" w:rsidRPr="003A12F3" w:rsidRDefault="00D65E20" w:rsidP="00D65E20">
      <w:pPr>
        <w:tabs>
          <w:tab w:val="right" w:leader="dot" w:pos="3960"/>
          <w:tab w:val="right" w:leader="dot" w:pos="7380"/>
          <w:tab w:val="right" w:leader="dot" w:pos="10080"/>
        </w:tabs>
        <w:jc w:val="both"/>
        <w:rPr>
          <w:b/>
          <w:sz w:val="24"/>
          <w:szCs w:val="24"/>
        </w:rPr>
      </w:pPr>
      <w:r w:rsidRPr="003A12F3">
        <w:rPr>
          <w:sz w:val="24"/>
          <w:szCs w:val="24"/>
        </w:rPr>
        <w:t xml:space="preserve">na prijímanie pokynov a vykonávanie všetkých právnych úkonov v mene všetkých členov skupiny dodávateľov vo verejnom obstarávaní </w:t>
      </w:r>
      <w:r w:rsidRPr="003A12F3">
        <w:rPr>
          <w:b/>
          <w:sz w:val="24"/>
          <w:szCs w:val="24"/>
        </w:rPr>
        <w:t>„</w:t>
      </w:r>
      <w:r w:rsidRPr="003A12F3">
        <w:rPr>
          <w:rFonts w:eastAsia="Arial Narrow"/>
          <w:b/>
          <w:sz w:val="24"/>
          <w:szCs w:val="24"/>
        </w:rPr>
        <w:t>Kostol sv. Mikuláša – reštaurovanie kamenných ostení okien a sklenených vitráží</w:t>
      </w:r>
      <w:r w:rsidRPr="003A12F3">
        <w:rPr>
          <w:b/>
          <w:sz w:val="24"/>
          <w:szCs w:val="24"/>
        </w:rPr>
        <w:t>“</w:t>
      </w:r>
      <w:r w:rsidRPr="003A12F3">
        <w:rPr>
          <w:sz w:val="24"/>
          <w:szCs w:val="24"/>
        </w:rPr>
        <w:t xml:space="preserve"> vrátane konania pri uzatvorení zmluvy, ako aj konania pri plnení zmluvy a zo zmluvy vyplývajúcich právnych vzťahov.</w:t>
      </w:r>
    </w:p>
    <w:p w:rsidR="00D65E20" w:rsidRPr="003A12F3" w:rsidRDefault="00D65E20" w:rsidP="00D65E20">
      <w:pPr>
        <w:spacing w:beforeLines="60" w:before="144"/>
        <w:jc w:val="center"/>
        <w:rPr>
          <w:sz w:val="24"/>
          <w:szCs w:val="24"/>
        </w:rPr>
      </w:pPr>
    </w:p>
    <w:tbl>
      <w:tblPr>
        <w:tblW w:w="0" w:type="auto"/>
        <w:tblLook w:val="01E0" w:firstRow="1" w:lastRow="1" w:firstColumn="1" w:lastColumn="1" w:noHBand="0" w:noVBand="0"/>
      </w:tblPr>
      <w:tblGrid>
        <w:gridCol w:w="4810"/>
        <w:gridCol w:w="4810"/>
      </w:tblGrid>
      <w:tr w:rsidR="00D65E20" w:rsidRPr="003A12F3" w:rsidTr="00E53C15">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 xml:space="preserve"> v .................... dňa ...........................</w:t>
            </w:r>
          </w:p>
        </w:tc>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w:t>
            </w:r>
          </w:p>
          <w:p w:rsidR="00D65E20" w:rsidRPr="003A12F3" w:rsidRDefault="00D65E20" w:rsidP="00E53C15">
            <w:pPr>
              <w:pStyle w:val="Zkladntext2"/>
              <w:spacing w:beforeLines="60" w:before="144" w:after="0" w:line="240" w:lineRule="auto"/>
              <w:jc w:val="center"/>
              <w:rPr>
                <w:sz w:val="24"/>
                <w:szCs w:val="24"/>
              </w:rPr>
            </w:pPr>
            <w:r w:rsidRPr="003A12F3">
              <w:rPr>
                <w:sz w:val="24"/>
                <w:szCs w:val="24"/>
              </w:rPr>
              <w:t>podpis splnomocniteľa</w:t>
            </w:r>
          </w:p>
        </w:tc>
      </w:tr>
      <w:tr w:rsidR="00D65E20" w:rsidRPr="003A12F3" w:rsidTr="00E53C15">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v .................... dňa ...........................</w:t>
            </w:r>
          </w:p>
        </w:tc>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w:t>
            </w:r>
          </w:p>
          <w:p w:rsidR="00D65E20" w:rsidRPr="003A12F3" w:rsidRDefault="00D65E20" w:rsidP="00E53C15">
            <w:pPr>
              <w:pStyle w:val="Zkladntext2"/>
              <w:spacing w:beforeLines="60" w:before="144" w:after="0" w:line="240" w:lineRule="auto"/>
              <w:jc w:val="center"/>
              <w:rPr>
                <w:sz w:val="24"/>
                <w:szCs w:val="24"/>
              </w:rPr>
            </w:pPr>
            <w:r w:rsidRPr="003A12F3">
              <w:rPr>
                <w:sz w:val="24"/>
                <w:szCs w:val="24"/>
              </w:rPr>
              <w:t>podpis splnomocniteľa</w:t>
            </w:r>
          </w:p>
        </w:tc>
      </w:tr>
    </w:tbl>
    <w:p w:rsidR="00D65E20" w:rsidRPr="003A12F3" w:rsidRDefault="00D65E20" w:rsidP="00D65E20">
      <w:pPr>
        <w:spacing w:beforeLines="60" w:before="144"/>
        <w:jc w:val="both"/>
        <w:rPr>
          <w:i/>
          <w:sz w:val="24"/>
          <w:szCs w:val="24"/>
        </w:rPr>
      </w:pPr>
      <w:r w:rsidRPr="003A12F3">
        <w:rPr>
          <w:i/>
          <w:sz w:val="24"/>
          <w:szCs w:val="24"/>
        </w:rPr>
        <w:t>doplniť podľa potreby a podpisy splnomocniteľov úradne overiť</w:t>
      </w:r>
    </w:p>
    <w:p w:rsidR="00D65E20" w:rsidRPr="003A12F3" w:rsidRDefault="00D65E20" w:rsidP="00D65E20">
      <w:pPr>
        <w:spacing w:beforeLines="60" w:before="144"/>
        <w:jc w:val="both"/>
        <w:rPr>
          <w:sz w:val="24"/>
          <w:szCs w:val="24"/>
        </w:rPr>
      </w:pPr>
    </w:p>
    <w:p w:rsidR="00D65E20" w:rsidRPr="003A12F3" w:rsidRDefault="00D65E20" w:rsidP="00D65E20">
      <w:pPr>
        <w:spacing w:beforeLines="60" w:before="144"/>
        <w:jc w:val="both"/>
        <w:rPr>
          <w:sz w:val="24"/>
          <w:szCs w:val="24"/>
        </w:rPr>
      </w:pPr>
    </w:p>
    <w:p w:rsidR="00D65E20" w:rsidRPr="003A12F3" w:rsidRDefault="00D65E20" w:rsidP="00D65E20">
      <w:pPr>
        <w:spacing w:before="120"/>
        <w:rPr>
          <w:sz w:val="24"/>
          <w:szCs w:val="24"/>
        </w:rPr>
      </w:pPr>
      <w:r w:rsidRPr="003A12F3">
        <w:rPr>
          <w:sz w:val="24"/>
          <w:szCs w:val="24"/>
        </w:rPr>
        <w:t xml:space="preserve">Plnomocenstvo prijímam: </w:t>
      </w:r>
    </w:p>
    <w:p w:rsidR="00D65E20" w:rsidRPr="003A12F3" w:rsidRDefault="00D65E20" w:rsidP="00D65E20">
      <w:pPr>
        <w:spacing w:before="120"/>
        <w:rPr>
          <w:sz w:val="24"/>
          <w:szCs w:val="24"/>
        </w:rPr>
      </w:pPr>
    </w:p>
    <w:tbl>
      <w:tblPr>
        <w:tblW w:w="0" w:type="auto"/>
        <w:tblLook w:val="01E0" w:firstRow="1" w:lastRow="1" w:firstColumn="1" w:lastColumn="1" w:noHBand="0" w:noVBand="0"/>
      </w:tblPr>
      <w:tblGrid>
        <w:gridCol w:w="4810"/>
        <w:gridCol w:w="4810"/>
      </w:tblGrid>
      <w:tr w:rsidR="00D65E20" w:rsidRPr="003A12F3" w:rsidTr="00E53C15">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v .................... dňa ...........................</w:t>
            </w:r>
          </w:p>
        </w:tc>
        <w:tc>
          <w:tcPr>
            <w:tcW w:w="4810" w:type="dxa"/>
          </w:tcPr>
          <w:p w:rsidR="00D65E20" w:rsidRPr="003A12F3" w:rsidRDefault="00D65E20" w:rsidP="00E53C15">
            <w:pPr>
              <w:pStyle w:val="Zkladntext2"/>
              <w:spacing w:beforeLines="60" w:before="144" w:after="0" w:line="240" w:lineRule="auto"/>
              <w:jc w:val="center"/>
              <w:rPr>
                <w:sz w:val="24"/>
                <w:szCs w:val="24"/>
              </w:rPr>
            </w:pPr>
            <w:r w:rsidRPr="003A12F3">
              <w:rPr>
                <w:sz w:val="24"/>
                <w:szCs w:val="24"/>
              </w:rPr>
              <w:t>..................................................</w:t>
            </w:r>
          </w:p>
          <w:p w:rsidR="00D65E20" w:rsidRPr="003A12F3" w:rsidRDefault="00D65E20" w:rsidP="00E53C15">
            <w:pPr>
              <w:pStyle w:val="Zkladntext2"/>
              <w:spacing w:beforeLines="60" w:before="144" w:after="0" w:line="240" w:lineRule="auto"/>
              <w:jc w:val="center"/>
              <w:rPr>
                <w:sz w:val="24"/>
                <w:szCs w:val="24"/>
              </w:rPr>
            </w:pPr>
            <w:r w:rsidRPr="003A12F3">
              <w:rPr>
                <w:sz w:val="24"/>
                <w:szCs w:val="24"/>
              </w:rPr>
              <w:t>podpis splnomocnenca</w:t>
            </w:r>
          </w:p>
        </w:tc>
      </w:tr>
    </w:tbl>
    <w:p w:rsidR="00D65E20" w:rsidRPr="003A12F3" w:rsidRDefault="00D65E20" w:rsidP="00D65E20">
      <w:pPr>
        <w:pStyle w:val="wazza03"/>
        <w:jc w:val="left"/>
        <w:outlineLvl w:val="0"/>
        <w:rPr>
          <w:rFonts w:ascii="Times New Roman" w:eastAsiaTheme="majorEastAsia" w:hAnsi="Times New Roman" w:cs="Times New Roman"/>
          <w:iCs/>
          <w:caps w:val="0"/>
          <w:color w:val="auto"/>
          <w:sz w:val="24"/>
          <w:lang w:eastAsia="en-US"/>
        </w:rPr>
      </w:pPr>
    </w:p>
    <w:p w:rsidR="00D65E20" w:rsidRPr="003A12F3" w:rsidRDefault="00D65E20" w:rsidP="00D65E20">
      <w:pPr>
        <w:pStyle w:val="SPnadpis0"/>
        <w:tabs>
          <w:tab w:val="right" w:leader="dot" w:pos="9644"/>
        </w:tabs>
        <w:spacing w:before="120"/>
        <w:outlineLvl w:val="0"/>
        <w:rPr>
          <w:rFonts w:ascii="Times New Roman" w:hAnsi="Times New Roman" w:cs="Times New Roman"/>
        </w:rPr>
      </w:pPr>
      <w:r w:rsidRPr="003A12F3">
        <w:rPr>
          <w:rFonts w:ascii="Times New Roman" w:eastAsiaTheme="majorEastAsia" w:hAnsi="Times New Roman" w:cs="Times New Roman"/>
          <w:iCs/>
          <w:caps w:val="0"/>
          <w:color w:val="auto"/>
          <w:lang w:eastAsia="en-US"/>
        </w:rPr>
        <w:br w:type="column"/>
      </w:r>
      <w:bookmarkStart w:id="8" w:name="_Toc520144419"/>
      <w:r w:rsidRPr="003A12F3">
        <w:rPr>
          <w:rFonts w:ascii="Times New Roman" w:hAnsi="Times New Roman" w:cs="Times New Roman"/>
          <w:color w:val="auto"/>
        </w:rPr>
        <w:lastRenderedPageBreak/>
        <w:t>Príloha č. 3 súťažných podkladov</w:t>
      </w:r>
      <w:bookmarkEnd w:id="8"/>
    </w:p>
    <w:p w:rsidR="00D65E20" w:rsidRPr="003A12F3" w:rsidRDefault="00D65E20" w:rsidP="00D65E20">
      <w:pPr>
        <w:pStyle w:val="wazza03"/>
        <w:rPr>
          <w:rFonts w:ascii="Times New Roman" w:hAnsi="Times New Roman" w:cs="Times New Roman"/>
          <w:sz w:val="24"/>
        </w:rPr>
      </w:pPr>
    </w:p>
    <w:p w:rsidR="00D65E20" w:rsidRPr="003A12F3" w:rsidRDefault="00D65E20" w:rsidP="00D65E20">
      <w:pPr>
        <w:pStyle w:val="SPnadpis0"/>
        <w:tabs>
          <w:tab w:val="right" w:leader="dot" w:pos="9644"/>
        </w:tabs>
        <w:spacing w:before="120"/>
        <w:jc w:val="center"/>
        <w:outlineLvl w:val="0"/>
        <w:rPr>
          <w:rFonts w:ascii="Times New Roman" w:hAnsi="Times New Roman" w:cs="Times New Roman"/>
          <w:color w:val="auto"/>
        </w:rPr>
      </w:pPr>
      <w:bookmarkStart w:id="9" w:name="_Toc520144420"/>
      <w:r w:rsidRPr="003A12F3">
        <w:rPr>
          <w:rFonts w:ascii="Times New Roman" w:hAnsi="Times New Roman" w:cs="Times New Roman"/>
          <w:color w:val="auto"/>
        </w:rPr>
        <w:t>Návrh na plnenie kritérií</w:t>
      </w:r>
      <w:bookmarkEnd w:id="9"/>
    </w:p>
    <w:p w:rsidR="00D65E20" w:rsidRPr="003A12F3" w:rsidRDefault="00D65E20" w:rsidP="00D65E20">
      <w:pPr>
        <w:tabs>
          <w:tab w:val="left" w:pos="9639"/>
        </w:tabs>
        <w:spacing w:before="120"/>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D65E20" w:rsidRPr="003A12F3" w:rsidTr="00E53C15">
        <w:trPr>
          <w:trHeight w:val="1369"/>
        </w:trPr>
        <w:tc>
          <w:tcPr>
            <w:tcW w:w="3780" w:type="dxa"/>
            <w:tcBorders>
              <w:top w:val="nil"/>
              <w:left w:val="nil"/>
              <w:bottom w:val="nil"/>
              <w:right w:val="single" w:sz="4" w:space="0" w:color="auto"/>
            </w:tcBorders>
            <w:tcMar>
              <w:top w:w="57" w:type="dxa"/>
              <w:left w:w="0" w:type="dxa"/>
              <w:bottom w:w="57" w:type="dxa"/>
            </w:tcMar>
          </w:tcPr>
          <w:p w:rsidR="00D65E20" w:rsidRPr="003A12F3" w:rsidRDefault="00D65E20" w:rsidP="00E53C15">
            <w:pPr>
              <w:spacing w:before="60" w:after="60"/>
              <w:ind w:left="360"/>
              <w:jc w:val="right"/>
              <w:rPr>
                <w:b/>
                <w:sz w:val="24"/>
                <w:szCs w:val="24"/>
              </w:rPr>
            </w:pPr>
            <w:r w:rsidRPr="003A12F3">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D65E20" w:rsidRPr="003A12F3" w:rsidRDefault="00D65E20" w:rsidP="00E53C15">
            <w:pPr>
              <w:spacing w:before="60" w:after="60"/>
              <w:ind w:left="360"/>
              <w:rPr>
                <w:b/>
                <w:caps/>
                <w:sz w:val="24"/>
                <w:szCs w:val="24"/>
              </w:rPr>
            </w:pPr>
          </w:p>
        </w:tc>
      </w:tr>
      <w:tr w:rsidR="00D65E20" w:rsidRPr="003A12F3" w:rsidTr="00E53C15">
        <w:trPr>
          <w:trHeight w:val="217"/>
        </w:trPr>
        <w:tc>
          <w:tcPr>
            <w:tcW w:w="3780" w:type="dxa"/>
            <w:tcBorders>
              <w:top w:val="nil"/>
              <w:left w:val="nil"/>
              <w:bottom w:val="nil"/>
              <w:right w:val="single" w:sz="4" w:space="0" w:color="auto"/>
            </w:tcBorders>
            <w:tcMar>
              <w:top w:w="57" w:type="dxa"/>
              <w:left w:w="0" w:type="dxa"/>
              <w:bottom w:w="57" w:type="dxa"/>
            </w:tcMar>
          </w:tcPr>
          <w:p w:rsidR="00D65E20" w:rsidRPr="003A12F3" w:rsidRDefault="00D65E20" w:rsidP="00E53C15">
            <w:pPr>
              <w:spacing w:before="60" w:after="60"/>
              <w:ind w:left="360"/>
              <w:jc w:val="right"/>
              <w:rPr>
                <w:sz w:val="24"/>
                <w:szCs w:val="24"/>
              </w:rPr>
            </w:pPr>
            <w:r w:rsidRPr="003A12F3">
              <w:rPr>
                <w:sz w:val="24"/>
                <w:szCs w:val="24"/>
              </w:rPr>
              <w:t>Kritérium na vyhodnotenie ponúk</w:t>
            </w:r>
          </w:p>
        </w:tc>
        <w:tc>
          <w:tcPr>
            <w:tcW w:w="5671" w:type="dxa"/>
            <w:tcBorders>
              <w:left w:val="single" w:sz="4" w:space="0" w:color="auto"/>
            </w:tcBorders>
            <w:tcMar>
              <w:top w:w="57" w:type="dxa"/>
              <w:bottom w:w="57" w:type="dxa"/>
            </w:tcMar>
          </w:tcPr>
          <w:p w:rsidR="00D65E20" w:rsidRPr="003A12F3" w:rsidRDefault="00D65E20" w:rsidP="00E53C15">
            <w:pPr>
              <w:spacing w:before="60" w:after="60"/>
              <w:ind w:left="360"/>
              <w:rPr>
                <w:caps/>
                <w:sz w:val="24"/>
                <w:szCs w:val="24"/>
              </w:rPr>
            </w:pPr>
            <w:r w:rsidRPr="003A12F3">
              <w:rPr>
                <w:b/>
                <w:sz w:val="24"/>
                <w:szCs w:val="24"/>
              </w:rPr>
              <w:t>Najnižšia cena za celý predmet zákazky s DPH</w:t>
            </w:r>
          </w:p>
        </w:tc>
      </w:tr>
      <w:tr w:rsidR="00D65E20" w:rsidRPr="003A12F3" w:rsidTr="00E53C15">
        <w:tc>
          <w:tcPr>
            <w:tcW w:w="3780" w:type="dxa"/>
            <w:tcBorders>
              <w:top w:val="nil"/>
              <w:left w:val="nil"/>
              <w:bottom w:val="nil"/>
              <w:right w:val="nil"/>
            </w:tcBorders>
            <w:tcMar>
              <w:top w:w="0" w:type="dxa"/>
              <w:left w:w="0" w:type="dxa"/>
              <w:bottom w:w="0" w:type="dxa"/>
            </w:tcMar>
          </w:tcPr>
          <w:p w:rsidR="00D65E20" w:rsidRPr="003A12F3" w:rsidRDefault="00D65E20" w:rsidP="00E53C15">
            <w:pPr>
              <w:spacing w:before="60" w:after="60"/>
              <w:ind w:left="360"/>
              <w:jc w:val="right"/>
              <w:rPr>
                <w:sz w:val="24"/>
                <w:szCs w:val="24"/>
              </w:rPr>
            </w:pPr>
          </w:p>
        </w:tc>
        <w:tc>
          <w:tcPr>
            <w:tcW w:w="5671" w:type="dxa"/>
            <w:tcBorders>
              <w:left w:val="nil"/>
              <w:bottom w:val="single" w:sz="4" w:space="0" w:color="auto"/>
              <w:right w:val="nil"/>
            </w:tcBorders>
            <w:tcMar>
              <w:top w:w="0" w:type="dxa"/>
              <w:bottom w:w="0" w:type="dxa"/>
            </w:tcMar>
          </w:tcPr>
          <w:p w:rsidR="00D65E20" w:rsidRPr="003A12F3" w:rsidRDefault="00D65E20" w:rsidP="00E53C15">
            <w:pPr>
              <w:spacing w:before="60" w:after="60"/>
              <w:ind w:left="360"/>
              <w:rPr>
                <w:b/>
                <w:sz w:val="24"/>
                <w:szCs w:val="24"/>
              </w:rPr>
            </w:pPr>
          </w:p>
        </w:tc>
      </w:tr>
    </w:tbl>
    <w:p w:rsidR="00D65E20" w:rsidRPr="003A12F3" w:rsidRDefault="00D65E20" w:rsidP="00D65E20">
      <w:pPr>
        <w:spacing w:before="60" w:after="60"/>
        <w:ind w:left="360"/>
        <w:jc w:val="center"/>
        <w:rPr>
          <w:sz w:val="24"/>
          <w:szCs w:val="24"/>
        </w:rPr>
        <w:sectPr w:rsidR="00D65E20" w:rsidRPr="003A12F3" w:rsidSect="007D43C5">
          <w:headerReference w:type="default" r:id="rId10"/>
          <w:footerReference w:type="default" r:id="rId11"/>
          <w:footerReference w:type="first" r:id="rId12"/>
          <w:pgSz w:w="11906" w:h="16838"/>
          <w:pgMar w:top="1418" w:right="902" w:bottom="568" w:left="902" w:header="142" w:footer="127" w:gutter="0"/>
          <w:cols w:space="708"/>
          <w:noEndnote/>
          <w:docGrid w:linePitch="272"/>
        </w:sectPr>
      </w:pPr>
    </w:p>
    <w:p w:rsidR="00D65E20" w:rsidRPr="003A12F3" w:rsidRDefault="00D65E20" w:rsidP="00D65E20">
      <w:pPr>
        <w:spacing w:before="60" w:after="60"/>
        <w:ind w:left="360"/>
        <w:jc w:val="right"/>
        <w:rPr>
          <w:sz w:val="24"/>
          <w:szCs w:val="24"/>
        </w:rPr>
        <w:sectPr w:rsidR="00D65E20" w:rsidRPr="003A12F3" w:rsidSect="00BD1C6F">
          <w:type w:val="continuous"/>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D65E20" w:rsidRPr="003A12F3" w:rsidTr="00E53C15">
        <w:trPr>
          <w:trHeight w:val="217"/>
        </w:trPr>
        <w:tc>
          <w:tcPr>
            <w:tcW w:w="3780" w:type="dxa"/>
            <w:tcBorders>
              <w:top w:val="nil"/>
              <w:left w:val="nil"/>
              <w:bottom w:val="nil"/>
              <w:right w:val="single" w:sz="4" w:space="0" w:color="auto"/>
            </w:tcBorders>
            <w:tcMar>
              <w:top w:w="57" w:type="dxa"/>
              <w:left w:w="0" w:type="dxa"/>
              <w:bottom w:w="57" w:type="dxa"/>
            </w:tcMar>
          </w:tcPr>
          <w:p w:rsidR="00D65E20" w:rsidRPr="003A12F3" w:rsidRDefault="00D65E20" w:rsidP="00E53C15">
            <w:pPr>
              <w:spacing w:before="60" w:after="60"/>
              <w:ind w:left="360"/>
              <w:jc w:val="right"/>
              <w:rPr>
                <w:sz w:val="24"/>
                <w:szCs w:val="24"/>
              </w:rPr>
            </w:pPr>
            <w:r w:rsidRPr="003A12F3">
              <w:rPr>
                <w:sz w:val="24"/>
                <w:szCs w:val="24"/>
              </w:rPr>
              <w:t>Je uchádzač platiteľom DPH?</w:t>
            </w:r>
          </w:p>
        </w:tc>
        <w:tc>
          <w:tcPr>
            <w:tcW w:w="2835" w:type="dxa"/>
            <w:tcBorders>
              <w:left w:val="single" w:sz="4" w:space="0" w:color="auto"/>
            </w:tcBorders>
            <w:tcMar>
              <w:top w:w="57" w:type="dxa"/>
              <w:bottom w:w="57" w:type="dxa"/>
            </w:tcMar>
          </w:tcPr>
          <w:p w:rsidR="00D65E20" w:rsidRPr="003A12F3" w:rsidRDefault="00D65E20" w:rsidP="00E53C15">
            <w:pPr>
              <w:spacing w:before="60" w:after="60"/>
              <w:ind w:left="360"/>
              <w:jc w:val="center"/>
              <w:rPr>
                <w:sz w:val="24"/>
                <w:szCs w:val="24"/>
              </w:rPr>
            </w:pPr>
            <w:r w:rsidRPr="003A12F3">
              <w:rPr>
                <w:sz w:val="24"/>
                <w:szCs w:val="24"/>
              </w:rPr>
              <w:t>ÁNO</w:t>
            </w:r>
            <w:r w:rsidRPr="003A12F3">
              <w:rPr>
                <w:rStyle w:val="Odkaznapoznmkupodiarou"/>
                <w:sz w:val="24"/>
                <w:szCs w:val="24"/>
              </w:rPr>
              <w:footnoteReference w:id="2"/>
            </w:r>
          </w:p>
        </w:tc>
        <w:tc>
          <w:tcPr>
            <w:tcW w:w="2836" w:type="dxa"/>
            <w:tcBorders>
              <w:left w:val="single" w:sz="4" w:space="0" w:color="auto"/>
            </w:tcBorders>
          </w:tcPr>
          <w:p w:rsidR="00D65E20" w:rsidRPr="003A12F3" w:rsidRDefault="00D65E20" w:rsidP="00E53C15">
            <w:pPr>
              <w:spacing w:before="60" w:after="60"/>
              <w:ind w:left="360"/>
              <w:jc w:val="center"/>
              <w:rPr>
                <w:sz w:val="24"/>
                <w:szCs w:val="24"/>
              </w:rPr>
            </w:pPr>
            <w:r w:rsidRPr="003A12F3">
              <w:rPr>
                <w:sz w:val="24"/>
                <w:szCs w:val="24"/>
              </w:rPr>
              <w:t>NIE</w:t>
            </w:r>
            <w:r w:rsidRPr="003A12F3">
              <w:rPr>
                <w:rStyle w:val="Odkaznapoznmkupodiarou"/>
                <w:sz w:val="24"/>
                <w:szCs w:val="24"/>
              </w:rPr>
              <w:footnoteReference w:id="3"/>
            </w:r>
          </w:p>
        </w:tc>
      </w:tr>
    </w:tbl>
    <w:p w:rsidR="00D65E20" w:rsidRPr="003A12F3" w:rsidRDefault="00D65E20" w:rsidP="00D65E20">
      <w:pPr>
        <w:rPr>
          <w:rFonts w:eastAsia="Arial Narrow"/>
          <w:sz w:val="24"/>
          <w:szCs w:val="24"/>
        </w:rPr>
      </w:pPr>
    </w:p>
    <w:p w:rsidR="00D65E20" w:rsidRPr="003A12F3" w:rsidRDefault="00D65E20" w:rsidP="00D65E20">
      <w:pPr>
        <w:rPr>
          <w:rFonts w:eastAsia="Arial Narrow"/>
          <w:sz w:val="24"/>
          <w:szCs w:val="24"/>
        </w:rPr>
      </w:pPr>
    </w:p>
    <w:tbl>
      <w:tblPr>
        <w:tblStyle w:val="Mriekatabuky"/>
        <w:tblW w:w="9130" w:type="dxa"/>
        <w:jc w:val="center"/>
        <w:tblLook w:val="04A0" w:firstRow="1" w:lastRow="0" w:firstColumn="1" w:lastColumn="0" w:noHBand="0" w:noVBand="1"/>
      </w:tblPr>
      <w:tblGrid>
        <w:gridCol w:w="4957"/>
        <w:gridCol w:w="1559"/>
        <w:gridCol w:w="1276"/>
        <w:gridCol w:w="1338"/>
      </w:tblGrid>
      <w:tr w:rsidR="00D65E20" w:rsidRPr="003A12F3" w:rsidTr="00E53C15">
        <w:trPr>
          <w:jc w:val="center"/>
        </w:trPr>
        <w:tc>
          <w:tcPr>
            <w:tcW w:w="4957" w:type="dxa"/>
            <w:shd w:val="clear" w:color="auto" w:fill="D0CECE" w:themeFill="background2" w:themeFillShade="E6"/>
          </w:tcPr>
          <w:p w:rsidR="00D65E20" w:rsidRPr="003A12F3" w:rsidRDefault="00D65E20" w:rsidP="00E53C15">
            <w:pPr>
              <w:jc w:val="center"/>
              <w:rPr>
                <w:b/>
                <w:sz w:val="24"/>
                <w:szCs w:val="24"/>
                <w:lang w:val="sk-SK"/>
              </w:rPr>
            </w:pPr>
            <w:r w:rsidRPr="003A12F3">
              <w:rPr>
                <w:b/>
                <w:sz w:val="24"/>
                <w:szCs w:val="24"/>
                <w:lang w:val="sk-SK"/>
              </w:rPr>
              <w:t>Názov</w:t>
            </w:r>
          </w:p>
        </w:tc>
        <w:tc>
          <w:tcPr>
            <w:tcW w:w="1559" w:type="dxa"/>
            <w:shd w:val="clear" w:color="auto" w:fill="D0CECE" w:themeFill="background2" w:themeFillShade="E6"/>
          </w:tcPr>
          <w:p w:rsidR="00D65E20" w:rsidRPr="003A12F3" w:rsidRDefault="00D65E20" w:rsidP="00E53C15">
            <w:pPr>
              <w:jc w:val="center"/>
              <w:rPr>
                <w:b/>
                <w:sz w:val="24"/>
                <w:szCs w:val="24"/>
                <w:lang w:val="sk-SK"/>
              </w:rPr>
            </w:pPr>
            <w:r w:rsidRPr="003A12F3">
              <w:rPr>
                <w:b/>
                <w:sz w:val="24"/>
                <w:szCs w:val="24"/>
                <w:lang w:val="sk-SK"/>
              </w:rPr>
              <w:t>Merná jednotka</w:t>
            </w:r>
          </w:p>
          <w:p w:rsidR="00D65E20" w:rsidRPr="003A12F3" w:rsidRDefault="00D65E20" w:rsidP="00E53C15">
            <w:pPr>
              <w:jc w:val="center"/>
              <w:rPr>
                <w:b/>
                <w:sz w:val="24"/>
                <w:szCs w:val="24"/>
                <w:lang w:val="sk-SK"/>
              </w:rPr>
            </w:pPr>
          </w:p>
        </w:tc>
        <w:tc>
          <w:tcPr>
            <w:tcW w:w="1276" w:type="dxa"/>
            <w:shd w:val="clear" w:color="auto" w:fill="D0CECE" w:themeFill="background2" w:themeFillShade="E6"/>
          </w:tcPr>
          <w:p w:rsidR="00D65E20" w:rsidRPr="003A12F3" w:rsidRDefault="00D65E20" w:rsidP="00E53C15">
            <w:pPr>
              <w:jc w:val="center"/>
              <w:rPr>
                <w:b/>
                <w:sz w:val="24"/>
                <w:szCs w:val="24"/>
                <w:lang w:val="sk-SK"/>
              </w:rPr>
            </w:pPr>
            <w:r w:rsidRPr="003A12F3">
              <w:rPr>
                <w:b/>
                <w:sz w:val="24"/>
                <w:szCs w:val="24"/>
                <w:lang w:val="sk-SK"/>
              </w:rPr>
              <w:t>Cena spolu bez DPH</w:t>
            </w:r>
          </w:p>
        </w:tc>
        <w:tc>
          <w:tcPr>
            <w:tcW w:w="1338" w:type="dxa"/>
            <w:shd w:val="clear" w:color="auto" w:fill="D0CECE" w:themeFill="background2" w:themeFillShade="E6"/>
          </w:tcPr>
          <w:p w:rsidR="00D65E20" w:rsidRPr="003A12F3" w:rsidRDefault="00D65E20" w:rsidP="00E53C15">
            <w:pPr>
              <w:jc w:val="center"/>
              <w:rPr>
                <w:b/>
                <w:sz w:val="24"/>
                <w:szCs w:val="24"/>
                <w:lang w:val="sk-SK"/>
              </w:rPr>
            </w:pPr>
            <w:r w:rsidRPr="003A12F3">
              <w:rPr>
                <w:b/>
                <w:sz w:val="24"/>
                <w:szCs w:val="24"/>
                <w:lang w:val="sk-SK"/>
              </w:rPr>
              <w:t xml:space="preserve">Cena spolu s DPH </w:t>
            </w:r>
          </w:p>
        </w:tc>
      </w:tr>
      <w:tr w:rsidR="00D65E20" w:rsidRPr="003A12F3" w:rsidTr="00E53C15">
        <w:trPr>
          <w:trHeight w:val="397"/>
          <w:jc w:val="center"/>
        </w:trPr>
        <w:tc>
          <w:tcPr>
            <w:tcW w:w="4957" w:type="dxa"/>
          </w:tcPr>
          <w:p w:rsidR="00D65E20" w:rsidRPr="003A12F3" w:rsidRDefault="00D65E20" w:rsidP="00E53C15">
            <w:pPr>
              <w:autoSpaceDE w:val="0"/>
              <w:autoSpaceDN w:val="0"/>
              <w:adjustRightInd w:val="0"/>
              <w:rPr>
                <w:sz w:val="24"/>
                <w:szCs w:val="24"/>
                <w:shd w:val="clear" w:color="auto" w:fill="FFFFFF"/>
                <w:lang w:val="sk-SK"/>
              </w:rPr>
            </w:pPr>
            <w:r w:rsidRPr="003A12F3">
              <w:rPr>
                <w:rFonts w:eastAsia="Arial Narrow"/>
                <w:sz w:val="24"/>
                <w:szCs w:val="24"/>
                <w:lang w:val="sk-SK"/>
              </w:rPr>
              <w:t>Kostol sv. Mikuláša – reštaurovanie kamenných ostení okien a sklenených vitráží</w:t>
            </w:r>
          </w:p>
        </w:tc>
        <w:tc>
          <w:tcPr>
            <w:tcW w:w="1559" w:type="dxa"/>
          </w:tcPr>
          <w:p w:rsidR="00D65E20" w:rsidRPr="003A12F3" w:rsidRDefault="00D65E20" w:rsidP="00E53C15">
            <w:pPr>
              <w:jc w:val="center"/>
              <w:rPr>
                <w:sz w:val="24"/>
                <w:szCs w:val="24"/>
                <w:lang w:val="sk-SK"/>
              </w:rPr>
            </w:pPr>
            <w:r>
              <w:rPr>
                <w:sz w:val="24"/>
                <w:szCs w:val="24"/>
                <w:lang w:val="sk-SK"/>
              </w:rPr>
              <w:t>Dielo</w:t>
            </w:r>
          </w:p>
        </w:tc>
        <w:tc>
          <w:tcPr>
            <w:tcW w:w="1276" w:type="dxa"/>
            <w:vMerge w:val="restart"/>
          </w:tcPr>
          <w:p w:rsidR="00D65E20" w:rsidRPr="003A12F3" w:rsidRDefault="00D65E20" w:rsidP="00E53C15">
            <w:pPr>
              <w:rPr>
                <w:sz w:val="24"/>
                <w:szCs w:val="24"/>
                <w:lang w:val="sk-SK"/>
              </w:rPr>
            </w:pPr>
          </w:p>
        </w:tc>
        <w:tc>
          <w:tcPr>
            <w:tcW w:w="1338" w:type="dxa"/>
            <w:vMerge w:val="restart"/>
          </w:tcPr>
          <w:p w:rsidR="00D65E20" w:rsidRPr="003A12F3" w:rsidRDefault="00D65E20" w:rsidP="00E53C15">
            <w:pPr>
              <w:rPr>
                <w:sz w:val="24"/>
                <w:szCs w:val="24"/>
                <w:lang w:val="sk-SK"/>
              </w:rPr>
            </w:pPr>
          </w:p>
        </w:tc>
      </w:tr>
      <w:tr w:rsidR="00D65E20" w:rsidRPr="003A12F3" w:rsidTr="00E53C15">
        <w:trPr>
          <w:jc w:val="center"/>
        </w:trPr>
        <w:tc>
          <w:tcPr>
            <w:tcW w:w="6516" w:type="dxa"/>
            <w:gridSpan w:val="2"/>
            <w:shd w:val="clear" w:color="auto" w:fill="D0CECE" w:themeFill="background2" w:themeFillShade="E6"/>
          </w:tcPr>
          <w:p w:rsidR="00D65E20" w:rsidRPr="003A12F3" w:rsidRDefault="00D65E20" w:rsidP="00E53C15">
            <w:pPr>
              <w:jc w:val="right"/>
              <w:rPr>
                <w:sz w:val="24"/>
                <w:szCs w:val="24"/>
                <w:lang w:val="sk-SK"/>
              </w:rPr>
            </w:pPr>
            <w:r w:rsidRPr="003A12F3">
              <w:rPr>
                <w:b/>
                <w:sz w:val="24"/>
                <w:szCs w:val="24"/>
                <w:lang w:val="sk-SK"/>
              </w:rPr>
              <w:t>Cena celkom:</w:t>
            </w:r>
          </w:p>
        </w:tc>
        <w:tc>
          <w:tcPr>
            <w:tcW w:w="1276" w:type="dxa"/>
            <w:vMerge/>
            <w:shd w:val="clear" w:color="auto" w:fill="D0CECE" w:themeFill="background2" w:themeFillShade="E6"/>
          </w:tcPr>
          <w:p w:rsidR="00D65E20" w:rsidRPr="003A12F3" w:rsidRDefault="00D65E20" w:rsidP="00E53C15">
            <w:pPr>
              <w:rPr>
                <w:sz w:val="24"/>
                <w:szCs w:val="24"/>
                <w:lang w:val="sk-SK"/>
              </w:rPr>
            </w:pPr>
          </w:p>
        </w:tc>
        <w:tc>
          <w:tcPr>
            <w:tcW w:w="1338" w:type="dxa"/>
            <w:vMerge/>
            <w:shd w:val="clear" w:color="auto" w:fill="D0CECE" w:themeFill="background2" w:themeFillShade="E6"/>
          </w:tcPr>
          <w:p w:rsidR="00D65E20" w:rsidRPr="003A12F3" w:rsidRDefault="00D65E20" w:rsidP="00E53C15">
            <w:pPr>
              <w:rPr>
                <w:sz w:val="24"/>
                <w:szCs w:val="24"/>
                <w:lang w:val="sk-SK"/>
              </w:rPr>
            </w:pPr>
          </w:p>
        </w:tc>
      </w:tr>
    </w:tbl>
    <w:p w:rsidR="00D65E20" w:rsidRPr="003A12F3" w:rsidRDefault="00D65E20" w:rsidP="00D65E20">
      <w:pPr>
        <w:rPr>
          <w:sz w:val="24"/>
          <w:szCs w:val="24"/>
        </w:rPr>
      </w:pPr>
    </w:p>
    <w:p w:rsidR="00D65E20" w:rsidRPr="003A12F3" w:rsidRDefault="00D65E20" w:rsidP="00D65E20">
      <w:pPr>
        <w:rPr>
          <w:sz w:val="24"/>
          <w:szCs w:val="24"/>
        </w:rPr>
      </w:pPr>
    </w:p>
    <w:p w:rsidR="00D65E20" w:rsidRPr="003A12F3" w:rsidRDefault="00D65E20" w:rsidP="00D65E20">
      <w:pPr>
        <w:rPr>
          <w:rFonts w:eastAsia="Arial Narrow"/>
          <w:sz w:val="24"/>
          <w:szCs w:val="24"/>
        </w:rPr>
      </w:pPr>
      <w:r w:rsidRPr="003A12F3">
        <w:rPr>
          <w:rFonts w:eastAsia="Arial Narrow"/>
          <w:sz w:val="24"/>
          <w:szCs w:val="24"/>
        </w:rPr>
        <w:t>V…………………………, dňa</w:t>
      </w:r>
    </w:p>
    <w:p w:rsidR="00D65E20" w:rsidRPr="003A12F3" w:rsidRDefault="00D65E20" w:rsidP="00D65E20">
      <w:pPr>
        <w:rPr>
          <w:sz w:val="24"/>
          <w:szCs w:val="24"/>
        </w:rPr>
      </w:pPr>
    </w:p>
    <w:p w:rsidR="00D65E20" w:rsidRPr="003A12F3" w:rsidRDefault="00D65E20" w:rsidP="00D65E20">
      <w:pPr>
        <w:rPr>
          <w:rFonts w:eastAsia="Arial Narrow"/>
          <w:sz w:val="24"/>
          <w:szCs w:val="24"/>
        </w:rPr>
      </w:pPr>
      <w:r w:rsidRPr="003A12F3">
        <w:rPr>
          <w:rFonts w:eastAsia="Arial Narrow"/>
          <w:sz w:val="24"/>
          <w:szCs w:val="24"/>
        </w:rPr>
        <w:t>............................................................</w:t>
      </w:r>
    </w:p>
    <w:p w:rsidR="00D65E20" w:rsidRPr="003A12F3" w:rsidRDefault="00D65E20" w:rsidP="00D65E20">
      <w:pPr>
        <w:rPr>
          <w:rFonts w:eastAsia="Arial Narrow"/>
          <w:sz w:val="24"/>
          <w:szCs w:val="24"/>
        </w:rPr>
      </w:pPr>
      <w:r w:rsidRPr="003A12F3">
        <w:rPr>
          <w:rFonts w:eastAsia="Arial Narrow"/>
          <w:sz w:val="24"/>
          <w:szCs w:val="24"/>
        </w:rPr>
        <w:t>Podpis oprávnenej osoby uchádzača</w:t>
      </w:r>
    </w:p>
    <w:p w:rsidR="00D0413B" w:rsidRDefault="00D0413B">
      <w:bookmarkStart w:id="10" w:name="_GoBack"/>
      <w:bookmarkEnd w:id="10"/>
    </w:p>
    <w:sectPr w:rsidR="00D0413B"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20" w:rsidRDefault="00D65E20" w:rsidP="00D65E20">
      <w:r>
        <w:separator/>
      </w:r>
    </w:p>
  </w:endnote>
  <w:endnote w:type="continuationSeparator" w:id="0">
    <w:p w:rsidR="00D65E20" w:rsidRDefault="00D65E20" w:rsidP="00D6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3900"/>
      <w:docPartObj>
        <w:docPartGallery w:val="Page Numbers (Bottom of Page)"/>
        <w:docPartUnique/>
      </w:docPartObj>
    </w:sdtPr>
    <w:sdtEndPr>
      <w:rPr>
        <w:rFonts w:ascii="Arial Narrow" w:eastAsia="Arial Narrow" w:hAnsi="Arial Narrow" w:cs="Arial Narrow"/>
        <w:i/>
        <w:color w:val="6F6655"/>
        <w:sz w:val="18"/>
        <w:szCs w:val="18"/>
      </w:rPr>
    </w:sdtEndPr>
    <w:sdtContent>
      <w:sdt>
        <w:sdtPr>
          <w:rPr>
            <w:rFonts w:ascii="Arial Narrow" w:eastAsia="Arial Narrow" w:hAnsi="Arial Narrow" w:cs="Arial Narrow"/>
            <w:i/>
            <w:color w:val="6F6655"/>
            <w:sz w:val="18"/>
            <w:szCs w:val="18"/>
          </w:rPr>
          <w:id w:val="205616041"/>
          <w:docPartObj>
            <w:docPartGallery w:val="Page Numbers (Top of Page)"/>
            <w:docPartUnique/>
          </w:docPartObj>
        </w:sdtPr>
        <w:sdtContent>
          <w:p w:rsidR="00D65E20" w:rsidRPr="00882F41" w:rsidRDefault="00D65E20" w:rsidP="00882F41">
            <w:pPr>
              <w:autoSpaceDE w:val="0"/>
              <w:autoSpaceDN w:val="0"/>
              <w:adjustRightInd w:val="0"/>
              <w:jc w:val="center"/>
              <w:rPr>
                <w:rFonts w:eastAsiaTheme="minorHAnsi"/>
                <w:color w:val="000000"/>
                <w:sz w:val="24"/>
                <w:szCs w:val="24"/>
              </w:rPr>
            </w:pPr>
            <w:r>
              <w:rPr>
                <w:rFonts w:ascii="Arial Narrow" w:eastAsia="Arial Narrow" w:hAnsi="Arial Narrow" w:cs="Arial Narrow"/>
                <w:i/>
                <w:color w:val="6F6655"/>
                <w:sz w:val="18"/>
                <w:szCs w:val="18"/>
              </w:rPr>
              <w:t>S</w:t>
            </w:r>
            <w:r w:rsidRPr="007D00EB">
              <w:rPr>
                <w:rFonts w:ascii="Arial Narrow" w:eastAsia="Arial Narrow" w:hAnsi="Arial Narrow" w:cs="Arial Narrow"/>
                <w:i/>
                <w:color w:val="6F6655"/>
                <w:sz w:val="18"/>
                <w:szCs w:val="18"/>
              </w:rPr>
              <w:t>ú</w:t>
            </w:r>
            <w:r>
              <w:rPr>
                <w:rFonts w:ascii="Arial Narrow" w:eastAsia="Arial Narrow" w:hAnsi="Arial Narrow" w:cs="Arial Narrow"/>
                <w:i/>
                <w:color w:val="6F6655"/>
                <w:sz w:val="18"/>
                <w:szCs w:val="18"/>
              </w:rPr>
              <w:t>ťažné</w:t>
            </w:r>
            <w:r w:rsidRPr="007D00EB">
              <w:rPr>
                <w:rFonts w:ascii="Arial Narrow" w:eastAsia="Arial Narrow" w:hAnsi="Arial Narrow" w:cs="Arial Narrow"/>
                <w:i/>
                <w:color w:val="6F6655"/>
                <w:sz w:val="18"/>
                <w:szCs w:val="18"/>
              </w:rPr>
              <w:t xml:space="preserve"> p</w:t>
            </w:r>
            <w:r>
              <w:rPr>
                <w:rFonts w:ascii="Arial Narrow" w:eastAsia="Arial Narrow" w:hAnsi="Arial Narrow" w:cs="Arial Narrow"/>
                <w:i/>
                <w:color w:val="6F6655"/>
                <w:sz w:val="18"/>
                <w:szCs w:val="18"/>
              </w:rPr>
              <w:t>o</w:t>
            </w:r>
            <w:r w:rsidRPr="007D00EB">
              <w:rPr>
                <w:rFonts w:ascii="Arial Narrow" w:eastAsia="Arial Narrow" w:hAnsi="Arial Narrow" w:cs="Arial Narrow"/>
                <w:i/>
                <w:color w:val="6F6655"/>
                <w:sz w:val="18"/>
                <w:szCs w:val="18"/>
              </w:rPr>
              <w:t>d</w:t>
            </w:r>
            <w:r>
              <w:rPr>
                <w:rFonts w:ascii="Arial Narrow" w:eastAsia="Arial Narrow" w:hAnsi="Arial Narrow" w:cs="Arial Narrow"/>
                <w:i/>
                <w:color w:val="6F6655"/>
                <w:sz w:val="18"/>
                <w:szCs w:val="18"/>
              </w:rPr>
              <w:t>k</w:t>
            </w:r>
            <w:r w:rsidRPr="007D00EB">
              <w:rPr>
                <w:rFonts w:ascii="Arial Narrow" w:eastAsia="Arial Narrow" w:hAnsi="Arial Narrow" w:cs="Arial Narrow"/>
                <w:i/>
                <w:color w:val="6F6655"/>
                <w:sz w:val="18"/>
                <w:szCs w:val="18"/>
              </w:rPr>
              <w:t>l</w:t>
            </w:r>
            <w:r>
              <w:rPr>
                <w:rFonts w:ascii="Arial Narrow" w:eastAsia="Arial Narrow" w:hAnsi="Arial Narrow" w:cs="Arial Narrow"/>
                <w:i/>
                <w:color w:val="6F6655"/>
                <w:sz w:val="18"/>
                <w:szCs w:val="18"/>
              </w:rPr>
              <w:t>a</w:t>
            </w:r>
            <w:r w:rsidRPr="007D00EB">
              <w:rPr>
                <w:rFonts w:ascii="Arial Narrow" w:eastAsia="Arial Narrow" w:hAnsi="Arial Narrow" w:cs="Arial Narrow"/>
                <w:i/>
                <w:color w:val="6F6655"/>
                <w:sz w:val="18"/>
                <w:szCs w:val="18"/>
              </w:rPr>
              <w:t>d</w:t>
            </w:r>
            <w:r>
              <w:rPr>
                <w:rFonts w:ascii="Arial Narrow" w:eastAsia="Arial Narrow" w:hAnsi="Arial Narrow" w:cs="Arial Narrow"/>
                <w:i/>
                <w:color w:val="6F6655"/>
                <w:sz w:val="18"/>
                <w:szCs w:val="18"/>
              </w:rPr>
              <w:t xml:space="preserve">y </w:t>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Pr>
                <w:rFonts w:ascii="Arial Narrow" w:eastAsia="Arial Narrow" w:hAnsi="Arial Narrow" w:cs="Arial Narrow"/>
                <w:i/>
                <w:color w:val="6F6655"/>
                <w:sz w:val="18"/>
                <w:szCs w:val="18"/>
              </w:rPr>
              <w:tab/>
            </w:r>
            <w:r w:rsidRPr="007D00EB">
              <w:rPr>
                <w:rFonts w:ascii="Arial Narrow" w:eastAsia="Arial Narrow" w:hAnsi="Arial Narrow" w:cs="Arial Narrow"/>
                <w:i/>
                <w:color w:val="6F6655"/>
                <w:sz w:val="18"/>
                <w:szCs w:val="18"/>
              </w:rPr>
              <w:t xml:space="preserve">Strana </w:t>
            </w:r>
            <w:r w:rsidRPr="007D00EB">
              <w:rPr>
                <w:rFonts w:ascii="Arial Narrow" w:eastAsia="Arial Narrow" w:hAnsi="Arial Narrow" w:cs="Arial Narrow"/>
                <w:i/>
                <w:color w:val="6F6655"/>
                <w:sz w:val="18"/>
                <w:szCs w:val="18"/>
              </w:rPr>
              <w:fldChar w:fldCharType="begin"/>
            </w:r>
            <w:r w:rsidRPr="007D00EB">
              <w:rPr>
                <w:rFonts w:ascii="Arial Narrow" w:eastAsia="Arial Narrow" w:hAnsi="Arial Narrow" w:cs="Arial Narrow"/>
                <w:i/>
                <w:color w:val="6F6655"/>
                <w:sz w:val="18"/>
                <w:szCs w:val="18"/>
              </w:rPr>
              <w:instrText>PAGE</w:instrText>
            </w:r>
            <w:r w:rsidRPr="007D00EB">
              <w:rPr>
                <w:rFonts w:ascii="Arial Narrow" w:eastAsia="Arial Narrow" w:hAnsi="Arial Narrow" w:cs="Arial Narrow"/>
                <w:i/>
                <w:color w:val="6F6655"/>
                <w:sz w:val="18"/>
                <w:szCs w:val="18"/>
              </w:rPr>
              <w:fldChar w:fldCharType="separate"/>
            </w:r>
            <w:r>
              <w:rPr>
                <w:rFonts w:ascii="Arial Narrow" w:eastAsia="Arial Narrow" w:hAnsi="Arial Narrow" w:cs="Arial Narrow"/>
                <w:i/>
                <w:noProof/>
                <w:color w:val="6F6655"/>
                <w:sz w:val="18"/>
                <w:szCs w:val="18"/>
              </w:rPr>
              <w:t>14</w:t>
            </w:r>
            <w:r w:rsidRPr="007D00EB">
              <w:rPr>
                <w:rFonts w:ascii="Arial Narrow" w:eastAsia="Arial Narrow" w:hAnsi="Arial Narrow" w:cs="Arial Narrow"/>
                <w:i/>
                <w:color w:val="6F6655"/>
                <w:sz w:val="18"/>
                <w:szCs w:val="18"/>
              </w:rPr>
              <w:fldChar w:fldCharType="end"/>
            </w:r>
            <w:r w:rsidRPr="007D00EB">
              <w:rPr>
                <w:rFonts w:ascii="Arial Narrow" w:eastAsia="Arial Narrow" w:hAnsi="Arial Narrow" w:cs="Arial Narrow"/>
                <w:i/>
                <w:color w:val="6F6655"/>
                <w:sz w:val="18"/>
                <w:szCs w:val="18"/>
              </w:rPr>
              <w:t xml:space="preserve"> z </w:t>
            </w:r>
            <w:r w:rsidRPr="007D00EB">
              <w:rPr>
                <w:rFonts w:ascii="Arial Narrow" w:eastAsia="Arial Narrow" w:hAnsi="Arial Narrow" w:cs="Arial Narrow"/>
                <w:i/>
                <w:color w:val="6F6655"/>
                <w:sz w:val="18"/>
                <w:szCs w:val="18"/>
              </w:rPr>
              <w:fldChar w:fldCharType="begin"/>
            </w:r>
            <w:r w:rsidRPr="007D00EB">
              <w:rPr>
                <w:rFonts w:ascii="Arial Narrow" w:eastAsia="Arial Narrow" w:hAnsi="Arial Narrow" w:cs="Arial Narrow"/>
                <w:i/>
                <w:color w:val="6F6655"/>
                <w:sz w:val="18"/>
                <w:szCs w:val="18"/>
              </w:rPr>
              <w:instrText>NUMPAGES</w:instrText>
            </w:r>
            <w:r w:rsidRPr="007D00EB">
              <w:rPr>
                <w:rFonts w:ascii="Arial Narrow" w:eastAsia="Arial Narrow" w:hAnsi="Arial Narrow" w:cs="Arial Narrow"/>
                <w:i/>
                <w:color w:val="6F6655"/>
                <w:sz w:val="18"/>
                <w:szCs w:val="18"/>
              </w:rPr>
              <w:fldChar w:fldCharType="separate"/>
            </w:r>
            <w:r>
              <w:rPr>
                <w:rFonts w:ascii="Arial Narrow" w:eastAsia="Arial Narrow" w:hAnsi="Arial Narrow" w:cs="Arial Narrow"/>
                <w:i/>
                <w:noProof/>
                <w:color w:val="6F6655"/>
                <w:sz w:val="18"/>
                <w:szCs w:val="18"/>
              </w:rPr>
              <w:t>14</w:t>
            </w:r>
            <w:r w:rsidRPr="007D00EB">
              <w:rPr>
                <w:rFonts w:ascii="Arial Narrow" w:eastAsia="Arial Narrow" w:hAnsi="Arial Narrow" w:cs="Arial Narrow"/>
                <w:i/>
                <w:color w:val="6F6655"/>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20" w:rsidRDefault="00D65E20" w:rsidP="006242F9">
    <w:pPr>
      <w:pStyle w:val="Pta"/>
      <w:jc w:val="center"/>
    </w:pPr>
    <w:r>
      <w:fldChar w:fldCharType="begin"/>
    </w:r>
    <w:r>
      <w:instrText>PAGE   \* MERGEFORMAT</w:instrText>
    </w:r>
    <w:r>
      <w:fldChar w:fldCharType="separate"/>
    </w:r>
    <w:r>
      <w:rPr>
        <w:noProof/>
      </w:rPr>
      <w:t>48</w:t>
    </w:r>
    <w:r>
      <w:rPr>
        <w:noProof/>
      </w:rPr>
      <w:fldChar w:fldCharType="end"/>
    </w:r>
  </w:p>
  <w:p w:rsidR="00D65E20" w:rsidRDefault="00D65E20" w:rsidP="006242F9">
    <w:pPr>
      <w:pStyle w:val="Pta"/>
      <w:jc w:val="center"/>
    </w:pPr>
  </w:p>
  <w:p w:rsidR="00D65E20" w:rsidRDefault="00D65E20">
    <w:pPr>
      <w:pStyle w:val="Pta"/>
    </w:pPr>
  </w:p>
  <w:p w:rsidR="00D65E20" w:rsidRDefault="00D65E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20" w:rsidRDefault="00D65E20" w:rsidP="00D65E20">
      <w:r>
        <w:separator/>
      </w:r>
    </w:p>
  </w:footnote>
  <w:footnote w:type="continuationSeparator" w:id="0">
    <w:p w:rsidR="00D65E20" w:rsidRDefault="00D65E20" w:rsidP="00D65E20">
      <w:r>
        <w:continuationSeparator/>
      </w:r>
    </w:p>
  </w:footnote>
  <w:footnote w:id="1">
    <w:p w:rsidR="00D65E20" w:rsidRPr="00014658" w:rsidRDefault="00D65E20" w:rsidP="00D65E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D65E20" w:rsidRDefault="00D65E20" w:rsidP="00D65E20">
      <w:pPr>
        <w:pStyle w:val="Textpoznmkypodiarou"/>
      </w:pPr>
    </w:p>
  </w:footnote>
  <w:footnote w:id="2">
    <w:p w:rsidR="00D65E20" w:rsidRPr="00BD1C6F" w:rsidRDefault="00D65E20" w:rsidP="00D65E20">
      <w:pPr>
        <w:pStyle w:val="Textpoznmkypodiarou"/>
        <w:rPr>
          <w:sz w:val="16"/>
          <w:szCs w:val="16"/>
        </w:rPr>
      </w:pPr>
      <w:r>
        <w:rPr>
          <w:rStyle w:val="Odkaznapoznmkupodiarou"/>
        </w:rPr>
        <w:footnoteRef/>
      </w:r>
      <w:r w:rsidRPr="00BD1C6F">
        <w:rPr>
          <w:sz w:val="16"/>
          <w:szCs w:val="16"/>
        </w:rPr>
        <w:t>nehodiace prečiarknuť</w:t>
      </w:r>
    </w:p>
  </w:footnote>
  <w:footnote w:id="3">
    <w:p w:rsidR="00D65E20" w:rsidRPr="00BD1C6F" w:rsidRDefault="00D65E20" w:rsidP="00D65E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20" w:rsidRPr="00A85721" w:rsidRDefault="00D65E20" w:rsidP="00A85721">
    <w:pPr>
      <w:jc w:val="center"/>
      <w:rPr>
        <w:sz w:val="24"/>
      </w:rPr>
    </w:pPr>
  </w:p>
  <w:p w:rsidR="00D65E20" w:rsidRPr="00A85721" w:rsidRDefault="00D65E20" w:rsidP="00A85721">
    <w:pPr>
      <w:jc w:val="center"/>
      <w:rPr>
        <w:b/>
        <w:sz w:val="24"/>
        <w:lang w:eastAsia="sk-SK" w:bidi="sk-SK"/>
      </w:rPr>
    </w:pPr>
    <w:r w:rsidRPr="00A85721">
      <w:rPr>
        <w:b/>
        <w:sz w:val="24"/>
        <w:lang w:eastAsia="sk-SK" w:bidi="sk-SK"/>
      </w:rPr>
      <w:t>Rímsk</w:t>
    </w:r>
    <w:r>
      <w:rPr>
        <w:b/>
        <w:sz w:val="24"/>
        <w:lang w:eastAsia="sk-SK" w:bidi="sk-SK"/>
      </w:rPr>
      <w:t>okatolícka farnosť sv. Mikuláša</w:t>
    </w:r>
    <w:r w:rsidRPr="00A85721">
      <w:rPr>
        <w:b/>
        <w:sz w:val="24"/>
        <w:lang w:eastAsia="sk-SK" w:bidi="sk-SK"/>
      </w:rPr>
      <w:t xml:space="preserve"> Prešov</w:t>
    </w:r>
    <w:r>
      <w:rPr>
        <w:b/>
        <w:sz w:val="24"/>
        <w:lang w:eastAsia="sk-SK" w:bidi="sk-SK"/>
      </w:rPr>
      <w:t>,</w:t>
    </w:r>
    <w:r w:rsidRPr="00A85721">
      <w:rPr>
        <w:b/>
        <w:sz w:val="24"/>
        <w:lang w:eastAsia="sk-SK" w:bidi="sk-SK"/>
      </w:rPr>
      <w:t xml:space="preserve"> Hlavná 81, 080 01 Prešov</w:t>
    </w:r>
  </w:p>
  <w:p w:rsidR="00D65E20" w:rsidRPr="00B25635" w:rsidRDefault="00D65E20" w:rsidP="00B25635">
    <w:pPr>
      <w:pStyle w:val="Hlavika"/>
      <w:pBdr>
        <w:bottom w:val="single" w:sz="4" w:space="1" w:color="auto"/>
      </w:pBdr>
      <w:jc w:val="center"/>
    </w:pPr>
  </w:p>
  <w:p w:rsidR="00D65E20" w:rsidRPr="000A2284" w:rsidRDefault="00D65E20" w:rsidP="003F5747">
    <w:pPr>
      <w:pStyle w:val="Hlavika"/>
      <w:tabs>
        <w:tab w:val="clear" w:pos="4703"/>
        <w:tab w:val="clear" w:pos="9406"/>
        <w:tab w:val="left" w:pos="1275"/>
      </w:tabs>
    </w:pPr>
    <w:r w:rsidRPr="004D394D">
      <w:t>Podlimitná zákazka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12"/>
    <w:multiLevelType w:val="hybridMultilevel"/>
    <w:tmpl w:val="2794B0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84A382C"/>
    <w:multiLevelType w:val="multilevel"/>
    <w:tmpl w:val="3EBE700C"/>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 w15:restartNumberingAfterBreak="0">
    <w:nsid w:val="1F177EB0"/>
    <w:multiLevelType w:val="hybridMultilevel"/>
    <w:tmpl w:val="2794B0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3053125"/>
    <w:multiLevelType w:val="multilevel"/>
    <w:tmpl w:val="1CCE5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1A6E95"/>
    <w:multiLevelType w:val="hybridMultilevel"/>
    <w:tmpl w:val="2794B0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CAC7371"/>
    <w:multiLevelType w:val="multilevel"/>
    <w:tmpl w:val="FA8425EE"/>
    <w:lvl w:ilvl="0">
      <w:start w:val="10"/>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42C30590"/>
    <w:multiLevelType w:val="multilevel"/>
    <w:tmpl w:val="25C42E26"/>
    <w:lvl w:ilvl="0">
      <w:start w:val="9"/>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441F10DE"/>
    <w:multiLevelType w:val="multilevel"/>
    <w:tmpl w:val="840064B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40E614D"/>
    <w:multiLevelType w:val="multilevel"/>
    <w:tmpl w:val="00B45C58"/>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5EB0442C"/>
    <w:multiLevelType w:val="multilevel"/>
    <w:tmpl w:val="47D074A6"/>
    <w:lvl w:ilvl="0">
      <w:start w:val="1"/>
      <w:numFmt w:val="lowerLetter"/>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B1A19C9"/>
    <w:multiLevelType w:val="hybridMultilevel"/>
    <w:tmpl w:val="2794B0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73001638"/>
    <w:multiLevelType w:val="multilevel"/>
    <w:tmpl w:val="3AC4D936"/>
    <w:lvl w:ilvl="0">
      <w:start w:val="6"/>
      <w:numFmt w:val="decimal"/>
      <w:lvlText w:val="%1"/>
      <w:lvlJc w:val="left"/>
      <w:pPr>
        <w:ind w:left="360" w:hanging="360"/>
      </w:pPr>
    </w:lvl>
    <w:lvl w:ilvl="1">
      <w:start w:val="1"/>
      <w:numFmt w:val="decimal"/>
      <w:lvlText w:val="%1.%2"/>
      <w:lvlJc w:val="left"/>
      <w:pPr>
        <w:ind w:left="1080" w:hanging="720"/>
      </w:pPr>
      <w:rPr>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2" w15:restartNumberingAfterBreak="0">
    <w:nsid w:val="73BD786D"/>
    <w:multiLevelType w:val="multilevel"/>
    <w:tmpl w:val="8ACC2D72"/>
    <w:lvl w:ilvl="0">
      <w:start w:val="1"/>
      <w:numFmt w:val="bullet"/>
      <w:lvlText w:val="▪"/>
      <w:lvlJc w:val="left"/>
      <w:pPr>
        <w:ind w:left="1211" w:hanging="360"/>
      </w:pPr>
      <w:rPr>
        <w:rFonts w:ascii="Noto Sans Symbols" w:eastAsia="Noto Sans Symbols" w:hAnsi="Noto Sans Symbols" w:cs="Noto Sans Symbols"/>
        <w:color w:val="C00000"/>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3" w15:restartNumberingAfterBreak="0">
    <w:nsid w:val="75976CB5"/>
    <w:multiLevelType w:val="multilevel"/>
    <w:tmpl w:val="66065C1E"/>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7A1A1C2E"/>
    <w:multiLevelType w:val="multilevel"/>
    <w:tmpl w:val="AD725C90"/>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8"/>
  </w:num>
  <w:num w:numId="3">
    <w:abstractNumId w:val="11"/>
  </w:num>
  <w:num w:numId="4">
    <w:abstractNumId w:val="6"/>
  </w:num>
  <w:num w:numId="5">
    <w:abstractNumId w:val="1"/>
  </w:num>
  <w:num w:numId="6">
    <w:abstractNumId w:val="5"/>
  </w:num>
  <w:num w:numId="7">
    <w:abstractNumId w:val="12"/>
  </w:num>
  <w:num w:numId="8">
    <w:abstractNumId w:val="13"/>
  </w:num>
  <w:num w:numId="9">
    <w:abstractNumId w:val="7"/>
  </w:num>
  <w:num w:numId="10">
    <w:abstractNumId w:val="3"/>
  </w:num>
  <w:num w:numId="11">
    <w:abstractNumId w:val="9"/>
  </w:num>
  <w:num w:numId="12">
    <w:abstractNumId w:val="4"/>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20"/>
    <w:rsid w:val="00D0413B"/>
    <w:rsid w:val="00D65E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58A79-5971-4BD5-B156-D8CE323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E20"/>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D65E20"/>
    <w:pPr>
      <w:keepNext/>
      <w:spacing w:before="240" w:after="60"/>
      <w:ind w:left="432"/>
      <w:outlineLvl w:val="0"/>
    </w:pPr>
    <w:rPr>
      <w:rFonts w:asciiTheme="majorHAnsi" w:eastAsiaTheme="majorEastAsia" w:hAnsiTheme="majorHAnsi" w:cstheme="majorBidi"/>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65E20"/>
    <w:rPr>
      <w:rFonts w:asciiTheme="majorHAnsi" w:eastAsiaTheme="majorEastAsia" w:hAnsiTheme="majorHAnsi" w:cstheme="majorBidi"/>
      <w:b/>
      <w:bCs/>
      <w:kern w:val="32"/>
      <w:sz w:val="32"/>
      <w:szCs w:val="32"/>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
    <w:basedOn w:val="Normlny"/>
    <w:link w:val="HlavikaChar"/>
    <w:uiPriority w:val="99"/>
    <w:unhideWhenUsed/>
    <w:rsid w:val="00D65E20"/>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D65E20"/>
    <w:rPr>
      <w:rFonts w:ascii="Times New Roman" w:eastAsia="Times New Roman" w:hAnsi="Times New Roman" w:cs="Times New Roman"/>
      <w:sz w:val="20"/>
      <w:szCs w:val="20"/>
    </w:rPr>
  </w:style>
  <w:style w:type="paragraph" w:styleId="Pta">
    <w:name w:val="footer"/>
    <w:basedOn w:val="Normlny"/>
    <w:link w:val="PtaChar"/>
    <w:uiPriority w:val="99"/>
    <w:unhideWhenUsed/>
    <w:rsid w:val="00D65E20"/>
    <w:pPr>
      <w:tabs>
        <w:tab w:val="center" w:pos="4703"/>
        <w:tab w:val="right" w:pos="9406"/>
      </w:tabs>
    </w:pPr>
  </w:style>
  <w:style w:type="character" w:customStyle="1" w:styleId="PtaChar">
    <w:name w:val="Päta Char"/>
    <w:basedOn w:val="Predvolenpsmoodseku"/>
    <w:link w:val="Pta"/>
    <w:uiPriority w:val="99"/>
    <w:rsid w:val="00D65E20"/>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Odsek zoznamu1"/>
    <w:basedOn w:val="Normlny"/>
    <w:link w:val="OdsekzoznamuChar"/>
    <w:uiPriority w:val="34"/>
    <w:qFormat/>
    <w:rsid w:val="00D65E20"/>
    <w:pPr>
      <w:ind w:left="720"/>
      <w:contextualSpacing/>
    </w:pPr>
  </w:style>
  <w:style w:type="character" w:customStyle="1" w:styleId="OdsekzoznamuChar">
    <w:name w:val="Odsek zoznamu Char"/>
    <w:aliases w:val="Bullet Number Char,lp1 Char,lp11 Char,List Paragraph11 Char,Bullet 1 Char,Use Case List Paragraph Char,Odsek zoznamu1 Char"/>
    <w:basedOn w:val="Predvolenpsmoodseku"/>
    <w:link w:val="Odsekzoznamu"/>
    <w:uiPriority w:val="34"/>
    <w:qFormat/>
    <w:rsid w:val="00D65E20"/>
    <w:rPr>
      <w:rFonts w:ascii="Times New Roman" w:eastAsia="Times New Roman" w:hAnsi="Times New Roman" w:cs="Times New Roman"/>
      <w:sz w:val="20"/>
      <w:szCs w:val="20"/>
    </w:rPr>
  </w:style>
  <w:style w:type="table" w:styleId="Mriekatabuky">
    <w:name w:val="Table Grid"/>
    <w:basedOn w:val="Normlnatabuka"/>
    <w:uiPriority w:val="59"/>
    <w:rsid w:val="00D65E2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D65E20"/>
    <w:pPr>
      <w:autoSpaceDE w:val="0"/>
      <w:autoSpaceDN w:val="0"/>
      <w:spacing w:before="240"/>
      <w:jc w:val="right"/>
    </w:pPr>
    <w:rPr>
      <w:rFonts w:ascii="Arial" w:hAnsi="Arial" w:cs="Arial"/>
      <w:b/>
      <w:caps/>
      <w:color w:val="808080"/>
      <w:sz w:val="24"/>
      <w:szCs w:val="24"/>
      <w:lang w:eastAsia="cs-CZ"/>
    </w:rPr>
  </w:style>
  <w:style w:type="paragraph" w:styleId="Textpoznmkypodiarou">
    <w:name w:val="footnote text"/>
    <w:basedOn w:val="Normlny"/>
    <w:link w:val="TextpoznmkypodiarouChar"/>
    <w:rsid w:val="00D65E20"/>
    <w:rPr>
      <w:lang w:eastAsia="cs-CZ"/>
    </w:rPr>
  </w:style>
  <w:style w:type="character" w:customStyle="1" w:styleId="TextpoznmkypodiarouChar">
    <w:name w:val="Text poznámky pod čiarou Char"/>
    <w:basedOn w:val="Predvolenpsmoodseku"/>
    <w:link w:val="Textpoznmkypodiarou"/>
    <w:rsid w:val="00D65E20"/>
    <w:rPr>
      <w:rFonts w:ascii="Times New Roman" w:eastAsia="Times New Roman" w:hAnsi="Times New Roman" w:cs="Times New Roman"/>
      <w:sz w:val="20"/>
      <w:szCs w:val="20"/>
      <w:lang w:eastAsia="cs-CZ"/>
    </w:rPr>
  </w:style>
  <w:style w:type="character" w:styleId="Odkaznapoznmkupodiarou">
    <w:name w:val="footnote reference"/>
    <w:rsid w:val="00D65E20"/>
    <w:rPr>
      <w:vertAlign w:val="superscript"/>
    </w:rPr>
  </w:style>
  <w:style w:type="paragraph" w:styleId="Zkladntext2">
    <w:name w:val="Body Text 2"/>
    <w:basedOn w:val="Normlny"/>
    <w:link w:val="Zkladntext2Char"/>
    <w:uiPriority w:val="99"/>
    <w:semiHidden/>
    <w:unhideWhenUsed/>
    <w:rsid w:val="00D65E20"/>
    <w:pPr>
      <w:autoSpaceDE w:val="0"/>
      <w:autoSpaceDN w:val="0"/>
      <w:spacing w:after="120" w:line="480" w:lineRule="auto"/>
    </w:pPr>
    <w:rPr>
      <w:lang w:eastAsia="cs-CZ"/>
    </w:rPr>
  </w:style>
  <w:style w:type="character" w:customStyle="1" w:styleId="Zkladntext2Char">
    <w:name w:val="Základný text 2 Char"/>
    <w:basedOn w:val="Predvolenpsmoodseku"/>
    <w:link w:val="Zkladntext2"/>
    <w:uiPriority w:val="99"/>
    <w:semiHidden/>
    <w:rsid w:val="00D65E20"/>
    <w:rPr>
      <w:rFonts w:ascii="Times New Roman" w:eastAsia="Times New Roman" w:hAnsi="Times New Roman" w:cs="Times New Roman"/>
      <w:sz w:val="20"/>
      <w:szCs w:val="20"/>
      <w:lang w:eastAsia="cs-CZ"/>
    </w:rPr>
  </w:style>
  <w:style w:type="paragraph" w:customStyle="1" w:styleId="wazza03">
    <w:name w:val="wazza_03"/>
    <w:basedOn w:val="Normlny"/>
    <w:qFormat/>
    <w:rsid w:val="00D65E20"/>
    <w:pPr>
      <w:spacing w:before="120"/>
      <w:jc w:val="center"/>
    </w:pPr>
    <w:rPr>
      <w:rFonts w:ascii="Arial" w:hAnsi="Arial" w:cs="Arial"/>
      <w:b/>
      <w:bCs/>
      <w:caps/>
      <w:color w:val="808080"/>
      <w:sz w:val="22"/>
      <w:szCs w:val="24"/>
      <w:lang w:eastAsia="cs-CZ"/>
    </w:rPr>
  </w:style>
  <w:style w:type="character" w:customStyle="1" w:styleId="In">
    <w:name w:val="Iné_"/>
    <w:basedOn w:val="Predvolenpsmoodseku"/>
    <w:link w:val="In0"/>
    <w:rsid w:val="00D65E20"/>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D65E20"/>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D65E20"/>
    <w:pPr>
      <w:widowControl w:val="0"/>
      <w:shd w:val="clear" w:color="auto" w:fill="FFFFFF"/>
      <w:spacing w:after="200" w:line="276" w:lineRule="auto"/>
      <w:jc w:val="both"/>
    </w:pPr>
    <w:rPr>
      <w:sz w:val="22"/>
      <w:szCs w:val="22"/>
      <w:lang w:eastAsia="sk-SK" w:bidi="sk-SK"/>
    </w:rPr>
  </w:style>
  <w:style w:type="paragraph" w:customStyle="1" w:styleId="Nzovtabuky0">
    <w:name w:val="Názov tabuľky"/>
    <w:basedOn w:val="Normlny"/>
    <w:link w:val="Nzovtabuky"/>
    <w:rsid w:val="00D65E20"/>
    <w:pPr>
      <w:widowControl w:val="0"/>
      <w:shd w:val="clear" w:color="auto" w:fill="FFFFFF"/>
    </w:pPr>
    <w:rPr>
      <w:sz w:val="22"/>
      <w:szCs w:val="2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ov@rimkat.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ov.rimkat.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veaspi.sk/products/lawText/1/49775/1/ASPI%253A/50/1976%20Zb."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5838</Words>
  <Characters>33280</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Švecová</dc:creator>
  <cp:keywords/>
  <dc:description/>
  <cp:lastModifiedBy>Lucia Švecová</cp:lastModifiedBy>
  <cp:revision>1</cp:revision>
  <dcterms:created xsi:type="dcterms:W3CDTF">2018-09-20T07:44:00Z</dcterms:created>
  <dcterms:modified xsi:type="dcterms:W3CDTF">2018-09-20T07:45:00Z</dcterms:modified>
</cp:coreProperties>
</file>