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Pr="00583A4B">
        <w:rPr>
          <w:rFonts w:ascii="Calibri" w:hAnsi="Calibri" w:cs="Calibri"/>
          <w:b/>
          <w:bCs/>
          <w:sz w:val="22"/>
          <w:szCs w:val="22"/>
          <w:highlight w:val="green"/>
        </w:rPr>
        <w:t>Časť 2: Technické a technologické vybavenie – IKT</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665B74" w:rsidRDefault="002A258D" w:rsidP="00706CD2">
            <w:pPr>
              <w:autoSpaceDE w:val="0"/>
              <w:autoSpaceDN w:val="0"/>
              <w:adjustRightInd w:val="0"/>
              <w:jc w:val="both"/>
              <w:rPr>
                <w:rFonts w:ascii="Arial" w:hAnsi="Arial" w:cs="Arial"/>
                <w:b/>
                <w:sz w:val="20"/>
                <w:szCs w:val="20"/>
              </w:rPr>
            </w:pPr>
            <w:r w:rsidRPr="00665B74">
              <w:rPr>
                <w:rFonts w:ascii="Arial" w:hAnsi="Arial" w:cs="Arial"/>
                <w:b/>
                <w:sz w:val="20"/>
                <w:szCs w:val="20"/>
              </w:rPr>
              <w:t>Obec Raslavice</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8D12AC" w:rsidRPr="00665B74" w:rsidRDefault="008D12AC" w:rsidP="002A258D">
            <w:pPr>
              <w:ind w:hanging="108"/>
              <w:rPr>
                <w:rFonts w:ascii="Arial" w:hAnsi="Arial" w:cs="Arial"/>
                <w:b/>
                <w:bCs/>
                <w:sz w:val="20"/>
                <w:szCs w:val="20"/>
              </w:rPr>
            </w:pPr>
            <w:r w:rsidRPr="00665B74">
              <w:rPr>
                <w:rFonts w:ascii="Arial" w:hAnsi="Arial" w:cs="Arial"/>
                <w:b/>
                <w:bCs/>
                <w:sz w:val="20"/>
                <w:szCs w:val="20"/>
              </w:rPr>
              <w:t xml:space="preserve"> </w:t>
            </w:r>
            <w:r w:rsidR="002A258D" w:rsidRPr="00665B74">
              <w:rPr>
                <w:rFonts w:ascii="Arial" w:hAnsi="Arial" w:cs="Arial"/>
                <w:b/>
                <w:bCs/>
                <w:sz w:val="20"/>
                <w:szCs w:val="20"/>
              </w:rPr>
              <w:t>Zvýšenie kvality vzdelávacích procesov v ZŠ Raslavice</w:t>
            </w:r>
          </w:p>
          <w:p w:rsidR="002A258D" w:rsidRPr="00665B74" w:rsidRDefault="002A258D" w:rsidP="002A258D">
            <w:pPr>
              <w:ind w:hanging="108"/>
              <w:rPr>
                <w:rFonts w:ascii="Arial" w:hAnsi="Arial" w:cs="Arial"/>
                <w:b/>
                <w:bCs/>
                <w:sz w:val="20"/>
                <w:szCs w:val="20"/>
              </w:rPr>
            </w:pPr>
          </w:p>
          <w:p w:rsidR="008D12AC" w:rsidRPr="00665B74" w:rsidRDefault="008D12AC" w:rsidP="00706CD2">
            <w:pPr>
              <w:ind w:left="709" w:hanging="817"/>
              <w:rPr>
                <w:rFonts w:ascii="Arial" w:hAnsi="Arial" w:cs="Arial"/>
                <w:b/>
                <w:bCs/>
                <w:sz w:val="20"/>
                <w:szCs w:val="20"/>
              </w:rPr>
            </w:pPr>
            <w:r w:rsidRPr="00665B74">
              <w:rPr>
                <w:rFonts w:ascii="Calibri" w:hAnsi="Calibri" w:cs="Calibri"/>
                <w:b/>
                <w:bCs/>
                <w:sz w:val="22"/>
                <w:szCs w:val="22"/>
                <w:highlight w:val="green"/>
              </w:rPr>
              <w:t>Časť 2: Technické a technologické vybavenie – IKT</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 xml:space="preserve">Časť 2: </w:t>
            </w:r>
            <w:r w:rsidR="002A258D">
              <w:rPr>
                <w:rFonts w:ascii="Calibri" w:hAnsi="Calibri" w:cs="Calibri"/>
                <w:noProof/>
                <w:color w:val="000000"/>
                <w:lang w:eastAsia="sk-SK"/>
              </w:rPr>
              <w:t>Technické a technologické vybavenie - IKT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0B1F06" w:rsidP="00A37E51">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r w:rsidR="00B2057B">
              <w:rPr>
                <w:rFonts w:ascii="Calibri" w:hAnsi="Calibri" w:cs="Calibri"/>
                <w:noProof/>
                <w:color w:val="000000"/>
                <w:sz w:val="20"/>
                <w:szCs w:val="20"/>
                <w:lang w:eastAsia="sk-SK"/>
              </w:rPr>
              <w:t xml:space="preserve"> </w:t>
            </w:r>
          </w:p>
        </w:tc>
      </w:tr>
      <w:tr w:rsidR="00BF6D4E" w:rsidRPr="00583891" w:rsidTr="0082164C">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BF6D4E" w:rsidRPr="00BF6D4E" w:rsidRDefault="00BF6D4E" w:rsidP="00BF6D4E">
            <w:pPr>
              <w:widowControl/>
              <w:suppressAutoHyphens w:val="0"/>
              <w:jc w:val="both"/>
              <w:rPr>
                <w:rFonts w:asciiTheme="minorHAnsi" w:hAnsiTheme="minorHAnsi" w:cstheme="minorHAnsi"/>
                <w:sz w:val="16"/>
                <w:szCs w:val="16"/>
                <w:lang w:eastAsia="sk-SK"/>
              </w:rPr>
            </w:pPr>
            <w:r w:rsidRPr="00BF6D4E">
              <w:rPr>
                <w:rFonts w:ascii="Calibri" w:hAnsi="Calibri" w:cs="Calibri"/>
                <w:sz w:val="16"/>
                <w:szCs w:val="16"/>
                <w:lang w:eastAsia="sk-SK"/>
              </w:rPr>
              <w:t xml:space="preserve">CPU min. 7500 bodov v CPU benchmark, min. i5, RAM min. 8GB DDR4-2400, </w:t>
            </w:r>
            <w:proofErr w:type="spellStart"/>
            <w:r w:rsidRPr="00BF6D4E">
              <w:rPr>
                <w:rFonts w:ascii="Calibri" w:hAnsi="Calibri" w:cs="Calibri"/>
                <w:sz w:val="16"/>
                <w:szCs w:val="16"/>
                <w:lang w:eastAsia="sk-SK"/>
              </w:rPr>
              <w:t>moznost</w:t>
            </w:r>
            <w:proofErr w:type="spellEnd"/>
            <w:r w:rsidRPr="00BF6D4E">
              <w:rPr>
                <w:rFonts w:ascii="Calibri" w:hAnsi="Calibri" w:cs="Calibri"/>
                <w:sz w:val="16"/>
                <w:szCs w:val="16"/>
                <w:lang w:eastAsia="sk-SK"/>
              </w:rPr>
              <w:t xml:space="preserve"> </w:t>
            </w:r>
            <w:proofErr w:type="spellStart"/>
            <w:r w:rsidRPr="00BF6D4E">
              <w:rPr>
                <w:rFonts w:ascii="Calibri" w:hAnsi="Calibri" w:cs="Calibri"/>
                <w:sz w:val="16"/>
                <w:szCs w:val="16"/>
                <w:lang w:eastAsia="sk-SK"/>
              </w:rPr>
              <w:t>rozsirit</w:t>
            </w:r>
            <w:proofErr w:type="spellEnd"/>
            <w:r w:rsidRPr="00BF6D4E">
              <w:rPr>
                <w:rFonts w:ascii="Calibri" w:hAnsi="Calibri" w:cs="Calibri"/>
                <w:sz w:val="16"/>
                <w:szCs w:val="16"/>
                <w:lang w:eastAsia="sk-SK"/>
              </w:rPr>
              <w:t xml:space="preserve"> na min. 20GB, HDD min. 256GB SSD M.2, MECHANIKA min. DVD+-RW v tele notebooku, OBRAZOVKA 15.6" FHD 1080p, 220 nitov, 720p webkamera, PORTY min. 2x USB 3.0 + 1x USB-C, RJ45, V</w:t>
            </w:r>
            <w:bookmarkStart w:id="0" w:name="_GoBack"/>
            <w:bookmarkEnd w:id="0"/>
            <w:r w:rsidRPr="00BF6D4E">
              <w:rPr>
                <w:rFonts w:ascii="Calibri" w:hAnsi="Calibri" w:cs="Calibri"/>
                <w:sz w:val="16"/>
                <w:szCs w:val="16"/>
                <w:lang w:eastAsia="sk-SK"/>
              </w:rPr>
              <w:t xml:space="preserve">GA + HDMI, min. 4-v-1 </w:t>
            </w:r>
            <w:proofErr w:type="spellStart"/>
            <w:r w:rsidRPr="00BF6D4E">
              <w:rPr>
                <w:rFonts w:ascii="Calibri" w:hAnsi="Calibri" w:cs="Calibri"/>
                <w:sz w:val="16"/>
                <w:szCs w:val="16"/>
                <w:lang w:eastAsia="sk-SK"/>
              </w:rPr>
              <w:t>citacka</w:t>
            </w:r>
            <w:proofErr w:type="spellEnd"/>
            <w:r w:rsidRPr="00BF6D4E">
              <w:rPr>
                <w:rFonts w:ascii="Calibri" w:hAnsi="Calibri" w:cs="Calibri"/>
                <w:sz w:val="16"/>
                <w:szCs w:val="16"/>
                <w:lang w:eastAsia="sk-SK"/>
              </w:rPr>
              <w:t xml:space="preserve"> </w:t>
            </w:r>
            <w:proofErr w:type="spellStart"/>
            <w:r w:rsidRPr="00BF6D4E">
              <w:rPr>
                <w:rFonts w:ascii="Calibri" w:hAnsi="Calibri" w:cs="Calibri"/>
                <w:sz w:val="16"/>
                <w:szCs w:val="16"/>
                <w:lang w:eastAsia="sk-SK"/>
              </w:rPr>
              <w:t>pam</w:t>
            </w:r>
            <w:proofErr w:type="spellEnd"/>
            <w:r w:rsidRPr="00BF6D4E">
              <w:rPr>
                <w:rFonts w:ascii="Calibri" w:hAnsi="Calibri" w:cs="Calibri"/>
                <w:sz w:val="16"/>
                <w:szCs w:val="16"/>
                <w:lang w:eastAsia="sk-SK"/>
              </w:rPr>
              <w:t xml:space="preserve">. kariet, KOMUNIKACIA min. </w:t>
            </w:r>
            <w:proofErr w:type="spellStart"/>
            <w:r w:rsidRPr="00BF6D4E">
              <w:rPr>
                <w:rFonts w:ascii="Calibri" w:hAnsi="Calibri" w:cs="Calibri"/>
                <w:sz w:val="16"/>
                <w:szCs w:val="16"/>
                <w:lang w:eastAsia="sk-SK"/>
              </w:rPr>
              <w:t>Gigabit</w:t>
            </w:r>
            <w:proofErr w:type="spellEnd"/>
            <w:r w:rsidRPr="00BF6D4E">
              <w:rPr>
                <w:rFonts w:ascii="Calibri" w:hAnsi="Calibri" w:cs="Calibri"/>
                <w:sz w:val="16"/>
                <w:szCs w:val="16"/>
                <w:lang w:eastAsia="sk-SK"/>
              </w:rPr>
              <w:t xml:space="preserve"> ethernet + min. 11ac </w:t>
            </w:r>
            <w:proofErr w:type="spellStart"/>
            <w:r w:rsidRPr="00BF6D4E">
              <w:rPr>
                <w:rFonts w:ascii="Calibri" w:hAnsi="Calibri" w:cs="Calibri"/>
                <w:sz w:val="16"/>
                <w:szCs w:val="16"/>
                <w:lang w:eastAsia="sk-SK"/>
              </w:rPr>
              <w:t>wifi</w:t>
            </w:r>
            <w:proofErr w:type="spellEnd"/>
            <w:r w:rsidRPr="00BF6D4E">
              <w:rPr>
                <w:rFonts w:ascii="Calibri" w:hAnsi="Calibri" w:cs="Calibri"/>
                <w:sz w:val="16"/>
                <w:szCs w:val="16"/>
                <w:lang w:eastAsia="sk-SK"/>
              </w:rPr>
              <w:t xml:space="preserve"> + </w:t>
            </w:r>
            <w:proofErr w:type="spellStart"/>
            <w:r w:rsidRPr="00BF6D4E">
              <w:rPr>
                <w:rFonts w:ascii="Calibri" w:hAnsi="Calibri" w:cs="Calibri"/>
                <w:sz w:val="16"/>
                <w:szCs w:val="16"/>
                <w:lang w:eastAsia="sk-SK"/>
              </w:rPr>
              <w:t>bluetooth</w:t>
            </w:r>
            <w:proofErr w:type="spellEnd"/>
            <w:r w:rsidRPr="00BF6D4E">
              <w:rPr>
                <w:rFonts w:ascii="Calibri" w:hAnsi="Calibri" w:cs="Calibri"/>
                <w:sz w:val="16"/>
                <w:szCs w:val="16"/>
                <w:lang w:eastAsia="sk-SK"/>
              </w:rPr>
              <w:t xml:space="preserve"> 4.1, BEZPECNOST min. </w:t>
            </w:r>
            <w:proofErr w:type="spellStart"/>
            <w:r w:rsidRPr="00BF6D4E">
              <w:rPr>
                <w:rFonts w:ascii="Calibri" w:hAnsi="Calibri" w:cs="Calibri"/>
                <w:sz w:val="16"/>
                <w:szCs w:val="16"/>
                <w:lang w:eastAsia="sk-SK"/>
              </w:rPr>
              <w:t>integrovany</w:t>
            </w:r>
            <w:proofErr w:type="spellEnd"/>
            <w:r w:rsidRPr="00BF6D4E">
              <w:rPr>
                <w:rFonts w:ascii="Calibri" w:hAnsi="Calibri" w:cs="Calibri"/>
                <w:sz w:val="16"/>
                <w:szCs w:val="16"/>
                <w:lang w:eastAsia="sk-SK"/>
              </w:rPr>
              <w:t xml:space="preserve"> TPM 2.0 </w:t>
            </w:r>
            <w:proofErr w:type="spellStart"/>
            <w:r w:rsidRPr="00BF6D4E">
              <w:rPr>
                <w:rFonts w:ascii="Calibri" w:hAnsi="Calibri" w:cs="Calibri"/>
                <w:sz w:val="16"/>
                <w:szCs w:val="16"/>
                <w:lang w:eastAsia="sk-SK"/>
              </w:rPr>
              <w:t>cip</w:t>
            </w:r>
            <w:proofErr w:type="spellEnd"/>
            <w:r w:rsidRPr="00BF6D4E">
              <w:rPr>
                <w:rFonts w:ascii="Calibri" w:hAnsi="Calibri" w:cs="Calibri"/>
                <w:sz w:val="16"/>
                <w:szCs w:val="16"/>
                <w:lang w:eastAsia="sk-SK"/>
              </w:rPr>
              <w:t xml:space="preserve">, KLAVESNICA </w:t>
            </w:r>
            <w:proofErr w:type="spellStart"/>
            <w:r w:rsidRPr="00BF6D4E">
              <w:rPr>
                <w:rFonts w:ascii="Calibri" w:hAnsi="Calibri" w:cs="Calibri"/>
                <w:sz w:val="16"/>
                <w:szCs w:val="16"/>
                <w:lang w:eastAsia="sk-SK"/>
              </w:rPr>
              <w:t>podsvietena</w:t>
            </w:r>
            <w:proofErr w:type="spellEnd"/>
            <w:r w:rsidRPr="00BF6D4E">
              <w:rPr>
                <w:rFonts w:ascii="Calibri" w:hAnsi="Calibri" w:cs="Calibri"/>
                <w:sz w:val="16"/>
                <w:szCs w:val="16"/>
                <w:lang w:eastAsia="sk-SK"/>
              </w:rPr>
              <w:t xml:space="preserve"> SK/CZ, BATERIA min 2 </w:t>
            </w:r>
            <w:proofErr w:type="spellStart"/>
            <w:r w:rsidRPr="00BF6D4E">
              <w:rPr>
                <w:rFonts w:ascii="Calibri" w:hAnsi="Calibri" w:cs="Calibri"/>
                <w:sz w:val="16"/>
                <w:szCs w:val="16"/>
                <w:lang w:eastAsia="sk-SK"/>
              </w:rPr>
              <w:t>clanky</w:t>
            </w:r>
            <w:proofErr w:type="spellEnd"/>
            <w:r w:rsidRPr="00BF6D4E">
              <w:rPr>
                <w:rFonts w:ascii="Calibri" w:hAnsi="Calibri" w:cs="Calibri"/>
                <w:sz w:val="16"/>
                <w:szCs w:val="16"/>
                <w:lang w:eastAsia="sk-SK"/>
              </w:rPr>
              <w:t xml:space="preserve"> min 30Wh s </w:t>
            </w:r>
            <w:proofErr w:type="spellStart"/>
            <w:r w:rsidRPr="00BF6D4E">
              <w:rPr>
                <w:rFonts w:ascii="Calibri" w:hAnsi="Calibri" w:cs="Calibri"/>
                <w:sz w:val="16"/>
                <w:szCs w:val="16"/>
                <w:lang w:eastAsia="sk-SK"/>
              </w:rPr>
              <w:t>vydrzou</w:t>
            </w:r>
            <w:proofErr w:type="spellEnd"/>
            <w:r w:rsidRPr="00BF6D4E">
              <w:rPr>
                <w:rFonts w:ascii="Calibri" w:hAnsi="Calibri" w:cs="Calibri"/>
                <w:sz w:val="16"/>
                <w:szCs w:val="16"/>
                <w:lang w:eastAsia="sk-SK"/>
              </w:rPr>
              <w:t xml:space="preserve"> min 5 </w:t>
            </w:r>
            <w:proofErr w:type="spellStart"/>
            <w:r w:rsidRPr="00BF6D4E">
              <w:rPr>
                <w:rFonts w:ascii="Calibri" w:hAnsi="Calibri" w:cs="Calibri"/>
                <w:sz w:val="16"/>
                <w:szCs w:val="16"/>
                <w:lang w:eastAsia="sk-SK"/>
              </w:rPr>
              <w:t>hodin</w:t>
            </w:r>
            <w:proofErr w:type="spellEnd"/>
            <w:r w:rsidRPr="00BF6D4E">
              <w:rPr>
                <w:rFonts w:ascii="Calibri" w:hAnsi="Calibri" w:cs="Calibri"/>
                <w:sz w:val="16"/>
                <w:szCs w:val="16"/>
                <w:lang w:eastAsia="sk-SK"/>
              </w:rPr>
              <w:t xml:space="preserve"> v </w:t>
            </w:r>
            <w:proofErr w:type="spellStart"/>
            <w:r w:rsidRPr="00BF6D4E">
              <w:rPr>
                <w:rFonts w:ascii="Calibri" w:hAnsi="Calibri" w:cs="Calibri"/>
                <w:sz w:val="16"/>
                <w:szCs w:val="16"/>
                <w:lang w:eastAsia="sk-SK"/>
              </w:rPr>
              <w:t>uspornom</w:t>
            </w:r>
            <w:proofErr w:type="spellEnd"/>
            <w:r w:rsidRPr="00BF6D4E">
              <w:rPr>
                <w:rFonts w:ascii="Calibri" w:hAnsi="Calibri" w:cs="Calibri"/>
                <w:sz w:val="16"/>
                <w:szCs w:val="16"/>
                <w:lang w:eastAsia="sk-SK"/>
              </w:rPr>
              <w:t xml:space="preserve"> </w:t>
            </w:r>
            <w:proofErr w:type="spellStart"/>
            <w:r w:rsidRPr="00BF6D4E">
              <w:rPr>
                <w:rFonts w:ascii="Calibri" w:hAnsi="Calibri" w:cs="Calibri"/>
                <w:sz w:val="16"/>
                <w:szCs w:val="16"/>
                <w:lang w:eastAsia="sk-SK"/>
              </w:rPr>
              <w:t>rezime</w:t>
            </w:r>
            <w:proofErr w:type="spellEnd"/>
            <w:r w:rsidRPr="00BF6D4E">
              <w:rPr>
                <w:rFonts w:ascii="Calibri" w:hAnsi="Calibri" w:cs="Calibri"/>
                <w:sz w:val="16"/>
                <w:szCs w:val="16"/>
                <w:lang w:eastAsia="sk-SK"/>
              </w:rPr>
              <w:t>, OS min. Microsoft Windows 10 Pro 64bit SK, VAHA max 2.2kg, ZARUKA min. 2 roky v servisnom stredisku</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2-3</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2-4</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2-5</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PC SET pre učiteľa </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A37E51" w:rsidRDefault="00BF6D4E" w:rsidP="00BF6D4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prevedenie All in One, CPU min. 2500 bodov v CPU benchmark, min. Celeron</w:t>
            </w:r>
          </w:p>
          <w:p w:rsidR="00BF6D4E" w:rsidRPr="00A37E51" w:rsidRDefault="00BF6D4E" w:rsidP="00BF6D4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RAM min. 4GB DDR4-2400, min. 1 slot volny, moznost rozsirit na min. 16GB</w:t>
            </w:r>
          </w:p>
          <w:p w:rsidR="00BF6D4E" w:rsidRPr="00583891" w:rsidRDefault="00BF6D4E" w:rsidP="00BF6D4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 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2-6</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PC SET  pre žiaka </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Intel Atom, RAM min 2GB DDR3, ULOZISKO min. 32GB, KOMUNIKACIA wifi bgn 802.11, PORTY micro USB + HDMI, OS min Windows 8.1, PERIFERIE bezdtrotova klavesnica + mys, bezdrotovy bluetooth reproduktor, monitor min 21.5", FHD, odozva max 5ms, jas min. 200 cd/m2, VGA  + HDMI konektory</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2-7</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Zázemie pre učiteľov (2ks notebook + multifunkčná tlačiareň) - učebňa IKT </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3500 bodov v CPU benchmark, min. i3, RAM min. 4GB DDR4-2133, min. 1 slot volny, moznost rozsirit na min. 12GB, HDD min. 256GB SSD M.2, MECHANIKA min. DVD+-RW v tele notebooku, OBRAZOVKA 15.6" FHD 1080p, 220 nitov, 720p webkamera, PORTY min. 2x USB 3.0, RJ45, HDMI, min. 4-v-1 citacka pam. kariet, KOMUNIKACIA min. Gigabit ethernet + min. 11ac wifi + bluetooth 4.1, BEZPECNOST min. integrovany TPM 2.0 cip, BATERIA min 2 clanky min 30Wh s vydrzou min 5 hodin v uspornom rezime, OS min. Microsoft Windows 10 64bit SK, ZARUKA min. 2 roky v servisnom stredisku, Atramentová tlačiareň multifunkčná, A4, tlačiareň/skener/kopírka/fax, ESAT 9,7 obr. za minútu čiernobielo, 5,5 obr. za minútu farebne, 4800 x 1200 dpi, LCD, automatický podávač (ADF), AirPrint, USB, WiFi</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2-8</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3D tlačiareň, softvér</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Oblasť tlače (minimálna) :  min. 150x150x150 mm, tlačová hlava single s možnosťou tvorby podper, presnosť tlače 0,1mm, hrúbka tlačovej vrstvy 0,05mm, rýchlosť tlače 90mm/s, výmenná tryska priemer 0,4mm , tlačová podložka sklenená alebo sklokeramická, odoberateľná, pripojenie k dátovému zdroju RJ-45 (Ethernet), tlačový  priestor úplne uzamykateľný -  to je  tlačový priestor aj zásobník s fillamentom, bezpečnostne prvky zakryté, tlačiareň so zámkami na dverách, snímač tlačovej podložky, dostupnosť vnútorného priestoru po zadaní prihlasovacích údajov. Zdroj tlačiarne úplne zakrytý, funkcia  overovania totožnosti: užívateľ (tlač), administrátor (výmena  fillamentov, nastavenie tlačiarne), monitoring 3D tlače(odosielanie e-mailu pri dokončení prace 3D tlačiarne), Záruka: 2 roky</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2-9</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Školský server, kabeláž, softvér</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Server s procesorom min. 3GHz, RAM 8GB, HDD min 2TB, Microsoft Windows licencovaný softvér pre všetky zariadenia v učebni pripojené na server, Switch umožňujúci pripojiť všetky zariadenia v učebni na server s min. parametrami 10/100/1000M RJ45, kompletná kabeláž pre pripojenie všetkých zariadení v učebni k serveru</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2-10</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Operačný systém, balík MS Office, ďalší e-learning softvér </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Operačný systém pre školský server s licenciami pre  učiteľský PC a  žiacke stanice, kancelársky balík pre učiteľské a žiacke stanice, e-learning softvér umožňujúci  kresliť, vkladať niekoľko typov interaktívnych obsahov (3D, video, audio, flash, atď.) do kníh a pracovných zošitov programu.</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11</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C436E6" w:rsidRDefault="00BF6D4E" w:rsidP="00BF6D4E">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BF6D4E" w:rsidRPr="00583891" w:rsidRDefault="00BF6D4E" w:rsidP="00BF6D4E">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12</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Žiacka stanica</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 xml:space="preserve">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w:t>
            </w:r>
            <w:r w:rsidRPr="00781204">
              <w:rPr>
                <w:rFonts w:ascii="Calibri" w:hAnsi="Calibri" w:cs="Calibri"/>
                <w:noProof/>
                <w:color w:val="000000"/>
                <w:sz w:val="16"/>
                <w:szCs w:val="16"/>
                <w:lang w:eastAsia="sk-SK"/>
              </w:rPr>
              <w:lastRenderedPageBreak/>
              <w:t>-5°do 25°, uhlopriečka min. 500 mm (495 mm), konektory kompatibilné s príslušnými konektormi žiackeho terminálu, certifikát Green Compliance</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13</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14</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Počítač pre školského knihovníka</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r w:rsidRPr="00583891">
              <w:rPr>
                <w:rFonts w:ascii="Calibri" w:hAnsi="Calibri" w:cs="Calibri"/>
                <w:noProof/>
                <w:color w:val="000000"/>
                <w:sz w:val="16"/>
                <w:szCs w:val="16"/>
                <w:lang w:eastAsia="sk-SK"/>
              </w:rPr>
              <w:b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15</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PC zostava/notebook pre používateľov knižnice</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781204" w:rsidRDefault="00BF6D4E" w:rsidP="00BF6D4E">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p>
          <w:p w:rsidR="00BF6D4E" w:rsidRPr="00583891" w:rsidRDefault="00BF6D4E" w:rsidP="00BF6D4E">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16</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Tablet pre používateľov školskej knižnice</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multidotykovy displej min. 10.1", IPS, 1280x800 bodov, pamat RAM min 1GB LPDDR3, vnutorne ulozisko min. 16GB, moznost rozsirit o microSD kartu s kapacitou az do 128GB, bateria s kapacitou min. 7000 mAh, vydrz min 13 hodin, komunikacia: wifi ac/b/g/n, bluetooth 4.0, GPS, kamera: min 5MP predna kamera + min 8MP zadna, senzory: G-senzor, konektivita: 3.5mm audio jack, microUSB, vaha max 510g, stereo reproduktory na prednej strane tabletu, Dolby Atmos, operacny system min. Android vo verzii min. 6, zaruka min. 2 roky v servisnom stredisku</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17</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Knižnično-informačný systém</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Minimálna špecifikácia -  knižničný SW pre obsluhu, evidenciu a vyhodnocovanie výpožičiek a prácu knihovníka</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18</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Čítačka čiarových kódov</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Minimálna špecifikácia - ručný laserový snímač čirových kódov so šírkou záberu min. 49mm pri hlave snímača, rýchlosťou snímania min. 72 skenov/sek. a programovateľný pomocou kódov alebo sériovým rozhraním  s programom MetrSet</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19</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Multifunkčné zariadenie (Kopírka, skener, tlačiareň)</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Technológia tlače atramentová, formát A4, tlač, kopírka, skener, fax, pripojenie na LAN aj cez WiFi, dotykový displej, 2 zásobníky papiera.</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20</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Televízor</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LED LCD TV uhlopriečka 40", Full HD, 2xHDMI, USB, vlastný stojan</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DVD prehrávač</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Stolný DVD prehrávač, podporované formáty SVCD, DivX, MP3, WMA-CD, MPEG-4, JPEG</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22</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Dataprojektor</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 xml:space="preserve">Minimálna špecifikácia - Projektor – DLP, 3D, nat. XGA 1024×768, max. WUXGA 1920×1200 (16 : 10), 3300 lm, 15000 : 1, HDMI, S-Video, D-Sub, USB, RS232, repro 2W </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BF6D4E"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23</w:t>
            </w:r>
          </w:p>
        </w:tc>
        <w:tc>
          <w:tcPr>
            <w:tcW w:w="8469" w:type="dxa"/>
            <w:tcBorders>
              <w:top w:val="nil"/>
              <w:left w:val="nil"/>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Premietacie plátno</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BF6D4E" w:rsidRPr="00583891" w:rsidRDefault="00BF6D4E" w:rsidP="00BF6D4E">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Plátno, uhlopriečka min 100“, svetelná odrazivosť, 1.0, tmavé okraje 2,5cm, diaľkové ovládanie, pomer 4:3</w:t>
            </w:r>
          </w:p>
        </w:tc>
      </w:tr>
      <w:tr w:rsidR="00BF6D4E" w:rsidRPr="00583891" w:rsidTr="00C46450">
        <w:tc>
          <w:tcPr>
            <w:tcW w:w="740" w:type="dxa"/>
            <w:tcBorders>
              <w:top w:val="nil"/>
              <w:left w:val="nil"/>
              <w:bottom w:val="nil"/>
              <w:right w:val="nil"/>
            </w:tcBorders>
            <w:shd w:val="clear" w:color="000000" w:fill="FFFFFF"/>
            <w:hideMark/>
          </w:tcPr>
          <w:p w:rsidR="00BF6D4E" w:rsidRPr="00583891" w:rsidRDefault="00BF6D4E" w:rsidP="00BF6D4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BF6D4E" w:rsidRPr="00583891" w:rsidRDefault="00BF6D4E" w:rsidP="00BF6D4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5147F1" w:rsidRDefault="005147F1"/>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4F05EF" w:rsidRPr="00D72944" w:rsidRDefault="004F05EF" w:rsidP="004F05EF">
      <w:pPr>
        <w:widowControl/>
        <w:suppressAutoHyphens w:val="0"/>
        <w:spacing w:after="240"/>
        <w:jc w:val="both"/>
        <w:rPr>
          <w:rFonts w:ascii="Arial" w:hAnsi="Arial" w:cs="Arial"/>
          <w:i/>
          <w:iCs/>
          <w:sz w:val="20"/>
          <w:szCs w:val="20"/>
          <w:lang w:eastAsia="en-US"/>
        </w:rPr>
      </w:pPr>
      <w:r w:rsidRPr="00D72944">
        <w:rPr>
          <w:rFonts w:ascii="Arial" w:hAnsi="Arial" w:cs="Arial"/>
          <w:i/>
          <w:iCs/>
          <w:sz w:val="20"/>
          <w:szCs w:val="20"/>
          <w:lang w:eastAsia="en-US"/>
        </w:rPr>
        <w:t xml:space="preserve">                                                                                </w:t>
      </w:r>
      <w:r>
        <w:rPr>
          <w:rFonts w:ascii="Arial" w:hAnsi="Arial" w:cs="Arial"/>
          <w:i/>
          <w:iCs/>
          <w:sz w:val="20"/>
          <w:szCs w:val="20"/>
          <w:lang w:eastAsia="en-US"/>
        </w:rPr>
        <w:t xml:space="preserve">         </w:t>
      </w:r>
      <w:r w:rsidRPr="00D72944">
        <w:rPr>
          <w:rFonts w:ascii="Arial" w:hAnsi="Arial" w:cs="Arial"/>
          <w:i/>
          <w:iCs/>
          <w:sz w:val="20"/>
          <w:szCs w:val="20"/>
          <w:lang w:eastAsia="en-US"/>
        </w:rPr>
        <w:t xml:space="preserve"> </w:t>
      </w:r>
      <w:r>
        <w:rPr>
          <w:rFonts w:ascii="Arial" w:hAnsi="Arial" w:cs="Arial"/>
          <w:i/>
          <w:iCs/>
          <w:sz w:val="20"/>
          <w:szCs w:val="20"/>
          <w:lang w:eastAsia="en-US"/>
        </w:rPr>
        <w:t xml:space="preserve">         </w:t>
      </w:r>
      <w:r w:rsidRPr="00D72944">
        <w:rPr>
          <w:rFonts w:ascii="Arial" w:hAnsi="Arial" w:cs="Arial"/>
          <w:i/>
          <w:iCs/>
          <w:sz w:val="20"/>
          <w:szCs w:val="20"/>
          <w:lang w:eastAsia="en-US"/>
        </w:rPr>
        <w:t xml:space="preserve">( Meno a priezvisko, funkcia) </w:t>
      </w:r>
    </w:p>
    <w:p w:rsidR="004F05EF" w:rsidRPr="00D72944" w:rsidRDefault="004F05EF" w:rsidP="006B0755">
      <w:pPr>
        <w:widowControl/>
        <w:suppressAutoHyphens w:val="0"/>
        <w:jc w:val="both"/>
        <w:rPr>
          <w:rFonts w:ascii="Arial" w:hAnsi="Arial" w:cs="Arial"/>
          <w:sz w:val="20"/>
          <w:szCs w:val="20"/>
          <w:lang w:eastAsia="en-US"/>
        </w:rPr>
      </w:pPr>
    </w:p>
    <w:p w:rsidR="006B0755" w:rsidRDefault="006B0755"/>
    <w:p w:rsidR="005147F1" w:rsidRDefault="005147F1"/>
    <w:p w:rsidR="008D12AC" w:rsidRDefault="008D12AC"/>
    <w:p w:rsidR="008D12AC" w:rsidRPr="009F6FF5" w:rsidRDefault="008D12AC" w:rsidP="008D12AC">
      <w:pPr>
        <w:widowControl/>
        <w:suppressAutoHyphens w:val="0"/>
        <w:rPr>
          <w:rFonts w:ascii="Arial" w:hAnsi="Arial" w:cs="Arial"/>
          <w:lang w:val="en-GB" w:eastAsia="en-US"/>
        </w:rPr>
      </w:pPr>
    </w:p>
    <w:p w:rsidR="008D12AC" w:rsidRDefault="008D12AC"/>
    <w:p w:rsidR="008D12AC" w:rsidRDefault="008D12AC"/>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Default="006B0755"/>
    <w:p w:rsidR="008D12AC" w:rsidRPr="00C90B4E" w:rsidRDefault="008D12AC" w:rsidP="008D12AC">
      <w:pPr>
        <w:widowControl/>
        <w:suppressAutoHyphens w:val="0"/>
        <w:jc w:val="both"/>
        <w:rPr>
          <w:rFonts w:ascii="Calibri Light" w:hAnsi="Calibri Light" w:cs="Calibri Light"/>
          <w:i/>
          <w:iCs/>
          <w:sz w:val="20"/>
          <w:szCs w:val="20"/>
          <w:lang w:eastAsia="en-US"/>
        </w:rPr>
      </w:pPr>
    </w:p>
    <w:p w:rsidR="006B0755" w:rsidRDefault="006B0755" w:rsidP="006B0755">
      <w:pPr>
        <w:widowControl/>
        <w:suppressAutoHyphens w:val="0"/>
        <w:jc w:val="both"/>
        <w:rPr>
          <w:rFonts w:ascii="Calibri" w:hAnsi="Calibri" w:cs="Arial"/>
          <w:sz w:val="22"/>
          <w:szCs w:val="22"/>
          <w:lang w:val="en-GB" w:eastAsia="en-US"/>
        </w:rPr>
      </w:pPr>
    </w:p>
    <w:p w:rsidR="006B0755" w:rsidRDefault="006B0755"/>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B1F06"/>
    <w:rsid w:val="000D3300"/>
    <w:rsid w:val="00127847"/>
    <w:rsid w:val="001E24E4"/>
    <w:rsid w:val="00246971"/>
    <w:rsid w:val="00247D73"/>
    <w:rsid w:val="002A258D"/>
    <w:rsid w:val="00367256"/>
    <w:rsid w:val="004B7825"/>
    <w:rsid w:val="004F05EF"/>
    <w:rsid w:val="00502418"/>
    <w:rsid w:val="005147F1"/>
    <w:rsid w:val="005538E7"/>
    <w:rsid w:val="00583891"/>
    <w:rsid w:val="006375FF"/>
    <w:rsid w:val="00665B74"/>
    <w:rsid w:val="006B0755"/>
    <w:rsid w:val="00706CD2"/>
    <w:rsid w:val="007366F8"/>
    <w:rsid w:val="00781204"/>
    <w:rsid w:val="00796D61"/>
    <w:rsid w:val="007B5256"/>
    <w:rsid w:val="008A7C49"/>
    <w:rsid w:val="008D12AC"/>
    <w:rsid w:val="00A37E51"/>
    <w:rsid w:val="00B11418"/>
    <w:rsid w:val="00B2057B"/>
    <w:rsid w:val="00BF6D4E"/>
    <w:rsid w:val="00C17900"/>
    <w:rsid w:val="00C436E6"/>
    <w:rsid w:val="00C46450"/>
    <w:rsid w:val="00C71FFC"/>
    <w:rsid w:val="00F01A61"/>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2701</Words>
  <Characters>15400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14</cp:revision>
  <dcterms:created xsi:type="dcterms:W3CDTF">2018-07-18T21:59:00Z</dcterms:created>
  <dcterms:modified xsi:type="dcterms:W3CDTF">2018-09-25T11:53:00Z</dcterms:modified>
</cp:coreProperties>
</file>