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27D7E" w14:textId="77777777" w:rsidR="00BF3FC6" w:rsidRDefault="00BF3FC6">
      <w:pPr>
        <w:pStyle w:val="Other10"/>
        <w:framePr w:wrap="none" w:vAnchor="page" w:hAnchor="page" w:x="1341" w:y="965"/>
        <w:shd w:val="clear" w:color="auto" w:fill="auto"/>
        <w:spacing w:line="780" w:lineRule="exact"/>
        <w:jc w:val="both"/>
      </w:pPr>
    </w:p>
    <w:p w14:paraId="26CC8B8B" w14:textId="12C7D565" w:rsidR="00864AA1" w:rsidRPr="00864AA1" w:rsidRDefault="00864AA1" w:rsidP="00864AA1">
      <w:pPr>
        <w:pStyle w:val="Heading110"/>
        <w:framePr w:wrap="none" w:vAnchor="page" w:hAnchor="page" w:x="1101" w:y="1584"/>
        <w:shd w:val="clear" w:color="auto" w:fill="auto"/>
        <w:spacing w:after="0"/>
        <w:rPr>
          <w:sz w:val="20"/>
          <w:szCs w:val="20"/>
        </w:rPr>
      </w:pPr>
      <w:bookmarkStart w:id="0" w:name="bookmark0"/>
      <w:r w:rsidRPr="00864AA1">
        <w:rPr>
          <w:sz w:val="20"/>
          <w:szCs w:val="20"/>
        </w:rPr>
        <w:t>Příloha č. 1 ke smlouvě 21</w:t>
      </w:r>
      <w:proofErr w:type="gramStart"/>
      <w:r w:rsidRPr="00864AA1">
        <w:rPr>
          <w:sz w:val="20"/>
          <w:szCs w:val="20"/>
        </w:rPr>
        <w:t>/  /</w:t>
      </w:r>
      <w:proofErr w:type="gramEnd"/>
      <w:r w:rsidRPr="00864AA1">
        <w:rPr>
          <w:sz w:val="20"/>
          <w:szCs w:val="20"/>
        </w:rPr>
        <w:t>5081</w:t>
      </w:r>
    </w:p>
    <w:p w14:paraId="43ED0F0E" w14:textId="78675D15" w:rsidR="00864AA1" w:rsidRDefault="00864AA1">
      <w:pPr>
        <w:pStyle w:val="Heading110"/>
        <w:framePr w:wrap="none" w:vAnchor="page" w:hAnchor="page" w:x="1101" w:y="1584"/>
        <w:shd w:val="clear" w:color="auto" w:fill="auto"/>
        <w:spacing w:after="0"/>
        <w:ind w:left="3740"/>
      </w:pPr>
    </w:p>
    <w:p w14:paraId="306AD608" w14:textId="77777777" w:rsidR="00864AA1" w:rsidRDefault="00864AA1" w:rsidP="00864AA1">
      <w:pPr>
        <w:pStyle w:val="Heading110"/>
        <w:framePr w:wrap="none" w:vAnchor="page" w:hAnchor="page" w:x="1101" w:y="1584"/>
        <w:shd w:val="clear" w:color="auto" w:fill="auto"/>
        <w:spacing w:after="0"/>
        <w:jc w:val="both"/>
      </w:pPr>
    </w:p>
    <w:p w14:paraId="667516F9" w14:textId="14351430" w:rsidR="00BF3FC6" w:rsidRDefault="002C61B8">
      <w:pPr>
        <w:pStyle w:val="Heading110"/>
        <w:framePr w:wrap="none" w:vAnchor="page" w:hAnchor="page" w:x="1101" w:y="1584"/>
        <w:shd w:val="clear" w:color="auto" w:fill="auto"/>
        <w:spacing w:after="0"/>
        <w:ind w:left="3740"/>
      </w:pPr>
      <w:r>
        <w:t>TECHNICKÁ ZPRÁVA</w:t>
      </w:r>
      <w:bookmarkEnd w:id="0"/>
    </w:p>
    <w:p w14:paraId="535439B2" w14:textId="77777777" w:rsidR="00864AA1" w:rsidRDefault="00864AA1">
      <w:pPr>
        <w:pStyle w:val="Heading110"/>
        <w:framePr w:wrap="none" w:vAnchor="page" w:hAnchor="page" w:x="1101" w:y="1584"/>
        <w:shd w:val="clear" w:color="auto" w:fill="auto"/>
        <w:spacing w:after="0"/>
        <w:ind w:left="3740"/>
      </w:pPr>
    </w:p>
    <w:p w14:paraId="62D838AE" w14:textId="77777777" w:rsidR="00864AA1" w:rsidRDefault="00864AA1">
      <w:pPr>
        <w:pStyle w:val="Bodytext30"/>
        <w:framePr w:w="9739" w:h="11892" w:hRule="exact" w:wrap="none" w:vAnchor="page" w:hAnchor="page" w:x="1101" w:y="2826"/>
        <w:shd w:val="clear" w:color="auto" w:fill="auto"/>
        <w:spacing w:before="0" w:after="240"/>
        <w:rPr>
          <w:rStyle w:val="Bodytext3NotBold"/>
        </w:rPr>
      </w:pPr>
    </w:p>
    <w:p w14:paraId="34FF443F" w14:textId="537C4E64" w:rsidR="00BF3FC6" w:rsidRDefault="002C61B8">
      <w:pPr>
        <w:pStyle w:val="Bodytext30"/>
        <w:framePr w:w="9739" w:h="11892" w:hRule="exact" w:wrap="none" w:vAnchor="page" w:hAnchor="page" w:x="1101" w:y="2826"/>
        <w:shd w:val="clear" w:color="auto" w:fill="auto"/>
        <w:spacing w:before="0" w:after="240"/>
      </w:pPr>
      <w:r>
        <w:rPr>
          <w:rStyle w:val="Bodytext3NotBold"/>
        </w:rPr>
        <w:t xml:space="preserve">Stavba: </w:t>
      </w:r>
      <w:r>
        <w:t>Odstranění škod po graf</w:t>
      </w:r>
      <w:r w:rsidR="00864AA1">
        <w:t>f</w:t>
      </w:r>
      <w:r>
        <w:t>iti na mostních objektech</w:t>
      </w:r>
    </w:p>
    <w:p w14:paraId="3FE9ED0B" w14:textId="77777777" w:rsidR="00C06E4E" w:rsidRDefault="002C61B8">
      <w:pPr>
        <w:pStyle w:val="Bodytext30"/>
        <w:framePr w:w="9739" w:h="11892" w:hRule="exact" w:wrap="none" w:vAnchor="page" w:hAnchor="page" w:x="1101" w:y="2826"/>
        <w:shd w:val="clear" w:color="auto" w:fill="auto"/>
        <w:spacing w:before="0" w:after="285" w:line="274" w:lineRule="exact"/>
        <w:ind w:right="4360"/>
        <w:jc w:val="left"/>
      </w:pPr>
      <w:r>
        <w:rPr>
          <w:rStyle w:val="Bodytext3NotBold"/>
        </w:rPr>
        <w:t xml:space="preserve">Stavebník: </w:t>
      </w:r>
      <w:r>
        <w:t xml:space="preserve">Dopravní podnik města Brna </w:t>
      </w:r>
    </w:p>
    <w:p w14:paraId="0C3795C4" w14:textId="77777777" w:rsidR="00BF3FC6" w:rsidRDefault="002C61B8">
      <w:pPr>
        <w:pStyle w:val="Bodytext30"/>
        <w:framePr w:w="9739" w:h="11892" w:hRule="exact" w:wrap="none" w:vAnchor="page" w:hAnchor="page" w:x="1101" w:y="2826"/>
        <w:shd w:val="clear" w:color="auto" w:fill="auto"/>
        <w:spacing w:before="0" w:after="285" w:line="274" w:lineRule="exact"/>
        <w:ind w:right="4360"/>
        <w:jc w:val="left"/>
      </w:pPr>
      <w:r>
        <w:rPr>
          <w:lang w:val="en-US" w:eastAsia="en-US" w:bidi="en-US"/>
        </w:rPr>
        <w:t xml:space="preserve">HI. </w:t>
      </w:r>
      <w:r>
        <w:rPr>
          <w:rStyle w:val="Bodytext3NotBold"/>
        </w:rPr>
        <w:t xml:space="preserve">projektant: </w:t>
      </w:r>
      <w:r>
        <w:t>ZPI, spol. s r.o.</w:t>
      </w:r>
    </w:p>
    <w:p w14:paraId="4B7940B7" w14:textId="77777777" w:rsidR="00BF3FC6" w:rsidRDefault="002C61B8">
      <w:pPr>
        <w:pStyle w:val="Heading210"/>
        <w:framePr w:w="9739" w:h="11892" w:hRule="exact" w:wrap="none" w:vAnchor="page" w:hAnchor="page" w:x="1101" w:y="2826"/>
        <w:numPr>
          <w:ilvl w:val="0"/>
          <w:numId w:val="1"/>
        </w:numPr>
        <w:shd w:val="clear" w:color="auto" w:fill="auto"/>
        <w:tabs>
          <w:tab w:val="left" w:pos="402"/>
        </w:tabs>
        <w:spacing w:before="0" w:after="272"/>
      </w:pPr>
      <w:bookmarkStart w:id="1" w:name="bookmark1"/>
      <w:r>
        <w:t>Charakteristika staveniště, zdůvodnění rozsahu prací</w:t>
      </w:r>
      <w:bookmarkEnd w:id="1"/>
    </w:p>
    <w:p w14:paraId="05B49562" w14:textId="331DFDEB" w:rsidR="00BF3FC6" w:rsidRDefault="002C61B8">
      <w:pPr>
        <w:pStyle w:val="Bodytext20"/>
        <w:framePr w:w="9739" w:h="11892" w:hRule="exact" w:wrap="none" w:vAnchor="page" w:hAnchor="page" w:x="1101" w:y="2826"/>
        <w:shd w:val="clear" w:color="auto" w:fill="auto"/>
        <w:spacing w:before="0"/>
      </w:pPr>
      <w:r>
        <w:t>Jedná se o odstranění volného gra</w:t>
      </w:r>
      <w:r w:rsidR="00864AA1">
        <w:t>f</w:t>
      </w:r>
      <w:r>
        <w:t>fiti na tramvajových mostech a podchodech ve správě stavebníka na celém území města Brna.</w:t>
      </w:r>
    </w:p>
    <w:p w14:paraId="7BD38F77" w14:textId="77777777" w:rsidR="00BF3FC6" w:rsidRDefault="002C61B8">
      <w:pPr>
        <w:pStyle w:val="Bodytext20"/>
        <w:framePr w:w="9739" w:h="11892" w:hRule="exact" w:wrap="none" w:vAnchor="page" w:hAnchor="page" w:x="1101" w:y="2826"/>
        <w:shd w:val="clear" w:color="auto" w:fill="auto"/>
        <w:spacing w:before="0"/>
      </w:pPr>
      <w:r>
        <w:t>Jedná se o tyto mostní objekty:</w:t>
      </w:r>
    </w:p>
    <w:p w14:paraId="7E33B147" w14:textId="77777777" w:rsidR="00BF3FC6" w:rsidRDefault="002C61B8">
      <w:pPr>
        <w:pStyle w:val="Bodytext20"/>
        <w:framePr w:w="9739" w:h="11892" w:hRule="exact" w:wrap="none" w:vAnchor="page" w:hAnchor="page" w:x="1101" w:y="2826"/>
        <w:numPr>
          <w:ilvl w:val="0"/>
          <w:numId w:val="2"/>
        </w:numPr>
        <w:shd w:val="clear" w:color="auto" w:fill="auto"/>
        <w:tabs>
          <w:tab w:val="left" w:pos="270"/>
        </w:tabs>
        <w:spacing w:before="0"/>
      </w:pPr>
      <w:r>
        <w:t>BM-T 301 podchod Výstaviště</w:t>
      </w:r>
    </w:p>
    <w:p w14:paraId="2024E41C" w14:textId="77777777" w:rsidR="00BF3FC6" w:rsidRDefault="002C61B8">
      <w:pPr>
        <w:pStyle w:val="Bodytext20"/>
        <w:framePr w:w="9739" w:h="11892" w:hRule="exact" w:wrap="none" w:vAnchor="page" w:hAnchor="page" w:x="1101" w:y="2826"/>
        <w:numPr>
          <w:ilvl w:val="0"/>
          <w:numId w:val="2"/>
        </w:numPr>
        <w:shd w:val="clear" w:color="auto" w:fill="auto"/>
        <w:tabs>
          <w:tab w:val="left" w:pos="270"/>
        </w:tabs>
        <w:spacing w:before="0"/>
      </w:pPr>
      <w:r>
        <w:t>BM-T 303 podchod Rakovec</w:t>
      </w:r>
    </w:p>
    <w:p w14:paraId="424FCEA1" w14:textId="77777777" w:rsidR="00BF3FC6" w:rsidRDefault="002C61B8">
      <w:pPr>
        <w:pStyle w:val="Bodytext20"/>
        <w:framePr w:w="9739" w:h="11892" w:hRule="exact" w:wrap="none" w:vAnchor="page" w:hAnchor="page" w:x="1101" w:y="2826"/>
        <w:numPr>
          <w:ilvl w:val="0"/>
          <w:numId w:val="2"/>
        </w:numPr>
        <w:shd w:val="clear" w:color="auto" w:fill="auto"/>
        <w:tabs>
          <w:tab w:val="left" w:pos="270"/>
        </w:tabs>
        <w:spacing w:before="0"/>
      </w:pPr>
      <w:r>
        <w:t>BM-T 310 most Bráfova</w:t>
      </w:r>
    </w:p>
    <w:p w14:paraId="0AB6C2C5" w14:textId="77777777" w:rsidR="00BF3FC6" w:rsidRDefault="002C61B8">
      <w:pPr>
        <w:pStyle w:val="Bodytext20"/>
        <w:framePr w:w="9739" w:h="11892" w:hRule="exact" w:wrap="none" w:vAnchor="page" w:hAnchor="page" w:x="1101" w:y="2826"/>
        <w:numPr>
          <w:ilvl w:val="0"/>
          <w:numId w:val="2"/>
        </w:numPr>
        <w:shd w:val="clear" w:color="auto" w:fill="auto"/>
        <w:tabs>
          <w:tab w:val="left" w:pos="270"/>
        </w:tabs>
        <w:spacing w:before="0"/>
      </w:pPr>
      <w:r>
        <w:t>BM-T 317 most Masarova</w:t>
      </w:r>
    </w:p>
    <w:p w14:paraId="205AAF99" w14:textId="77777777" w:rsidR="00BF3FC6" w:rsidRDefault="002C61B8">
      <w:pPr>
        <w:pStyle w:val="Bodytext20"/>
        <w:framePr w:w="9739" w:h="11892" w:hRule="exact" w:wrap="none" w:vAnchor="page" w:hAnchor="page" w:x="1101" w:y="2826"/>
        <w:numPr>
          <w:ilvl w:val="0"/>
          <w:numId w:val="2"/>
        </w:numPr>
        <w:shd w:val="clear" w:color="auto" w:fill="auto"/>
        <w:tabs>
          <w:tab w:val="left" w:pos="270"/>
        </w:tabs>
        <w:spacing w:before="0"/>
      </w:pPr>
      <w:r>
        <w:t>BM-T 320 podchod Union-Renneská</w:t>
      </w:r>
    </w:p>
    <w:p w14:paraId="520F449E" w14:textId="77777777" w:rsidR="00BF3FC6" w:rsidRDefault="002C61B8">
      <w:pPr>
        <w:pStyle w:val="Bodytext20"/>
        <w:framePr w:w="9739" w:h="11892" w:hRule="exact" w:wrap="none" w:vAnchor="page" w:hAnchor="page" w:x="1101" w:y="2826"/>
        <w:numPr>
          <w:ilvl w:val="0"/>
          <w:numId w:val="2"/>
        </w:numPr>
        <w:shd w:val="clear" w:color="auto" w:fill="auto"/>
        <w:tabs>
          <w:tab w:val="left" w:pos="270"/>
        </w:tabs>
        <w:spacing w:before="0"/>
      </w:pPr>
      <w:r>
        <w:t xml:space="preserve">BM-T 537 most </w:t>
      </w:r>
      <w:proofErr w:type="spellStart"/>
      <w:r>
        <w:t>G.Píky</w:t>
      </w:r>
      <w:proofErr w:type="spellEnd"/>
      <w:r>
        <w:t xml:space="preserve"> přes </w:t>
      </w:r>
      <w:proofErr w:type="spellStart"/>
      <w:r>
        <w:t>Fugnerovu</w:t>
      </w:r>
      <w:proofErr w:type="spellEnd"/>
    </w:p>
    <w:p w14:paraId="2EC8388B" w14:textId="77777777" w:rsidR="00BF3FC6" w:rsidRDefault="002C61B8">
      <w:pPr>
        <w:pStyle w:val="Bodytext20"/>
        <w:framePr w:w="9739" w:h="11892" w:hRule="exact" w:wrap="none" w:vAnchor="page" w:hAnchor="page" w:x="1101" w:y="2826"/>
        <w:numPr>
          <w:ilvl w:val="0"/>
          <w:numId w:val="2"/>
        </w:numPr>
        <w:shd w:val="clear" w:color="auto" w:fill="auto"/>
        <w:tabs>
          <w:tab w:val="left" w:pos="270"/>
        </w:tabs>
        <w:spacing w:before="0"/>
      </w:pPr>
      <w:r>
        <w:t>BM-T 545 most Švermova</w:t>
      </w:r>
    </w:p>
    <w:p w14:paraId="522DE97D" w14:textId="77777777" w:rsidR="00BF3FC6" w:rsidRDefault="002C61B8">
      <w:pPr>
        <w:pStyle w:val="Bodytext20"/>
        <w:framePr w:w="9739" w:h="11892" w:hRule="exact" w:wrap="none" w:vAnchor="page" w:hAnchor="page" w:x="1101" w:y="2826"/>
        <w:numPr>
          <w:ilvl w:val="0"/>
          <w:numId w:val="2"/>
        </w:numPr>
        <w:shd w:val="clear" w:color="auto" w:fill="auto"/>
        <w:tabs>
          <w:tab w:val="left" w:pos="270"/>
        </w:tabs>
        <w:spacing w:before="0"/>
      </w:pPr>
      <w:r>
        <w:t xml:space="preserve">BM-T 546 most </w:t>
      </w:r>
      <w:proofErr w:type="spellStart"/>
      <w:r>
        <w:t>Harusova</w:t>
      </w:r>
      <w:proofErr w:type="spellEnd"/>
      <w:r>
        <w:t xml:space="preserve"> u hřiště</w:t>
      </w:r>
    </w:p>
    <w:p w14:paraId="466334B4" w14:textId="77777777" w:rsidR="00BF3FC6" w:rsidRDefault="002C61B8">
      <w:pPr>
        <w:pStyle w:val="Bodytext20"/>
        <w:framePr w:w="9739" w:h="11892" w:hRule="exact" w:wrap="none" w:vAnchor="page" w:hAnchor="page" w:x="1101" w:y="2826"/>
        <w:numPr>
          <w:ilvl w:val="0"/>
          <w:numId w:val="2"/>
        </w:numPr>
        <w:shd w:val="clear" w:color="auto" w:fill="auto"/>
        <w:tabs>
          <w:tab w:val="left" w:pos="270"/>
        </w:tabs>
        <w:spacing w:before="0"/>
      </w:pPr>
      <w:r>
        <w:t>BM-T 547 podchod Dunajská</w:t>
      </w:r>
    </w:p>
    <w:p w14:paraId="66E9C47D" w14:textId="77777777" w:rsidR="00BF3FC6" w:rsidRDefault="002C61B8">
      <w:pPr>
        <w:pStyle w:val="Bodytext20"/>
        <w:framePr w:w="9739" w:h="11892" w:hRule="exact" w:wrap="none" w:vAnchor="page" w:hAnchor="page" w:x="1101" w:y="2826"/>
        <w:numPr>
          <w:ilvl w:val="0"/>
          <w:numId w:val="2"/>
        </w:numPr>
        <w:shd w:val="clear" w:color="auto" w:fill="auto"/>
        <w:tabs>
          <w:tab w:val="left" w:pos="270"/>
        </w:tabs>
        <w:spacing w:before="0"/>
      </w:pPr>
      <w:r>
        <w:t>BM- T 590 most Líšeňská</w:t>
      </w:r>
    </w:p>
    <w:p w14:paraId="3123ED37" w14:textId="77777777" w:rsidR="00BF3FC6" w:rsidRDefault="002C61B8">
      <w:pPr>
        <w:pStyle w:val="Bodytext20"/>
        <w:framePr w:w="9739" w:h="11892" w:hRule="exact" w:wrap="none" w:vAnchor="page" w:hAnchor="page" w:x="1101" w:y="2826"/>
        <w:numPr>
          <w:ilvl w:val="0"/>
          <w:numId w:val="2"/>
        </w:numPr>
        <w:shd w:val="clear" w:color="auto" w:fill="auto"/>
        <w:tabs>
          <w:tab w:val="left" w:pos="270"/>
        </w:tabs>
        <w:spacing w:before="0"/>
      </w:pPr>
      <w:r>
        <w:t>BM-T 654 most Výstaviště přes Křížkovského</w:t>
      </w:r>
    </w:p>
    <w:p w14:paraId="4A502FD8" w14:textId="77777777" w:rsidR="00BF3FC6" w:rsidRDefault="002C61B8">
      <w:pPr>
        <w:pStyle w:val="Bodytext20"/>
        <w:framePr w:w="9739" w:h="11892" w:hRule="exact" w:wrap="none" w:vAnchor="page" w:hAnchor="page" w:x="1101" w:y="2826"/>
        <w:numPr>
          <w:ilvl w:val="0"/>
          <w:numId w:val="2"/>
        </w:numPr>
        <w:shd w:val="clear" w:color="auto" w:fill="auto"/>
        <w:tabs>
          <w:tab w:val="left" w:pos="270"/>
        </w:tabs>
        <w:spacing w:before="0"/>
      </w:pPr>
      <w:r>
        <w:t>BM-T 682 most Vejrostova</w:t>
      </w:r>
    </w:p>
    <w:p w14:paraId="01485BA5" w14:textId="77777777" w:rsidR="00BF3FC6" w:rsidRDefault="002C61B8">
      <w:pPr>
        <w:pStyle w:val="Bodytext20"/>
        <w:framePr w:w="9739" w:h="11892" w:hRule="exact" w:wrap="none" w:vAnchor="page" w:hAnchor="page" w:x="1101" w:y="2826"/>
        <w:numPr>
          <w:ilvl w:val="0"/>
          <w:numId w:val="2"/>
        </w:numPr>
        <w:shd w:val="clear" w:color="auto" w:fill="auto"/>
        <w:tabs>
          <w:tab w:val="left" w:pos="270"/>
        </w:tabs>
        <w:spacing w:before="0" w:after="288"/>
      </w:pPr>
      <w:r>
        <w:t>BM-T 719 most G. Píky přes Křižíkovu</w:t>
      </w:r>
    </w:p>
    <w:p w14:paraId="4FF08B2D" w14:textId="77777777" w:rsidR="00BF3FC6" w:rsidRDefault="002C61B8">
      <w:pPr>
        <w:pStyle w:val="Bodytext20"/>
        <w:framePr w:w="9739" w:h="11892" w:hRule="exact" w:wrap="none" w:vAnchor="page" w:hAnchor="page" w:x="1101" w:y="2826"/>
        <w:shd w:val="clear" w:color="auto" w:fill="auto"/>
        <w:spacing w:before="0" w:line="269" w:lineRule="exact"/>
      </w:pPr>
      <w:r>
        <w:t>Na těchto objektech byla v roce 2018 provedena stavební údržba. Byly odstraněny závady zjištěné pravidel</w:t>
      </w:r>
      <w:r>
        <w:softHyphen/>
        <w:t>nými mostními prohlídkami. Byly provedeny i sjednocující nátěry pohledových ploch.</w:t>
      </w:r>
    </w:p>
    <w:p w14:paraId="5A182D11" w14:textId="27547C11" w:rsidR="00BF3FC6" w:rsidRDefault="002C61B8">
      <w:pPr>
        <w:pStyle w:val="Bodytext20"/>
        <w:framePr w:w="9739" w:h="11892" w:hRule="exact" w:wrap="none" w:vAnchor="page" w:hAnchor="page" w:x="1101" w:y="2826"/>
        <w:numPr>
          <w:ilvl w:val="0"/>
          <w:numId w:val="3"/>
        </w:numPr>
        <w:shd w:val="clear" w:color="auto" w:fill="auto"/>
        <w:tabs>
          <w:tab w:val="left" w:pos="315"/>
        </w:tabs>
        <w:spacing w:before="0" w:line="269" w:lineRule="exact"/>
      </w:pPr>
      <w:r>
        <w:t xml:space="preserve">současné době jsou objekty výrazně poškozeny </w:t>
      </w:r>
      <w:proofErr w:type="gramStart"/>
      <w:r>
        <w:t>vandalismem - volným</w:t>
      </w:r>
      <w:proofErr w:type="gramEnd"/>
      <w:r>
        <w:t xml:space="preserve"> gra</w:t>
      </w:r>
      <w:r w:rsidR="00864AA1">
        <w:t>f</w:t>
      </w:r>
      <w:r>
        <w:t>fiti.</w:t>
      </w:r>
    </w:p>
    <w:p w14:paraId="6C85C3CF" w14:textId="7B8E6D6F" w:rsidR="00BF3FC6" w:rsidRDefault="002C61B8">
      <w:pPr>
        <w:pStyle w:val="Bodytext20"/>
        <w:framePr w:w="9739" w:h="11892" w:hRule="exact" w:wrap="none" w:vAnchor="page" w:hAnchor="page" w:x="1101" w:y="2826"/>
        <w:shd w:val="clear" w:color="auto" w:fill="auto"/>
        <w:spacing w:before="0" w:line="269" w:lineRule="exact"/>
      </w:pPr>
      <w:r>
        <w:t>Z tohoto důvodu je potřeba provést odstranění gra</w:t>
      </w:r>
      <w:r w:rsidR="00864AA1">
        <w:t>f</w:t>
      </w:r>
      <w:r>
        <w:t>fiti a provést opatření proti dalšímu poškozování most</w:t>
      </w:r>
      <w:r>
        <w:softHyphen/>
        <w:t>ních objektů.</w:t>
      </w:r>
    </w:p>
    <w:p w14:paraId="62B5C5D9" w14:textId="46065A98" w:rsidR="00BF3FC6" w:rsidRDefault="002C61B8">
      <w:pPr>
        <w:pStyle w:val="Bodytext20"/>
        <w:framePr w:w="9739" w:h="11892" w:hRule="exact" w:wrap="none" w:vAnchor="page" w:hAnchor="page" w:x="1101" w:y="2826"/>
        <w:shd w:val="clear" w:color="auto" w:fill="auto"/>
        <w:spacing w:before="0" w:after="276" w:line="269" w:lineRule="exact"/>
      </w:pPr>
      <w:r>
        <w:t xml:space="preserve">Jako velice vhodnou metodou ověřenou na několika stavbách v posledním období se jeví provedení </w:t>
      </w:r>
      <w:proofErr w:type="spellStart"/>
      <w:r>
        <w:t>tvz</w:t>
      </w:r>
      <w:proofErr w:type="spellEnd"/>
      <w:r>
        <w:t>. ozdobného gra</w:t>
      </w:r>
      <w:r w:rsidR="00864AA1">
        <w:t>f</w:t>
      </w:r>
      <w:r>
        <w:t>fiti na pohledových a volně dosažitelných plochách objektů. Je ověřeno, že takto upravené plochy nejsou terčem nového volného gra</w:t>
      </w:r>
      <w:r w:rsidR="00864AA1">
        <w:t>f</w:t>
      </w:r>
      <w:r>
        <w:t>fiti a mají výrazný estetický vliv na okolí stavby a pozitivní ohlas veřejnosti. Takto vynaložené náklady se vrací tím, že není nutná opakovaná údržba a neustálé odstraňování a čištění poškozených ploch.</w:t>
      </w:r>
    </w:p>
    <w:p w14:paraId="7273F42A" w14:textId="77777777" w:rsidR="00BF3FC6" w:rsidRDefault="002C61B8">
      <w:pPr>
        <w:pStyle w:val="Bodytext20"/>
        <w:framePr w:w="9739" w:h="11892" w:hRule="exact" w:wrap="none" w:vAnchor="page" w:hAnchor="page" w:x="1101" w:y="2826"/>
        <w:shd w:val="clear" w:color="auto" w:fill="auto"/>
        <w:spacing w:before="0" w:after="320" w:line="274" w:lineRule="exact"/>
      </w:pPr>
      <w:r>
        <w:t>Všechny objekty se nachází v zastavěném území, sousední pozemky náležejí převážně Statutárnímu městu Brnu nebo městským částem.</w:t>
      </w:r>
    </w:p>
    <w:p w14:paraId="656AE365" w14:textId="77777777" w:rsidR="00BF3FC6" w:rsidRDefault="002C61B8">
      <w:pPr>
        <w:pStyle w:val="Bodytext20"/>
        <w:framePr w:w="9739" w:h="11892" w:hRule="exact" w:wrap="none" w:vAnchor="page" w:hAnchor="page" w:x="1101" w:y="2826"/>
        <w:shd w:val="clear" w:color="auto" w:fill="auto"/>
        <w:spacing w:before="0" w:after="244" w:line="224" w:lineRule="exact"/>
      </w:pPr>
      <w:r>
        <w:t>Stavební práce probíhat za provozu pouze s částečným omezením pěšího provozu v podchodech.</w:t>
      </w:r>
    </w:p>
    <w:p w14:paraId="50A28882" w14:textId="77777777" w:rsidR="00BF3FC6" w:rsidRDefault="002C61B8">
      <w:pPr>
        <w:pStyle w:val="Bodytext20"/>
        <w:framePr w:w="9739" w:h="11892" w:hRule="exact" w:wrap="none" w:vAnchor="page" w:hAnchor="page" w:x="1101" w:y="2826"/>
        <w:numPr>
          <w:ilvl w:val="0"/>
          <w:numId w:val="3"/>
        </w:numPr>
        <w:shd w:val="clear" w:color="auto" w:fill="auto"/>
        <w:tabs>
          <w:tab w:val="left" w:pos="315"/>
        </w:tabs>
        <w:spacing w:before="0" w:line="269" w:lineRule="exact"/>
      </w:pPr>
      <w:r>
        <w:t xml:space="preserve">obvodu staveb a v její blízkosti se nacházejí tyto inženýrské sítě: sdělovací a optické kabely (CETIN, TSB, MASARYKOVA UNIVERZITA, KŘP </w:t>
      </w:r>
      <w:proofErr w:type="spellStart"/>
      <w:r>
        <w:t>JmK</w:t>
      </w:r>
      <w:proofErr w:type="spellEnd"/>
      <w:r>
        <w:t xml:space="preserve">, T-MOBILE, </w:t>
      </w:r>
      <w:r>
        <w:rPr>
          <w:lang w:val="en-US" w:eastAsia="en-US" w:bidi="en-US"/>
        </w:rPr>
        <w:t xml:space="preserve">DIAL </w:t>
      </w:r>
      <w:r>
        <w:t xml:space="preserve">TELECOM), koordinační kabel metalický (BKOM), </w:t>
      </w:r>
      <w:proofErr w:type="spellStart"/>
      <w:r>
        <w:t>kabelovod</w:t>
      </w:r>
      <w:proofErr w:type="spellEnd"/>
      <w:r>
        <w:t xml:space="preserve"> (CETIN), nadzemní vedení VN a NN (E.ON), podzemní vedení kanalizace (BVK), vodovodu (BVK), kabelů </w:t>
      </w:r>
      <w:r>
        <w:rPr>
          <w:lang w:val="en-US" w:eastAsia="en-US" w:bidi="en-US"/>
        </w:rPr>
        <w:t xml:space="preserve">VO </w:t>
      </w:r>
      <w:r>
        <w:t>(TSB) a plynovod NTL (INNOGY). Sítě nebudou stavbou nijak dotčeny.</w:t>
      </w:r>
    </w:p>
    <w:p w14:paraId="065BD5DF" w14:textId="77777777" w:rsidR="00BF3FC6" w:rsidRDefault="002C61B8">
      <w:pPr>
        <w:pStyle w:val="Headerorfooter10"/>
        <w:framePr w:wrap="none" w:vAnchor="page" w:hAnchor="page" w:x="5873" w:y="15579"/>
        <w:shd w:val="clear" w:color="auto" w:fill="auto"/>
      </w:pPr>
      <w:r>
        <w:t>1</w:t>
      </w:r>
    </w:p>
    <w:p w14:paraId="0C287C0B" w14:textId="77777777" w:rsidR="00BF3FC6" w:rsidRDefault="00BF3FC6">
      <w:pPr>
        <w:rPr>
          <w:sz w:val="2"/>
          <w:szCs w:val="2"/>
        </w:rPr>
        <w:sectPr w:rsidR="00BF3F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2B7609" w14:textId="77777777" w:rsidR="00BF3FC6" w:rsidRDefault="002C61B8">
      <w:pPr>
        <w:pStyle w:val="Heading210"/>
        <w:framePr w:w="9730" w:h="867" w:hRule="exact" w:wrap="none" w:vAnchor="page" w:hAnchor="page" w:x="1106" w:y="1336"/>
        <w:numPr>
          <w:ilvl w:val="0"/>
          <w:numId w:val="1"/>
        </w:numPr>
        <w:shd w:val="clear" w:color="auto" w:fill="auto"/>
        <w:tabs>
          <w:tab w:val="left" w:pos="411"/>
        </w:tabs>
        <w:spacing w:before="0" w:after="315"/>
        <w:jc w:val="left"/>
      </w:pPr>
      <w:bookmarkStart w:id="2" w:name="bookmark2"/>
      <w:r>
        <w:lastRenderedPageBreak/>
        <w:t>Stanovení obvodu staveniště</w:t>
      </w:r>
      <w:bookmarkEnd w:id="2"/>
    </w:p>
    <w:p w14:paraId="065BE80D" w14:textId="77777777" w:rsidR="00BF3FC6" w:rsidRDefault="002C61B8">
      <w:pPr>
        <w:pStyle w:val="Bodytext20"/>
        <w:framePr w:w="9730" w:h="867" w:hRule="exact" w:wrap="none" w:vAnchor="page" w:hAnchor="page" w:x="1106" w:y="1336"/>
        <w:shd w:val="clear" w:color="auto" w:fill="auto"/>
        <w:spacing w:before="0" w:line="224" w:lineRule="exact"/>
        <w:jc w:val="left"/>
      </w:pPr>
      <w:r>
        <w:t>Obvod stavby vyplývá z rozsahu navržených stavebních úprav jednotlivých objektů.</w:t>
      </w:r>
    </w:p>
    <w:p w14:paraId="0EE1F7B8" w14:textId="77777777" w:rsidR="00BF3FC6" w:rsidRDefault="002C61B8">
      <w:pPr>
        <w:pStyle w:val="Heading210"/>
        <w:framePr w:w="9730" w:h="1689" w:hRule="exact" w:wrap="none" w:vAnchor="page" w:hAnchor="page" w:x="1106" w:y="3026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279"/>
        <w:jc w:val="left"/>
      </w:pPr>
      <w:bookmarkStart w:id="3" w:name="bookmark3"/>
      <w:r>
        <w:t>Zásady návrhu zařízení staveniště</w:t>
      </w:r>
      <w:bookmarkEnd w:id="3"/>
    </w:p>
    <w:p w14:paraId="0DE8FBC7" w14:textId="77777777" w:rsidR="00BF3FC6" w:rsidRDefault="002C61B8">
      <w:pPr>
        <w:pStyle w:val="Bodytext20"/>
        <w:framePr w:w="9730" w:h="1689" w:hRule="exact" w:wrap="none" w:vAnchor="page" w:hAnchor="page" w:x="1106" w:y="3026"/>
        <w:shd w:val="clear" w:color="auto" w:fill="auto"/>
        <w:spacing w:before="0" w:line="269" w:lineRule="exact"/>
        <w:jc w:val="left"/>
      </w:pPr>
      <w:r>
        <w:t>Předpokládá se, že v rámci zařízení staveniště se nebudou nacházet stavby vyžadující ohlášení.</w:t>
      </w:r>
    </w:p>
    <w:p w14:paraId="3E0FC208" w14:textId="77777777" w:rsidR="00BF3FC6" w:rsidRDefault="002C61B8">
      <w:pPr>
        <w:pStyle w:val="Bodytext20"/>
        <w:framePr w:w="9730" w:h="1689" w:hRule="exact" w:wrap="none" w:vAnchor="page" w:hAnchor="page" w:x="1106" w:y="3026"/>
        <w:shd w:val="clear" w:color="auto" w:fill="auto"/>
        <w:spacing w:before="0" w:line="269" w:lineRule="exact"/>
        <w:jc w:val="left"/>
      </w:pPr>
      <w:r>
        <w:t>Všechny plochy je po ukončení stavební činnosti třeba uvést do původního stavu.</w:t>
      </w:r>
    </w:p>
    <w:p w14:paraId="7D938458" w14:textId="77777777" w:rsidR="00BF3FC6" w:rsidRDefault="002C61B8">
      <w:pPr>
        <w:pStyle w:val="Bodytext20"/>
        <w:framePr w:w="9730" w:h="1689" w:hRule="exact" w:wrap="none" w:vAnchor="page" w:hAnchor="page" w:x="1106" w:y="3026"/>
        <w:shd w:val="clear" w:color="auto" w:fill="auto"/>
        <w:spacing w:before="0" w:line="269" w:lineRule="exact"/>
        <w:jc w:val="left"/>
      </w:pPr>
      <w:r>
        <w:t>Skladovaný materiál musí být uložen tak, aby po celou dobu skladování byla zajištěna jeho stabilita, nedošlo k jeho znehodnocení a byla zajištěna bezpečnost a plynulost tramvajové, autobusové i individuální dopravy.</w:t>
      </w:r>
    </w:p>
    <w:p w14:paraId="1F492333" w14:textId="77777777" w:rsidR="00BF3FC6" w:rsidRDefault="002C61B8">
      <w:pPr>
        <w:pStyle w:val="Heading210"/>
        <w:framePr w:w="9730" w:h="2591" w:hRule="exact" w:wrap="none" w:vAnchor="page" w:hAnchor="page" w:x="1106" w:y="5522"/>
        <w:numPr>
          <w:ilvl w:val="0"/>
          <w:numId w:val="1"/>
        </w:numPr>
        <w:shd w:val="clear" w:color="auto" w:fill="auto"/>
        <w:tabs>
          <w:tab w:val="left" w:pos="416"/>
        </w:tabs>
        <w:spacing w:before="0" w:after="315"/>
        <w:jc w:val="left"/>
      </w:pPr>
      <w:bookmarkStart w:id="4" w:name="bookmark4"/>
      <w:r>
        <w:t>Návrh postupu a provádění výstavby</w:t>
      </w:r>
      <w:bookmarkEnd w:id="4"/>
    </w:p>
    <w:p w14:paraId="53D81F7D" w14:textId="77777777" w:rsidR="00BF3FC6" w:rsidRDefault="002C61B8">
      <w:pPr>
        <w:pStyle w:val="Bodytext20"/>
        <w:framePr w:w="9730" w:h="2591" w:hRule="exact" w:wrap="none" w:vAnchor="page" w:hAnchor="page" w:x="1106" w:y="5522"/>
        <w:shd w:val="clear" w:color="auto" w:fill="auto"/>
        <w:spacing w:before="0" w:after="140" w:line="224" w:lineRule="exact"/>
        <w:jc w:val="left"/>
      </w:pPr>
      <w:r>
        <w:t>Navržený postup prací:</w:t>
      </w:r>
    </w:p>
    <w:p w14:paraId="253CCE96" w14:textId="77777777" w:rsidR="00BF3FC6" w:rsidRDefault="002C61B8">
      <w:pPr>
        <w:pStyle w:val="Bodytext20"/>
        <w:framePr w:w="9730" w:h="2591" w:hRule="exact" w:wrap="none" w:vAnchor="page" w:hAnchor="page" w:x="1106" w:y="5522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224" w:lineRule="exact"/>
        <w:jc w:val="left"/>
      </w:pPr>
      <w:r>
        <w:t>Dopravní opatření, přípravné práce</w:t>
      </w:r>
    </w:p>
    <w:p w14:paraId="28CE119B" w14:textId="77777777" w:rsidR="00BF3FC6" w:rsidRDefault="002C61B8">
      <w:pPr>
        <w:pStyle w:val="Bodytext20"/>
        <w:framePr w:w="9730" w:h="2591" w:hRule="exact" w:wrap="none" w:vAnchor="page" w:hAnchor="page" w:x="1106" w:y="5522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269" w:lineRule="exact"/>
        <w:jc w:val="left"/>
      </w:pPr>
      <w:r>
        <w:t>Očištění ploch tlakovou vodou</w:t>
      </w:r>
    </w:p>
    <w:p w14:paraId="04863B3B" w14:textId="77777777" w:rsidR="00BF3FC6" w:rsidRDefault="002C61B8">
      <w:pPr>
        <w:pStyle w:val="Bodytext20"/>
        <w:framePr w:w="9730" w:h="2591" w:hRule="exact" w:wrap="none" w:vAnchor="page" w:hAnchor="page" w:x="1106" w:y="5522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269" w:lineRule="exact"/>
        <w:jc w:val="left"/>
      </w:pPr>
      <w:r>
        <w:t>Oprava poškozených míst (</w:t>
      </w:r>
      <w:proofErr w:type="spellStart"/>
      <w:r>
        <w:t>reprofilace</w:t>
      </w:r>
      <w:proofErr w:type="spellEnd"/>
      <w:r>
        <w:t>, oprava trhlin, atd.)</w:t>
      </w:r>
    </w:p>
    <w:p w14:paraId="2C9B0AB2" w14:textId="77777777" w:rsidR="00BF3FC6" w:rsidRDefault="002C61B8">
      <w:pPr>
        <w:pStyle w:val="Bodytext20"/>
        <w:framePr w:w="9730" w:h="2591" w:hRule="exact" w:wrap="none" w:vAnchor="page" w:hAnchor="page" w:x="1106" w:y="5522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269" w:lineRule="exact"/>
        <w:jc w:val="left"/>
      </w:pPr>
      <w:r>
        <w:t>Nátěr ploch podkladní krycí barvou</w:t>
      </w:r>
    </w:p>
    <w:p w14:paraId="52F61459" w14:textId="4262296D" w:rsidR="00BF3FC6" w:rsidRDefault="002C61B8">
      <w:pPr>
        <w:pStyle w:val="Bodytext20"/>
        <w:framePr w:w="9730" w:h="2591" w:hRule="exact" w:wrap="none" w:vAnchor="page" w:hAnchor="page" w:x="1106" w:y="5522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269" w:lineRule="exact"/>
        <w:jc w:val="left"/>
      </w:pPr>
      <w:r>
        <w:t>Provedení ozdobného gra</w:t>
      </w:r>
      <w:r w:rsidR="00864AA1">
        <w:t>f</w:t>
      </w:r>
      <w:r>
        <w:t>fiti podle odsouhlaseného návrhu</w:t>
      </w:r>
    </w:p>
    <w:p w14:paraId="45777153" w14:textId="77777777" w:rsidR="00BF3FC6" w:rsidRDefault="002C61B8">
      <w:pPr>
        <w:pStyle w:val="Bodytext20"/>
        <w:framePr w:w="9730" w:h="2591" w:hRule="exact" w:wrap="none" w:vAnchor="page" w:hAnchor="page" w:x="1106" w:y="5522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269" w:lineRule="exact"/>
        <w:jc w:val="left"/>
      </w:pPr>
      <w:r>
        <w:t>Úprava ploch</w:t>
      </w:r>
    </w:p>
    <w:p w14:paraId="12435293" w14:textId="77777777" w:rsidR="00BF3FC6" w:rsidRDefault="002C61B8">
      <w:pPr>
        <w:pStyle w:val="Heading210"/>
        <w:framePr w:w="9730" w:h="2295" w:hRule="exact" w:wrap="none" w:vAnchor="page" w:hAnchor="page" w:x="1106" w:y="9064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315"/>
        <w:jc w:val="left"/>
      </w:pPr>
      <w:bookmarkStart w:id="5" w:name="bookmark5"/>
      <w:r>
        <w:t>Objekty s předčasným užíváním</w:t>
      </w:r>
      <w:bookmarkEnd w:id="5"/>
    </w:p>
    <w:p w14:paraId="3BC38793" w14:textId="77777777" w:rsidR="00BF3FC6" w:rsidRDefault="002C61B8">
      <w:pPr>
        <w:pStyle w:val="Bodytext20"/>
        <w:framePr w:w="9730" w:h="2295" w:hRule="exact" w:wrap="none" w:vAnchor="page" w:hAnchor="page" w:x="1106" w:y="9064"/>
        <w:shd w:val="clear" w:color="auto" w:fill="auto"/>
        <w:spacing w:before="0" w:after="325" w:line="224" w:lineRule="exact"/>
        <w:jc w:val="left"/>
      </w:pPr>
      <w:r>
        <w:t>Zhotovená stavba bude předána do užívání jako celek.</w:t>
      </w:r>
    </w:p>
    <w:p w14:paraId="5734F8C1" w14:textId="77777777" w:rsidR="00BF3FC6" w:rsidRDefault="002C61B8">
      <w:pPr>
        <w:pStyle w:val="Heading210"/>
        <w:framePr w:w="9730" w:h="2295" w:hRule="exact" w:wrap="none" w:vAnchor="page" w:hAnchor="page" w:x="1106" w:y="9064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276"/>
        <w:jc w:val="left"/>
      </w:pPr>
      <w:bookmarkStart w:id="6" w:name="bookmark6"/>
      <w:r>
        <w:t>Možné napojení na zdroje</w:t>
      </w:r>
      <w:bookmarkEnd w:id="6"/>
    </w:p>
    <w:p w14:paraId="2637E29A" w14:textId="77777777" w:rsidR="00BF3FC6" w:rsidRDefault="002C61B8">
      <w:pPr>
        <w:pStyle w:val="Bodytext20"/>
        <w:framePr w:w="9730" w:h="2295" w:hRule="exact" w:wrap="none" w:vAnchor="page" w:hAnchor="page" w:x="1106" w:y="9064"/>
        <w:shd w:val="clear" w:color="auto" w:fill="auto"/>
        <w:spacing w:before="0" w:line="274" w:lineRule="exact"/>
        <w:jc w:val="left"/>
      </w:pPr>
      <w:r>
        <w:t>Předpokládá se, že voda a elektrická energie budou pro účely stavebních prací zajišťovány pomocí cisteren a mobilní elektrocentrály.</w:t>
      </w:r>
    </w:p>
    <w:p w14:paraId="48FCE34B" w14:textId="77777777" w:rsidR="00BF3FC6" w:rsidRDefault="002C61B8">
      <w:pPr>
        <w:pStyle w:val="Heading210"/>
        <w:framePr w:w="9730" w:h="1411" w:hRule="exact" w:wrap="none" w:vAnchor="page" w:hAnchor="page" w:x="1106" w:y="11891"/>
        <w:numPr>
          <w:ilvl w:val="0"/>
          <w:numId w:val="1"/>
        </w:numPr>
        <w:shd w:val="clear" w:color="auto" w:fill="auto"/>
        <w:tabs>
          <w:tab w:val="left" w:pos="402"/>
        </w:tabs>
        <w:spacing w:before="0" w:after="279"/>
        <w:jc w:val="left"/>
      </w:pPr>
      <w:bookmarkStart w:id="7" w:name="bookmark7"/>
      <w:r>
        <w:t>Nakládání s odpady</w:t>
      </w:r>
      <w:bookmarkEnd w:id="7"/>
    </w:p>
    <w:p w14:paraId="28A89AAD" w14:textId="77777777" w:rsidR="00BF3FC6" w:rsidRDefault="002C61B8">
      <w:pPr>
        <w:pStyle w:val="Bodytext20"/>
        <w:framePr w:w="9730" w:h="1411" w:hRule="exact" w:wrap="none" w:vAnchor="page" w:hAnchor="page" w:x="1106" w:y="11891"/>
        <w:shd w:val="clear" w:color="auto" w:fill="auto"/>
        <w:spacing w:before="0" w:line="269" w:lineRule="exact"/>
        <w:jc w:val="left"/>
      </w:pPr>
      <w:r>
        <w:t>Při stavbě vzniklé odpady musí být likvidovány v souladu se zákonem č.185/2001 Sb. v platném znění. Dle Katalogu odpadů se jedná o tyto odpady: 17 01 01 Beton.</w:t>
      </w:r>
    </w:p>
    <w:p w14:paraId="67429DEF" w14:textId="77777777" w:rsidR="00BF3FC6" w:rsidRDefault="002C61B8">
      <w:pPr>
        <w:pStyle w:val="Bodytext20"/>
        <w:framePr w:w="9730" w:h="1411" w:hRule="exact" w:wrap="none" w:vAnchor="page" w:hAnchor="page" w:x="1106" w:y="11891"/>
        <w:shd w:val="clear" w:color="auto" w:fill="auto"/>
        <w:spacing w:before="0" w:line="269" w:lineRule="exact"/>
        <w:jc w:val="left"/>
      </w:pPr>
      <w:r>
        <w:t>Vytěžené úlomky betonu je třeba předat k recyklaci.</w:t>
      </w:r>
    </w:p>
    <w:p w14:paraId="01B1D7C8" w14:textId="77777777" w:rsidR="00BF3FC6" w:rsidRDefault="002C61B8">
      <w:pPr>
        <w:pStyle w:val="Heading210"/>
        <w:framePr w:w="9730" w:h="869" w:hRule="exact" w:wrap="none" w:vAnchor="page" w:hAnchor="page" w:x="1106" w:y="13840"/>
        <w:numPr>
          <w:ilvl w:val="0"/>
          <w:numId w:val="1"/>
        </w:numPr>
        <w:shd w:val="clear" w:color="auto" w:fill="auto"/>
        <w:tabs>
          <w:tab w:val="left" w:pos="411"/>
        </w:tabs>
        <w:spacing w:before="0" w:after="315"/>
        <w:jc w:val="left"/>
      </w:pPr>
      <w:bookmarkStart w:id="8" w:name="bookmark8"/>
      <w:r>
        <w:t>Přístupy na staveniště</w:t>
      </w:r>
      <w:bookmarkEnd w:id="8"/>
    </w:p>
    <w:p w14:paraId="1EAFD419" w14:textId="77777777" w:rsidR="00BF3FC6" w:rsidRDefault="002C61B8">
      <w:pPr>
        <w:pStyle w:val="Bodytext20"/>
        <w:framePr w:w="9730" w:h="869" w:hRule="exact" w:wrap="none" w:vAnchor="page" w:hAnchor="page" w:x="1106" w:y="13840"/>
        <w:shd w:val="clear" w:color="auto" w:fill="auto"/>
        <w:spacing w:before="0" w:line="224" w:lineRule="exact"/>
        <w:jc w:val="left"/>
      </w:pPr>
      <w:r>
        <w:t>Stavby jsou přístupné z místních komunikací.</w:t>
      </w:r>
    </w:p>
    <w:p w14:paraId="5A687EA7" w14:textId="77777777" w:rsidR="00BF3FC6" w:rsidRDefault="002C61B8">
      <w:pPr>
        <w:pStyle w:val="Headerorfooter10"/>
        <w:framePr w:wrap="none" w:vAnchor="page" w:hAnchor="page" w:x="5863" w:y="15925"/>
        <w:shd w:val="clear" w:color="auto" w:fill="auto"/>
      </w:pPr>
      <w:r>
        <w:t>2</w:t>
      </w:r>
    </w:p>
    <w:p w14:paraId="75CFA6A7" w14:textId="77777777" w:rsidR="00BF3FC6" w:rsidRDefault="00BF3FC6">
      <w:pPr>
        <w:rPr>
          <w:sz w:val="2"/>
          <w:szCs w:val="2"/>
        </w:rPr>
        <w:sectPr w:rsidR="00BF3F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395AA4" w14:textId="77777777" w:rsidR="00BF3FC6" w:rsidRDefault="002C61B8">
      <w:pPr>
        <w:pStyle w:val="Heading210"/>
        <w:framePr w:wrap="none" w:vAnchor="page" w:hAnchor="page" w:x="1109" w:y="1336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0"/>
      </w:pPr>
      <w:bookmarkStart w:id="9" w:name="bookmark9"/>
      <w:r>
        <w:lastRenderedPageBreak/>
        <w:t>Požadavky na zabezpečení staveniště a jeho okolí</w:t>
      </w:r>
      <w:bookmarkEnd w:id="9"/>
    </w:p>
    <w:p w14:paraId="455716BA" w14:textId="77777777" w:rsidR="00BF3FC6" w:rsidRDefault="002C61B8">
      <w:pPr>
        <w:pStyle w:val="Bodytext20"/>
        <w:framePr w:w="9725" w:h="869" w:hRule="exact" w:wrap="none" w:vAnchor="page" w:hAnchor="page" w:x="1109" w:y="1892"/>
        <w:shd w:val="clear" w:color="auto" w:fill="auto"/>
        <w:spacing w:before="0" w:line="269" w:lineRule="exact"/>
      </w:pPr>
      <w:r>
        <w:t>Okolí staveniště není třeba zvláštním způsobem chránit, staveniště nebude oploceno. Prostory, v nichž bu</w:t>
      </w:r>
      <w:r>
        <w:softHyphen/>
        <w:t>de prováděna stavební činnost, je však třeba zřetelně označit v souladu s příslušnými předpisy. Přístup do prostoru stavebních úprav nepovolaným osobám bude po dobu stavby vyloučen.</w:t>
      </w:r>
    </w:p>
    <w:p w14:paraId="390FAC8C" w14:textId="77777777" w:rsidR="00BF3FC6" w:rsidRDefault="002C61B8">
      <w:pPr>
        <w:pStyle w:val="Heading210"/>
        <w:framePr w:w="9725" w:h="2495" w:hRule="exact" w:wrap="none" w:vAnchor="page" w:hAnchor="page" w:x="1109" w:y="3304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279"/>
      </w:pPr>
      <w:bookmarkStart w:id="10" w:name="bookmark10"/>
      <w:r>
        <w:t>Zvláštní požadavky na provádění stavby</w:t>
      </w:r>
      <w:bookmarkEnd w:id="10"/>
    </w:p>
    <w:p w14:paraId="295B3B92" w14:textId="77777777" w:rsidR="00BF3FC6" w:rsidRDefault="002C61B8">
      <w:pPr>
        <w:pStyle w:val="Bodytext20"/>
        <w:framePr w:w="9725" w:h="2495" w:hRule="exact" w:wrap="none" w:vAnchor="page" w:hAnchor="page" w:x="1109" w:y="3304"/>
        <w:shd w:val="clear" w:color="auto" w:fill="auto"/>
        <w:spacing w:before="0" w:line="269" w:lineRule="exact"/>
      </w:pPr>
      <w:r>
        <w:t>Investor zajistí protokolární předání staveniště.</w:t>
      </w:r>
    </w:p>
    <w:p w14:paraId="2C09192C" w14:textId="77777777" w:rsidR="00BF3FC6" w:rsidRDefault="002C61B8">
      <w:pPr>
        <w:pStyle w:val="Bodytext20"/>
        <w:framePr w:w="9725" w:h="2495" w:hRule="exact" w:wrap="none" w:vAnchor="page" w:hAnchor="page" w:x="1109" w:y="3304"/>
        <w:shd w:val="clear" w:color="auto" w:fill="auto"/>
        <w:spacing w:before="0" w:after="280" w:line="269" w:lineRule="exact"/>
      </w:pPr>
      <w:r>
        <w:t>Provádění prací v ochranném pásmu dráhy bude oznámena správci TT a postup prací bude konzultován se správcem TT.</w:t>
      </w:r>
    </w:p>
    <w:p w14:paraId="74176B3F" w14:textId="77777777" w:rsidR="00BF3FC6" w:rsidRDefault="002C61B8">
      <w:pPr>
        <w:pStyle w:val="Bodytext20"/>
        <w:framePr w:w="9725" w:h="2495" w:hRule="exact" w:wrap="none" w:vAnchor="page" w:hAnchor="page" w:x="1109" w:y="3304"/>
        <w:shd w:val="clear" w:color="auto" w:fill="auto"/>
        <w:spacing w:before="0" w:line="269" w:lineRule="exact"/>
      </w:pPr>
      <w:r>
        <w:t>Při provádění stavby je třeba dbát na to, aby nedocházelo k nadměrnému hluku, emisím, vibracím a praš</w:t>
      </w:r>
      <w:r>
        <w:softHyphen/>
        <w:t>nosti a k poškozování zeleně, která má být dle dendrologického průzkumu zachována. Sousední komunika</w:t>
      </w:r>
      <w:r>
        <w:softHyphen/>
        <w:t>ce nesmí být znečišťovány.</w:t>
      </w:r>
    </w:p>
    <w:p w14:paraId="417A4DEB" w14:textId="77777777" w:rsidR="00BF3FC6" w:rsidRDefault="002C61B8">
      <w:pPr>
        <w:pStyle w:val="Heading210"/>
        <w:framePr w:w="9725" w:h="1700" w:hRule="exact" w:wrap="none" w:vAnchor="page" w:hAnchor="page" w:x="1109" w:y="6321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279"/>
      </w:pPr>
      <w:bookmarkStart w:id="11" w:name="bookmark11"/>
      <w:r>
        <w:t>Řešení dopravy během výstavby</w:t>
      </w:r>
      <w:bookmarkEnd w:id="11"/>
    </w:p>
    <w:p w14:paraId="0C0BF7EE" w14:textId="77777777" w:rsidR="00BF3FC6" w:rsidRDefault="002C61B8">
      <w:pPr>
        <w:pStyle w:val="Bodytext20"/>
        <w:framePr w:w="9725" w:h="1700" w:hRule="exact" w:wrap="none" w:vAnchor="page" w:hAnchor="page" w:x="1109" w:y="6321"/>
        <w:shd w:val="clear" w:color="auto" w:fill="auto"/>
        <w:spacing w:before="0" w:line="269" w:lineRule="exact"/>
      </w:pPr>
      <w:r>
        <w:t>Stavba bude probíhat při zachování silničního a pěšího provozu na pozemních komunikacích.</w:t>
      </w:r>
    </w:p>
    <w:p w14:paraId="42332AD8" w14:textId="77777777" w:rsidR="00BF3FC6" w:rsidRDefault="002C61B8">
      <w:pPr>
        <w:pStyle w:val="Bodytext20"/>
        <w:framePr w:w="9725" w:h="1700" w:hRule="exact" w:wrap="none" w:vAnchor="page" w:hAnchor="page" w:x="1109" w:y="6321"/>
        <w:shd w:val="clear" w:color="auto" w:fill="auto"/>
        <w:spacing w:before="0" w:line="269" w:lineRule="exact"/>
      </w:pPr>
      <w:r>
        <w:t xml:space="preserve">V případě potřeby bude u některých </w:t>
      </w:r>
      <w:r>
        <w:rPr>
          <w:lang w:val="en-US" w:eastAsia="en-US" w:bidi="en-US"/>
        </w:rPr>
        <w:t xml:space="preserve">SO </w:t>
      </w:r>
      <w:r>
        <w:t>při výstavbě použito přechodné dopravní značení na základě stano</w:t>
      </w:r>
      <w:r>
        <w:softHyphen/>
        <w:t>vení přechodné úpravy provozu na pozemních komunikacích vydaného odborem dopravy MMB s předcho</w:t>
      </w:r>
      <w:r>
        <w:softHyphen/>
        <w:t>zím souhlasem Dl PČR.</w:t>
      </w:r>
    </w:p>
    <w:p w14:paraId="3FFF81F3" w14:textId="77777777" w:rsidR="00BF3FC6" w:rsidRDefault="002C61B8">
      <w:pPr>
        <w:pStyle w:val="Heading210"/>
        <w:framePr w:w="9725" w:h="2217" w:hRule="exact" w:wrap="none" w:vAnchor="page" w:hAnchor="page" w:x="1109" w:y="8560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279"/>
      </w:pPr>
      <w:bookmarkStart w:id="12" w:name="bookmark12"/>
      <w:r>
        <w:t>Bezpečnost při práci</w:t>
      </w:r>
      <w:bookmarkEnd w:id="12"/>
    </w:p>
    <w:p w14:paraId="48292D2E" w14:textId="77777777" w:rsidR="00BF3FC6" w:rsidRDefault="002C61B8">
      <w:pPr>
        <w:pStyle w:val="Bodytext20"/>
        <w:framePr w:w="9725" w:h="2217" w:hRule="exact" w:wrap="none" w:vAnchor="page" w:hAnchor="page" w:x="1109" w:y="8560"/>
        <w:shd w:val="clear" w:color="auto" w:fill="auto"/>
        <w:spacing w:before="0" w:line="269" w:lineRule="exact"/>
      </w:pPr>
      <w:r>
        <w:t>Při všech pracích souvisejících se stavbou je nutné dodržovat všechny příslušné bezpečnostní předpisy a řídit se důsledně ustanoveními uvedenými v nařízení vlády č. 591/2006 Sb.</w:t>
      </w:r>
    </w:p>
    <w:p w14:paraId="6EB718BF" w14:textId="77777777" w:rsidR="00BF3FC6" w:rsidRDefault="002C61B8">
      <w:pPr>
        <w:pStyle w:val="Bodytext20"/>
        <w:framePr w:w="9725" w:h="2217" w:hRule="exact" w:wrap="none" w:vAnchor="page" w:hAnchor="page" w:x="1109" w:y="8560"/>
        <w:shd w:val="clear" w:color="auto" w:fill="auto"/>
        <w:spacing w:before="0" w:line="269" w:lineRule="exact"/>
      </w:pPr>
      <w:r>
        <w:t>Zadavatel i zhotovitel stavby musí při zajištění bezpečnosti práce a ochrany zdraví postupovat dle zákona č. 309/2006 Sb. Je třeba přesně dodržovat veškeré požadavky na pracoviště a pracovní prostředí, výrobní a pracovní prostředky a zařízení, organizaci práce, pracovní postupy a bezpečnostní značky. Úkoly v prevenci rizik musí být zajišťovány osobou odborně způsobilou ve smyslu zákona č. 309/2006 Sb.</w:t>
      </w:r>
    </w:p>
    <w:p w14:paraId="013D4BD4" w14:textId="77777777" w:rsidR="00BF3FC6" w:rsidRDefault="002C61B8">
      <w:pPr>
        <w:pStyle w:val="Bodytext20"/>
        <w:framePr w:wrap="none" w:vAnchor="page" w:hAnchor="page" w:x="1094" w:y="14235"/>
        <w:shd w:val="clear" w:color="auto" w:fill="auto"/>
        <w:spacing w:before="0" w:line="224" w:lineRule="exact"/>
        <w:jc w:val="left"/>
      </w:pPr>
      <w:r>
        <w:t>Brno, duben 2020</w:t>
      </w:r>
    </w:p>
    <w:p w14:paraId="2792C1FC" w14:textId="77777777" w:rsidR="00BF3FC6" w:rsidRDefault="002C61B8">
      <w:pPr>
        <w:pStyle w:val="Bodytext20"/>
        <w:framePr w:wrap="none" w:vAnchor="page" w:hAnchor="page" w:x="1109" w:y="14231"/>
        <w:shd w:val="clear" w:color="auto" w:fill="auto"/>
        <w:spacing w:before="0" w:line="224" w:lineRule="exact"/>
        <w:ind w:left="5952"/>
        <w:jc w:val="left"/>
      </w:pPr>
      <w:r>
        <w:t>Zpracoval: Ing. Lukáš Nejedlý</w:t>
      </w:r>
    </w:p>
    <w:p w14:paraId="44289C57" w14:textId="77777777" w:rsidR="00BF3FC6" w:rsidRDefault="002C61B8">
      <w:pPr>
        <w:pStyle w:val="Headerorfooter10"/>
        <w:framePr w:wrap="none" w:vAnchor="page" w:hAnchor="page" w:x="5837" w:y="15939"/>
        <w:shd w:val="clear" w:color="auto" w:fill="auto"/>
      </w:pPr>
      <w:r>
        <w:t>3</w:t>
      </w:r>
    </w:p>
    <w:p w14:paraId="650298FF" w14:textId="77777777" w:rsidR="00BF3FC6" w:rsidRDefault="00BF3FC6">
      <w:pPr>
        <w:rPr>
          <w:sz w:val="2"/>
          <w:szCs w:val="2"/>
        </w:rPr>
      </w:pPr>
    </w:p>
    <w:sectPr w:rsidR="00BF3FC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E95E5" w14:textId="77777777" w:rsidR="00FF27A3" w:rsidRDefault="00FF27A3">
      <w:r>
        <w:separator/>
      </w:r>
    </w:p>
  </w:endnote>
  <w:endnote w:type="continuationSeparator" w:id="0">
    <w:p w14:paraId="324B6169" w14:textId="77777777" w:rsidR="00FF27A3" w:rsidRDefault="00FF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E143D" w14:textId="77777777" w:rsidR="00FF27A3" w:rsidRDefault="00FF27A3"/>
  </w:footnote>
  <w:footnote w:type="continuationSeparator" w:id="0">
    <w:p w14:paraId="6EA5C153" w14:textId="77777777" w:rsidR="00FF27A3" w:rsidRDefault="00FF27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378"/>
    <w:multiLevelType w:val="multilevel"/>
    <w:tmpl w:val="90F47B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A579F"/>
    <w:multiLevelType w:val="multilevel"/>
    <w:tmpl w:val="775099BA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F96005"/>
    <w:multiLevelType w:val="multilevel"/>
    <w:tmpl w:val="F28A52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2A478E"/>
    <w:multiLevelType w:val="multilevel"/>
    <w:tmpl w:val="9B580B0A"/>
    <w:lvl w:ilvl="0">
      <w:start w:val="1"/>
      <w:numFmt w:val="upperRoman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D377EE"/>
    <w:multiLevelType w:val="multilevel"/>
    <w:tmpl w:val="52A88D74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FC6"/>
    <w:rsid w:val="002C61B8"/>
    <w:rsid w:val="00864AA1"/>
    <w:rsid w:val="00BF3FC6"/>
    <w:rsid w:val="00C06E4E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81A3"/>
  <w15:docId w15:val="{85330DA1-A2DC-4FAC-8F72-56F49112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39ptItalic">
    <w:name w:val="Other|1 + Arial;39 pt;Italic"/>
    <w:basedOn w:val="Other1"/>
    <w:rPr>
      <w:rFonts w:ascii="Arial" w:eastAsia="Arial" w:hAnsi="Arial" w:cs="Arial"/>
      <w:b w:val="0"/>
      <w:bCs w:val="0"/>
      <w:i/>
      <w:iCs/>
      <w:smallCaps w:val="0"/>
      <w:strike w:val="0"/>
      <w:color w:val="558756"/>
      <w:spacing w:val="0"/>
      <w:w w:val="100"/>
      <w:position w:val="0"/>
      <w:sz w:val="78"/>
      <w:szCs w:val="78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|3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800"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800" w:after="280"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280" w:after="280" w:line="268" w:lineRule="exac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80" w:line="27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4A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AA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Richter Václav</cp:lastModifiedBy>
  <cp:revision>5</cp:revision>
  <cp:lastPrinted>2020-11-06T10:59:00Z</cp:lastPrinted>
  <dcterms:created xsi:type="dcterms:W3CDTF">2020-10-27T14:02:00Z</dcterms:created>
  <dcterms:modified xsi:type="dcterms:W3CDTF">2020-11-06T10:59:00Z</dcterms:modified>
</cp:coreProperties>
</file>