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32" w:rsidRPr="00A168D9" w:rsidRDefault="00E17B32" w:rsidP="00E17B32">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Spis č.:</w:t>
      </w:r>
      <w:r>
        <w:rPr>
          <w:rFonts w:ascii="Book Antiqua" w:eastAsia="Times New Roman" w:hAnsi="Book Antiqua" w:cs="Book Antiqua"/>
          <w:i/>
          <w:color w:val="000000"/>
          <w:sz w:val="20"/>
          <w:szCs w:val="20"/>
          <w:lang w:eastAsia="sk-SK"/>
        </w:rPr>
        <w:tab/>
      </w:r>
      <w:r w:rsidR="00AA7DFD">
        <w:rPr>
          <w:rFonts w:ascii="Book Antiqua" w:eastAsia="Times New Roman" w:hAnsi="Book Antiqua" w:cs="Book Antiqua"/>
          <w:i/>
          <w:color w:val="000000"/>
          <w:sz w:val="20"/>
          <w:szCs w:val="20"/>
          <w:lang w:eastAsia="sk-SK"/>
        </w:rPr>
        <w:t>0</w:t>
      </w:r>
      <w:r w:rsidR="009428D4">
        <w:rPr>
          <w:rFonts w:ascii="Book Antiqua" w:eastAsia="Times New Roman" w:hAnsi="Book Antiqua" w:cs="Book Antiqua"/>
          <w:i/>
          <w:color w:val="000000"/>
          <w:sz w:val="20"/>
          <w:szCs w:val="20"/>
          <w:lang w:eastAsia="sk-SK"/>
        </w:rPr>
        <w:t>4</w:t>
      </w:r>
      <w:r>
        <w:rPr>
          <w:rFonts w:ascii="Book Antiqua" w:eastAsia="Times New Roman" w:hAnsi="Book Antiqua" w:cs="Book Antiqua"/>
          <w:i/>
          <w:color w:val="000000"/>
          <w:sz w:val="20"/>
          <w:szCs w:val="20"/>
          <w:lang w:eastAsia="sk-SK"/>
        </w:rPr>
        <w:t>-A2-202</w:t>
      </w:r>
      <w:r w:rsidR="00AA7DFD">
        <w:rPr>
          <w:rFonts w:ascii="Book Antiqua" w:eastAsia="Times New Roman" w:hAnsi="Book Antiqua" w:cs="Book Antiqua"/>
          <w:i/>
          <w:color w:val="000000"/>
          <w:sz w:val="20"/>
          <w:szCs w:val="20"/>
          <w:lang w:eastAsia="sk-SK"/>
        </w:rPr>
        <w:t>1</w:t>
      </w:r>
      <w:r>
        <w:rPr>
          <w:rFonts w:ascii="Book Antiqua" w:eastAsia="Times New Roman" w:hAnsi="Book Antiqua" w:cs="Book Antiqua"/>
          <w:i/>
          <w:color w:val="000000"/>
          <w:sz w:val="20"/>
          <w:szCs w:val="20"/>
          <w:lang w:eastAsia="sk-SK"/>
        </w:rPr>
        <w:tab/>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E17B32" w:rsidRPr="00A168D9" w:rsidRDefault="00E17B32" w:rsidP="00E17B32">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E17B32" w:rsidRPr="00A168D9" w:rsidRDefault="00E17B32" w:rsidP="00E17B32">
      <w:pPr>
        <w:autoSpaceDE w:val="0"/>
        <w:autoSpaceDN w:val="0"/>
        <w:adjustRightInd w:val="0"/>
        <w:spacing w:after="0"/>
        <w:jc w:val="center"/>
        <w:rPr>
          <w:rFonts w:ascii="Book Antiqua" w:eastAsia="Times New Roman" w:hAnsi="Book Antiqua" w:cs="Book Antiqua"/>
          <w:color w:val="000000"/>
          <w:sz w:val="20"/>
          <w:szCs w:val="20"/>
          <w:lang w:eastAsia="sk-SK"/>
        </w:rPr>
      </w:pPr>
    </w:p>
    <w:p w:rsidR="00E17B32" w:rsidRPr="00A168D9" w:rsidRDefault="00E17B32" w:rsidP="00E17B32">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Pr>
          <w:rFonts w:ascii="Book Antiqua" w:eastAsia="Times New Roman" w:hAnsi="Book Antiqua" w:cs="Book Antiqua"/>
          <w:b/>
          <w:bCs/>
          <w:color w:val="000000"/>
          <w:sz w:val="23"/>
          <w:szCs w:val="23"/>
          <w:shd w:val="clear" w:color="auto" w:fill="D9D9D9" w:themeFill="background1" w:themeFillShade="D9"/>
          <w:lang w:eastAsia="sk-SK"/>
        </w:rPr>
        <w:t xml:space="preserve">Výzva na predkladanie ponúk </w:t>
      </w:r>
    </w:p>
    <w:p w:rsidR="00E17B32" w:rsidRPr="00A168D9" w:rsidRDefault="00E17B32" w:rsidP="00E17B32">
      <w:pPr>
        <w:autoSpaceDE w:val="0"/>
        <w:autoSpaceDN w:val="0"/>
        <w:adjustRightInd w:val="0"/>
        <w:spacing w:after="0"/>
        <w:jc w:val="center"/>
        <w:rPr>
          <w:rFonts w:ascii="Book Antiqua" w:eastAsia="Times New Roman" w:hAnsi="Book Antiqua" w:cs="Book Antiqua"/>
          <w:color w:val="000000"/>
          <w:sz w:val="23"/>
          <w:szCs w:val="23"/>
          <w:lang w:eastAsia="sk-SK"/>
        </w:rPr>
      </w:pPr>
    </w:p>
    <w:p w:rsidR="00E17B32" w:rsidRPr="00C72468" w:rsidRDefault="00E17B32" w:rsidP="00E17B32">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Pr>
          <w:rFonts w:ascii="Book Antiqua" w:hAnsi="Book Antiqua"/>
          <w:sz w:val="20"/>
          <w:szCs w:val="20"/>
        </w:rPr>
        <w:t xml:space="preserve"> </w:t>
      </w:r>
      <w:r w:rsidRPr="00C72468">
        <w:rPr>
          <w:rFonts w:ascii="Book Antiqua" w:hAnsi="Book Antiqua"/>
          <w:sz w:val="20"/>
          <w:szCs w:val="20"/>
        </w:rPr>
        <w:t xml:space="preserve"> </w:t>
      </w:r>
      <w:r>
        <w:rPr>
          <w:rFonts w:ascii="Book Antiqua" w:hAnsi="Book Antiqua"/>
          <w:sz w:val="20"/>
          <w:szCs w:val="20"/>
        </w:rPr>
        <w:t xml:space="preserve">              </w:t>
      </w:r>
      <w:r w:rsidRPr="00C72468">
        <w:rPr>
          <w:rFonts w:ascii="Book Antiqua" w:hAnsi="Book Antiqua"/>
          <w:sz w:val="20"/>
          <w:szCs w:val="20"/>
        </w:rPr>
        <w:t>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E17B32" w:rsidRPr="00A168D9" w:rsidRDefault="00E17B32" w:rsidP="00E17B32">
      <w:pPr>
        <w:autoSpaceDE w:val="0"/>
        <w:autoSpaceDN w:val="0"/>
        <w:adjustRightInd w:val="0"/>
        <w:spacing w:after="0"/>
        <w:rPr>
          <w:rFonts w:ascii="Book Antiqua" w:eastAsia="Times New Roman" w:hAnsi="Book Antiqua" w:cs="Arial"/>
          <w:b/>
          <w:bCs/>
          <w:color w:val="000000"/>
          <w:sz w:val="20"/>
          <w:szCs w:val="20"/>
          <w:lang w:eastAsia="sk-SK"/>
        </w:rPr>
      </w:pPr>
    </w:p>
    <w:p w:rsidR="00E17B32" w:rsidRPr="00A168D9" w:rsidRDefault="00E17B32" w:rsidP="00E17B32">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1</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Identifikácia verejného obstarávateľa: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riaditeľka</w:t>
      </w:r>
    </w:p>
    <w:p w:rsidR="00E17B32" w:rsidRPr="00A168D9" w:rsidRDefault="00E17B32" w:rsidP="00E17B32">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E17B32" w:rsidRPr="00901C1B" w:rsidRDefault="009428D4" w:rsidP="00E17B32">
      <w:pPr>
        <w:autoSpaceDE w:val="0"/>
        <w:autoSpaceDN w:val="0"/>
        <w:adjustRightInd w:val="0"/>
        <w:spacing w:after="0"/>
        <w:rPr>
          <w:rFonts w:ascii="Book Antiqua" w:eastAsia="Times New Roman" w:hAnsi="Book Antiqua" w:cs="Arial"/>
          <w:color w:val="FF0000"/>
          <w:sz w:val="20"/>
          <w:szCs w:val="20"/>
          <w:lang w:eastAsia="sk-SK"/>
        </w:rPr>
      </w:pPr>
      <w:proofErr w:type="spellStart"/>
      <w:r>
        <w:rPr>
          <w:rFonts w:ascii="Book Antiqua" w:eastAsia="Times New Roman" w:hAnsi="Book Antiqua" w:cs="Arial"/>
          <w:color w:val="000000"/>
          <w:sz w:val="20"/>
          <w:szCs w:val="20"/>
          <w:lang w:eastAsia="sk-SK"/>
        </w:rPr>
        <w:t>Jiřina</w:t>
      </w:r>
      <w:proofErr w:type="spellEnd"/>
      <w:r>
        <w:rPr>
          <w:rFonts w:ascii="Book Antiqua" w:eastAsia="Times New Roman" w:hAnsi="Book Antiqua" w:cs="Arial"/>
          <w:color w:val="000000"/>
          <w:sz w:val="20"/>
          <w:szCs w:val="20"/>
          <w:lang w:eastAsia="sk-SK"/>
        </w:rPr>
        <w:t xml:space="preserve"> Vrabcová</w:t>
      </w:r>
      <w:r w:rsidR="00E17B32">
        <w:rPr>
          <w:rFonts w:ascii="Book Antiqua" w:eastAsia="Times New Roman" w:hAnsi="Book Antiqua" w:cs="Arial"/>
          <w:color w:val="000000"/>
          <w:sz w:val="20"/>
          <w:szCs w:val="20"/>
          <w:lang w:eastAsia="sk-SK"/>
        </w:rPr>
        <w:t xml:space="preserve"> – </w:t>
      </w:r>
      <w:hyperlink r:id="rId8" w:history="1">
        <w:r w:rsidRPr="00666031">
          <w:rPr>
            <w:rStyle w:val="Hypertextovprepojenie"/>
            <w:rFonts w:ascii="Book Antiqua" w:eastAsia="Times New Roman" w:hAnsi="Book Antiqua" w:cs="Arial"/>
            <w:sz w:val="20"/>
            <w:szCs w:val="20"/>
            <w:lang w:eastAsia="sk-SK"/>
          </w:rPr>
          <w:t>vrabcova@smsz.sk</w:t>
        </w:r>
      </w:hyperlink>
      <w:r w:rsidR="00E17B32">
        <w:rPr>
          <w:rFonts w:ascii="Book Antiqua" w:eastAsia="Times New Roman" w:hAnsi="Book Antiqua" w:cs="Arial"/>
          <w:color w:val="000000"/>
          <w:sz w:val="20"/>
          <w:szCs w:val="20"/>
          <w:lang w:eastAsia="sk-SK"/>
        </w:rPr>
        <w:t xml:space="preserve">  </w:t>
      </w:r>
      <w:r w:rsidR="00901C1B" w:rsidRPr="001D71F8">
        <w:rPr>
          <w:rFonts w:ascii="Book Antiqua" w:eastAsia="Times New Roman" w:hAnsi="Book Antiqua" w:cs="Arial"/>
          <w:sz w:val="20"/>
          <w:szCs w:val="20"/>
          <w:lang w:eastAsia="sk-SK"/>
        </w:rPr>
        <w:t>tel. č.:</w:t>
      </w:r>
      <w:r w:rsidRPr="001D71F8">
        <w:rPr>
          <w:rFonts w:ascii="Book Antiqua" w:eastAsia="Times New Roman" w:hAnsi="Book Antiqua" w:cs="Arial"/>
          <w:sz w:val="20"/>
          <w:szCs w:val="20"/>
          <w:lang w:eastAsia="sk-SK"/>
        </w:rPr>
        <w:t xml:space="preserve"> 055/7263 429</w:t>
      </w:r>
    </w:p>
    <w:p w:rsidR="00E17B32" w:rsidRDefault="004D53D4" w:rsidP="00E17B32">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Ing. Marek Bobík</w:t>
      </w:r>
      <w:r w:rsidR="00E17B32">
        <w:rPr>
          <w:rFonts w:ascii="Book Antiqua" w:eastAsia="Times New Roman" w:hAnsi="Book Antiqua" w:cs="Arial"/>
          <w:color w:val="000000"/>
          <w:sz w:val="20"/>
          <w:szCs w:val="20"/>
          <w:lang w:eastAsia="sk-SK"/>
        </w:rPr>
        <w:t xml:space="preserve"> – e-mail: </w:t>
      </w:r>
      <w:hyperlink r:id="rId9" w:history="1">
        <w:r w:rsidRPr="000E3D69">
          <w:rPr>
            <w:rStyle w:val="Hypertextovprepojenie"/>
            <w:rFonts w:ascii="Book Antiqua" w:eastAsia="Times New Roman" w:hAnsi="Book Antiqua" w:cs="Arial"/>
            <w:sz w:val="20"/>
            <w:szCs w:val="20"/>
            <w:lang w:eastAsia="sk-SK"/>
          </w:rPr>
          <w:t>bobik@smsz.sk</w:t>
        </w:r>
      </w:hyperlink>
      <w:r w:rsidR="00E17B32">
        <w:rPr>
          <w:rFonts w:ascii="Book Antiqua" w:eastAsia="Times New Roman" w:hAnsi="Book Antiqua" w:cs="Arial"/>
          <w:color w:val="000000"/>
          <w:sz w:val="20"/>
          <w:szCs w:val="20"/>
          <w:lang w:eastAsia="sk-SK"/>
        </w:rPr>
        <w:t xml:space="preserve"> , tel. : </w:t>
      </w:r>
      <w:r>
        <w:rPr>
          <w:rFonts w:ascii="Book Antiqua" w:eastAsia="Times New Roman" w:hAnsi="Book Antiqua" w:cs="Arial"/>
          <w:color w:val="000000"/>
          <w:sz w:val="20"/>
          <w:szCs w:val="20"/>
          <w:lang w:eastAsia="sk-SK"/>
        </w:rPr>
        <w:t>0903 906 842</w:t>
      </w:r>
    </w:p>
    <w:p w:rsidR="00E17B32" w:rsidRDefault="00E17B32" w:rsidP="00E17B32">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sz w:val="20"/>
          <w:szCs w:val="20"/>
          <w:lang w:eastAsia="sk-SK"/>
        </w:rPr>
        <w:t xml:space="preserve">Ing. Ľudmila Luxová – </w:t>
      </w:r>
      <w:proofErr w:type="spellStart"/>
      <w:r w:rsidRPr="00A168D9">
        <w:rPr>
          <w:rFonts w:ascii="Book Antiqua" w:eastAsia="Times New Roman" w:hAnsi="Book Antiqua" w:cs="Arial"/>
          <w:sz w:val="20"/>
          <w:szCs w:val="20"/>
          <w:lang w:eastAsia="sk-SK"/>
        </w:rPr>
        <w:t>sam</w:t>
      </w:r>
      <w:proofErr w:type="spellEnd"/>
      <w:r w:rsidRPr="00A168D9">
        <w:rPr>
          <w:rFonts w:ascii="Book Antiqua" w:eastAsia="Times New Roman" w:hAnsi="Book Antiqua" w:cs="Arial"/>
          <w:sz w:val="20"/>
          <w:szCs w:val="20"/>
          <w:lang w:eastAsia="sk-SK"/>
        </w:rPr>
        <w:t xml:space="preserve">. odb. </w:t>
      </w:r>
      <w:proofErr w:type="spellStart"/>
      <w:r w:rsidRPr="00A168D9">
        <w:rPr>
          <w:rFonts w:ascii="Book Antiqua" w:eastAsia="Times New Roman" w:hAnsi="Book Antiqua" w:cs="Arial"/>
          <w:sz w:val="20"/>
          <w:szCs w:val="20"/>
          <w:lang w:eastAsia="sk-SK"/>
        </w:rPr>
        <w:t>ref</w:t>
      </w:r>
      <w:proofErr w:type="spellEnd"/>
      <w:r w:rsidRPr="00A168D9">
        <w:rPr>
          <w:rFonts w:ascii="Book Antiqua" w:eastAsia="Times New Roman" w:hAnsi="Book Antiqua" w:cs="Arial"/>
          <w:sz w:val="20"/>
          <w:szCs w:val="20"/>
          <w:lang w:eastAsia="sk-SK"/>
        </w:rPr>
        <w:t xml:space="preserve">. pre VO, e-mail: </w:t>
      </w:r>
      <w:hyperlink r:id="rId10"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9428D4" w:rsidRDefault="009428D4" w:rsidP="00E17B32">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sz w:val="20"/>
          <w:szCs w:val="20"/>
          <w:lang w:eastAsia="sk-SK"/>
        </w:rPr>
        <w:t xml:space="preserve">Ing. Marcela Kaduková – </w:t>
      </w:r>
      <w:proofErr w:type="spellStart"/>
      <w:r>
        <w:rPr>
          <w:rFonts w:ascii="Book Antiqua" w:eastAsia="Times New Roman" w:hAnsi="Book Antiqua" w:cs="Arial"/>
          <w:sz w:val="20"/>
          <w:szCs w:val="20"/>
          <w:lang w:eastAsia="sk-SK"/>
        </w:rPr>
        <w:t>sam</w:t>
      </w:r>
      <w:proofErr w:type="spellEnd"/>
      <w:r>
        <w:rPr>
          <w:rFonts w:ascii="Book Antiqua" w:eastAsia="Times New Roman" w:hAnsi="Book Antiqua" w:cs="Arial"/>
          <w:sz w:val="20"/>
          <w:szCs w:val="20"/>
          <w:lang w:eastAsia="sk-SK"/>
        </w:rPr>
        <w:t xml:space="preserve">. odb. </w:t>
      </w:r>
      <w:proofErr w:type="spellStart"/>
      <w:r>
        <w:rPr>
          <w:rFonts w:ascii="Book Antiqua" w:eastAsia="Times New Roman" w:hAnsi="Book Antiqua" w:cs="Arial"/>
          <w:sz w:val="20"/>
          <w:szCs w:val="20"/>
          <w:lang w:eastAsia="sk-SK"/>
        </w:rPr>
        <w:t>ref</w:t>
      </w:r>
      <w:proofErr w:type="spellEnd"/>
      <w:r>
        <w:rPr>
          <w:rFonts w:ascii="Book Antiqua" w:eastAsia="Times New Roman" w:hAnsi="Book Antiqua" w:cs="Arial"/>
          <w:sz w:val="20"/>
          <w:szCs w:val="20"/>
          <w:lang w:eastAsia="sk-SK"/>
        </w:rPr>
        <w:t xml:space="preserve">. pre VO, e-mail: </w:t>
      </w:r>
      <w:hyperlink r:id="rId11" w:history="1">
        <w:r w:rsidRPr="00666031">
          <w:rPr>
            <w:rStyle w:val="Hypertextovprepojenie"/>
            <w:rFonts w:ascii="Book Antiqua" w:eastAsia="Times New Roman" w:hAnsi="Book Antiqua" w:cs="Arial"/>
            <w:sz w:val="20"/>
            <w:szCs w:val="20"/>
            <w:lang w:eastAsia="sk-SK"/>
          </w:rPr>
          <w:t>kadukova@smsz.sk</w:t>
        </w:r>
      </w:hyperlink>
      <w:r>
        <w:rPr>
          <w:rFonts w:ascii="Book Antiqua" w:eastAsia="Times New Roman" w:hAnsi="Book Antiqua" w:cs="Arial"/>
          <w:sz w:val="20"/>
          <w:szCs w:val="20"/>
          <w:lang w:eastAsia="sk-SK"/>
        </w:rPr>
        <w:t xml:space="preserve">  tel. 055/7263 409</w:t>
      </w:r>
    </w:p>
    <w:p w:rsidR="00E17B32" w:rsidRDefault="00E17B32" w:rsidP="00E17B32">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0"/>
          <w:szCs w:val="20"/>
          <w:lang w:eastAsia="sk-SK"/>
        </w:rPr>
        <w:t xml:space="preserve">JUDr. Katarína Ondášová – vedúca PaPÚ, e- mail: </w:t>
      </w:r>
      <w:hyperlink r:id="rId12"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w:t>
      </w:r>
      <w:r w:rsidR="009428D4">
        <w:rPr>
          <w:rFonts w:ascii="Book Antiqua" w:eastAsia="Times New Roman" w:hAnsi="Book Antiqua" w:cs="Arial"/>
          <w:sz w:val="20"/>
          <w:szCs w:val="20"/>
          <w:lang w:eastAsia="sk-SK"/>
        </w:rPr>
        <w:t xml:space="preserve"> </w:t>
      </w:r>
      <w:r w:rsidRPr="00A168D9">
        <w:rPr>
          <w:rFonts w:ascii="Book Antiqua" w:eastAsia="Times New Roman" w:hAnsi="Book Antiqua" w:cs="Arial"/>
          <w:sz w:val="20"/>
          <w:szCs w:val="20"/>
          <w:lang w:eastAsia="sk-SK"/>
        </w:rPr>
        <w:t xml:space="preserve"> 4</w:t>
      </w:r>
      <w:r>
        <w:rPr>
          <w:rFonts w:ascii="Book Antiqua" w:eastAsia="Times New Roman" w:hAnsi="Book Antiqua" w:cs="Arial"/>
          <w:sz w:val="20"/>
          <w:szCs w:val="20"/>
          <w:lang w:eastAsia="sk-SK"/>
        </w:rPr>
        <w:t>10</w:t>
      </w:r>
    </w:p>
    <w:p w:rsidR="00E17B32" w:rsidRPr="00A168D9" w:rsidRDefault="00E17B32" w:rsidP="00E17B32">
      <w:pPr>
        <w:autoSpaceDE w:val="0"/>
        <w:autoSpaceDN w:val="0"/>
        <w:adjustRightInd w:val="0"/>
        <w:spacing w:after="0"/>
        <w:rPr>
          <w:rFonts w:ascii="Book Antiqua" w:eastAsia="Times New Roman" w:hAnsi="Book Antiqua" w:cs="Arial"/>
          <w:b/>
          <w:bCs/>
          <w:color w:val="000000"/>
          <w:sz w:val="20"/>
          <w:szCs w:val="20"/>
          <w:u w:val="single"/>
          <w:lang w:eastAsia="sk-SK"/>
        </w:rPr>
      </w:pPr>
      <w:r w:rsidRPr="00A168D9">
        <w:rPr>
          <w:rFonts w:ascii="Book Antiqua" w:eastAsia="Times New Roman" w:hAnsi="Book Antiqua" w:cs="Arial"/>
          <w:b/>
          <w:bCs/>
          <w:color w:val="000000"/>
          <w:sz w:val="20"/>
          <w:szCs w:val="20"/>
          <w:u w:val="single"/>
          <w:lang w:eastAsia="sk-SK"/>
        </w:rPr>
        <w:t xml:space="preserve">S í d l o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3"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Internetová adresa: </w:t>
      </w:r>
      <w:hyperlink r:id="rId14" w:history="1">
        <w:r w:rsidRPr="00C076AB">
          <w:rPr>
            <w:rStyle w:val="Hypertextovprepojenie"/>
            <w:rFonts w:ascii="Book Antiqua" w:eastAsia="Times New Roman" w:hAnsi="Book Antiqua" w:cs="Arial"/>
            <w:sz w:val="20"/>
            <w:szCs w:val="20"/>
            <w:lang w:eastAsia="sk-SK"/>
          </w:rPr>
          <w:t>www.smsz.sk</w:t>
        </w:r>
      </w:hyperlink>
      <w:r>
        <w:rPr>
          <w:rFonts w:ascii="Book Antiqua" w:eastAsia="Times New Roman" w:hAnsi="Book Antiqua" w:cs="Arial"/>
          <w:color w:val="000000"/>
          <w:sz w:val="20"/>
          <w:szCs w:val="20"/>
          <w:lang w:eastAsia="sk-SK"/>
        </w:rPr>
        <w:t xml:space="preserve">  </w:t>
      </w:r>
    </w:p>
    <w:p w:rsidR="00E17B32" w:rsidRPr="00A168D9" w:rsidRDefault="00E17B32" w:rsidP="00E17B32">
      <w:pPr>
        <w:autoSpaceDE w:val="0"/>
        <w:autoSpaceDN w:val="0"/>
        <w:adjustRightInd w:val="0"/>
        <w:spacing w:after="0"/>
        <w:rPr>
          <w:rFonts w:ascii="Book Antiqua" w:eastAsia="Times New Roman" w:hAnsi="Book Antiqua" w:cs="Arial"/>
          <w:b/>
          <w:bCs/>
          <w:sz w:val="20"/>
          <w:szCs w:val="20"/>
          <w:lang w:eastAsia="sk-SK"/>
        </w:rPr>
      </w:pPr>
      <w:r w:rsidRPr="00A168D9">
        <w:rPr>
          <w:rFonts w:ascii="Book Antiqua" w:eastAsia="Times New Roman" w:hAnsi="Book Antiqua" w:cs="Arial"/>
          <w:b/>
          <w:bCs/>
          <w:sz w:val="20"/>
          <w:szCs w:val="20"/>
          <w:lang w:eastAsia="sk-SK"/>
        </w:rPr>
        <w:t xml:space="preserve"> </w:t>
      </w:r>
    </w:p>
    <w:p w:rsidR="00E17B32" w:rsidRDefault="00E17B32" w:rsidP="00E17B32">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2. </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Názov predmetu zákazky: </w:t>
      </w:r>
    </w:p>
    <w:p w:rsidR="00E17B32" w:rsidRPr="00FE5693"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FE5693">
        <w:rPr>
          <w:rFonts w:ascii="Book Antiqua" w:hAnsi="Book Antiqua" w:cs="Book Antiqua"/>
          <w:b/>
          <w:sz w:val="20"/>
          <w:szCs w:val="20"/>
        </w:rPr>
        <w:t>„</w:t>
      </w:r>
      <w:r w:rsidR="00004F66">
        <w:rPr>
          <w:rFonts w:ascii="Book Antiqua" w:hAnsi="Book Antiqua" w:cs="Book Antiqua"/>
          <w:b/>
          <w:sz w:val="20"/>
          <w:szCs w:val="20"/>
        </w:rPr>
        <w:t>Doplnenie a výmena h</w:t>
      </w:r>
      <w:r w:rsidR="009428D4">
        <w:rPr>
          <w:rFonts w:ascii="Book Antiqua" w:eastAsia="Times New Roman" w:hAnsi="Book Antiqua" w:cs="Arial"/>
          <w:b/>
          <w:color w:val="000000"/>
          <w:sz w:val="20"/>
          <w:szCs w:val="20"/>
          <w:lang w:eastAsia="sk-SK"/>
        </w:rPr>
        <w:t>ern</w:t>
      </w:r>
      <w:r w:rsidR="00004F66">
        <w:rPr>
          <w:rFonts w:ascii="Book Antiqua" w:eastAsia="Times New Roman" w:hAnsi="Book Antiqua" w:cs="Arial"/>
          <w:b/>
          <w:color w:val="000000"/>
          <w:sz w:val="20"/>
          <w:szCs w:val="20"/>
          <w:lang w:eastAsia="sk-SK"/>
        </w:rPr>
        <w:t xml:space="preserve">ých </w:t>
      </w:r>
      <w:r w:rsidR="009428D4">
        <w:rPr>
          <w:rFonts w:ascii="Book Antiqua" w:eastAsia="Times New Roman" w:hAnsi="Book Antiqua" w:cs="Arial"/>
          <w:b/>
          <w:color w:val="000000"/>
          <w:sz w:val="20"/>
          <w:szCs w:val="20"/>
          <w:lang w:eastAsia="sk-SK"/>
        </w:rPr>
        <w:t xml:space="preserve"> prvk</w:t>
      </w:r>
      <w:r w:rsidR="00004F66">
        <w:rPr>
          <w:rFonts w:ascii="Book Antiqua" w:eastAsia="Times New Roman" w:hAnsi="Book Antiqua" w:cs="Arial"/>
          <w:b/>
          <w:color w:val="000000"/>
          <w:sz w:val="20"/>
          <w:szCs w:val="20"/>
          <w:lang w:eastAsia="sk-SK"/>
        </w:rPr>
        <w:t>ov</w:t>
      </w:r>
      <w:r w:rsidR="009428D4">
        <w:rPr>
          <w:rFonts w:ascii="Book Antiqua" w:eastAsia="Times New Roman" w:hAnsi="Book Antiqua" w:cs="Arial"/>
          <w:b/>
          <w:color w:val="000000"/>
          <w:sz w:val="20"/>
          <w:szCs w:val="20"/>
          <w:lang w:eastAsia="sk-SK"/>
        </w:rPr>
        <w:t xml:space="preserve"> na detské ihriská</w:t>
      </w:r>
      <w:r>
        <w:rPr>
          <w:rFonts w:ascii="Book Antiqua" w:eastAsia="Times New Roman" w:hAnsi="Book Antiqua" w:cs="Arial"/>
          <w:b/>
          <w:color w:val="000000"/>
          <w:sz w:val="20"/>
          <w:szCs w:val="20"/>
          <w:lang w:eastAsia="sk-SK"/>
        </w:rPr>
        <w:t>“</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Zákazka je na:  </w:t>
      </w:r>
      <w:r w:rsidR="009A33DD">
        <w:rPr>
          <w:rFonts w:ascii="Book Antiqua" w:eastAsia="Times New Roman" w:hAnsi="Book Antiqua" w:cs="Arial"/>
          <w:color w:val="000000"/>
          <w:sz w:val="20"/>
          <w:szCs w:val="20"/>
          <w:lang w:eastAsia="sk-SK"/>
        </w:rPr>
        <w:t>dodanie tovaru</w:t>
      </w:r>
      <w:r w:rsidR="001D71F8">
        <w:rPr>
          <w:rFonts w:ascii="Book Antiqua" w:eastAsia="Times New Roman" w:hAnsi="Book Antiqua" w:cs="Arial"/>
          <w:color w:val="000000"/>
          <w:sz w:val="20"/>
          <w:szCs w:val="20"/>
          <w:lang w:eastAsia="sk-SK"/>
        </w:rPr>
        <w:t xml:space="preserve"> vrátane montáže a osadenia</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p>
    <w:p w:rsidR="00E17B32" w:rsidRPr="00A168D9" w:rsidRDefault="00E17B32" w:rsidP="00E17B32">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A168D9">
        <w:rPr>
          <w:rFonts w:ascii="Book Antiqua" w:eastAsia="Times New Roman" w:hAnsi="Book Antiqua" w:cs="Times New Roman"/>
          <w:b/>
          <w:bCs/>
          <w:sz w:val="20"/>
          <w:szCs w:val="20"/>
          <w:lang w:eastAsia="cs-CZ"/>
        </w:rPr>
        <w:t xml:space="preserve">3. </w:t>
      </w:r>
      <w:r w:rsidRPr="0084638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E3060B" w:rsidRDefault="004D53D4" w:rsidP="006E2A35">
      <w:pPr>
        <w:spacing w:after="0"/>
        <w:jc w:val="both"/>
        <w:rPr>
          <w:rFonts w:ascii="Book Antiqua" w:hAnsi="Book Antiqua" w:cs="Arial"/>
          <w:color w:val="000000"/>
          <w:sz w:val="20"/>
          <w:szCs w:val="20"/>
        </w:rPr>
      </w:pPr>
      <w:r>
        <w:rPr>
          <w:rFonts w:ascii="Book Antiqua" w:hAnsi="Book Antiqua" w:cs="Arial"/>
          <w:color w:val="000000"/>
          <w:sz w:val="20"/>
          <w:szCs w:val="20"/>
        </w:rPr>
        <w:t xml:space="preserve">Predmetom zákazky je </w:t>
      </w:r>
      <w:r w:rsidR="006E2A35">
        <w:rPr>
          <w:rFonts w:ascii="Book Antiqua" w:hAnsi="Book Antiqua" w:cs="Arial"/>
          <w:color w:val="000000"/>
          <w:sz w:val="20"/>
          <w:szCs w:val="20"/>
        </w:rPr>
        <w:t>doplnenie a výmena herných prvkov na detské ihriská v majetku Správy mestskej zelene v Košiciach.</w:t>
      </w:r>
      <w:r w:rsidR="001D4700">
        <w:rPr>
          <w:rFonts w:ascii="Book Antiqua" w:hAnsi="Book Antiqua" w:cs="Arial"/>
          <w:color w:val="000000"/>
          <w:sz w:val="20"/>
          <w:szCs w:val="20"/>
        </w:rPr>
        <w:t xml:space="preserve"> </w:t>
      </w:r>
      <w:r w:rsidR="00046844">
        <w:rPr>
          <w:rFonts w:ascii="Book Antiqua" w:hAnsi="Book Antiqua" w:cs="Arial"/>
          <w:color w:val="000000"/>
          <w:sz w:val="20"/>
          <w:szCs w:val="20"/>
        </w:rPr>
        <w:t xml:space="preserve">Herné prvky sú kovové (antikoro - </w:t>
      </w:r>
      <w:proofErr w:type="spellStart"/>
      <w:r w:rsidR="00046844">
        <w:rPr>
          <w:rFonts w:ascii="Book Antiqua" w:hAnsi="Book Antiqua" w:cs="Arial"/>
          <w:color w:val="000000"/>
          <w:sz w:val="20"/>
          <w:szCs w:val="20"/>
        </w:rPr>
        <w:t>antivandal</w:t>
      </w:r>
      <w:proofErr w:type="spellEnd"/>
      <w:r w:rsidR="00046844">
        <w:rPr>
          <w:rFonts w:ascii="Book Antiqua" w:hAnsi="Book Antiqua" w:cs="Arial"/>
          <w:color w:val="000000"/>
          <w:sz w:val="20"/>
          <w:szCs w:val="20"/>
        </w:rPr>
        <w:t>), ostatné časti sú  z HDPE plastu, sú bez údržbové, dizajnovo univerzálne, certifikované, spĺňajúce  normy STN EN 1176 – 77.</w:t>
      </w:r>
    </w:p>
    <w:p w:rsidR="001D4700" w:rsidRPr="005C3E0D" w:rsidRDefault="001D4700" w:rsidP="006E2A35">
      <w:pPr>
        <w:spacing w:after="0"/>
        <w:jc w:val="both"/>
        <w:rPr>
          <w:rFonts w:ascii="Book Antiqua" w:hAnsi="Book Antiqua" w:cs="Arial"/>
          <w:sz w:val="20"/>
          <w:szCs w:val="20"/>
        </w:rPr>
      </w:pPr>
      <w:r w:rsidRPr="005C3E0D">
        <w:rPr>
          <w:rFonts w:ascii="Book Antiqua" w:hAnsi="Book Antiqua" w:cs="Arial"/>
          <w:sz w:val="20"/>
          <w:szCs w:val="20"/>
        </w:rPr>
        <w:t>Rozsah zákazky</w:t>
      </w:r>
      <w:r w:rsidR="000E5BE7" w:rsidRPr="005C3E0D">
        <w:rPr>
          <w:rFonts w:ascii="Book Antiqua" w:hAnsi="Book Antiqua" w:cs="Arial"/>
          <w:sz w:val="20"/>
          <w:szCs w:val="20"/>
        </w:rPr>
        <w:t xml:space="preserve"> tvorí Príloha č. 4, ktorá </w:t>
      </w:r>
      <w:r w:rsidR="001D71F8" w:rsidRPr="005C3E0D">
        <w:rPr>
          <w:rFonts w:ascii="Book Antiqua" w:hAnsi="Book Antiqua" w:cs="Arial"/>
          <w:sz w:val="20"/>
          <w:szCs w:val="20"/>
        </w:rPr>
        <w:t>určuje technické parametre jednotlivých herných prvkov, rozmerovo je možná alternatíva</w:t>
      </w:r>
      <w:r w:rsidR="005C3E0D">
        <w:rPr>
          <w:rFonts w:ascii="Book Antiqua" w:hAnsi="Book Antiqua" w:cs="Arial"/>
          <w:sz w:val="20"/>
          <w:szCs w:val="20"/>
        </w:rPr>
        <w:t xml:space="preserve"> alebo ekvivalent</w:t>
      </w:r>
      <w:r w:rsidR="001D71F8" w:rsidRPr="005C3E0D">
        <w:rPr>
          <w:rFonts w:ascii="Book Antiqua" w:hAnsi="Book Antiqua" w:cs="Arial"/>
          <w:sz w:val="20"/>
          <w:szCs w:val="20"/>
        </w:rPr>
        <w:t>. Presné rozdelenie herných prvkov je v prílohe č. 5:</w:t>
      </w:r>
    </w:p>
    <w:p w:rsidR="001D4700" w:rsidRDefault="001D4700" w:rsidP="001D4700">
      <w:pPr>
        <w:pStyle w:val="Odsekzoznamu"/>
        <w:spacing w:after="0"/>
        <w:ind w:left="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Dielčia výmena prvkov – 16 ks</w:t>
      </w:r>
    </w:p>
    <w:p w:rsidR="001D4700" w:rsidRDefault="001D4700" w:rsidP="001D4700">
      <w:pPr>
        <w:pStyle w:val="Odsekzoznamu"/>
        <w:spacing w:after="0"/>
        <w:ind w:left="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Výmena herných prvkov v rámci rekonštrukcie detských ihrísk:</w:t>
      </w:r>
    </w:p>
    <w:p w:rsidR="001D4700" w:rsidRDefault="001D4700" w:rsidP="001D4700">
      <w:pPr>
        <w:pStyle w:val="Odsekzoznamu"/>
        <w:spacing w:after="0"/>
        <w:ind w:left="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MČ Dargovských hrdinov – Detské ihrisko Ovručská 2</w:t>
      </w:r>
    </w:p>
    <w:p w:rsidR="001D4700" w:rsidRDefault="001D4700" w:rsidP="001D4700">
      <w:pPr>
        <w:pStyle w:val="Odsekzoznamu"/>
        <w:spacing w:after="0"/>
        <w:ind w:left="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MČ Staré mesto – Detské ihrisko Karpatská 2</w:t>
      </w:r>
    </w:p>
    <w:p w:rsidR="001D4700" w:rsidRDefault="001D4700" w:rsidP="001D4700">
      <w:pPr>
        <w:pStyle w:val="Odsekzoznamu"/>
        <w:spacing w:after="0"/>
        <w:ind w:left="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MČ Sídlisko Ťahanovce – Detské ihrisko Maďarská 14 – 16</w:t>
      </w:r>
    </w:p>
    <w:p w:rsidR="001D4700" w:rsidRDefault="001D4700" w:rsidP="001D4700">
      <w:pPr>
        <w:pStyle w:val="Odsekzoznamu"/>
        <w:spacing w:after="0"/>
        <w:ind w:left="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MČ Sever – Detské ihrisko Hlinkova 36 – 38</w:t>
      </w:r>
    </w:p>
    <w:p w:rsidR="001D4700" w:rsidRDefault="001D4700" w:rsidP="001D4700">
      <w:pPr>
        <w:pStyle w:val="Odsekzoznamu"/>
        <w:spacing w:after="0"/>
        <w:ind w:left="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MČ Nad jazerom – Detské ihrisko Ždiarska 1 – 3</w:t>
      </w:r>
    </w:p>
    <w:p w:rsidR="001D4700" w:rsidRDefault="001D4700" w:rsidP="001D4700">
      <w:pPr>
        <w:pStyle w:val="Odsekzoznamu"/>
        <w:spacing w:after="0"/>
        <w:ind w:left="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MČ Západ – Detské ihris</w:t>
      </w:r>
      <w:r w:rsidR="006F0E06">
        <w:rPr>
          <w:rFonts w:ascii="Book Antiqua" w:eastAsia="Times New Roman" w:hAnsi="Book Antiqua" w:cs="Arial"/>
          <w:sz w:val="20"/>
          <w:szCs w:val="20"/>
          <w:lang w:eastAsia="cs-CZ"/>
        </w:rPr>
        <w:t>k</w:t>
      </w:r>
      <w:r>
        <w:rPr>
          <w:rFonts w:ascii="Book Antiqua" w:eastAsia="Times New Roman" w:hAnsi="Book Antiqua" w:cs="Arial"/>
          <w:sz w:val="20"/>
          <w:szCs w:val="20"/>
          <w:lang w:eastAsia="cs-CZ"/>
        </w:rPr>
        <w:t>o Žilinská – park</w:t>
      </w:r>
    </w:p>
    <w:p w:rsidR="001D4700" w:rsidRPr="001D4700" w:rsidRDefault="001D4700" w:rsidP="001D4700">
      <w:pPr>
        <w:pStyle w:val="Odsekzoznamu"/>
        <w:spacing w:after="0"/>
        <w:ind w:left="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MČ Západ – Detské ihrisko Ipeľská –Kysucká - dvor</w:t>
      </w:r>
    </w:p>
    <w:p w:rsidR="00E17B32" w:rsidRDefault="00E17B32" w:rsidP="00E17B32">
      <w:pPr>
        <w:spacing w:after="0" w:line="240" w:lineRule="auto"/>
        <w:jc w:val="both"/>
        <w:rPr>
          <w:rFonts w:ascii="Book Antiqua" w:eastAsia="Times New Roman" w:hAnsi="Book Antiqua" w:cs="Times New Roman"/>
          <w:sz w:val="20"/>
          <w:szCs w:val="20"/>
          <w:lang w:eastAsia="sk-SK"/>
        </w:rPr>
      </w:pPr>
    </w:p>
    <w:p w:rsidR="00E17B32" w:rsidRPr="009322B8" w:rsidRDefault="00E17B32" w:rsidP="00E17B32">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58655E">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Predpokladaná hodnota zákazky</w:t>
      </w:r>
      <w:r>
        <w:rPr>
          <w:rFonts w:ascii="Book Antiqua" w:eastAsia="Times New Roman" w:hAnsi="Book Antiqua" w:cs="Times New Roman"/>
          <w:b/>
          <w:bCs/>
          <w:sz w:val="20"/>
          <w:szCs w:val="20"/>
          <w:shd w:val="clear" w:color="auto" w:fill="D9D9D9" w:themeFill="background1" w:themeFillShade="D9"/>
          <w:lang w:eastAsia="cs-CZ"/>
        </w:rPr>
        <w:t xml:space="preserve">: </w:t>
      </w:r>
      <w:r w:rsidR="006E2A35">
        <w:rPr>
          <w:rFonts w:ascii="Book Antiqua" w:eastAsia="Times New Roman" w:hAnsi="Book Antiqua" w:cs="Book Antiqua"/>
          <w:b/>
          <w:sz w:val="20"/>
          <w:szCs w:val="20"/>
          <w:lang w:eastAsia="ar-SA"/>
        </w:rPr>
        <w:t>61 670,00</w:t>
      </w:r>
      <w:r>
        <w:rPr>
          <w:rFonts w:ascii="Book Antiqua" w:eastAsia="Times New Roman" w:hAnsi="Book Antiqua" w:cs="Book Antiqua"/>
          <w:b/>
          <w:sz w:val="20"/>
          <w:szCs w:val="20"/>
          <w:lang w:eastAsia="ar-SA"/>
        </w:rPr>
        <w:t xml:space="preserve"> </w:t>
      </w:r>
      <w:r w:rsidRPr="0058655E">
        <w:rPr>
          <w:rFonts w:ascii="Book Antiqua" w:eastAsia="Times New Roman" w:hAnsi="Book Antiqua" w:cs="Book Antiqua"/>
          <w:b/>
          <w:sz w:val="20"/>
          <w:szCs w:val="20"/>
          <w:lang w:eastAsia="ar-SA"/>
        </w:rPr>
        <w:t>€</w:t>
      </w:r>
      <w:r>
        <w:rPr>
          <w:rFonts w:ascii="Book Antiqua" w:eastAsia="Times New Roman" w:hAnsi="Book Antiqua" w:cs="Book Antiqua"/>
          <w:b/>
          <w:sz w:val="20"/>
          <w:szCs w:val="20"/>
          <w:lang w:eastAsia="ar-SA"/>
        </w:rPr>
        <w:t xml:space="preserve"> bez </w:t>
      </w:r>
      <w:r w:rsidRPr="0058655E">
        <w:rPr>
          <w:rFonts w:ascii="Book Antiqua" w:eastAsia="Times New Roman" w:hAnsi="Book Antiqua" w:cs="Book Antiqua"/>
          <w:b/>
          <w:sz w:val="20"/>
          <w:szCs w:val="20"/>
          <w:lang w:eastAsia="ar-SA"/>
        </w:rPr>
        <w:t>DPH</w:t>
      </w:r>
    </w:p>
    <w:p w:rsidR="00E17B32" w:rsidRDefault="00E17B32" w:rsidP="00E17B32">
      <w:pPr>
        <w:spacing w:after="0"/>
        <w:jc w:val="both"/>
        <w:rPr>
          <w:rFonts w:ascii="Book Antiqua" w:eastAsia="Times New Roman" w:hAnsi="Book Antiqua" w:cs="Times New Roman"/>
          <w:sz w:val="20"/>
          <w:szCs w:val="20"/>
          <w:lang w:eastAsia="sk-SK"/>
        </w:rPr>
      </w:pPr>
    </w:p>
    <w:p w:rsidR="00E17B32" w:rsidRDefault="00E17B32" w:rsidP="00E17B32">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Pr>
          <w:rFonts w:ascii="Book Antiqua" w:hAnsi="Book Antiqua"/>
          <w:b/>
          <w:bCs/>
          <w:sz w:val="20"/>
          <w:szCs w:val="20"/>
        </w:rPr>
        <w:t xml:space="preserve"> </w:t>
      </w:r>
      <w:r>
        <w:rPr>
          <w:rFonts w:ascii="Book Antiqua" w:eastAsia="Times New Roman" w:hAnsi="Book Antiqua" w:cs="Arial"/>
          <w:b/>
          <w:color w:val="000000"/>
          <w:sz w:val="20"/>
          <w:szCs w:val="20"/>
          <w:lang w:eastAsia="sk-SK"/>
        </w:rPr>
        <w:t>Celý predmet zákazky</w:t>
      </w:r>
      <w:r>
        <w:rPr>
          <w:rFonts w:ascii="Book Antiqua" w:hAnsi="Book Antiqua"/>
          <w:b/>
          <w:bCs/>
          <w:sz w:val="20"/>
          <w:szCs w:val="20"/>
        </w:rPr>
        <w:t xml:space="preserve"> </w:t>
      </w:r>
    </w:p>
    <w:p w:rsidR="00E17B32" w:rsidRDefault="00E17B32" w:rsidP="00E17B32">
      <w:pPr>
        <w:spacing w:after="0"/>
        <w:jc w:val="both"/>
        <w:rPr>
          <w:rFonts w:ascii="Book Antiqua" w:eastAsia="Times New Roman" w:hAnsi="Book Antiqua" w:cs="Times New Roman"/>
          <w:sz w:val="20"/>
          <w:szCs w:val="20"/>
          <w:lang w:eastAsia="sk-SK"/>
        </w:rPr>
      </w:pPr>
    </w:p>
    <w:p w:rsidR="00E17B32" w:rsidRPr="00887459" w:rsidRDefault="00E17B32" w:rsidP="00E17B32">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E17B32" w:rsidRPr="00EA59D7"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Miesto plnenia predmetu zákazky: </w:t>
      </w:r>
      <w:r w:rsidR="006E2A35">
        <w:rPr>
          <w:rFonts w:ascii="Book Antiqua" w:eastAsia="Times New Roman" w:hAnsi="Book Antiqua" w:cs="Times New Roman"/>
          <w:sz w:val="20"/>
          <w:szCs w:val="20"/>
          <w:lang w:eastAsia="cs-CZ"/>
        </w:rPr>
        <w:t>Správa mestskej zelene v Košiciach – územie mesta Košice</w:t>
      </w:r>
    </w:p>
    <w:p w:rsidR="002740D5" w:rsidRPr="00134EE9"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Termín </w:t>
      </w:r>
      <w:r w:rsidR="002740D5">
        <w:rPr>
          <w:rFonts w:ascii="Book Antiqua" w:eastAsia="Times New Roman" w:hAnsi="Book Antiqua" w:cs="Times New Roman"/>
          <w:sz w:val="20"/>
          <w:szCs w:val="20"/>
          <w:lang w:eastAsia="cs-CZ"/>
        </w:rPr>
        <w:t>realizácie</w:t>
      </w:r>
      <w:r w:rsidRPr="00340CC8">
        <w:rPr>
          <w:rFonts w:ascii="Book Antiqua" w:eastAsia="Times New Roman" w:hAnsi="Book Antiqua" w:cs="Times New Roman"/>
          <w:sz w:val="20"/>
          <w:szCs w:val="20"/>
          <w:lang w:eastAsia="cs-CZ"/>
        </w:rPr>
        <w:t xml:space="preserve">: </w:t>
      </w:r>
      <w:r w:rsidR="006E2A35">
        <w:rPr>
          <w:rFonts w:ascii="Book Antiqua" w:eastAsia="Times New Roman" w:hAnsi="Book Antiqua" w:cs="Times New Roman"/>
          <w:sz w:val="20"/>
          <w:szCs w:val="20"/>
          <w:lang w:eastAsia="cs-CZ"/>
        </w:rPr>
        <w:t>Na základe požiadaviek verejného obstarávateľa</w:t>
      </w:r>
    </w:p>
    <w:p w:rsidR="00134EE9" w:rsidRPr="00134EE9" w:rsidRDefault="00134EE9" w:rsidP="00134EE9">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Splatnosť faktúr: </w:t>
      </w:r>
      <w:r w:rsidRPr="00134EE9">
        <w:rPr>
          <w:rFonts w:ascii="Book Antiqua" w:eastAsia="Times New Roman" w:hAnsi="Book Antiqua" w:cs="Times New Roman"/>
          <w:sz w:val="20"/>
          <w:szCs w:val="20"/>
          <w:lang w:eastAsia="cs-CZ"/>
        </w:rPr>
        <w:t>Do 30 dní od jej doručenia</w:t>
      </w:r>
    </w:p>
    <w:p w:rsidR="00E17B32" w:rsidRPr="001D4700"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768DE">
        <w:rPr>
          <w:rFonts w:ascii="Book Antiqua" w:hAnsi="Book Antiqua"/>
          <w:sz w:val="20"/>
          <w:szCs w:val="20"/>
        </w:rPr>
        <w:t xml:space="preserve">Zmluvné podmienky – </w:t>
      </w:r>
      <w:r w:rsidR="006E2A35">
        <w:rPr>
          <w:rFonts w:ascii="Book Antiqua" w:hAnsi="Book Antiqua"/>
          <w:sz w:val="20"/>
          <w:szCs w:val="20"/>
        </w:rPr>
        <w:t xml:space="preserve"> Rámcová dohoda (</w:t>
      </w:r>
      <w:r w:rsidRPr="001768DE">
        <w:rPr>
          <w:rFonts w:ascii="Book Antiqua" w:hAnsi="Book Antiqua"/>
          <w:sz w:val="20"/>
          <w:szCs w:val="20"/>
        </w:rPr>
        <w:t xml:space="preserve">príloha č. </w:t>
      </w:r>
      <w:r>
        <w:rPr>
          <w:rFonts w:ascii="Book Antiqua" w:hAnsi="Book Antiqua"/>
          <w:sz w:val="20"/>
          <w:szCs w:val="20"/>
        </w:rPr>
        <w:t xml:space="preserve">3 </w:t>
      </w:r>
      <w:r w:rsidRPr="001768DE">
        <w:rPr>
          <w:rFonts w:ascii="Book Antiqua" w:hAnsi="Book Antiqua"/>
          <w:sz w:val="20"/>
          <w:szCs w:val="20"/>
        </w:rPr>
        <w:t>tejto Výzvy</w:t>
      </w:r>
      <w:r w:rsidR="006E2A35">
        <w:rPr>
          <w:rFonts w:ascii="Book Antiqua" w:hAnsi="Book Antiqua"/>
          <w:sz w:val="20"/>
          <w:szCs w:val="20"/>
        </w:rPr>
        <w:t>) uzatvorená na dobu určitú – jeden rok.</w:t>
      </w:r>
    </w:p>
    <w:p w:rsidR="001D4700" w:rsidRPr="000C5C92" w:rsidRDefault="001D4700"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Pr>
          <w:rFonts w:ascii="Book Antiqua" w:hAnsi="Book Antiqua"/>
          <w:sz w:val="20"/>
          <w:szCs w:val="20"/>
        </w:rPr>
        <w:t>Neoddeliteľnou súčasťou Rámcovej dohody je: Výkaz výmer a Cenová ponuka.</w:t>
      </w:r>
    </w:p>
    <w:p w:rsidR="00E17B32" w:rsidRPr="0026695E"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Pr>
          <w:rFonts w:ascii="Book Antiqua" w:hAnsi="Book Antiqua"/>
          <w:sz w:val="20"/>
          <w:szCs w:val="20"/>
        </w:rPr>
        <w:t>Verejný obstarávateľ si vyhradzuje právo spresniť podmienky zmluvy s úspešným uchádzačom</w:t>
      </w:r>
      <w:r w:rsidR="006E2A35">
        <w:rPr>
          <w:rFonts w:ascii="Book Antiqua" w:hAnsi="Book Antiqua"/>
          <w:sz w:val="20"/>
          <w:szCs w:val="20"/>
        </w:rPr>
        <w:t>.</w:t>
      </w:r>
    </w:p>
    <w:p w:rsidR="006E2A35" w:rsidRPr="002C0012" w:rsidRDefault="00E17B32" w:rsidP="006E2A35">
      <w:pPr>
        <w:pStyle w:val="Odsekzoznamu"/>
        <w:numPr>
          <w:ilvl w:val="1"/>
          <w:numId w:val="5"/>
        </w:numPr>
        <w:spacing w:line="240" w:lineRule="auto"/>
        <w:ind w:left="284" w:hanging="284"/>
        <w:jc w:val="both"/>
        <w:rPr>
          <w:rFonts w:ascii="Book Antiqua" w:hAnsi="Book Antiqua"/>
          <w:sz w:val="20"/>
          <w:szCs w:val="20"/>
          <w:lang w:eastAsia="cs-CZ"/>
        </w:rPr>
      </w:pPr>
      <w:r>
        <w:rPr>
          <w:rFonts w:ascii="Book Antiqua" w:hAnsi="Book Antiqua"/>
          <w:sz w:val="20"/>
          <w:szCs w:val="20"/>
        </w:rPr>
        <w:t>Predmet zákazky bude financovaný z</w:t>
      </w:r>
      <w:r w:rsidR="006E2A35">
        <w:rPr>
          <w:rFonts w:ascii="Book Antiqua" w:hAnsi="Book Antiqua"/>
          <w:sz w:val="20"/>
          <w:szCs w:val="20"/>
        </w:rPr>
        <w:t xml:space="preserve"> rezervného fondu organizácie </w:t>
      </w:r>
      <w:r>
        <w:rPr>
          <w:rFonts w:ascii="Book Antiqua" w:hAnsi="Book Antiqua"/>
          <w:sz w:val="20"/>
          <w:szCs w:val="20"/>
        </w:rPr>
        <w:t xml:space="preserve">na základe faktúry bez zálohovej platby. </w:t>
      </w:r>
      <w:r w:rsidR="006E2A35" w:rsidRPr="002C0012">
        <w:rPr>
          <w:rFonts w:ascii="Book Antiqua" w:hAnsi="Book Antiqua"/>
          <w:sz w:val="20"/>
          <w:szCs w:val="20"/>
        </w:rPr>
        <w:t>Fakturácia sa uskutoční na základe skutočne dodaného tovaru a po podpísaní dodacieho listu. Faktúra musí obsahovať náležitosti daňového dokladu. Súčasťou faktúry musí byť dodací list potvrdený verejným obstarávateľom.</w:t>
      </w:r>
    </w:p>
    <w:p w:rsidR="00497DF3" w:rsidRPr="00497DF3" w:rsidRDefault="006E2A35" w:rsidP="00497DF3">
      <w:pPr>
        <w:pStyle w:val="Odsekzoznamu"/>
        <w:numPr>
          <w:ilvl w:val="0"/>
          <w:numId w:val="1"/>
        </w:numPr>
        <w:ind w:left="284" w:hanging="284"/>
        <w:jc w:val="both"/>
        <w:rPr>
          <w:rFonts w:ascii="Book Antiqua" w:hAnsi="Book Antiqua"/>
          <w:b/>
          <w:sz w:val="20"/>
          <w:szCs w:val="20"/>
        </w:rPr>
      </w:pPr>
      <w:r>
        <w:rPr>
          <w:rFonts w:ascii="Book Antiqua" w:hAnsi="Book Antiqua"/>
          <w:sz w:val="20"/>
          <w:szCs w:val="20"/>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r w:rsidR="00497DF3">
        <w:rPr>
          <w:rFonts w:ascii="Book Antiqua" w:hAnsi="Book Antiqua"/>
          <w:sz w:val="20"/>
          <w:szCs w:val="20"/>
        </w:rPr>
        <w:t>.</w:t>
      </w:r>
      <w:r w:rsidR="00E17B32">
        <w:rPr>
          <w:rFonts w:ascii="Book Antiqua" w:hAnsi="Book Antiqua"/>
          <w:sz w:val="20"/>
          <w:szCs w:val="20"/>
        </w:rPr>
        <w:t xml:space="preserve">  </w:t>
      </w:r>
    </w:p>
    <w:p w:rsidR="00497DF3" w:rsidRPr="00497DF3" w:rsidRDefault="00E17B32" w:rsidP="00497DF3">
      <w:pPr>
        <w:pStyle w:val="Odsekzoznamu"/>
        <w:ind w:left="284"/>
        <w:jc w:val="both"/>
        <w:rPr>
          <w:rFonts w:ascii="Book Antiqua" w:hAnsi="Book Antiqua"/>
          <w:b/>
          <w:sz w:val="20"/>
          <w:szCs w:val="20"/>
        </w:rPr>
      </w:pPr>
      <w:r>
        <w:rPr>
          <w:rFonts w:ascii="Book Antiqua" w:hAnsi="Book Antiqua"/>
          <w:sz w:val="20"/>
          <w:szCs w:val="20"/>
        </w:rPr>
        <w:t xml:space="preserve">                   </w:t>
      </w:r>
    </w:p>
    <w:p w:rsidR="00E17B32" w:rsidRPr="005A3FC1" w:rsidRDefault="00E17B32" w:rsidP="00497DF3">
      <w:pPr>
        <w:pStyle w:val="Odsekzoznamu"/>
        <w:spacing w:after="0" w:line="240" w:lineRule="auto"/>
        <w:ind w:left="0"/>
        <w:jc w:val="both"/>
        <w:rPr>
          <w:rFonts w:ascii="Book Antiqua" w:hAnsi="Book Antiqua"/>
          <w:b/>
          <w:sz w:val="20"/>
          <w:szCs w:val="20"/>
        </w:rPr>
      </w:pPr>
      <w:r w:rsidRPr="00497DF3">
        <w:rPr>
          <w:rFonts w:ascii="Book Antiqua" w:hAnsi="Book Antiqua"/>
          <w:b/>
          <w:sz w:val="20"/>
          <w:szCs w:val="20"/>
          <w:shd w:val="clear" w:color="auto" w:fill="D9D9D9" w:themeFill="background1" w:themeFillShade="D9"/>
        </w:rPr>
        <w:t>7. Lehota na predloženie cenovej ponuky:</w:t>
      </w:r>
      <w:r w:rsidRPr="00501C82">
        <w:rPr>
          <w:rFonts w:ascii="Book Antiqua" w:hAnsi="Book Antiqua"/>
          <w:b/>
          <w:sz w:val="20"/>
          <w:szCs w:val="20"/>
        </w:rPr>
        <w:t xml:space="preserve"> </w:t>
      </w:r>
      <w:r w:rsidRPr="00A27AFA">
        <w:rPr>
          <w:rFonts w:ascii="Book Antiqua" w:hAnsi="Book Antiqua"/>
          <w:b/>
          <w:sz w:val="20"/>
          <w:szCs w:val="20"/>
        </w:rPr>
        <w:t xml:space="preserve">Do </w:t>
      </w:r>
      <w:r w:rsidR="00A27AFA" w:rsidRPr="00A27AFA">
        <w:rPr>
          <w:rFonts w:ascii="Book Antiqua" w:hAnsi="Book Antiqua"/>
          <w:b/>
          <w:sz w:val="20"/>
          <w:szCs w:val="20"/>
        </w:rPr>
        <w:t>21.04</w:t>
      </w:r>
      <w:r w:rsidR="00A25769" w:rsidRPr="00A27AFA">
        <w:rPr>
          <w:rFonts w:ascii="Book Antiqua" w:hAnsi="Book Antiqua"/>
          <w:b/>
          <w:sz w:val="20"/>
          <w:szCs w:val="20"/>
        </w:rPr>
        <w:t>.</w:t>
      </w:r>
      <w:r w:rsidRPr="00A27AFA">
        <w:rPr>
          <w:rFonts w:ascii="Book Antiqua" w:hAnsi="Book Antiqua"/>
          <w:b/>
          <w:sz w:val="20"/>
          <w:szCs w:val="20"/>
        </w:rPr>
        <w:t xml:space="preserve">2021 do </w:t>
      </w:r>
      <w:r w:rsidR="00A25769">
        <w:rPr>
          <w:rFonts w:ascii="Book Antiqua" w:hAnsi="Book Antiqua"/>
          <w:b/>
          <w:sz w:val="20"/>
          <w:szCs w:val="20"/>
        </w:rPr>
        <w:t>10</w:t>
      </w:r>
      <w:r w:rsidRPr="005A3FC1">
        <w:rPr>
          <w:rFonts w:ascii="Book Antiqua" w:hAnsi="Book Antiqua"/>
          <w:b/>
          <w:sz w:val="20"/>
          <w:szCs w:val="20"/>
        </w:rPr>
        <w:t>:00 hod.</w:t>
      </w:r>
      <w:r w:rsidR="00901C1B">
        <w:rPr>
          <w:rFonts w:ascii="Book Antiqua" w:hAnsi="Book Antiqua"/>
          <w:b/>
          <w:sz w:val="20"/>
          <w:szCs w:val="20"/>
        </w:rPr>
        <w:t xml:space="preserve"> </w:t>
      </w:r>
    </w:p>
    <w:p w:rsidR="00E17B32" w:rsidRDefault="00E17B32" w:rsidP="00E17B32">
      <w:pPr>
        <w:spacing w:after="0"/>
        <w:jc w:val="both"/>
        <w:rPr>
          <w:rFonts w:ascii="Book Antiqua" w:eastAsia="Times New Roman" w:hAnsi="Book Antiqua" w:cs="Times New Roman"/>
          <w:sz w:val="20"/>
          <w:szCs w:val="20"/>
          <w:lang w:eastAsia="sk-SK"/>
        </w:rPr>
      </w:pPr>
    </w:p>
    <w:p w:rsidR="00E17B32" w:rsidRDefault="00E17B32" w:rsidP="00E17B32">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r w:rsidRPr="004A36AE">
        <w:rPr>
          <w:rFonts w:ascii="Book Antiqua" w:hAnsi="Book Antiqua"/>
          <w:b/>
          <w:bCs/>
          <w:sz w:val="20"/>
          <w:szCs w:val="20"/>
        </w:rPr>
        <w:t xml:space="preserve"> </w:t>
      </w:r>
    </w:p>
    <w:p w:rsidR="00E17B32" w:rsidRPr="00DA46B1" w:rsidRDefault="00E17B32" w:rsidP="00E17B32">
      <w:pPr>
        <w:pStyle w:val="Odsekzoznamu"/>
        <w:numPr>
          <w:ilvl w:val="0"/>
          <w:numId w:val="4"/>
        </w:numPr>
        <w:autoSpaceDE w:val="0"/>
        <w:autoSpaceDN w:val="0"/>
        <w:adjustRightInd w:val="0"/>
        <w:spacing w:after="0"/>
        <w:ind w:left="284" w:hanging="284"/>
        <w:jc w:val="both"/>
        <w:rPr>
          <w:rFonts w:ascii="Book Antiqua" w:eastAsia="Times New Roman" w:hAnsi="Book Antiqua" w:cs="Arial"/>
          <w:color w:val="000000"/>
          <w:sz w:val="20"/>
          <w:szCs w:val="20"/>
          <w:lang w:eastAsia="sk-SK"/>
        </w:rPr>
      </w:pPr>
      <w:r w:rsidRPr="00DA46B1">
        <w:rPr>
          <w:rFonts w:ascii="Book Antiqua" w:eastAsia="Times New Roman" w:hAnsi="Book Antiqua" w:cs="Arial"/>
          <w:color w:val="000000"/>
          <w:sz w:val="20"/>
          <w:szCs w:val="20"/>
          <w:lang w:eastAsia="sk-SK"/>
        </w:rPr>
        <w:t>Cena bude uvedená v € bez DPH aj s</w:t>
      </w:r>
      <w:r w:rsidR="00A25769">
        <w:rPr>
          <w:rFonts w:ascii="Book Antiqua" w:eastAsia="Times New Roman" w:hAnsi="Book Antiqua" w:cs="Arial"/>
          <w:color w:val="000000"/>
          <w:sz w:val="20"/>
          <w:szCs w:val="20"/>
          <w:lang w:eastAsia="sk-SK"/>
        </w:rPr>
        <w:t> </w:t>
      </w:r>
      <w:r w:rsidRPr="00DA46B1">
        <w:rPr>
          <w:rFonts w:ascii="Book Antiqua" w:eastAsia="Times New Roman" w:hAnsi="Book Antiqua" w:cs="Arial"/>
          <w:color w:val="000000"/>
          <w:sz w:val="20"/>
          <w:szCs w:val="20"/>
          <w:lang w:eastAsia="sk-SK"/>
        </w:rPr>
        <w:t>DPH</w:t>
      </w:r>
      <w:r w:rsidR="00A25769">
        <w:rPr>
          <w:rFonts w:ascii="Book Antiqua" w:eastAsia="Times New Roman" w:hAnsi="Book Antiqua" w:cs="Arial"/>
          <w:color w:val="000000"/>
          <w:sz w:val="20"/>
          <w:szCs w:val="20"/>
          <w:lang w:eastAsia="sk-SK"/>
        </w:rPr>
        <w:t>.</w:t>
      </w:r>
    </w:p>
    <w:p w:rsidR="00A25769" w:rsidRDefault="00E17B32" w:rsidP="00E17B32">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za predmet zákazky musí zahŕňať všetky náklady spojené s predmetom zákazky</w:t>
      </w:r>
      <w:r w:rsidR="00A25769">
        <w:rPr>
          <w:rFonts w:ascii="Book Antiqua" w:hAnsi="Book Antiqua"/>
          <w:sz w:val="20"/>
          <w:szCs w:val="20"/>
        </w:rPr>
        <w:t xml:space="preserve">. </w:t>
      </w:r>
      <w:r w:rsidR="00497DF3" w:rsidRPr="001D71F8">
        <w:rPr>
          <w:rFonts w:ascii="Book Antiqua" w:hAnsi="Book Antiqua"/>
          <w:color w:val="auto"/>
          <w:sz w:val="20"/>
          <w:szCs w:val="20"/>
        </w:rPr>
        <w:t>Do ceny je potrebné započítať aj cenu za d</w:t>
      </w:r>
      <w:r w:rsidR="001D4700" w:rsidRPr="001D71F8">
        <w:rPr>
          <w:rFonts w:ascii="Book Antiqua" w:hAnsi="Book Antiqua"/>
          <w:color w:val="auto"/>
          <w:sz w:val="20"/>
          <w:szCs w:val="20"/>
        </w:rPr>
        <w:t>opravu na miesto dodania tovaru a osadenie herných prvkov</w:t>
      </w:r>
      <w:r w:rsidR="001D4700">
        <w:rPr>
          <w:rFonts w:ascii="Book Antiqua" w:hAnsi="Book Antiqua"/>
          <w:color w:val="FF0000"/>
          <w:sz w:val="20"/>
          <w:szCs w:val="20"/>
        </w:rPr>
        <w:t>.</w:t>
      </w:r>
    </w:p>
    <w:p w:rsidR="00E17B32" w:rsidRDefault="00E17B32" w:rsidP="00E17B32">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 xml:space="preserve"> Cena uvedená v ponuke uchádzača bude stanovená ako pevná</w:t>
      </w:r>
      <w:r w:rsidR="00A25769">
        <w:rPr>
          <w:rFonts w:ascii="Book Antiqua" w:hAnsi="Book Antiqua"/>
          <w:sz w:val="20"/>
          <w:szCs w:val="20"/>
        </w:rPr>
        <w:t xml:space="preserve"> </w:t>
      </w:r>
      <w:r>
        <w:rPr>
          <w:rFonts w:ascii="Book Antiqua" w:hAnsi="Book Antiqua"/>
          <w:sz w:val="20"/>
          <w:szCs w:val="20"/>
        </w:rPr>
        <w:t xml:space="preserve">  v € s DPH za jednotku množstva.</w:t>
      </w:r>
    </w:p>
    <w:p w:rsidR="00E17B32" w:rsidRDefault="00E17B32" w:rsidP="00E17B32">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súvisiaca s dodaním predmetu zákazky musí byť stanovená podľa zákona NR SR  č. 18/1996 Z. z. o cenách v znení neskorších predpisov, vyhlášky MF SR  č. 87/1996 Z. z., ktorou sa vykonáva zákon NR SR č. 18/1996 Z. z. o cenách.</w:t>
      </w:r>
    </w:p>
    <w:p w:rsidR="00E17B32" w:rsidRDefault="00E17B32" w:rsidP="00E17B32">
      <w:pPr>
        <w:numPr>
          <w:ilvl w:val="0"/>
          <w:numId w:val="2"/>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rsidR="00E17B32" w:rsidRDefault="00E17B32" w:rsidP="00E17B32">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Navrhovaná cena bez DPH</w:t>
      </w:r>
    </w:p>
    <w:p w:rsidR="00E17B32" w:rsidRDefault="00E17B32" w:rsidP="00E17B32">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rsidR="00E17B32" w:rsidRDefault="00E17B32" w:rsidP="00E17B32">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celkom vrátane DPH</w:t>
      </w:r>
    </w:p>
    <w:p w:rsidR="00E17B32" w:rsidRDefault="00E17B32" w:rsidP="00E17B32">
      <w:pPr>
        <w:pStyle w:val="Default"/>
        <w:jc w:val="both"/>
        <w:rPr>
          <w:rFonts w:ascii="Book Antiqua" w:hAnsi="Book Antiqua"/>
          <w:sz w:val="20"/>
          <w:szCs w:val="20"/>
        </w:rPr>
      </w:pPr>
      <w:r>
        <w:rPr>
          <w:rFonts w:ascii="Book Antiqua" w:hAnsi="Book Antiqua"/>
          <w:sz w:val="20"/>
          <w:szCs w:val="20"/>
        </w:rPr>
        <w:t>Ak uchádzač nie je platcom DPH, DPH nebude v ponuke uvádzať. Súčasne na túto skutočnosť v ponuke upozorní.</w:t>
      </w:r>
    </w:p>
    <w:p w:rsidR="00E17B32" w:rsidRDefault="00E17B32" w:rsidP="00E17B32">
      <w:pPr>
        <w:pStyle w:val="Default"/>
        <w:jc w:val="both"/>
        <w:rPr>
          <w:rFonts w:ascii="Book Antiqua" w:hAnsi="Book Antiqua"/>
          <w:sz w:val="20"/>
          <w:szCs w:val="20"/>
        </w:rPr>
      </w:pPr>
    </w:p>
    <w:p w:rsidR="00E17B32" w:rsidRDefault="00E17B32" w:rsidP="00E17B32">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v bode </w:t>
      </w:r>
      <w:r>
        <w:rPr>
          <w:rFonts w:ascii="Book Antiqua" w:eastAsiaTheme="minorHAnsi" w:hAnsi="Book Antiqua" w:cstheme="minorBidi"/>
          <w:color w:val="auto"/>
          <w:sz w:val="20"/>
          <w:szCs w:val="20"/>
          <w:lang w:eastAsia="en-US"/>
        </w:rPr>
        <w:t xml:space="preserve">13.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E17B32"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E17B32"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 xml:space="preserve"> do slovenčiny; to neplatí pre doklady a dokumenty vyhotovené v českom jazyku. Ponuka musí byť predložená v čitateľnej a reprodukovateľnej podobe.</w:t>
      </w:r>
    </w:p>
    <w:p w:rsidR="00E17B32" w:rsidRDefault="00E17B32" w:rsidP="00E17B32">
      <w:pPr>
        <w:pStyle w:val="Default"/>
        <w:spacing w:line="276" w:lineRule="auto"/>
        <w:ind w:firstLine="708"/>
        <w:jc w:val="both"/>
        <w:rPr>
          <w:rFonts w:ascii="Book Antiqua" w:eastAsiaTheme="minorHAnsi" w:hAnsi="Book Antiqua" w:cstheme="minorBidi"/>
          <w:color w:val="auto"/>
          <w:sz w:val="20"/>
          <w:szCs w:val="20"/>
          <w:lang w:eastAsia="en-US"/>
        </w:rPr>
      </w:pPr>
    </w:p>
    <w:p w:rsidR="00E17B32" w:rsidRDefault="00E17B32" w:rsidP="00E17B32">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E17B32" w:rsidRPr="003E2FA9" w:rsidRDefault="00E17B32" w:rsidP="00E17B32">
      <w:pPr>
        <w:pStyle w:val="Default"/>
        <w:spacing w:line="276" w:lineRule="auto"/>
        <w:jc w:val="both"/>
        <w:rPr>
          <w:rFonts w:ascii="Book Antiqua" w:hAnsi="Book Antiqua"/>
          <w:bCs/>
          <w:color w:val="auto"/>
          <w:sz w:val="20"/>
          <w:szCs w:val="20"/>
        </w:rPr>
      </w:pPr>
      <w:r w:rsidRPr="003E2FA9">
        <w:rPr>
          <w:rFonts w:ascii="Book Antiqua" w:hAnsi="Book Antiqua"/>
          <w:bCs/>
          <w:color w:val="auto"/>
          <w:sz w:val="20"/>
          <w:szCs w:val="20"/>
        </w:rPr>
        <w:t xml:space="preserve">Ponuky sa vyhodnocujú na základe </w:t>
      </w:r>
      <w:r w:rsidRPr="00067651">
        <w:rPr>
          <w:rFonts w:ascii="Book Antiqua" w:hAnsi="Book Antiqua"/>
          <w:b/>
          <w:bCs/>
          <w:color w:val="auto"/>
          <w:sz w:val="20"/>
          <w:szCs w:val="20"/>
        </w:rPr>
        <w:t>najnižšej ceny</w:t>
      </w:r>
      <w:r w:rsidR="001D71F8">
        <w:rPr>
          <w:rFonts w:ascii="Book Antiqua" w:hAnsi="Book Antiqua"/>
          <w:b/>
          <w:bCs/>
          <w:color w:val="auto"/>
          <w:sz w:val="20"/>
          <w:szCs w:val="20"/>
        </w:rPr>
        <w:t xml:space="preserve"> a zodpovedajúcej kvality</w:t>
      </w:r>
      <w:r w:rsidRPr="003E2FA9">
        <w:rPr>
          <w:rFonts w:ascii="Book Antiqua" w:hAnsi="Book Antiqua"/>
          <w:bCs/>
          <w:color w:val="auto"/>
          <w:sz w:val="20"/>
          <w:szCs w:val="20"/>
        </w:rPr>
        <w:t xml:space="preserve">. Pod cenou sa rozumie celková cena za predmet zákazky v EUR </w:t>
      </w:r>
      <w:r w:rsidRPr="00E34167">
        <w:rPr>
          <w:rFonts w:ascii="Book Antiqua" w:hAnsi="Book Antiqua"/>
          <w:b/>
          <w:bCs/>
          <w:color w:val="auto"/>
          <w:sz w:val="20"/>
          <w:szCs w:val="20"/>
        </w:rPr>
        <w:t>s</w:t>
      </w:r>
      <w:r w:rsidR="005020A8">
        <w:rPr>
          <w:rFonts w:ascii="Book Antiqua" w:hAnsi="Book Antiqua"/>
          <w:b/>
          <w:bCs/>
          <w:color w:val="auto"/>
          <w:sz w:val="20"/>
          <w:szCs w:val="20"/>
        </w:rPr>
        <w:t> </w:t>
      </w:r>
      <w:r w:rsidRPr="00E34167">
        <w:rPr>
          <w:rFonts w:ascii="Book Antiqua" w:hAnsi="Book Antiqua"/>
          <w:b/>
          <w:bCs/>
          <w:color w:val="auto"/>
          <w:sz w:val="20"/>
          <w:szCs w:val="20"/>
        </w:rPr>
        <w:t>DPH</w:t>
      </w:r>
      <w:r w:rsidR="005020A8">
        <w:rPr>
          <w:rFonts w:ascii="Book Antiqua" w:hAnsi="Book Antiqua"/>
          <w:b/>
          <w:bCs/>
          <w:color w:val="auto"/>
          <w:sz w:val="20"/>
          <w:szCs w:val="20"/>
        </w:rPr>
        <w:t xml:space="preserve"> </w:t>
      </w:r>
      <w:r w:rsidR="005020A8">
        <w:rPr>
          <w:rFonts w:ascii="Book Antiqua" w:hAnsi="Book Antiqua"/>
          <w:bCs/>
          <w:color w:val="auto"/>
          <w:sz w:val="20"/>
          <w:szCs w:val="20"/>
        </w:rPr>
        <w:t xml:space="preserve"> </w:t>
      </w:r>
      <w:r w:rsidR="005020A8" w:rsidRPr="0008252E">
        <w:rPr>
          <w:rFonts w:ascii="Book Antiqua" w:hAnsi="Book Antiqua"/>
          <w:sz w:val="20"/>
          <w:szCs w:val="20"/>
        </w:rPr>
        <w:t>(súčet jednotkových cien)</w:t>
      </w:r>
      <w:r w:rsidR="001D4700">
        <w:rPr>
          <w:rFonts w:ascii="Book Antiqua" w:hAnsi="Book Antiqua"/>
          <w:sz w:val="20"/>
          <w:szCs w:val="20"/>
        </w:rPr>
        <w:t xml:space="preserve"> </w:t>
      </w:r>
      <w:r w:rsidR="001D4700" w:rsidRPr="001D4700">
        <w:rPr>
          <w:rFonts w:ascii="Book Antiqua" w:hAnsi="Book Antiqua"/>
          <w:b/>
          <w:sz w:val="20"/>
          <w:szCs w:val="20"/>
        </w:rPr>
        <w:t xml:space="preserve">a splnení </w:t>
      </w:r>
      <w:r w:rsidR="004A601E">
        <w:rPr>
          <w:rFonts w:ascii="Book Antiqua" w:hAnsi="Book Antiqua"/>
          <w:b/>
          <w:sz w:val="20"/>
          <w:szCs w:val="20"/>
        </w:rPr>
        <w:t xml:space="preserve">                                    </w:t>
      </w:r>
      <w:r w:rsidR="001D4700" w:rsidRPr="001D4700">
        <w:rPr>
          <w:rFonts w:ascii="Book Antiqua" w:hAnsi="Book Antiqua"/>
          <w:b/>
          <w:sz w:val="20"/>
          <w:szCs w:val="20"/>
        </w:rPr>
        <w:t>noriem STN EN 1176 – 77.</w:t>
      </w:r>
    </w:p>
    <w:p w:rsidR="00E17B32"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w:t>
      </w:r>
      <w:r>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E17B32" w:rsidRDefault="00E17B32" w:rsidP="00E17B32">
      <w:pPr>
        <w:pStyle w:val="Default"/>
        <w:spacing w:line="276" w:lineRule="auto"/>
        <w:jc w:val="both"/>
        <w:rPr>
          <w:rFonts w:ascii="Book Antiqua" w:hAnsi="Book Antiqua"/>
          <w:bCs/>
          <w:sz w:val="20"/>
          <w:szCs w:val="20"/>
        </w:rPr>
      </w:pPr>
      <w:r>
        <w:rPr>
          <w:rFonts w:ascii="Book Antiqua" w:hAnsi="Book Antiqua"/>
          <w:bCs/>
          <w:sz w:val="20"/>
          <w:szCs w:val="20"/>
        </w:rPr>
        <w:t>Cena sa bude hodnotiť s DPH, ak je uchádzač platcom DPH.  Ak uchádzač platcom DPH nie je, potom sa hodnotí cena celkom, teda bez DPH.</w:t>
      </w:r>
      <w:r w:rsidR="006F0E06">
        <w:rPr>
          <w:rFonts w:ascii="Book Antiqua" w:hAnsi="Book Antiqua"/>
          <w:bCs/>
          <w:sz w:val="20"/>
          <w:szCs w:val="20"/>
        </w:rPr>
        <w:t xml:space="preserve"> </w:t>
      </w:r>
    </w:p>
    <w:p w:rsidR="00E17B32" w:rsidRDefault="00E17B32" w:rsidP="00E17B32">
      <w:pPr>
        <w:pStyle w:val="Default"/>
        <w:spacing w:line="276" w:lineRule="auto"/>
        <w:jc w:val="both"/>
        <w:rPr>
          <w:rFonts w:ascii="Book Antiqua" w:hAnsi="Book Antiqua"/>
          <w:bCs/>
          <w:sz w:val="20"/>
          <w:szCs w:val="20"/>
        </w:rPr>
      </w:pPr>
    </w:p>
    <w:p w:rsidR="00E17B32" w:rsidRDefault="00E17B32" w:rsidP="00E17B32">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E17B32" w:rsidRPr="00F82BAB"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w:t>
      </w:r>
      <w:r>
        <w:rPr>
          <w:rFonts w:ascii="Book Antiqua" w:hAnsi="Book Antiqua"/>
          <w:bCs/>
          <w:sz w:val="20"/>
          <w:szCs w:val="20"/>
        </w:rPr>
        <w:t xml:space="preserve">  </w:t>
      </w:r>
      <w:r w:rsidRPr="00F82BAB">
        <w:rPr>
          <w:rFonts w:ascii="Book Antiqua" w:hAnsi="Book Antiqua"/>
          <w:bCs/>
          <w:sz w:val="20"/>
          <w:szCs w:val="20"/>
        </w:rPr>
        <w:t xml:space="preserve"> z hľadiska uplatnenia kritéria na vyhodnotenie ponúk.</w:t>
      </w:r>
    </w:p>
    <w:p w:rsidR="00E17B32" w:rsidRPr="00F82BAB"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sa umiestnil na prvom mieste v systéme JOSEPHINE prostredníctvom okna „KOMUNIKÁCIA“ o vysvetlenie predložených dokladov. Vysvetlenie uchádzač doručí elektronicky v systéme JOSEPHINE prostredníctvom okna „KOMUNIKÁCIA“.</w:t>
      </w:r>
    </w:p>
    <w:p w:rsidR="00E17B32" w:rsidRPr="00E16169" w:rsidRDefault="00E17B32" w:rsidP="00E17B32">
      <w:pPr>
        <w:pStyle w:val="Default"/>
        <w:spacing w:line="276" w:lineRule="auto"/>
        <w:jc w:val="both"/>
        <w:rPr>
          <w:rFonts w:ascii="Book Antiqua" w:hAnsi="Book Antiqua"/>
          <w:bCs/>
          <w:color w:val="auto"/>
          <w:sz w:val="20"/>
          <w:szCs w:val="20"/>
        </w:rPr>
      </w:pPr>
      <w:r w:rsidRPr="00E16169">
        <w:rPr>
          <w:rFonts w:ascii="Book Antiqua" w:hAnsi="Book Antiqua"/>
          <w:bCs/>
          <w:color w:val="auto"/>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E17B32"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w:t>
      </w:r>
      <w:r>
        <w:rPr>
          <w:rFonts w:ascii="Book Antiqua" w:hAnsi="Book Antiqua"/>
          <w:bCs/>
          <w:sz w:val="20"/>
          <w:szCs w:val="20"/>
        </w:rPr>
        <w:t xml:space="preserve"> </w:t>
      </w:r>
      <w:r w:rsidRPr="00F82BAB">
        <w:rPr>
          <w:rFonts w:ascii="Book Antiqua" w:hAnsi="Book Antiqua"/>
          <w:bCs/>
          <w:sz w:val="20"/>
          <w:szCs w:val="20"/>
        </w:rPr>
        <w:t>aj prostredníctvom notifikačného e-mailu na e-mailovú adresu zadanú pri registrácii.</w:t>
      </w:r>
    </w:p>
    <w:p w:rsidR="00E17B32" w:rsidRDefault="00E17B32" w:rsidP="00E17B32">
      <w:pPr>
        <w:pStyle w:val="Default"/>
        <w:spacing w:line="276" w:lineRule="auto"/>
        <w:jc w:val="both"/>
        <w:rPr>
          <w:rFonts w:ascii="Book Antiqua" w:hAnsi="Book Antiqua"/>
          <w:bCs/>
          <w:sz w:val="20"/>
          <w:szCs w:val="20"/>
        </w:rPr>
      </w:pPr>
    </w:p>
    <w:p w:rsidR="00E17B32" w:rsidRDefault="00E17B32" w:rsidP="00E17B32">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 xml:space="preserve">12. Výsledok cenovej ponuky:  </w:t>
      </w:r>
      <w:r>
        <w:rPr>
          <w:rFonts w:ascii="Book Antiqua" w:hAnsi="Book Antiqua"/>
          <w:b/>
          <w:bCs/>
          <w:sz w:val="20"/>
          <w:szCs w:val="20"/>
        </w:rPr>
        <w:t>Rámcová dohoda</w:t>
      </w:r>
    </w:p>
    <w:p w:rsidR="00E17B32" w:rsidRPr="00A45CED" w:rsidRDefault="00E17B32" w:rsidP="00E17B32">
      <w:pPr>
        <w:pStyle w:val="Default"/>
        <w:spacing w:line="276" w:lineRule="auto"/>
        <w:jc w:val="both"/>
        <w:rPr>
          <w:rFonts w:ascii="Book Antiqua" w:hAnsi="Book Antiqua"/>
          <w:bCs/>
          <w:sz w:val="20"/>
          <w:szCs w:val="20"/>
        </w:rPr>
      </w:pPr>
      <w:r w:rsidRPr="001D71F8">
        <w:rPr>
          <w:rFonts w:ascii="Book Antiqua" w:hAnsi="Book Antiqua"/>
          <w:bCs/>
          <w:color w:val="auto"/>
          <w:sz w:val="20"/>
          <w:szCs w:val="20"/>
        </w:rPr>
        <w:t>S úspešným uchádzačom bude uzatvorená Rámcová dohoda</w:t>
      </w:r>
      <w:r w:rsidR="00C81246" w:rsidRPr="001D71F8">
        <w:rPr>
          <w:rFonts w:ascii="Book Antiqua" w:hAnsi="Book Antiqua"/>
          <w:bCs/>
          <w:color w:val="auto"/>
          <w:sz w:val="20"/>
          <w:szCs w:val="20"/>
        </w:rPr>
        <w:t xml:space="preserve"> na dobu určitú – jeden rok, maximálne </w:t>
      </w:r>
      <w:r w:rsidR="00B62DD2" w:rsidRPr="001D71F8">
        <w:rPr>
          <w:rFonts w:ascii="Book Antiqua" w:hAnsi="Book Antiqua"/>
          <w:bCs/>
          <w:color w:val="auto"/>
          <w:sz w:val="20"/>
          <w:szCs w:val="20"/>
        </w:rPr>
        <w:t>74 000,00</w:t>
      </w:r>
      <w:r w:rsidR="00C81246" w:rsidRPr="001D71F8">
        <w:rPr>
          <w:rFonts w:ascii="Book Antiqua" w:hAnsi="Book Antiqua"/>
          <w:bCs/>
          <w:color w:val="auto"/>
          <w:sz w:val="20"/>
          <w:szCs w:val="20"/>
        </w:rPr>
        <w:t xml:space="preserve"> € </w:t>
      </w:r>
      <w:r w:rsidR="00B62DD2" w:rsidRPr="001D71F8">
        <w:rPr>
          <w:rFonts w:ascii="Book Antiqua" w:hAnsi="Book Antiqua"/>
          <w:bCs/>
          <w:color w:val="auto"/>
          <w:sz w:val="20"/>
          <w:szCs w:val="20"/>
        </w:rPr>
        <w:t>s</w:t>
      </w:r>
      <w:r w:rsidR="00C81246" w:rsidRPr="001D71F8">
        <w:rPr>
          <w:rFonts w:ascii="Book Antiqua" w:hAnsi="Book Antiqua"/>
          <w:bCs/>
          <w:color w:val="auto"/>
          <w:sz w:val="20"/>
          <w:szCs w:val="20"/>
        </w:rPr>
        <w:t xml:space="preserve"> DPH</w:t>
      </w:r>
      <w:r w:rsidR="005C79C9" w:rsidRPr="001D71F8">
        <w:rPr>
          <w:rFonts w:ascii="Book Antiqua" w:hAnsi="Book Antiqua"/>
          <w:bCs/>
          <w:color w:val="auto"/>
          <w:sz w:val="20"/>
          <w:szCs w:val="20"/>
        </w:rPr>
        <w:t xml:space="preserve"> počas trvania rámcovej dohody</w:t>
      </w:r>
      <w:r w:rsidRPr="00A45CED">
        <w:rPr>
          <w:rFonts w:ascii="Book Antiqua" w:hAnsi="Book Antiqua"/>
          <w:bCs/>
          <w:sz w:val="20"/>
          <w:szCs w:val="20"/>
        </w:rPr>
        <w:t xml:space="preserve">. Záväzný návrh </w:t>
      </w:r>
      <w:r>
        <w:rPr>
          <w:rFonts w:ascii="Book Antiqua" w:hAnsi="Book Antiqua"/>
          <w:bCs/>
          <w:sz w:val="20"/>
          <w:szCs w:val="20"/>
        </w:rPr>
        <w:t xml:space="preserve">Rámcovej dohody  </w:t>
      </w:r>
      <w:r w:rsidR="00B62DD2">
        <w:rPr>
          <w:rFonts w:ascii="Book Antiqua" w:hAnsi="Book Antiqua"/>
          <w:bCs/>
          <w:sz w:val="20"/>
          <w:szCs w:val="20"/>
        </w:rPr>
        <w:t xml:space="preserve">tvorí </w:t>
      </w:r>
      <w:r w:rsidRPr="00A45CED">
        <w:rPr>
          <w:rFonts w:ascii="Book Antiqua" w:hAnsi="Book Antiqua"/>
          <w:bCs/>
          <w:sz w:val="20"/>
          <w:szCs w:val="20"/>
        </w:rPr>
        <w:t xml:space="preserve"> príloh</w:t>
      </w:r>
      <w:r w:rsidR="00B62DD2">
        <w:rPr>
          <w:rFonts w:ascii="Book Antiqua" w:hAnsi="Book Antiqua"/>
          <w:bCs/>
          <w:sz w:val="20"/>
          <w:szCs w:val="20"/>
        </w:rPr>
        <w:t xml:space="preserve">a   </w:t>
      </w:r>
      <w:r w:rsidRPr="00A45CED">
        <w:rPr>
          <w:rFonts w:ascii="Book Antiqua" w:hAnsi="Book Antiqua"/>
          <w:bCs/>
          <w:sz w:val="20"/>
          <w:szCs w:val="20"/>
        </w:rPr>
        <w:t xml:space="preserve"> č. </w:t>
      </w:r>
      <w:r>
        <w:rPr>
          <w:rFonts w:ascii="Book Antiqua" w:hAnsi="Book Antiqua"/>
          <w:bCs/>
          <w:sz w:val="20"/>
          <w:szCs w:val="20"/>
        </w:rPr>
        <w:t>3</w:t>
      </w:r>
      <w:r w:rsidRPr="00A45CED">
        <w:rPr>
          <w:rFonts w:ascii="Book Antiqua" w:hAnsi="Book Antiqua"/>
          <w:bCs/>
          <w:sz w:val="20"/>
          <w:szCs w:val="20"/>
        </w:rPr>
        <w:t xml:space="preserve"> tejto Výzvy.</w:t>
      </w:r>
    </w:p>
    <w:p w:rsidR="00E17B32"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Rámcovej dohode</w:t>
      </w:r>
      <w:r w:rsidRPr="00A45CED">
        <w:rPr>
          <w:rFonts w:ascii="Book Antiqua" w:hAnsi="Book Antiqua"/>
          <w:bCs/>
          <w:sz w:val="20"/>
          <w:szCs w:val="20"/>
        </w:rPr>
        <w:t>, ktorá bude uzavretá s úspešným uchádzačom.</w:t>
      </w:r>
      <w:r w:rsidRPr="00C32067">
        <w:rPr>
          <w:rFonts w:ascii="Book Antiqua" w:hAnsi="Book Antiqua"/>
          <w:sz w:val="20"/>
          <w:szCs w:val="20"/>
        </w:rPr>
        <w:t xml:space="preserve"> </w:t>
      </w:r>
      <w:r w:rsidRPr="00C32067">
        <w:rPr>
          <w:rFonts w:ascii="Book Antiqua" w:hAnsi="Book Antiqua"/>
          <w:b/>
          <w:sz w:val="20"/>
          <w:szCs w:val="20"/>
        </w:rPr>
        <w:t xml:space="preserve">Verejný obstarávateľ si vyhradzuje právo </w:t>
      </w:r>
      <w:r>
        <w:rPr>
          <w:rFonts w:ascii="Book Antiqua" w:hAnsi="Book Antiqua"/>
          <w:b/>
          <w:sz w:val="20"/>
          <w:szCs w:val="20"/>
        </w:rPr>
        <w:t>s</w:t>
      </w:r>
      <w:r w:rsidRPr="00C32067">
        <w:rPr>
          <w:rFonts w:ascii="Book Antiqua" w:hAnsi="Book Antiqua"/>
          <w:b/>
          <w:sz w:val="20"/>
          <w:szCs w:val="20"/>
        </w:rPr>
        <w:t xml:space="preserve">presniť podmienky </w:t>
      </w:r>
      <w:r>
        <w:rPr>
          <w:rFonts w:ascii="Book Antiqua" w:hAnsi="Book Antiqua"/>
          <w:b/>
          <w:sz w:val="20"/>
          <w:szCs w:val="20"/>
        </w:rPr>
        <w:t>Rámcovej dohody</w:t>
      </w:r>
      <w:r w:rsidRPr="00C32067">
        <w:rPr>
          <w:rFonts w:ascii="Book Antiqua" w:hAnsi="Book Antiqua"/>
          <w:b/>
          <w:sz w:val="20"/>
          <w:szCs w:val="20"/>
        </w:rPr>
        <w:t xml:space="preserve"> s úspešným uchádzačom</w:t>
      </w:r>
      <w:r>
        <w:rPr>
          <w:rFonts w:ascii="Book Antiqua" w:hAnsi="Book Antiqua"/>
          <w:sz w:val="20"/>
          <w:szCs w:val="20"/>
        </w:rPr>
        <w:t xml:space="preserve">.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w:t>
      </w:r>
      <w:r w:rsidR="005C3E0D">
        <w:rPr>
          <w:rFonts w:ascii="Book Antiqua" w:hAnsi="Book Antiqua"/>
          <w:bCs/>
          <w:sz w:val="20"/>
          <w:szCs w:val="20"/>
        </w:rPr>
        <w:t>P</w:t>
      </w:r>
      <w:r w:rsidRPr="00A45CED">
        <w:rPr>
          <w:rFonts w:ascii="Book Antiqua" w:hAnsi="Book Antiqua"/>
          <w:bCs/>
          <w:sz w:val="20"/>
          <w:szCs w:val="20"/>
        </w:rPr>
        <w:t xml:space="preserve">rílohe č. </w:t>
      </w:r>
      <w:r>
        <w:rPr>
          <w:rFonts w:ascii="Book Antiqua" w:hAnsi="Book Antiqua"/>
          <w:bCs/>
          <w:sz w:val="20"/>
          <w:szCs w:val="20"/>
        </w:rPr>
        <w:t>3</w:t>
      </w:r>
      <w:r w:rsidRPr="00A45CED">
        <w:rPr>
          <w:rFonts w:ascii="Book Antiqua" w:hAnsi="Book Antiqua"/>
          <w:bCs/>
          <w:sz w:val="20"/>
          <w:szCs w:val="20"/>
        </w:rPr>
        <w:t xml:space="preserve"> tejto Výzvy.</w:t>
      </w:r>
    </w:p>
    <w:p w:rsidR="00E17B32" w:rsidRDefault="00E17B32" w:rsidP="00E17B32">
      <w:pPr>
        <w:pStyle w:val="Default"/>
        <w:jc w:val="both"/>
        <w:rPr>
          <w:rFonts w:ascii="Book Antiqua" w:hAnsi="Book Antiqua"/>
          <w:sz w:val="20"/>
          <w:szCs w:val="20"/>
        </w:rPr>
      </w:pPr>
    </w:p>
    <w:p w:rsidR="00E17B32" w:rsidRDefault="00E17B32" w:rsidP="00E17B32">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E17B32" w:rsidRPr="00D07DB3" w:rsidRDefault="00E17B32" w:rsidP="00E17B32">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E17B32" w:rsidRDefault="00E17B32" w:rsidP="00FB49BD">
      <w:pPr>
        <w:spacing w:after="0"/>
        <w:ind w:left="284" w:right="72" w:hanging="284"/>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e)</w:t>
      </w:r>
      <w:r w:rsidRPr="00D07DB3">
        <w:rPr>
          <w:rFonts w:ascii="Book Antiqua" w:eastAsia="Times New Roman" w:hAnsi="Book Antiqua" w:cs="Times New Roman"/>
          <w:sz w:val="20"/>
          <w:szCs w:val="20"/>
          <w:lang w:eastAsia="cs-CZ"/>
        </w:rPr>
        <w:t xml:space="preserv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w:t>
      </w:r>
      <w:r>
        <w:rPr>
          <w:rFonts w:ascii="Book Antiqua" w:eastAsia="Times New Roman" w:hAnsi="Book Antiqua" w:cs="Times New Roman"/>
          <w:sz w:val="20"/>
          <w:szCs w:val="20"/>
          <w:lang w:eastAsia="cs-CZ"/>
        </w:rPr>
        <w:t xml:space="preserve">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zodpovedajúce predmetu zákazky. Pre účely splnenia predmetnej podmienky účasti osobného postavenia uchádzač nepredkladá doklad o oprávnení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(napríklad </w:t>
      </w:r>
      <w:r w:rsidRPr="00D07DB3">
        <w:rPr>
          <w:rFonts w:ascii="Book Antiqua" w:eastAsia="Times New Roman" w:hAnsi="Book Antiqua" w:cs="Times New Roman"/>
          <w:sz w:val="20"/>
          <w:szCs w:val="20"/>
          <w:lang w:eastAsia="cs-CZ"/>
        </w:rPr>
        <w:t>výpis z Obchodného registra/Živnostenského registra)</w:t>
      </w:r>
      <w:r>
        <w:rPr>
          <w:rFonts w:ascii="Book Antiqua" w:eastAsia="Times New Roman" w:hAnsi="Book Antiqua" w:cs="Times New Roman"/>
          <w:sz w:val="20"/>
          <w:szCs w:val="20"/>
          <w:lang w:eastAsia="cs-CZ"/>
        </w:rPr>
        <w:t xml:space="preserve">, uvedenú skutočnosť overí verejný obstarávateľ  informačného systému verejnej správy. </w:t>
      </w:r>
    </w:p>
    <w:p w:rsidR="00E17B32" w:rsidRDefault="00E17B32" w:rsidP="00E17B32">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ab/>
        <w:t xml:space="preserve">Uvedené platí  pre subjekty taxatívne vymenované v § 2 ods. 2 zákona č. 272/2015 </w:t>
      </w:r>
      <w:proofErr w:type="spellStart"/>
      <w:r>
        <w:rPr>
          <w:rFonts w:ascii="Book Antiqua" w:eastAsia="Times New Roman" w:hAnsi="Book Antiqua" w:cs="Times New Roman"/>
          <w:sz w:val="20"/>
          <w:szCs w:val="20"/>
          <w:lang w:eastAsia="cs-CZ"/>
        </w:rPr>
        <w:t>Z.z</w:t>
      </w:r>
      <w:proofErr w:type="spellEnd"/>
      <w:r>
        <w:rPr>
          <w:rFonts w:ascii="Book Antiqua" w:eastAsia="Times New Roman" w:hAnsi="Book Antiqua" w:cs="Times New Roman"/>
          <w:sz w:val="20"/>
          <w:szCs w:val="20"/>
          <w:lang w:eastAsia="cs-CZ"/>
        </w:rPr>
        <w:t>. o registri právnických osôb, podnikateľov a orgány verejnej moci a o zmene a doplnení niektorých zákonov.</w:t>
      </w:r>
    </w:p>
    <w:p w:rsidR="00E17B32" w:rsidRDefault="00E17B32" w:rsidP="00E17B32">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V ostatných prípadoch je uchádzač naďalej povinný predložiť doklad preukazujúci splnenie podmienky účasti týkajúcej sa osobného postavenia (napríklad výpis z Obchodného registra alebo Živnostenského registra).</w:t>
      </w:r>
    </w:p>
    <w:p w:rsidR="00E17B32" w:rsidRDefault="00E17B32" w:rsidP="00E17B32">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lastRenderedPageBreak/>
        <w:t xml:space="preserve">     Ak uchádzač nesplnil požiadavku podľa tohto bodu výzvy na predkladanie ponúk, bude vyzvaný na vysvetlenie alebo doplnenie dokladov.</w:t>
      </w:r>
    </w:p>
    <w:p w:rsidR="00E17B32" w:rsidRDefault="00E17B32" w:rsidP="00E17B32">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f)</w:t>
      </w:r>
      <w:r w:rsidRPr="00D07DB3">
        <w:rPr>
          <w:rFonts w:ascii="Book Antiqua" w:eastAsia="Times New Roman" w:hAnsi="Book Antiqua" w:cs="Times New Roman"/>
          <w:sz w:val="20"/>
          <w:szCs w:val="20"/>
          <w:lang w:eastAsia="cs-CZ"/>
        </w:rPr>
        <w:t xml:space="preserve">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E17B32" w:rsidRDefault="00E17B32" w:rsidP="00E17B32">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 uchádzača nesmie byť dôvod vylúčenia pre konflikt záujmov podľa § 40 ods. 6 pís. f) zákona.</w:t>
      </w:r>
    </w:p>
    <w:p w:rsidR="00E17B32" w:rsidRDefault="00E17B32" w:rsidP="00E17B32">
      <w:pPr>
        <w:spacing w:after="0"/>
        <w:ind w:left="360" w:right="72" w:hanging="360"/>
        <w:jc w:val="both"/>
        <w:rPr>
          <w:rFonts w:ascii="Book Antiqua" w:eastAsia="Times New Roman" w:hAnsi="Book Antiqua" w:cs="Times New Roman"/>
          <w:sz w:val="20"/>
          <w:szCs w:val="20"/>
          <w:lang w:eastAsia="cs-CZ"/>
        </w:rPr>
      </w:pPr>
    </w:p>
    <w:p w:rsidR="00E17B32" w:rsidRDefault="00E17B32" w:rsidP="00E17B32">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Ponuka musí obsahovať</w:t>
      </w:r>
      <w:r>
        <w:rPr>
          <w:rFonts w:ascii="Book Antiqua" w:eastAsia="Times New Roman" w:hAnsi="Book Antiqua" w:cs="Times New Roman"/>
          <w:b/>
          <w:sz w:val="20"/>
          <w:szCs w:val="20"/>
          <w:u w:val="single"/>
          <w:lang w:eastAsia="cs-CZ"/>
        </w:rPr>
        <w:t xml:space="preserve"> tieto dokumenty</w:t>
      </w:r>
      <w:r w:rsidRPr="00501C82">
        <w:rPr>
          <w:rFonts w:ascii="Book Antiqua" w:eastAsia="Times New Roman" w:hAnsi="Book Antiqua" w:cs="Times New Roman"/>
          <w:b/>
          <w:sz w:val="20"/>
          <w:szCs w:val="20"/>
          <w:u w:val="single"/>
          <w:lang w:eastAsia="cs-CZ"/>
        </w:rPr>
        <w:t xml:space="preserve">: </w:t>
      </w:r>
    </w:p>
    <w:p w:rsidR="00E17B32" w:rsidRDefault="00E17B32" w:rsidP="00FB49BD">
      <w:pPr>
        <w:suppressAutoHyphens/>
        <w:spacing w:after="0"/>
        <w:ind w:left="142" w:hanging="142"/>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013492" w:rsidRPr="00172E93">
        <w:rPr>
          <w:rFonts w:ascii="Book Antiqua" w:eastAsia="Times New Roman" w:hAnsi="Book Antiqua" w:cs="Times New Roman"/>
          <w:b/>
          <w:sz w:val="20"/>
          <w:szCs w:val="20"/>
          <w:lang w:eastAsia="cs-CZ"/>
        </w:rPr>
        <w:t>Cenov</w:t>
      </w:r>
      <w:r w:rsidR="00013492">
        <w:rPr>
          <w:rFonts w:ascii="Book Antiqua" w:eastAsia="Times New Roman" w:hAnsi="Book Antiqua" w:cs="Times New Roman"/>
          <w:b/>
          <w:sz w:val="20"/>
          <w:szCs w:val="20"/>
          <w:lang w:eastAsia="cs-CZ"/>
        </w:rPr>
        <w:t>á</w:t>
      </w:r>
      <w:r w:rsidR="00013492" w:rsidRPr="00172E93">
        <w:rPr>
          <w:rFonts w:ascii="Book Antiqua" w:eastAsia="Times New Roman" w:hAnsi="Book Antiqua" w:cs="Times New Roman"/>
          <w:b/>
          <w:sz w:val="20"/>
          <w:szCs w:val="20"/>
          <w:lang w:eastAsia="cs-CZ"/>
        </w:rPr>
        <w:t xml:space="preserve"> ponuk</w:t>
      </w:r>
      <w:r w:rsidR="00013492">
        <w:rPr>
          <w:rFonts w:ascii="Book Antiqua" w:eastAsia="Times New Roman" w:hAnsi="Book Antiqua" w:cs="Times New Roman"/>
          <w:b/>
          <w:sz w:val="20"/>
          <w:szCs w:val="20"/>
          <w:lang w:eastAsia="cs-CZ"/>
        </w:rPr>
        <w:t>a</w:t>
      </w:r>
      <w:r w:rsidR="00013492" w:rsidRPr="0008252E">
        <w:rPr>
          <w:rFonts w:ascii="Book Antiqua" w:eastAsia="Times New Roman" w:hAnsi="Book Antiqua" w:cs="Arial"/>
          <w:color w:val="000000"/>
          <w:sz w:val="20"/>
          <w:szCs w:val="20"/>
          <w:lang w:eastAsia="sk-SK"/>
        </w:rPr>
        <w:t xml:space="preserve"> </w:t>
      </w:r>
      <w:r w:rsidR="00013492">
        <w:rPr>
          <w:rFonts w:ascii="Book Antiqua" w:eastAsia="Times New Roman" w:hAnsi="Book Antiqua" w:cs="Arial"/>
          <w:color w:val="000000"/>
          <w:sz w:val="20"/>
          <w:szCs w:val="20"/>
          <w:lang w:eastAsia="sk-SK"/>
        </w:rPr>
        <w:t xml:space="preserve">- </w:t>
      </w:r>
      <w:r>
        <w:rPr>
          <w:rFonts w:ascii="Book Antiqua" w:eastAsia="Times New Roman" w:hAnsi="Book Antiqua" w:cs="Times New Roman"/>
          <w:sz w:val="20"/>
          <w:szCs w:val="20"/>
          <w:lang w:eastAsia="cs-CZ"/>
        </w:rPr>
        <w:t xml:space="preserve">Príloha č. 1 </w:t>
      </w:r>
    </w:p>
    <w:p w:rsidR="00C81246" w:rsidRDefault="00E17B32" w:rsidP="00B62DD2">
      <w:pPr>
        <w:suppressAutoHyphens/>
        <w:spacing w:after="0"/>
        <w:ind w:left="142" w:hanging="142"/>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32 ods. 1 písm. f)</w:t>
      </w:r>
      <w:r>
        <w:rPr>
          <w:rFonts w:ascii="Book Antiqua" w:eastAsia="Times New Roman" w:hAnsi="Book Antiqua" w:cs="Times New Roman"/>
          <w:sz w:val="20"/>
          <w:szCs w:val="20"/>
          <w:lang w:eastAsia="cs-CZ"/>
        </w:rPr>
        <w:t xml:space="preserve"> a § 40 ods. 6 písm. f)</w:t>
      </w:r>
      <w:r w:rsidRPr="00B368FB">
        <w:rPr>
          <w:rFonts w:ascii="Book Antiqua" w:eastAsia="Times New Roman" w:hAnsi="Book Antiqua" w:cs="Times New Roman"/>
          <w:sz w:val="20"/>
          <w:szCs w:val="20"/>
          <w:lang w:eastAsia="cs-CZ"/>
        </w:rPr>
        <w:t xml:space="preserve">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E17B32" w:rsidRDefault="00E17B32" w:rsidP="00E17B32">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Rámcová dohoda</w:t>
      </w:r>
      <w:r w:rsidRPr="00265FF0">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w:t>
      </w:r>
      <w:r>
        <w:rPr>
          <w:rFonts w:ascii="Book Antiqua" w:eastAsia="Times New Roman" w:hAnsi="Book Antiqua" w:cs="Times New Roman"/>
          <w:sz w:val="20"/>
          <w:szCs w:val="20"/>
          <w:lang w:eastAsia="cs-CZ"/>
        </w:rPr>
        <w:t xml:space="preserve">vyplnenú a podpísanú uchádzačom, </w:t>
      </w:r>
      <w:r w:rsidRPr="00265FF0">
        <w:rPr>
          <w:rFonts w:ascii="Book Antiqua" w:eastAsia="Times New Roman" w:hAnsi="Book Antiqua" w:cs="Times New Roman"/>
          <w:sz w:val="20"/>
          <w:szCs w:val="20"/>
          <w:lang w:eastAsia="cs-CZ"/>
        </w:rPr>
        <w:t>jeho štatutárnym zástupcom resp. ním splnomocnenou osobou),</w:t>
      </w:r>
    </w:p>
    <w:p w:rsidR="00E17B32" w:rsidRDefault="00E17B32" w:rsidP="00E17B32">
      <w:pPr>
        <w:pStyle w:val="Default"/>
        <w:jc w:val="both"/>
        <w:rPr>
          <w:rFonts w:ascii="Book Antiqua" w:hAnsi="Book Antiqua" w:cs="Times New Roman"/>
          <w:sz w:val="20"/>
          <w:szCs w:val="20"/>
          <w:lang w:eastAsia="cs-CZ"/>
        </w:rPr>
      </w:pPr>
      <w:r>
        <w:rPr>
          <w:rFonts w:ascii="Book Antiqua" w:hAnsi="Book Antiqua" w:cs="Times New Roman"/>
          <w:sz w:val="20"/>
          <w:szCs w:val="20"/>
          <w:lang w:eastAsia="cs-CZ"/>
        </w:rPr>
        <w:t>- Uchádzač doklad o konflikte záujmu nepredkladá. V prípade vylúčenia uchádzača dôkazné bremeno je na verejnom obstarávateľovi.</w:t>
      </w:r>
    </w:p>
    <w:p w:rsidR="00284CDD" w:rsidRPr="005C3E0D" w:rsidRDefault="00284CDD" w:rsidP="00E17B32">
      <w:pPr>
        <w:pStyle w:val="Default"/>
        <w:jc w:val="both"/>
        <w:rPr>
          <w:rFonts w:ascii="Book Antiqua" w:hAnsi="Book Antiqua" w:cs="Times New Roman"/>
          <w:sz w:val="20"/>
          <w:szCs w:val="20"/>
          <w:lang w:eastAsia="cs-CZ"/>
        </w:rPr>
      </w:pPr>
      <w:r>
        <w:rPr>
          <w:rFonts w:ascii="Book Antiqua" w:hAnsi="Book Antiqua" w:cs="Times New Roman"/>
          <w:sz w:val="20"/>
          <w:szCs w:val="20"/>
          <w:lang w:eastAsia="cs-CZ"/>
        </w:rPr>
        <w:t xml:space="preserve">- </w:t>
      </w:r>
      <w:r w:rsidR="005C3E0D">
        <w:rPr>
          <w:rFonts w:ascii="Book Antiqua" w:hAnsi="Book Antiqua" w:cs="Times New Roman"/>
          <w:b/>
          <w:sz w:val="20"/>
          <w:szCs w:val="20"/>
          <w:lang w:eastAsia="cs-CZ"/>
        </w:rPr>
        <w:t>V</w:t>
      </w:r>
      <w:r w:rsidRPr="00284CDD">
        <w:rPr>
          <w:rFonts w:ascii="Book Antiqua" w:hAnsi="Book Antiqua" w:cs="Times New Roman"/>
          <w:b/>
          <w:sz w:val="20"/>
          <w:szCs w:val="20"/>
          <w:lang w:eastAsia="cs-CZ"/>
        </w:rPr>
        <w:t>ýkaz výmer</w:t>
      </w:r>
      <w:r w:rsidR="001D71F8">
        <w:rPr>
          <w:rFonts w:ascii="Book Antiqua" w:hAnsi="Book Antiqua" w:cs="Times New Roman"/>
          <w:b/>
          <w:sz w:val="20"/>
          <w:szCs w:val="20"/>
          <w:lang w:eastAsia="cs-CZ"/>
        </w:rPr>
        <w:t xml:space="preserve"> – </w:t>
      </w:r>
      <w:r w:rsidR="001D71F8" w:rsidRPr="005C3E0D">
        <w:rPr>
          <w:rFonts w:ascii="Book Antiqua" w:hAnsi="Book Antiqua" w:cs="Times New Roman"/>
          <w:sz w:val="20"/>
          <w:szCs w:val="20"/>
          <w:lang w:eastAsia="cs-CZ"/>
        </w:rPr>
        <w:t>Príloha č. 5</w:t>
      </w:r>
    </w:p>
    <w:p w:rsidR="001D71F8" w:rsidRDefault="001D71F8" w:rsidP="001D71F8">
      <w:pPr>
        <w:pStyle w:val="Default"/>
        <w:ind w:left="284" w:hanging="284"/>
        <w:jc w:val="both"/>
        <w:rPr>
          <w:rFonts w:ascii="Book Antiqua" w:hAnsi="Book Antiqua" w:cs="Times New Roman"/>
          <w:b/>
          <w:color w:val="auto"/>
          <w:sz w:val="20"/>
          <w:szCs w:val="20"/>
          <w:lang w:eastAsia="cs-CZ"/>
        </w:rPr>
      </w:pPr>
      <w:r>
        <w:rPr>
          <w:rFonts w:ascii="Book Antiqua" w:hAnsi="Book Antiqua" w:cs="Times New Roman"/>
          <w:b/>
          <w:sz w:val="20"/>
          <w:szCs w:val="20"/>
          <w:lang w:eastAsia="cs-CZ"/>
        </w:rPr>
        <w:t>-</w:t>
      </w:r>
      <w:r w:rsidRPr="001D71F8">
        <w:rPr>
          <w:rFonts w:ascii="Book Antiqua" w:hAnsi="Book Antiqua" w:cs="Times New Roman"/>
          <w:b/>
          <w:color w:val="auto"/>
          <w:sz w:val="20"/>
          <w:szCs w:val="20"/>
          <w:lang w:eastAsia="cs-CZ"/>
        </w:rPr>
        <w:t>Čestné vyhlásenie uchádzača, že herné prvky, ktoré ponúka sú v súlade s normami                                     STN EN 1176 – 77</w:t>
      </w:r>
      <w:r>
        <w:rPr>
          <w:rFonts w:ascii="Book Antiqua" w:hAnsi="Book Antiqua" w:cs="Times New Roman"/>
          <w:b/>
          <w:color w:val="auto"/>
          <w:sz w:val="20"/>
          <w:szCs w:val="20"/>
          <w:lang w:eastAsia="cs-CZ"/>
        </w:rPr>
        <w:t>.</w:t>
      </w:r>
    </w:p>
    <w:p w:rsidR="005C3E0D" w:rsidRPr="001D71F8" w:rsidRDefault="005C3E0D" w:rsidP="001D71F8">
      <w:pPr>
        <w:pStyle w:val="Default"/>
        <w:ind w:left="284" w:hanging="284"/>
        <w:jc w:val="both"/>
        <w:rPr>
          <w:rFonts w:ascii="Book Antiqua" w:hAnsi="Book Antiqua" w:cs="Times New Roman"/>
          <w:b/>
          <w:color w:val="auto"/>
          <w:sz w:val="20"/>
          <w:szCs w:val="20"/>
          <w:lang w:eastAsia="cs-CZ"/>
        </w:rPr>
      </w:pPr>
      <w:r>
        <w:rPr>
          <w:rFonts w:ascii="Book Antiqua" w:hAnsi="Book Antiqua" w:cs="Times New Roman"/>
          <w:b/>
          <w:sz w:val="20"/>
          <w:szCs w:val="20"/>
          <w:lang w:eastAsia="cs-CZ"/>
        </w:rPr>
        <w:t>-</w:t>
      </w:r>
      <w:r>
        <w:rPr>
          <w:rFonts w:ascii="Book Antiqua" w:hAnsi="Book Antiqua" w:cs="Times New Roman"/>
          <w:b/>
          <w:color w:val="auto"/>
          <w:sz w:val="20"/>
          <w:szCs w:val="20"/>
          <w:lang w:eastAsia="cs-CZ"/>
        </w:rPr>
        <w:t xml:space="preserve"> Opis herných prvkov, resp. obrazovú prílohu herného prvku</w:t>
      </w:r>
    </w:p>
    <w:p w:rsidR="001D71F8" w:rsidRDefault="001D71F8" w:rsidP="00E17B32">
      <w:pPr>
        <w:pStyle w:val="Default"/>
        <w:jc w:val="both"/>
        <w:rPr>
          <w:rFonts w:ascii="Book Antiqua" w:hAnsi="Book Antiqua" w:cs="Times New Roman"/>
          <w:sz w:val="20"/>
          <w:szCs w:val="20"/>
          <w:lang w:eastAsia="cs-CZ"/>
        </w:rPr>
      </w:pPr>
    </w:p>
    <w:p w:rsidR="00E17B32" w:rsidRDefault="00E17B32" w:rsidP="00E17B32">
      <w:pPr>
        <w:pStyle w:val="Default"/>
        <w:jc w:val="both"/>
        <w:rPr>
          <w:rFonts w:ascii="Book Antiqua" w:hAnsi="Book Antiqua" w:cs="Times New Roman"/>
          <w:sz w:val="20"/>
          <w:szCs w:val="20"/>
          <w:lang w:eastAsia="cs-CZ"/>
        </w:rPr>
      </w:pPr>
    </w:p>
    <w:p w:rsidR="00E17B32" w:rsidRDefault="00E17B32" w:rsidP="00E17B32">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E17B32" w:rsidRPr="00156A15" w:rsidRDefault="00E17B32" w:rsidP="00E17B32">
      <w:pPr>
        <w:spacing w:after="0"/>
        <w:jc w:val="both"/>
        <w:rPr>
          <w:rFonts w:ascii="Book Antiqua" w:hAnsi="Book Antiqua"/>
          <w:sz w:val="20"/>
          <w:szCs w:val="20"/>
        </w:rPr>
      </w:pP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 xml:space="preserve"> v ktorom úspešnému uchádzačovi oznámi, že jeho ponuku prijíma a neúspešným uchádzačom oznámi, že ich ponuky neprijíma.</w:t>
      </w:r>
      <w:r>
        <w:rPr>
          <w:rFonts w:ascii="Book Antiqua" w:hAnsi="Book Antiqua"/>
          <w:sz w:val="20"/>
          <w:szCs w:val="20"/>
        </w:rPr>
        <w:t xml:space="preserve"> </w:t>
      </w:r>
      <w:r w:rsidRPr="00156A15">
        <w:rPr>
          <w:rFonts w:ascii="Book Antiqua" w:hAnsi="Book Antiqua"/>
          <w:sz w:val="20"/>
          <w:szCs w:val="20"/>
        </w:rPr>
        <w:t xml:space="preserve">Úspešný uchádzač bezodkladne, </w:t>
      </w:r>
      <w:r w:rsidRPr="002F0455">
        <w:rPr>
          <w:rFonts w:ascii="Book Antiqua" w:hAnsi="Book Antiqua"/>
          <w:b/>
          <w:sz w:val="20"/>
          <w:szCs w:val="20"/>
        </w:rPr>
        <w:t>najneskôr však do 5 pracovných dní</w:t>
      </w:r>
      <w:r w:rsidRPr="00156A15">
        <w:rPr>
          <w:rFonts w:ascii="Book Antiqua" w:hAnsi="Book Antiqua"/>
          <w:sz w:val="20"/>
          <w:szCs w:val="20"/>
        </w:rPr>
        <w:t xml:space="preserve"> odo dňa doručenia výzvy na podpis </w:t>
      </w:r>
      <w:r>
        <w:rPr>
          <w:rFonts w:ascii="Book Antiqua" w:hAnsi="Book Antiqua"/>
          <w:sz w:val="20"/>
          <w:szCs w:val="20"/>
        </w:rPr>
        <w:t>Rámcovej dohody</w:t>
      </w:r>
      <w:r w:rsidRPr="00156A15">
        <w:rPr>
          <w:rFonts w:ascii="Book Antiqua" w:hAnsi="Book Antiqua"/>
          <w:sz w:val="20"/>
          <w:szCs w:val="20"/>
        </w:rPr>
        <w:t xml:space="preserve"> doručí </w:t>
      </w:r>
      <w:r w:rsidRPr="002F0455">
        <w:rPr>
          <w:rFonts w:ascii="Book Antiqua" w:hAnsi="Book Antiqua"/>
          <w:b/>
          <w:sz w:val="20"/>
          <w:szCs w:val="20"/>
        </w:rPr>
        <w:t xml:space="preserve">2x podpísanú </w:t>
      </w:r>
      <w:r>
        <w:rPr>
          <w:rFonts w:ascii="Book Antiqua" w:hAnsi="Book Antiqua"/>
          <w:b/>
          <w:sz w:val="20"/>
          <w:szCs w:val="20"/>
        </w:rPr>
        <w:t>Rámcovú dohodu</w:t>
      </w:r>
      <w:r w:rsidRPr="003E2FA9">
        <w:rPr>
          <w:rFonts w:ascii="Book Antiqua" w:hAnsi="Book Antiqua"/>
          <w:sz w:val="20"/>
          <w:szCs w:val="20"/>
        </w:rPr>
        <w:t xml:space="preserve"> </w:t>
      </w:r>
      <w:r w:rsidRPr="00156A15">
        <w:rPr>
          <w:rFonts w:ascii="Book Antiqua" w:hAnsi="Book Antiqua"/>
          <w:sz w:val="20"/>
          <w:szCs w:val="20"/>
        </w:rPr>
        <w:t>vrátane príloh na adresu verejného obstarávateľa uvedenú v bode 1 tejto výzvy.</w:t>
      </w:r>
    </w:p>
    <w:p w:rsidR="00E17B32" w:rsidRPr="00156A15" w:rsidRDefault="00E17B32" w:rsidP="00E17B32">
      <w:pPr>
        <w:spacing w:after="0"/>
        <w:jc w:val="both"/>
        <w:rPr>
          <w:rFonts w:ascii="Book Antiqua" w:hAnsi="Book Antiqua"/>
          <w:sz w:val="20"/>
          <w:szCs w:val="20"/>
        </w:rPr>
      </w:pPr>
      <w:r w:rsidRPr="00156A15">
        <w:rPr>
          <w:rFonts w:ascii="Book Antiqua" w:hAnsi="Book Antiqua"/>
          <w:sz w:val="20"/>
          <w:szCs w:val="20"/>
        </w:rPr>
        <w:t xml:space="preserve"> </w:t>
      </w:r>
      <w:r>
        <w:rPr>
          <w:rFonts w:ascii="Book Antiqua" w:hAnsi="Book Antiqua"/>
          <w:sz w:val="20"/>
          <w:szCs w:val="20"/>
        </w:rPr>
        <w:t>Rámcová dohoda</w:t>
      </w:r>
      <w:r w:rsidRPr="00156A15">
        <w:rPr>
          <w:rFonts w:ascii="Book Antiqua" w:hAnsi="Book Antiqua"/>
          <w:sz w:val="20"/>
          <w:szCs w:val="20"/>
        </w:rPr>
        <w:t xml:space="preserve"> uzavretá týmto postupom verejného obstarávania nadobudne platnosť dňom </w:t>
      </w:r>
      <w:r>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Pr>
          <w:rFonts w:ascii="Book Antiqua" w:hAnsi="Book Antiqua"/>
          <w:sz w:val="20"/>
          <w:szCs w:val="20"/>
        </w:rPr>
        <w:t xml:space="preserve"> </w:t>
      </w:r>
      <w:r w:rsidRPr="00156A15">
        <w:rPr>
          <w:rFonts w:ascii="Book Antiqua" w:hAnsi="Book Antiqua"/>
          <w:sz w:val="20"/>
          <w:szCs w:val="20"/>
        </w:rPr>
        <w:t xml:space="preserve"> s </w:t>
      </w:r>
      <w:proofErr w:type="spellStart"/>
      <w:r w:rsidRPr="00156A15">
        <w:rPr>
          <w:rFonts w:ascii="Book Antiqua" w:hAnsi="Book Antiqua"/>
          <w:sz w:val="20"/>
          <w:szCs w:val="20"/>
        </w:rPr>
        <w:t>ust</w:t>
      </w:r>
      <w:proofErr w:type="spellEnd"/>
      <w:r w:rsidRPr="00156A15">
        <w:rPr>
          <w:rFonts w:ascii="Book Antiqua" w:hAnsi="Book Antiqua"/>
          <w:sz w:val="20"/>
          <w:szCs w:val="20"/>
        </w:rPr>
        <w:t xml:space="preserve">. § 47a zákona č. 40 /1964 Zb. Občiansky zákonník v znení neskorších predpisov </w:t>
      </w:r>
      <w:r>
        <w:rPr>
          <w:rFonts w:ascii="Book Antiqua" w:hAnsi="Book Antiqua"/>
          <w:sz w:val="20"/>
          <w:szCs w:val="20"/>
        </w:rPr>
        <w:t xml:space="preserve"> </w:t>
      </w:r>
      <w:r w:rsidRPr="00156A15">
        <w:rPr>
          <w:rFonts w:ascii="Book Antiqua" w:hAnsi="Book Antiqua"/>
          <w:sz w:val="20"/>
          <w:szCs w:val="20"/>
        </w:rPr>
        <w:t xml:space="preserve">a § 5a zákona č. 211/2000 Z. z. o slobodnom prístupe k informáciám a o zmene a doplnení niektorých zákonov (zákon o slobode informácií) </w:t>
      </w:r>
      <w:r>
        <w:rPr>
          <w:rFonts w:ascii="Book Antiqua" w:hAnsi="Book Antiqua"/>
          <w:sz w:val="20"/>
          <w:szCs w:val="20"/>
        </w:rPr>
        <w:t xml:space="preserve"> </w:t>
      </w:r>
      <w:r w:rsidRPr="00156A15">
        <w:rPr>
          <w:rFonts w:ascii="Book Antiqua" w:hAnsi="Book Antiqua"/>
          <w:sz w:val="20"/>
          <w:szCs w:val="20"/>
        </w:rPr>
        <w:t>v znení neskorších predpisov.</w:t>
      </w:r>
    </w:p>
    <w:p w:rsidR="00E17B32" w:rsidRDefault="00E17B32" w:rsidP="00E17B32">
      <w:pPr>
        <w:pStyle w:val="Default"/>
        <w:jc w:val="both"/>
        <w:rPr>
          <w:rFonts w:ascii="Book Antiqua" w:hAnsi="Book Antiqua"/>
          <w:sz w:val="20"/>
          <w:szCs w:val="20"/>
        </w:rPr>
      </w:pPr>
      <w:r w:rsidRPr="00156A15">
        <w:rPr>
          <w:rFonts w:ascii="Book Antiqua" w:hAnsi="Book Antiqua"/>
          <w:sz w:val="20"/>
          <w:szCs w:val="20"/>
        </w:rPr>
        <w:t xml:space="preserve">Verejný obstarávateľ si vyhradzuje právo </w:t>
      </w:r>
      <w:r>
        <w:rPr>
          <w:rFonts w:ascii="Book Antiqua" w:hAnsi="Book Antiqua"/>
          <w:sz w:val="20"/>
          <w:szCs w:val="20"/>
        </w:rPr>
        <w:t xml:space="preserve">neprijať ani jednu ponuku v prípade, že predložené ponuky nebudú výhodné pre verejného obstarávateľa. </w:t>
      </w:r>
    </w:p>
    <w:p w:rsidR="00E17B32" w:rsidRDefault="00E17B32" w:rsidP="00E17B32">
      <w:pPr>
        <w:pStyle w:val="Default"/>
        <w:jc w:val="both"/>
        <w:rPr>
          <w:rFonts w:ascii="Book Antiqua" w:hAnsi="Book Antiqua"/>
          <w:sz w:val="20"/>
          <w:szCs w:val="20"/>
        </w:rPr>
      </w:pPr>
    </w:p>
    <w:p w:rsidR="00E17B32" w:rsidRDefault="00E17B32" w:rsidP="00E17B32">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E17B32" w:rsidRDefault="00E17B32" w:rsidP="00E17B32">
      <w:pPr>
        <w:spacing w:after="0"/>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w:t>
      </w:r>
      <w:r>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E17B32" w:rsidRPr="00DA46B1" w:rsidRDefault="00E17B32" w:rsidP="00E17B32">
      <w:pPr>
        <w:spacing w:after="0"/>
        <w:contextualSpacing/>
        <w:jc w:val="both"/>
        <w:rPr>
          <w:rFonts w:ascii="Book Antiqua" w:eastAsia="Times New Roman" w:hAnsi="Book Antiqua" w:cs="Arial"/>
          <w:sz w:val="20"/>
          <w:szCs w:val="20"/>
          <w:u w:val="single"/>
          <w:lang w:eastAsia="cs-CZ"/>
        </w:rPr>
      </w:pPr>
      <w:r w:rsidRPr="00DA46B1">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p>
    <w:p w:rsidR="00E17B32" w:rsidRDefault="00E17B32" w:rsidP="00E17B32">
      <w:pPr>
        <w:spacing w:after="0"/>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E17B32" w:rsidRDefault="00E17B32" w:rsidP="00E17B32">
      <w:pPr>
        <w:spacing w:after="0" w:line="240" w:lineRule="auto"/>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Verejný obstarávateľ zálohu neposkytuje.</w:t>
      </w:r>
    </w:p>
    <w:p w:rsidR="00E17B32" w:rsidRDefault="00E17B32" w:rsidP="00E17B32">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Prijatá cena zákazky je konečná a nemenná.</w:t>
      </w:r>
    </w:p>
    <w:p w:rsidR="00E17B32" w:rsidRDefault="004A601E" w:rsidP="00E17B32">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E17B32">
        <w:rPr>
          <w:rFonts w:ascii="Book Antiqua" w:eastAsia="Times New Roman" w:hAnsi="Book Antiqua" w:cs="Arial"/>
          <w:sz w:val="20"/>
          <w:szCs w:val="20"/>
          <w:lang w:eastAsia="cs-CZ"/>
        </w:rPr>
        <w:t>Dodanie tovaru sa bude realizovať priebežne podľa potreby a lehoty plnenia rámcovej dohody na základe čiastkových objednávok vystavených objednávateľom.</w:t>
      </w:r>
    </w:p>
    <w:p w:rsidR="00E17B32" w:rsidRDefault="00E17B32" w:rsidP="00E17B32">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4A601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 xml:space="preserve"> Dodanie tovaru objednávateľ požaduje do </w:t>
      </w:r>
      <w:r w:rsidR="00BF3F93" w:rsidRPr="001D71F8">
        <w:rPr>
          <w:rFonts w:ascii="Book Antiqua" w:eastAsia="Times New Roman" w:hAnsi="Book Antiqua" w:cs="Arial"/>
          <w:sz w:val="20"/>
          <w:szCs w:val="20"/>
          <w:lang w:eastAsia="cs-CZ"/>
        </w:rPr>
        <w:t>1</w:t>
      </w:r>
      <w:r w:rsidR="005C79C9" w:rsidRPr="001D71F8">
        <w:rPr>
          <w:rFonts w:ascii="Book Antiqua" w:eastAsia="Times New Roman" w:hAnsi="Book Antiqua" w:cs="Arial"/>
          <w:sz w:val="20"/>
          <w:szCs w:val="20"/>
          <w:lang w:eastAsia="cs-CZ"/>
        </w:rPr>
        <w:t>5</w:t>
      </w:r>
      <w:r w:rsidRPr="001D71F8">
        <w:rPr>
          <w:rFonts w:ascii="Book Antiqua" w:eastAsia="Times New Roman" w:hAnsi="Book Antiqua" w:cs="Arial"/>
          <w:sz w:val="20"/>
          <w:szCs w:val="20"/>
          <w:lang w:eastAsia="cs-CZ"/>
        </w:rPr>
        <w:t xml:space="preserve"> dní </w:t>
      </w:r>
      <w:r>
        <w:rPr>
          <w:rFonts w:ascii="Book Antiqua" w:eastAsia="Times New Roman" w:hAnsi="Book Antiqua" w:cs="Arial"/>
          <w:sz w:val="20"/>
          <w:szCs w:val="20"/>
          <w:lang w:eastAsia="cs-CZ"/>
        </w:rPr>
        <w:t>od doručenia záväznej objednávky.</w:t>
      </w:r>
    </w:p>
    <w:p w:rsidR="00E17B32" w:rsidRDefault="00E17B32" w:rsidP="00E17B32">
      <w:pPr>
        <w:spacing w:after="0"/>
        <w:ind w:left="142" w:hanging="142"/>
        <w:contextualSpacing/>
        <w:jc w:val="both"/>
        <w:rPr>
          <w:rFonts w:ascii="Book Antiqua" w:eastAsia="Times New Roman" w:hAnsi="Book Antiqua" w:cs="Arial"/>
          <w:sz w:val="20"/>
          <w:szCs w:val="20"/>
          <w:lang w:eastAsia="cs-CZ"/>
        </w:rPr>
      </w:pPr>
      <w:r w:rsidRPr="00C75F00">
        <w:rPr>
          <w:rFonts w:ascii="Book Antiqua" w:hAnsi="Book Antiqua" w:cs="Arial"/>
          <w:sz w:val="20"/>
          <w:szCs w:val="24"/>
          <w:lang w:eastAsia="sk-SK"/>
        </w:rPr>
        <w:lastRenderedPageBreak/>
        <w:t>-</w:t>
      </w:r>
      <w:r w:rsidRPr="00C75F00">
        <w:rPr>
          <w:rFonts w:ascii="Book Antiqua" w:eastAsia="Times New Roman" w:hAnsi="Book Antiqua" w:cs="Arial"/>
          <w:sz w:val="20"/>
          <w:szCs w:val="20"/>
          <w:lang w:eastAsia="cs-CZ"/>
        </w:rPr>
        <w:t xml:space="preserve"> </w:t>
      </w:r>
      <w:r w:rsidR="004A601E">
        <w:rPr>
          <w:rFonts w:ascii="Book Antiqua" w:eastAsia="Times New Roman" w:hAnsi="Book Antiqua" w:cs="Arial"/>
          <w:sz w:val="20"/>
          <w:szCs w:val="20"/>
          <w:lang w:eastAsia="cs-CZ"/>
        </w:rPr>
        <w:t xml:space="preserve"> </w:t>
      </w:r>
      <w:r w:rsidRPr="00C75F00">
        <w:rPr>
          <w:rFonts w:ascii="Book Antiqua" w:eastAsia="Times New Roman" w:hAnsi="Book Antiqua" w:cs="Arial"/>
          <w:sz w:val="20"/>
          <w:szCs w:val="20"/>
          <w:lang w:eastAsia="cs-CZ"/>
        </w:rPr>
        <w:t xml:space="preserve">Otázky k predmetu zákazky je potrebné doručiť verejnému obstarávateľovi najneskôr  24 hodín pred termínom na predkladanie ponúk e-mailom </w:t>
      </w:r>
      <w:r>
        <w:rPr>
          <w:rFonts w:ascii="Book Antiqua" w:eastAsia="Times New Roman" w:hAnsi="Book Antiqua" w:cs="Arial"/>
          <w:sz w:val="20"/>
          <w:szCs w:val="20"/>
          <w:lang w:eastAsia="cs-CZ"/>
        </w:rPr>
        <w:t xml:space="preserve">v systéme </w:t>
      </w:r>
      <w:proofErr w:type="spellStart"/>
      <w:r>
        <w:rPr>
          <w:rFonts w:ascii="Book Antiqua" w:eastAsia="Times New Roman" w:hAnsi="Book Antiqua" w:cs="Arial"/>
          <w:sz w:val="20"/>
          <w:szCs w:val="20"/>
          <w:lang w:eastAsia="cs-CZ"/>
        </w:rPr>
        <w:t>Josephine</w:t>
      </w:r>
      <w:proofErr w:type="spellEnd"/>
      <w:r>
        <w:rPr>
          <w:rFonts w:ascii="Book Antiqua" w:eastAsia="Times New Roman" w:hAnsi="Book Antiqua" w:cs="Arial"/>
          <w:sz w:val="20"/>
          <w:szCs w:val="20"/>
          <w:lang w:eastAsia="cs-CZ"/>
        </w:rPr>
        <w:t xml:space="preserve"> v okne  „Komunikácia“.</w:t>
      </w:r>
    </w:p>
    <w:p w:rsidR="00E17B32" w:rsidRPr="00740854" w:rsidRDefault="00E17B32" w:rsidP="00E17B32">
      <w:pPr>
        <w:spacing w:after="0"/>
        <w:jc w:val="both"/>
        <w:rPr>
          <w:rFonts w:ascii="Book Antiqua" w:eastAsia="Times New Roman" w:hAnsi="Book Antiqua" w:cs="Times New Roman"/>
          <w:sz w:val="20"/>
          <w:szCs w:val="20"/>
          <w:lang w:eastAsia="sk-SK"/>
        </w:rPr>
      </w:pPr>
      <w:r w:rsidRPr="00283162">
        <w:rPr>
          <w:rFonts w:ascii="Book Antiqua" w:eastAsia="Times New Roman" w:hAnsi="Book Antiqua" w:cs="Times New Roman"/>
          <w:b/>
          <w:sz w:val="20"/>
          <w:szCs w:val="20"/>
          <w:lang w:eastAsia="sk-SK"/>
        </w:rPr>
        <w:t>Kontaktná osoba za verejného obstarávateľa</w:t>
      </w:r>
      <w:r w:rsidRPr="00740854">
        <w:rPr>
          <w:rFonts w:ascii="Book Antiqua" w:eastAsia="Times New Roman" w:hAnsi="Book Antiqua" w:cs="Times New Roman"/>
          <w:sz w:val="20"/>
          <w:szCs w:val="20"/>
          <w:lang w:eastAsia="sk-SK"/>
        </w:rPr>
        <w:t xml:space="preserve">: </w:t>
      </w:r>
    </w:p>
    <w:p w:rsidR="00E17B32" w:rsidRPr="001D71F8" w:rsidRDefault="00B62DD2" w:rsidP="00E17B32">
      <w:pPr>
        <w:spacing w:after="0"/>
        <w:ind w:left="142" w:hanging="142"/>
        <w:contextualSpacing/>
        <w:jc w:val="both"/>
        <w:rPr>
          <w:rStyle w:val="Hypertextovprepojenie"/>
          <w:rFonts w:ascii="Book Antiqua" w:eastAsia="Times New Roman" w:hAnsi="Book Antiqua" w:cs="Arial"/>
          <w:color w:val="auto"/>
          <w:sz w:val="20"/>
          <w:szCs w:val="20"/>
          <w:lang w:eastAsia="cs-CZ"/>
        </w:rPr>
      </w:pPr>
      <w:proofErr w:type="spellStart"/>
      <w:r w:rsidRPr="001D71F8">
        <w:rPr>
          <w:rFonts w:ascii="Book Antiqua" w:eastAsia="Times New Roman" w:hAnsi="Book Antiqua" w:cs="Arial"/>
          <w:sz w:val="20"/>
          <w:szCs w:val="20"/>
          <w:lang w:eastAsia="cs-CZ"/>
        </w:rPr>
        <w:t>Jiřina</w:t>
      </w:r>
      <w:proofErr w:type="spellEnd"/>
      <w:r w:rsidRPr="001D71F8">
        <w:rPr>
          <w:rFonts w:ascii="Book Antiqua" w:eastAsia="Times New Roman" w:hAnsi="Book Antiqua" w:cs="Arial"/>
          <w:sz w:val="20"/>
          <w:szCs w:val="20"/>
          <w:lang w:eastAsia="cs-CZ"/>
        </w:rPr>
        <w:t xml:space="preserve"> Vrabcová</w:t>
      </w:r>
      <w:r w:rsidR="005C79C9" w:rsidRPr="001D71F8">
        <w:rPr>
          <w:rFonts w:ascii="Book Antiqua" w:eastAsia="Times New Roman" w:hAnsi="Book Antiqua" w:cs="Arial"/>
          <w:sz w:val="20"/>
          <w:szCs w:val="20"/>
          <w:lang w:eastAsia="cs-CZ"/>
        </w:rPr>
        <w:t xml:space="preserve"> </w:t>
      </w:r>
      <w:r w:rsidR="00E17B32" w:rsidRPr="001D71F8">
        <w:rPr>
          <w:rFonts w:ascii="Book Antiqua" w:eastAsia="Times New Roman" w:hAnsi="Book Antiqua" w:cs="Arial"/>
          <w:sz w:val="20"/>
          <w:szCs w:val="20"/>
          <w:lang w:eastAsia="cs-CZ"/>
        </w:rPr>
        <w:t xml:space="preserve">, </w:t>
      </w:r>
      <w:hyperlink r:id="rId15" w:history="1">
        <w:r w:rsidRPr="001D71F8">
          <w:rPr>
            <w:rStyle w:val="Hypertextovprepojenie"/>
            <w:rFonts w:ascii="Book Antiqua" w:eastAsia="Times New Roman" w:hAnsi="Book Antiqua" w:cs="Arial"/>
            <w:color w:val="auto"/>
            <w:sz w:val="20"/>
            <w:szCs w:val="20"/>
            <w:lang w:eastAsia="cs-CZ"/>
          </w:rPr>
          <w:t>vrabcová@smsz.sk</w:t>
        </w:r>
      </w:hyperlink>
      <w:r w:rsidR="005C79C9" w:rsidRPr="001D71F8">
        <w:rPr>
          <w:rFonts w:ascii="Book Antiqua" w:eastAsia="Times New Roman" w:hAnsi="Book Antiqua" w:cs="Arial"/>
          <w:sz w:val="20"/>
          <w:szCs w:val="20"/>
          <w:lang w:eastAsia="cs-CZ"/>
        </w:rPr>
        <w:t>, tel. č.:</w:t>
      </w:r>
      <w:r w:rsidRPr="001D71F8">
        <w:rPr>
          <w:rFonts w:ascii="Book Antiqua" w:eastAsia="Times New Roman" w:hAnsi="Book Antiqua" w:cs="Arial"/>
          <w:sz w:val="20"/>
          <w:szCs w:val="20"/>
          <w:lang w:eastAsia="cs-CZ"/>
        </w:rPr>
        <w:t xml:space="preserve"> 055/7263 429</w:t>
      </w:r>
    </w:p>
    <w:p w:rsidR="00E17B32" w:rsidRDefault="00E17B32" w:rsidP="00E17B32">
      <w:pPr>
        <w:spacing w:after="0"/>
        <w:ind w:left="142" w:hanging="142"/>
        <w:contextualSpacing/>
        <w:jc w:val="both"/>
        <w:rPr>
          <w:rFonts w:ascii="Book Antiqua" w:eastAsia="Times New Roman" w:hAnsi="Book Antiqua" w:cs="Arial"/>
          <w:sz w:val="20"/>
          <w:szCs w:val="20"/>
          <w:lang w:eastAsia="cs-CZ"/>
        </w:rPr>
      </w:pPr>
    </w:p>
    <w:p w:rsidR="00E17B32" w:rsidRPr="00283162" w:rsidRDefault="00E17B32" w:rsidP="00E17B32">
      <w:pPr>
        <w:spacing w:after="0"/>
        <w:ind w:left="142" w:hanging="142"/>
        <w:contextualSpacing/>
        <w:jc w:val="both"/>
        <w:rPr>
          <w:rFonts w:ascii="Book Antiqua" w:eastAsia="Times New Roman" w:hAnsi="Book Antiqua" w:cs="Times New Roman"/>
          <w:b/>
          <w:sz w:val="20"/>
          <w:szCs w:val="20"/>
          <w:lang w:eastAsia="sk-SK"/>
        </w:rPr>
      </w:pPr>
      <w:r>
        <w:rPr>
          <w:rFonts w:ascii="Book Antiqua" w:eastAsia="Times New Roman" w:hAnsi="Book Antiqua" w:cs="Arial"/>
          <w:sz w:val="20"/>
          <w:szCs w:val="20"/>
          <w:lang w:eastAsia="cs-CZ"/>
        </w:rPr>
        <w:t xml:space="preserve"> </w:t>
      </w:r>
      <w:r w:rsidRPr="00283162">
        <w:rPr>
          <w:rFonts w:ascii="Book Antiqua" w:eastAsia="Times New Roman" w:hAnsi="Book Antiqua" w:cs="Times New Roman"/>
          <w:b/>
          <w:sz w:val="20"/>
          <w:szCs w:val="20"/>
          <w:lang w:eastAsia="sk-SK"/>
        </w:rPr>
        <w:t xml:space="preserve">Verejný obstarávateľ môže zrušiť použitý postup zadávania zákazky. </w:t>
      </w:r>
    </w:p>
    <w:p w:rsidR="00E17B32" w:rsidRPr="00CD2D30" w:rsidRDefault="00E17B32" w:rsidP="00E17B32">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E17B32" w:rsidRPr="00A168D9" w:rsidRDefault="00E17B32" w:rsidP="00E17B32">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a)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E17B32" w:rsidRPr="00A168D9" w:rsidRDefault="00E17B32" w:rsidP="00E17B32">
      <w:pPr>
        <w:spacing w:after="0"/>
        <w:ind w:left="284" w:hanging="284"/>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b)</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E17B32" w:rsidRDefault="00E17B32" w:rsidP="00E17B32">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c)</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E17B32" w:rsidRDefault="00E17B32" w:rsidP="00E17B32">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d)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Pr>
          <w:rFonts w:ascii="Book Antiqua" w:eastAsia="Times New Roman" w:hAnsi="Book Antiqua" w:cs="Times New Roman"/>
          <w:sz w:val="20"/>
          <w:szCs w:val="20"/>
          <w:lang w:eastAsia="sk-SK"/>
        </w:rPr>
        <w:t>,</w:t>
      </w:r>
    </w:p>
    <w:p w:rsidR="00E17B32" w:rsidRPr="001D71F8" w:rsidRDefault="00E17B32" w:rsidP="00E17B32">
      <w:pPr>
        <w:autoSpaceDE w:val="0"/>
        <w:autoSpaceDN w:val="0"/>
        <w:adjustRightInd w:val="0"/>
        <w:spacing w:after="0"/>
        <w:ind w:left="284" w:hanging="284"/>
        <w:jc w:val="both"/>
        <w:rPr>
          <w:rFonts w:ascii="Book Antiqua" w:hAnsi="Book Antiqua" w:cs="Arial"/>
          <w:sz w:val="20"/>
          <w:szCs w:val="20"/>
          <w:lang w:eastAsia="sk-SK"/>
        </w:rPr>
      </w:pPr>
      <w:r w:rsidRPr="00200B0C">
        <w:rPr>
          <w:rFonts w:ascii="Book Antiqua" w:eastAsia="Times New Roman" w:hAnsi="Book Antiqua" w:cs="Times New Roman"/>
          <w:sz w:val="20"/>
          <w:szCs w:val="20"/>
          <w:lang w:eastAsia="sk-SK"/>
        </w:rPr>
        <w:t xml:space="preserve">e) </w:t>
      </w:r>
      <w:r>
        <w:rPr>
          <w:rFonts w:ascii="Book Antiqua" w:eastAsia="Times New Roman" w:hAnsi="Book Antiqua" w:cs="Times New Roman"/>
          <w:sz w:val="20"/>
          <w:szCs w:val="20"/>
          <w:lang w:eastAsia="sk-SK"/>
        </w:rPr>
        <w:t xml:space="preserve"> </w:t>
      </w:r>
      <w:r w:rsidRPr="001D71F8">
        <w:rPr>
          <w:rFonts w:ascii="Book Antiqua" w:hAnsi="Book Antiqua" w:cs="Arial"/>
          <w:sz w:val="20"/>
          <w:szCs w:val="20"/>
          <w:lang w:eastAsia="sk-SK"/>
        </w:rPr>
        <w:t xml:space="preserve">verejný obstarávateľ </w:t>
      </w:r>
      <w:r w:rsidRPr="001D71F8">
        <w:rPr>
          <w:rFonts w:ascii="Book Antiqua" w:hAnsi="Book Antiqua" w:cs="Arial"/>
          <w:b/>
          <w:sz w:val="20"/>
          <w:szCs w:val="20"/>
          <w:lang w:eastAsia="sk-SK"/>
        </w:rPr>
        <w:t>si vyhradzuje právo neprijať ani jednu ponuku</w:t>
      </w:r>
      <w:r w:rsidRPr="001D71F8">
        <w:rPr>
          <w:rFonts w:ascii="Book Antiqua" w:hAnsi="Book Antiqua" w:cs="Arial"/>
          <w:sz w:val="20"/>
          <w:szCs w:val="20"/>
          <w:lang w:eastAsia="sk-SK"/>
        </w:rPr>
        <w:t xml:space="preserve"> z predložených ponúk, ak nevyhovujú požiadavkám a najmä finančným predpokladom verejného obstarávateľa                            alebo sú neregulárne alebo inak neprijateľné.</w:t>
      </w:r>
    </w:p>
    <w:p w:rsidR="00E17B32" w:rsidRDefault="00E17B32" w:rsidP="00E17B32">
      <w:pPr>
        <w:autoSpaceDE w:val="0"/>
        <w:autoSpaceDN w:val="0"/>
        <w:adjustRightInd w:val="0"/>
        <w:spacing w:after="0"/>
        <w:ind w:left="284" w:hanging="284"/>
        <w:jc w:val="both"/>
        <w:rPr>
          <w:rFonts w:ascii="Book Antiqua" w:eastAsia="Times New Roman" w:hAnsi="Book Antiqua" w:cs="Times New Roman"/>
          <w:sz w:val="20"/>
          <w:szCs w:val="20"/>
          <w:lang w:eastAsia="sk-SK"/>
        </w:rPr>
      </w:pPr>
    </w:p>
    <w:p w:rsidR="00E17B32" w:rsidRDefault="00E17B32" w:rsidP="00E17B32">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lang w:eastAsia="sk-SK"/>
        </w:rPr>
      </w:pPr>
      <w:r>
        <w:rPr>
          <w:rFonts w:ascii="Book Antiqua" w:eastAsia="Times New Roman" w:hAnsi="Book Antiqua" w:cs="Arial"/>
          <w:color w:val="000000"/>
          <w:sz w:val="20"/>
          <w:szCs w:val="20"/>
          <w:u w:val="single"/>
          <w:lang w:eastAsia="sk-SK"/>
        </w:rPr>
        <w:t xml:space="preserve">Verejný obstarávateľ </w:t>
      </w:r>
      <w:r>
        <w:rPr>
          <w:rFonts w:ascii="Book Antiqua" w:eastAsia="Times New Roman" w:hAnsi="Book Antiqua" w:cs="Arial"/>
          <w:b/>
          <w:color w:val="000000"/>
          <w:sz w:val="20"/>
          <w:szCs w:val="20"/>
          <w:u w:val="single"/>
          <w:lang w:eastAsia="sk-SK"/>
        </w:rPr>
        <w:t>môže</w:t>
      </w:r>
      <w:r>
        <w:rPr>
          <w:rFonts w:ascii="Book Antiqua" w:eastAsia="Times New Roman" w:hAnsi="Book Antiqua" w:cs="Arial"/>
          <w:color w:val="000000"/>
          <w:sz w:val="20"/>
          <w:szCs w:val="20"/>
          <w:u w:val="single"/>
          <w:lang w:eastAsia="sk-SK"/>
        </w:rPr>
        <w:t xml:space="preserve"> požiadať úspešného uchádzača o predloženie:</w:t>
      </w:r>
    </w:p>
    <w:p w:rsidR="00E17B32" w:rsidRPr="00277AA5" w:rsidRDefault="00E17B32" w:rsidP="00E17B32">
      <w:pPr>
        <w:autoSpaceDE w:val="0"/>
        <w:autoSpaceDN w:val="0"/>
        <w:adjustRightInd w:val="0"/>
        <w:spacing w:after="0"/>
        <w:ind w:left="426" w:hanging="426"/>
        <w:jc w:val="both"/>
        <w:rPr>
          <w:rFonts w:ascii="Book Antiqua" w:hAnsi="Book Antiqua" w:cs="Arial"/>
          <w:color w:val="FF0000"/>
          <w:sz w:val="20"/>
          <w:szCs w:val="20"/>
          <w:lang w:eastAsia="sk-SK"/>
        </w:rPr>
      </w:pPr>
      <w:r>
        <w:rPr>
          <w:rFonts w:ascii="Book Antiqua" w:eastAsia="Times New Roman" w:hAnsi="Book Antiqua" w:cs="Arial"/>
          <w:color w:val="000000"/>
          <w:sz w:val="20"/>
          <w:szCs w:val="20"/>
          <w:lang w:eastAsia="sk-SK"/>
        </w:rPr>
        <w:t>-  Originálu alebo overenej kópie dokladu o oprávnení dodávať tovar, uskutočňovať stavebné práce, alebo poskytovať službu vo vzťahu aspoň k jednému predmetu zákazky, na ktorú predkladá uchádzač ponuku,</w:t>
      </w:r>
      <w:r>
        <w:rPr>
          <w:rFonts w:ascii="Book Antiqua" w:eastAsia="Times New Roman" w:hAnsi="Book Antiqua" w:cs="Arial"/>
          <w:color w:val="000000"/>
          <w:sz w:val="20"/>
          <w:szCs w:val="20"/>
          <w:vertAlign w:val="superscript"/>
          <w:lang w:eastAsia="sk-SK"/>
        </w:rPr>
        <w:t xml:space="preserve"> </w:t>
      </w:r>
      <w:r>
        <w:rPr>
          <w:rFonts w:ascii="Book Antiqua" w:eastAsia="Times New Roman" w:hAnsi="Book Antiqua" w:cs="Arial"/>
          <w:color w:val="000000"/>
          <w:sz w:val="20"/>
          <w:szCs w:val="20"/>
          <w:lang w:eastAsia="sk-SK"/>
        </w:rPr>
        <w:t xml:space="preserve">prípadne  ďalších požadovaných dokladov podľa oznámenia, ak boli predložené iba skenované kópie. </w:t>
      </w:r>
      <w:r>
        <w:rPr>
          <w:rFonts w:ascii="Book Antiqua" w:eastAsia="Times New Roman" w:hAnsi="Book Antiqua" w:cs="Arial"/>
          <w:b/>
          <w:color w:val="000000"/>
          <w:sz w:val="20"/>
          <w:szCs w:val="20"/>
          <w:lang w:eastAsia="sk-SK"/>
        </w:rPr>
        <w:t xml:space="preserve">Predkladá sa originál dokladu, alebo úradne overená kópia takéhoto originálu, ktorý nesmie byť starší ako 3 mesiace ku dňu podpísania </w:t>
      </w:r>
      <w:r w:rsidR="005C79C9">
        <w:rPr>
          <w:rFonts w:ascii="Book Antiqua" w:eastAsia="Times New Roman" w:hAnsi="Book Antiqua" w:cs="Arial"/>
          <w:b/>
          <w:color w:val="000000"/>
          <w:sz w:val="20"/>
          <w:szCs w:val="20"/>
          <w:lang w:eastAsia="sk-SK"/>
        </w:rPr>
        <w:t>Rámcovej dohody</w:t>
      </w:r>
      <w:r>
        <w:rPr>
          <w:rFonts w:ascii="Book Antiqua" w:eastAsia="Times New Roman" w:hAnsi="Book Antiqua" w:cs="Arial"/>
          <w:b/>
          <w:color w:val="000000"/>
          <w:sz w:val="20"/>
          <w:szCs w:val="20"/>
          <w:lang w:eastAsia="sk-SK"/>
        </w:rPr>
        <w:t>.</w:t>
      </w:r>
    </w:p>
    <w:p w:rsidR="00E17B32" w:rsidRDefault="00E17B32" w:rsidP="00E17B32">
      <w:pPr>
        <w:spacing w:after="0"/>
        <w:ind w:left="284" w:hanging="284"/>
        <w:contextualSpacing/>
        <w:jc w:val="both"/>
        <w:rPr>
          <w:rFonts w:ascii="Book Antiqua" w:eastAsia="Times New Roman" w:hAnsi="Book Antiqua" w:cs="Times New Roman"/>
          <w:sz w:val="20"/>
          <w:szCs w:val="20"/>
          <w:lang w:eastAsia="sk-SK"/>
        </w:rPr>
      </w:pPr>
    </w:p>
    <w:p w:rsidR="00E17B32" w:rsidRDefault="00E17B32" w:rsidP="00E17B32">
      <w:pPr>
        <w:spacing w:after="0"/>
        <w:ind w:left="284" w:hanging="284"/>
        <w:contextualSpacing/>
        <w:jc w:val="both"/>
        <w:rPr>
          <w:rFonts w:ascii="Book Antiqua" w:eastAsia="Times New Roman" w:hAnsi="Book Antiqua" w:cs="Times New Roman"/>
          <w:sz w:val="20"/>
          <w:szCs w:val="20"/>
          <w:lang w:eastAsia="sk-SK"/>
        </w:rPr>
      </w:pPr>
    </w:p>
    <w:p w:rsidR="00E17B32" w:rsidRDefault="00E17B32" w:rsidP="00E17B32">
      <w:pPr>
        <w:spacing w:after="0"/>
        <w:ind w:left="284" w:hanging="284"/>
        <w:contextualSpacing/>
        <w:jc w:val="both"/>
        <w:rPr>
          <w:rFonts w:ascii="Book Antiqua" w:eastAsia="Times New Roman" w:hAnsi="Book Antiqua" w:cs="Times New Roman"/>
          <w:sz w:val="20"/>
          <w:szCs w:val="20"/>
          <w:lang w:eastAsia="sk-SK"/>
        </w:rPr>
      </w:pPr>
    </w:p>
    <w:p w:rsidR="00E17B32" w:rsidRDefault="00E17B32" w:rsidP="00E17B32">
      <w:pPr>
        <w:spacing w:after="0"/>
        <w:ind w:left="284" w:hanging="284"/>
        <w:contextualSpacing/>
        <w:jc w:val="both"/>
        <w:rPr>
          <w:rFonts w:ascii="Book Antiqua" w:eastAsia="Times New Roman" w:hAnsi="Book Antiqua" w:cs="Times New Roman"/>
          <w:sz w:val="20"/>
          <w:szCs w:val="20"/>
          <w:lang w:eastAsia="sk-SK"/>
        </w:rPr>
      </w:pPr>
    </w:p>
    <w:p w:rsidR="00E17B32" w:rsidRPr="00A168D9" w:rsidRDefault="00E17B32" w:rsidP="00E17B32">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E17B32" w:rsidRDefault="00E17B32" w:rsidP="00E17B32">
      <w:pPr>
        <w:autoSpaceDE w:val="0"/>
        <w:autoSpaceDN w:val="0"/>
        <w:adjustRightInd w:val="0"/>
        <w:spacing w:after="0"/>
        <w:ind w:left="284" w:hanging="284"/>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riaditeľka</w:t>
      </w:r>
    </w:p>
    <w:p w:rsidR="00E17B32" w:rsidRDefault="00E17B32" w:rsidP="00E17B32">
      <w:pPr>
        <w:pStyle w:val="Default"/>
        <w:jc w:val="both"/>
        <w:rPr>
          <w:rFonts w:ascii="Book Antiqua" w:hAnsi="Book Antiqua"/>
          <w:sz w:val="20"/>
          <w:szCs w:val="20"/>
        </w:rPr>
      </w:pPr>
    </w:p>
    <w:p w:rsidR="00E17B32" w:rsidRDefault="00E17B32" w:rsidP="00E17B32">
      <w:pPr>
        <w:pStyle w:val="Default"/>
        <w:jc w:val="both"/>
        <w:rPr>
          <w:rFonts w:ascii="Book Antiqua" w:hAnsi="Book Antiqua"/>
          <w:sz w:val="20"/>
          <w:szCs w:val="20"/>
        </w:rPr>
      </w:pPr>
    </w:p>
    <w:p w:rsidR="00E17B32" w:rsidRDefault="00E17B32" w:rsidP="00E17B32">
      <w:pPr>
        <w:pStyle w:val="Default"/>
        <w:jc w:val="both"/>
        <w:rPr>
          <w:rFonts w:ascii="Book Antiqua" w:hAnsi="Book Antiqua"/>
          <w:sz w:val="20"/>
          <w:szCs w:val="20"/>
        </w:rPr>
      </w:pPr>
    </w:p>
    <w:p w:rsidR="00E17B32" w:rsidRDefault="00E17B32" w:rsidP="00E17B32">
      <w:pPr>
        <w:pStyle w:val="Default"/>
        <w:jc w:val="both"/>
        <w:rPr>
          <w:rFonts w:ascii="Book Antiqua" w:hAnsi="Book Antiqua"/>
          <w:sz w:val="20"/>
          <w:szCs w:val="20"/>
        </w:rPr>
      </w:pPr>
    </w:p>
    <w:p w:rsidR="00E17B32" w:rsidRPr="00A168D9" w:rsidRDefault="00E17B32" w:rsidP="00E17B32">
      <w:pPr>
        <w:spacing w:after="0"/>
        <w:jc w:val="both"/>
        <w:rPr>
          <w:rFonts w:ascii="Book Antiqua" w:eastAsia="Times New Roman" w:hAnsi="Book Antiqua" w:cs="Times New Roman"/>
          <w:b/>
          <w:bCs/>
          <w:sz w:val="20"/>
          <w:szCs w:val="20"/>
          <w:lang w:eastAsia="cs-CZ"/>
        </w:rPr>
      </w:pPr>
    </w:p>
    <w:p w:rsidR="00E17B32" w:rsidRDefault="00E17B32" w:rsidP="00E17B32">
      <w:pPr>
        <w:spacing w:after="0"/>
        <w:ind w:left="709" w:hanging="567"/>
        <w:contextualSpacing/>
        <w:jc w:val="both"/>
        <w:rPr>
          <w:rFonts w:ascii="Book Antiqua" w:eastAsia="Times New Roman" w:hAnsi="Book Antiqua" w:cs="Arial"/>
          <w:sz w:val="20"/>
          <w:szCs w:val="20"/>
          <w:lang w:eastAsia="cs-CZ"/>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 xml:space="preserve"> Príloha č. 1 – </w:t>
      </w:r>
      <w:r w:rsidR="00013492">
        <w:rPr>
          <w:rFonts w:ascii="Book Antiqua" w:eastAsia="Times New Roman" w:hAnsi="Book Antiqua" w:cs="Times New Roman"/>
          <w:sz w:val="20"/>
          <w:szCs w:val="20"/>
          <w:lang w:eastAsia="sk-SK"/>
        </w:rPr>
        <w:t xml:space="preserve">Cenová ponuka </w:t>
      </w:r>
    </w:p>
    <w:p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2 – Čestné vyhlásenie</w:t>
      </w:r>
    </w:p>
    <w:p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3 – Návrh Rámcovej dohody</w:t>
      </w:r>
    </w:p>
    <w:p w:rsidR="001D71F8" w:rsidRDefault="001D71F8" w:rsidP="001D71F8">
      <w:pPr>
        <w:spacing w:after="0"/>
        <w:ind w:left="709" w:firstLine="70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Príloha č. 4 – Technické parametre jednotlivých herných prvkov</w:t>
      </w:r>
    </w:p>
    <w:p w:rsidR="001D71F8" w:rsidRDefault="001D71F8" w:rsidP="001D71F8">
      <w:pPr>
        <w:spacing w:after="0"/>
        <w:ind w:left="709" w:firstLine="70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Príloha č. 5 – </w:t>
      </w:r>
      <w:r w:rsidR="004A601E">
        <w:rPr>
          <w:rFonts w:ascii="Book Antiqua" w:eastAsia="Times New Roman" w:hAnsi="Book Antiqua" w:cs="Times New Roman"/>
          <w:sz w:val="20"/>
          <w:szCs w:val="20"/>
          <w:lang w:eastAsia="sk-SK"/>
        </w:rPr>
        <w:t>Výkaz výmer</w:t>
      </w:r>
    </w:p>
    <w:p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p>
    <w:p w:rsidR="00D74C3B" w:rsidRDefault="00D74C3B" w:rsidP="00E17B32">
      <w:pPr>
        <w:spacing w:after="0"/>
        <w:ind w:left="709" w:hanging="567"/>
        <w:contextualSpacing/>
        <w:jc w:val="both"/>
        <w:rPr>
          <w:rFonts w:ascii="Book Antiqua" w:eastAsia="Times New Roman" w:hAnsi="Book Antiqua" w:cs="Times New Roman"/>
          <w:sz w:val="20"/>
          <w:szCs w:val="20"/>
          <w:lang w:eastAsia="sk-SK"/>
        </w:rPr>
      </w:pPr>
    </w:p>
    <w:p w:rsidR="00D74C3B" w:rsidRDefault="00D74C3B" w:rsidP="00E17B32">
      <w:pPr>
        <w:spacing w:after="0"/>
        <w:ind w:left="709" w:hanging="567"/>
        <w:contextualSpacing/>
        <w:jc w:val="both"/>
        <w:rPr>
          <w:rFonts w:ascii="Book Antiqua" w:eastAsia="Times New Roman" w:hAnsi="Book Antiqua" w:cs="Times New Roman"/>
          <w:sz w:val="20"/>
          <w:szCs w:val="20"/>
          <w:lang w:eastAsia="sk-SK"/>
        </w:rPr>
      </w:pPr>
    </w:p>
    <w:p w:rsidR="00D74C3B" w:rsidRDefault="00D74C3B" w:rsidP="00E17B32">
      <w:pPr>
        <w:spacing w:after="0"/>
        <w:ind w:left="709" w:hanging="567"/>
        <w:contextualSpacing/>
        <w:jc w:val="both"/>
        <w:rPr>
          <w:rFonts w:ascii="Book Antiqua" w:eastAsia="Times New Roman" w:hAnsi="Book Antiqua" w:cs="Times New Roman"/>
          <w:sz w:val="20"/>
          <w:szCs w:val="20"/>
          <w:lang w:eastAsia="sk-SK"/>
        </w:rPr>
      </w:pPr>
    </w:p>
    <w:p w:rsidR="00046844" w:rsidRDefault="00046844" w:rsidP="00E17B32">
      <w:pPr>
        <w:spacing w:after="0"/>
        <w:ind w:left="709" w:hanging="567"/>
        <w:contextualSpacing/>
        <w:jc w:val="both"/>
        <w:rPr>
          <w:rFonts w:ascii="Book Antiqua" w:eastAsia="Times New Roman" w:hAnsi="Book Antiqua" w:cs="Times New Roman"/>
          <w:sz w:val="20"/>
          <w:szCs w:val="20"/>
          <w:lang w:eastAsia="sk-SK"/>
        </w:rPr>
      </w:pPr>
      <w:bookmarkStart w:id="0" w:name="_GoBack"/>
      <w:bookmarkEnd w:id="0"/>
    </w:p>
    <w:p w:rsidR="00046844" w:rsidRDefault="00046844" w:rsidP="00E17B32">
      <w:pPr>
        <w:spacing w:after="0"/>
        <w:ind w:left="709" w:hanging="567"/>
        <w:contextualSpacing/>
        <w:jc w:val="both"/>
        <w:rPr>
          <w:rFonts w:ascii="Book Antiqua" w:eastAsia="Times New Roman" w:hAnsi="Book Antiqua" w:cs="Times New Roman"/>
          <w:sz w:val="20"/>
          <w:szCs w:val="20"/>
          <w:lang w:eastAsia="sk-SK"/>
        </w:rPr>
      </w:pPr>
    </w:p>
    <w:p w:rsidR="00046844" w:rsidRDefault="00046844" w:rsidP="00E17B32">
      <w:pPr>
        <w:spacing w:after="0"/>
        <w:ind w:left="709" w:hanging="567"/>
        <w:contextualSpacing/>
        <w:jc w:val="both"/>
        <w:rPr>
          <w:rFonts w:ascii="Book Antiqua" w:eastAsia="Times New Roman" w:hAnsi="Book Antiqua" w:cs="Times New Roman"/>
          <w:sz w:val="20"/>
          <w:szCs w:val="20"/>
          <w:lang w:eastAsia="sk-SK"/>
        </w:rPr>
      </w:pPr>
    </w:p>
    <w:p w:rsidR="00046844" w:rsidRDefault="00046844" w:rsidP="00E17B32">
      <w:pPr>
        <w:spacing w:after="0"/>
        <w:ind w:left="709" w:hanging="567"/>
        <w:contextualSpacing/>
        <w:jc w:val="both"/>
        <w:rPr>
          <w:rFonts w:ascii="Book Antiqua" w:eastAsia="Times New Roman" w:hAnsi="Book Antiqua" w:cs="Times New Roman"/>
          <w:sz w:val="20"/>
          <w:szCs w:val="20"/>
          <w:lang w:eastAsia="sk-SK"/>
        </w:rPr>
      </w:pPr>
    </w:p>
    <w:p w:rsidR="00046844" w:rsidRDefault="00046844" w:rsidP="00E17B32">
      <w:pPr>
        <w:spacing w:after="0"/>
        <w:ind w:left="709" w:hanging="567"/>
        <w:contextualSpacing/>
        <w:jc w:val="both"/>
        <w:rPr>
          <w:rFonts w:ascii="Book Antiqua" w:eastAsia="Times New Roman" w:hAnsi="Book Antiqua" w:cs="Times New Roman"/>
          <w:sz w:val="20"/>
          <w:szCs w:val="20"/>
          <w:lang w:eastAsia="sk-SK"/>
        </w:rPr>
      </w:pPr>
    </w:p>
    <w:p w:rsidR="00046844" w:rsidRDefault="00046844" w:rsidP="00E17B32">
      <w:pPr>
        <w:spacing w:after="0"/>
        <w:ind w:left="709" w:hanging="567"/>
        <w:contextualSpacing/>
        <w:jc w:val="both"/>
        <w:rPr>
          <w:rFonts w:ascii="Book Antiqua" w:eastAsia="Times New Roman" w:hAnsi="Book Antiqua" w:cs="Times New Roman"/>
          <w:sz w:val="20"/>
          <w:szCs w:val="20"/>
          <w:lang w:eastAsia="sk-SK"/>
        </w:rPr>
      </w:pPr>
    </w:p>
    <w:p w:rsidR="00046844" w:rsidRDefault="00046844" w:rsidP="00E17B32">
      <w:pPr>
        <w:spacing w:after="0"/>
        <w:ind w:left="709" w:hanging="567"/>
        <w:contextualSpacing/>
        <w:jc w:val="both"/>
        <w:rPr>
          <w:rFonts w:ascii="Book Antiqua" w:eastAsia="Times New Roman" w:hAnsi="Book Antiqua" w:cs="Times New Roman"/>
          <w:sz w:val="20"/>
          <w:szCs w:val="20"/>
          <w:lang w:eastAsia="sk-SK"/>
        </w:rPr>
      </w:pPr>
    </w:p>
    <w:p w:rsidR="00046844" w:rsidRDefault="00046844" w:rsidP="00E17B32">
      <w:pPr>
        <w:spacing w:after="0"/>
        <w:ind w:left="709" w:hanging="567"/>
        <w:contextualSpacing/>
        <w:jc w:val="both"/>
        <w:rPr>
          <w:rFonts w:ascii="Book Antiqua" w:eastAsia="Times New Roman" w:hAnsi="Book Antiqua" w:cs="Times New Roman"/>
          <w:sz w:val="20"/>
          <w:szCs w:val="20"/>
          <w:lang w:eastAsia="sk-SK"/>
        </w:rPr>
      </w:pPr>
    </w:p>
    <w:p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p>
    <w:sectPr w:rsidR="00E17B32" w:rsidSect="00013492">
      <w:footerReference w:type="default" r:id="rId16"/>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1F8" w:rsidRDefault="001D71F8">
      <w:pPr>
        <w:spacing w:after="0" w:line="240" w:lineRule="auto"/>
      </w:pPr>
      <w:r>
        <w:separator/>
      </w:r>
    </w:p>
  </w:endnote>
  <w:endnote w:type="continuationSeparator" w:id="0">
    <w:p w:rsidR="001D71F8" w:rsidRDefault="001D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0376"/>
      <w:docPartObj>
        <w:docPartGallery w:val="Page Numbers (Bottom of Page)"/>
        <w:docPartUnique/>
      </w:docPartObj>
    </w:sdtPr>
    <w:sdtEndPr/>
    <w:sdtContent>
      <w:p w:rsidR="001D71F8" w:rsidRDefault="001D71F8">
        <w:pPr>
          <w:pStyle w:val="Pta"/>
          <w:jc w:val="center"/>
        </w:pPr>
        <w:r>
          <w:fldChar w:fldCharType="begin"/>
        </w:r>
        <w:r>
          <w:instrText xml:space="preserve"> PAGE   \* MERGEFORMAT </w:instrText>
        </w:r>
        <w:r>
          <w:fldChar w:fldCharType="separate"/>
        </w:r>
        <w:r w:rsidR="003A0FEC">
          <w:rPr>
            <w:noProof/>
          </w:rPr>
          <w:t>5</w:t>
        </w:r>
        <w:r>
          <w:rPr>
            <w:noProof/>
          </w:rPr>
          <w:fldChar w:fldCharType="end"/>
        </w:r>
      </w:p>
    </w:sdtContent>
  </w:sdt>
  <w:p w:rsidR="001D71F8" w:rsidRDefault="001D71F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1F8" w:rsidRDefault="001D71F8">
      <w:pPr>
        <w:spacing w:after="0" w:line="240" w:lineRule="auto"/>
      </w:pPr>
      <w:r>
        <w:separator/>
      </w:r>
    </w:p>
  </w:footnote>
  <w:footnote w:type="continuationSeparator" w:id="0">
    <w:p w:rsidR="001D71F8" w:rsidRDefault="001D7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01E97339"/>
    <w:multiLevelType w:val="hybridMultilevel"/>
    <w:tmpl w:val="122A4B76"/>
    <w:lvl w:ilvl="0" w:tplc="DEC48836">
      <w:start w:val="3"/>
      <w:numFmt w:val="bullet"/>
      <w:lvlText w:val="-"/>
      <w:lvlJc w:val="left"/>
      <w:pPr>
        <w:ind w:left="720" w:hanging="360"/>
      </w:pPr>
      <w:rPr>
        <w:rFonts w:ascii="Book Antiqua" w:eastAsiaTheme="minorHAnsi" w:hAnsi="Book Antiqua"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DF95794"/>
    <w:multiLevelType w:val="hybridMultilevel"/>
    <w:tmpl w:val="D7705F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nsid w:val="5FE77BA1"/>
    <w:multiLevelType w:val="hybridMultilevel"/>
    <w:tmpl w:val="241EFBF2"/>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BA15F2C"/>
    <w:multiLevelType w:val="hybridMultilevel"/>
    <w:tmpl w:val="869EF2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99"/>
    <w:rsid w:val="00004F66"/>
    <w:rsid w:val="00013492"/>
    <w:rsid w:val="000426B3"/>
    <w:rsid w:val="00046844"/>
    <w:rsid w:val="000E5BE7"/>
    <w:rsid w:val="00102A3A"/>
    <w:rsid w:val="00134EE9"/>
    <w:rsid w:val="001B41C3"/>
    <w:rsid w:val="001D4700"/>
    <w:rsid w:val="001D71F8"/>
    <w:rsid w:val="002740D5"/>
    <w:rsid w:val="00275A89"/>
    <w:rsid w:val="00284CDD"/>
    <w:rsid w:val="002A1833"/>
    <w:rsid w:val="003504D7"/>
    <w:rsid w:val="00354E4C"/>
    <w:rsid w:val="003A0FEC"/>
    <w:rsid w:val="0040196C"/>
    <w:rsid w:val="00472D4F"/>
    <w:rsid w:val="00497DF3"/>
    <w:rsid w:val="004A601E"/>
    <w:rsid w:val="004D53D4"/>
    <w:rsid w:val="005020A8"/>
    <w:rsid w:val="00522815"/>
    <w:rsid w:val="00545018"/>
    <w:rsid w:val="00583079"/>
    <w:rsid w:val="005C3E0D"/>
    <w:rsid w:val="005C79C9"/>
    <w:rsid w:val="0061000C"/>
    <w:rsid w:val="006E2A35"/>
    <w:rsid w:val="006F0E06"/>
    <w:rsid w:val="007802EE"/>
    <w:rsid w:val="00783499"/>
    <w:rsid w:val="008B2E54"/>
    <w:rsid w:val="008B6980"/>
    <w:rsid w:val="00901C1B"/>
    <w:rsid w:val="00924F00"/>
    <w:rsid w:val="009428D4"/>
    <w:rsid w:val="009A10CB"/>
    <w:rsid w:val="009A33DD"/>
    <w:rsid w:val="009B34B7"/>
    <w:rsid w:val="00A25769"/>
    <w:rsid w:val="00A27AFA"/>
    <w:rsid w:val="00AA7DFD"/>
    <w:rsid w:val="00B066F2"/>
    <w:rsid w:val="00B17666"/>
    <w:rsid w:val="00B62DD2"/>
    <w:rsid w:val="00BF3F93"/>
    <w:rsid w:val="00C47FFA"/>
    <w:rsid w:val="00C81246"/>
    <w:rsid w:val="00D74C3B"/>
    <w:rsid w:val="00DF7672"/>
    <w:rsid w:val="00E17B32"/>
    <w:rsid w:val="00E3060B"/>
    <w:rsid w:val="00EA1FF8"/>
    <w:rsid w:val="00FB49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17B3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E17B32"/>
    <w:pPr>
      <w:tabs>
        <w:tab w:val="center" w:pos="4536"/>
        <w:tab w:val="right" w:pos="9072"/>
      </w:tabs>
      <w:spacing w:after="0" w:line="240" w:lineRule="auto"/>
    </w:pPr>
  </w:style>
  <w:style w:type="character" w:customStyle="1" w:styleId="PtaChar">
    <w:name w:val="Päta Char"/>
    <w:basedOn w:val="Predvolenpsmoodseku"/>
    <w:link w:val="Pta"/>
    <w:uiPriority w:val="99"/>
    <w:rsid w:val="00E17B32"/>
  </w:style>
  <w:style w:type="character" w:styleId="Hypertextovprepojenie">
    <w:name w:val="Hyperlink"/>
    <w:basedOn w:val="Predvolenpsmoodseku"/>
    <w:uiPriority w:val="99"/>
    <w:unhideWhenUsed/>
    <w:rsid w:val="00E17B32"/>
    <w:rPr>
      <w:color w:val="0000FF" w:themeColor="hyperlink"/>
      <w:u w:val="single"/>
    </w:rPr>
  </w:style>
  <w:style w:type="paragraph" w:styleId="Odsekzoznamu">
    <w:name w:val="List Paragraph"/>
    <w:basedOn w:val="Normlny"/>
    <w:uiPriority w:val="99"/>
    <w:qFormat/>
    <w:rsid w:val="00E17B32"/>
    <w:pPr>
      <w:ind w:left="720"/>
      <w:contextualSpacing/>
    </w:pPr>
  </w:style>
  <w:style w:type="paragraph" w:customStyle="1" w:styleId="Default">
    <w:name w:val="Default"/>
    <w:rsid w:val="00E17B32"/>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6E2A35"/>
    <w:rPr>
      <w:i/>
      <w:iCs/>
    </w:rPr>
  </w:style>
  <w:style w:type="paragraph" w:styleId="Hlavika">
    <w:name w:val="header"/>
    <w:basedOn w:val="Normlny"/>
    <w:link w:val="HlavikaChar"/>
    <w:uiPriority w:val="99"/>
    <w:unhideWhenUsed/>
    <w:rsid w:val="008B2E5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2E54"/>
  </w:style>
  <w:style w:type="paragraph" w:styleId="Textbubliny">
    <w:name w:val="Balloon Text"/>
    <w:basedOn w:val="Normlny"/>
    <w:link w:val="TextbublinyChar"/>
    <w:uiPriority w:val="99"/>
    <w:semiHidden/>
    <w:unhideWhenUsed/>
    <w:rsid w:val="00B176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766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17B3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E17B32"/>
    <w:pPr>
      <w:tabs>
        <w:tab w:val="center" w:pos="4536"/>
        <w:tab w:val="right" w:pos="9072"/>
      </w:tabs>
      <w:spacing w:after="0" w:line="240" w:lineRule="auto"/>
    </w:pPr>
  </w:style>
  <w:style w:type="character" w:customStyle="1" w:styleId="PtaChar">
    <w:name w:val="Päta Char"/>
    <w:basedOn w:val="Predvolenpsmoodseku"/>
    <w:link w:val="Pta"/>
    <w:uiPriority w:val="99"/>
    <w:rsid w:val="00E17B32"/>
  </w:style>
  <w:style w:type="character" w:styleId="Hypertextovprepojenie">
    <w:name w:val="Hyperlink"/>
    <w:basedOn w:val="Predvolenpsmoodseku"/>
    <w:uiPriority w:val="99"/>
    <w:unhideWhenUsed/>
    <w:rsid w:val="00E17B32"/>
    <w:rPr>
      <w:color w:val="0000FF" w:themeColor="hyperlink"/>
      <w:u w:val="single"/>
    </w:rPr>
  </w:style>
  <w:style w:type="paragraph" w:styleId="Odsekzoznamu">
    <w:name w:val="List Paragraph"/>
    <w:basedOn w:val="Normlny"/>
    <w:uiPriority w:val="99"/>
    <w:qFormat/>
    <w:rsid w:val="00E17B32"/>
    <w:pPr>
      <w:ind w:left="720"/>
      <w:contextualSpacing/>
    </w:pPr>
  </w:style>
  <w:style w:type="paragraph" w:customStyle="1" w:styleId="Default">
    <w:name w:val="Default"/>
    <w:rsid w:val="00E17B32"/>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6E2A35"/>
    <w:rPr>
      <w:i/>
      <w:iCs/>
    </w:rPr>
  </w:style>
  <w:style w:type="paragraph" w:styleId="Hlavika">
    <w:name w:val="header"/>
    <w:basedOn w:val="Normlny"/>
    <w:link w:val="HlavikaChar"/>
    <w:uiPriority w:val="99"/>
    <w:unhideWhenUsed/>
    <w:rsid w:val="008B2E5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2E54"/>
  </w:style>
  <w:style w:type="paragraph" w:styleId="Textbubliny">
    <w:name w:val="Balloon Text"/>
    <w:basedOn w:val="Normlny"/>
    <w:link w:val="TextbublinyChar"/>
    <w:uiPriority w:val="99"/>
    <w:semiHidden/>
    <w:unhideWhenUsed/>
    <w:rsid w:val="00B176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76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abcova@smsz.sk" TargetMode="External"/><Relationship Id="rId13" Type="http://schemas.openxmlformats.org/officeDocument/2006/relationships/hyperlink" Target="mailto:smsz@smsz.s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ndasova@smsz.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dukova@smsz.sk" TargetMode="External"/><Relationship Id="rId5" Type="http://schemas.openxmlformats.org/officeDocument/2006/relationships/webSettings" Target="webSettings.xml"/><Relationship Id="rId15" Type="http://schemas.openxmlformats.org/officeDocument/2006/relationships/hyperlink" Target="mailto:vrabcov&#225;@smsz.sk" TargetMode="External"/><Relationship Id="rId10" Type="http://schemas.openxmlformats.org/officeDocument/2006/relationships/hyperlink" Target="mailto:luxova@smsz.sk" TargetMode="External"/><Relationship Id="rId4" Type="http://schemas.openxmlformats.org/officeDocument/2006/relationships/settings" Target="settings.xml"/><Relationship Id="rId9" Type="http://schemas.openxmlformats.org/officeDocument/2006/relationships/hyperlink" Target="mailto:bobik@smsz.sk" TargetMode="External"/><Relationship Id="rId14" Type="http://schemas.openxmlformats.org/officeDocument/2006/relationships/hyperlink" Target="http://www.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2284</Words>
  <Characters>13021</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Ludmila Luxova</cp:lastModifiedBy>
  <cp:revision>13</cp:revision>
  <cp:lastPrinted>2021-03-24T11:27:00Z</cp:lastPrinted>
  <dcterms:created xsi:type="dcterms:W3CDTF">2021-03-22T05:55:00Z</dcterms:created>
  <dcterms:modified xsi:type="dcterms:W3CDTF">2021-04-06T09:44:00Z</dcterms:modified>
</cp:coreProperties>
</file>