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78EA8C11" w:rsidR="00F75F29" w:rsidRDefault="00F75F29" w:rsidP="00AF40C6">
      <w:pPr>
        <w:pStyle w:val="Nzov"/>
        <w:jc w:val="right"/>
      </w:pPr>
      <w:r>
        <w:tab/>
      </w:r>
      <w:r w:rsidRPr="00F75F29">
        <w:t xml:space="preserve">MAGS OVO </w:t>
      </w:r>
      <w:r w:rsidR="007D62D1">
        <w:t>43864</w:t>
      </w:r>
      <w:r w:rsidRPr="00F75F29">
        <w:t>/20</w:t>
      </w:r>
      <w:r w:rsidR="00DE594D">
        <w:t>2</w:t>
      </w:r>
      <w:r w:rsidR="00CA7819">
        <w:t>1</w:t>
      </w:r>
    </w:p>
    <w:p w14:paraId="7452769C" w14:textId="3B62F94D" w:rsidR="00F75F29" w:rsidRDefault="00D306DD" w:rsidP="003E689B">
      <w:pPr>
        <w:jc w:val="center"/>
      </w:pPr>
      <w:bookmarkStart w:id="0" w:name="_Toc30065088"/>
      <w:bookmarkStart w:id="1" w:name="_Toc30588779"/>
      <w:bookmarkStart w:id="2" w:name="_Toc30590714"/>
      <w:r w:rsidRPr="003E689B">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p>
    <w:p w14:paraId="10B4B54B" w14:textId="355155AA" w:rsidR="00F75F29" w:rsidRPr="00A36A46" w:rsidRDefault="00F75F29" w:rsidP="00A36A46">
      <w:pPr>
        <w:jc w:val="center"/>
        <w:rPr>
          <w:rFonts w:asciiTheme="majorHAnsi" w:hAnsiTheme="majorHAnsi" w:cstheme="majorHAnsi"/>
          <w:color w:val="2F5496" w:themeColor="accent1" w:themeShade="BF"/>
          <w:sz w:val="48"/>
          <w:szCs w:val="48"/>
        </w:rPr>
      </w:pPr>
      <w:bookmarkStart w:id="3" w:name="_Toc21965225"/>
      <w:bookmarkStart w:id="4" w:name="_Toc21966287"/>
      <w:bookmarkStart w:id="5" w:name="_Toc21966688"/>
      <w:bookmarkStart w:id="6" w:name="_Toc22124937"/>
      <w:bookmarkStart w:id="7" w:name="_Toc22129906"/>
      <w:bookmarkStart w:id="8" w:name="_Toc22303023"/>
      <w:bookmarkStart w:id="9" w:name="_Toc30065089"/>
      <w:bookmarkStart w:id="10" w:name="_Toc30588780"/>
      <w:bookmarkStart w:id="11" w:name="_Toc30590715"/>
      <w:r w:rsidRPr="00A36A46">
        <w:rPr>
          <w:rFonts w:asciiTheme="majorHAnsi" w:hAnsiTheme="majorHAnsi" w:cstheme="majorHAnsi"/>
          <w:color w:val="2F5496" w:themeColor="accent1" w:themeShade="BF"/>
          <w:sz w:val="48"/>
          <w:szCs w:val="48"/>
        </w:rPr>
        <w:t>SÚŤAŽNÉ PODKLADY</w:t>
      </w:r>
      <w:bookmarkEnd w:id="3"/>
      <w:bookmarkEnd w:id="4"/>
      <w:bookmarkEnd w:id="5"/>
      <w:bookmarkEnd w:id="6"/>
      <w:bookmarkEnd w:id="7"/>
      <w:bookmarkEnd w:id="8"/>
      <w:bookmarkEnd w:id="9"/>
      <w:bookmarkEnd w:id="10"/>
      <w:bookmarkEnd w:id="11"/>
    </w:p>
    <w:p w14:paraId="0914AE26" w14:textId="77777777" w:rsidR="00E331F2" w:rsidRPr="00A36A46" w:rsidRDefault="00E331F2" w:rsidP="00E331F2">
      <w:pPr>
        <w:jc w:val="center"/>
        <w:rPr>
          <w:rFonts w:asciiTheme="majorHAnsi" w:hAnsiTheme="majorHAnsi" w:cstheme="majorHAnsi"/>
          <w:color w:val="2F5496" w:themeColor="accent1" w:themeShade="BF"/>
          <w:sz w:val="40"/>
          <w:szCs w:val="40"/>
        </w:rPr>
      </w:pPr>
      <w:bookmarkStart w:id="12" w:name="_Toc21965226"/>
      <w:bookmarkStart w:id="13" w:name="_Toc21966288"/>
      <w:bookmarkStart w:id="14" w:name="_Toc21966689"/>
      <w:bookmarkStart w:id="15" w:name="_Toc22124938"/>
      <w:bookmarkStart w:id="16" w:name="_Toc22129907"/>
      <w:bookmarkStart w:id="17" w:name="_Toc22303024"/>
      <w:bookmarkStart w:id="18" w:name="_Toc30065090"/>
      <w:bookmarkStart w:id="19" w:name="_Toc30588781"/>
      <w:bookmarkStart w:id="20" w:name="_Toc30590716"/>
      <w:bookmarkStart w:id="21" w:name="_Hlk29992175"/>
      <w:r w:rsidRPr="00C06525">
        <w:rPr>
          <w:rFonts w:asciiTheme="majorHAnsi" w:hAnsiTheme="majorHAnsi" w:cstheme="majorHAnsi"/>
          <w:color w:val="2F5496" w:themeColor="accent1" w:themeShade="BF"/>
          <w:sz w:val="40"/>
          <w:szCs w:val="40"/>
        </w:rPr>
        <w:t>„</w:t>
      </w:r>
      <w:r w:rsidRPr="007D21C4">
        <w:rPr>
          <w:rFonts w:asciiTheme="majorHAnsi" w:hAnsiTheme="majorHAnsi" w:cstheme="majorHAnsi"/>
          <w:color w:val="2F5496" w:themeColor="accent1" w:themeShade="BF"/>
          <w:sz w:val="40"/>
          <w:szCs w:val="40"/>
        </w:rPr>
        <w:t>Projektová dokumentácia pre rekonštrukciu administratívnej budovy na Technickej ulici č. 6</w:t>
      </w:r>
      <w:r w:rsidRPr="00C06525">
        <w:rPr>
          <w:rFonts w:asciiTheme="majorHAnsi" w:hAnsiTheme="majorHAnsi" w:cstheme="majorHAnsi"/>
          <w:color w:val="2F5496" w:themeColor="accent1" w:themeShade="BF"/>
          <w:sz w:val="40"/>
          <w:szCs w:val="40"/>
        </w:rPr>
        <w:t>“</w:t>
      </w:r>
      <w:bookmarkEnd w:id="12"/>
      <w:bookmarkEnd w:id="13"/>
      <w:bookmarkEnd w:id="14"/>
      <w:bookmarkEnd w:id="15"/>
      <w:bookmarkEnd w:id="16"/>
      <w:bookmarkEnd w:id="17"/>
      <w:bookmarkEnd w:id="18"/>
      <w:bookmarkEnd w:id="19"/>
      <w:bookmarkEnd w:id="20"/>
      <w:bookmarkEnd w:id="21"/>
    </w:p>
    <w:p w14:paraId="79699941" w14:textId="77777777" w:rsidR="00E331F2" w:rsidRPr="00F75F29" w:rsidRDefault="00E331F2" w:rsidP="00E331F2">
      <w:pPr>
        <w:jc w:val="center"/>
        <w:rPr>
          <w:rFonts w:cs="Times New Roman"/>
          <w:sz w:val="20"/>
          <w:szCs w:val="20"/>
        </w:rPr>
      </w:pPr>
      <w:r>
        <w:rPr>
          <w:rFonts w:cs="Times New Roman"/>
          <w:sz w:val="20"/>
          <w:szCs w:val="20"/>
        </w:rPr>
        <w:t>Po</w:t>
      </w:r>
      <w:r w:rsidRPr="00F75F29">
        <w:rPr>
          <w:rFonts w:cs="Times New Roman"/>
          <w:sz w:val="20"/>
          <w:szCs w:val="20"/>
        </w:rPr>
        <w:t xml:space="preserve">dlimitná zákazka podľa § </w:t>
      </w:r>
      <w:r>
        <w:rPr>
          <w:rFonts w:cs="Times New Roman"/>
          <w:sz w:val="20"/>
          <w:szCs w:val="20"/>
        </w:rPr>
        <w:t>112</w:t>
      </w:r>
      <w:r w:rsidRPr="00F75F29">
        <w:rPr>
          <w:rFonts w:cs="Times New Roman"/>
          <w:sz w:val="20"/>
          <w:szCs w:val="20"/>
        </w:rPr>
        <w:t xml:space="preserve">  ods. </w:t>
      </w:r>
      <w:r>
        <w:rPr>
          <w:rFonts w:cs="Times New Roman"/>
          <w:sz w:val="20"/>
          <w:szCs w:val="20"/>
        </w:rPr>
        <w:t>6 druhá veta</w:t>
      </w:r>
      <w:r w:rsidRPr="00F75F29">
        <w:rPr>
          <w:rFonts w:cs="Times New Roman"/>
          <w:sz w:val="20"/>
          <w:szCs w:val="20"/>
        </w:rPr>
        <w:t xml:space="preserve"> 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„ZVO“)</w:t>
      </w:r>
    </w:p>
    <w:p w14:paraId="6F1CFC02" w14:textId="39DBEE67" w:rsidR="00F75F29" w:rsidRDefault="00F75F29" w:rsidP="00F75F29">
      <w:pPr>
        <w:jc w:val="center"/>
      </w:pPr>
    </w:p>
    <w:p w14:paraId="4555BF68" w14:textId="059CD865" w:rsidR="00E331F2" w:rsidRDefault="00E331F2" w:rsidP="00F75F29">
      <w:pPr>
        <w:jc w:val="center"/>
      </w:pPr>
    </w:p>
    <w:p w14:paraId="6D264579" w14:textId="7044284B" w:rsidR="00E331F2" w:rsidRDefault="00E331F2" w:rsidP="00F75F29">
      <w:pPr>
        <w:jc w:val="center"/>
      </w:pPr>
    </w:p>
    <w:p w14:paraId="01CAB079" w14:textId="57E0C2BC" w:rsidR="00E331F2" w:rsidRDefault="00E331F2" w:rsidP="00F75F29">
      <w:pPr>
        <w:jc w:val="center"/>
      </w:pPr>
    </w:p>
    <w:p w14:paraId="649B89A7" w14:textId="3DFCB6F7" w:rsidR="00E331F2" w:rsidRDefault="00E331F2" w:rsidP="00F75F29">
      <w:pPr>
        <w:jc w:val="center"/>
      </w:pPr>
    </w:p>
    <w:p w14:paraId="2303FFC4" w14:textId="6B77DA77" w:rsidR="00E331F2" w:rsidRDefault="00E331F2" w:rsidP="00F75F29">
      <w:pPr>
        <w:jc w:val="center"/>
      </w:pPr>
    </w:p>
    <w:p w14:paraId="70050662" w14:textId="0BD2C0E3" w:rsidR="00E331F2" w:rsidRDefault="00E331F2" w:rsidP="00F75F29">
      <w:pPr>
        <w:jc w:val="center"/>
      </w:pPr>
    </w:p>
    <w:p w14:paraId="2F3E6B81" w14:textId="08AEFFB2" w:rsidR="00E331F2" w:rsidRDefault="00E331F2" w:rsidP="00F75F29">
      <w:pPr>
        <w:jc w:val="center"/>
      </w:pPr>
    </w:p>
    <w:p w14:paraId="3C93FC3F" w14:textId="1440D9A7" w:rsidR="00E331F2" w:rsidRDefault="00E331F2" w:rsidP="00F75F29">
      <w:pPr>
        <w:jc w:val="center"/>
      </w:pPr>
    </w:p>
    <w:p w14:paraId="16EA8A34" w14:textId="3EC498A6" w:rsidR="00E331F2" w:rsidRDefault="00E331F2" w:rsidP="00F75F29">
      <w:pPr>
        <w:jc w:val="center"/>
      </w:pPr>
    </w:p>
    <w:p w14:paraId="1720F525" w14:textId="666941F0" w:rsidR="00E331F2" w:rsidRDefault="00E331F2" w:rsidP="00F75F29">
      <w:pPr>
        <w:jc w:val="center"/>
      </w:pPr>
    </w:p>
    <w:p w14:paraId="6F13888C" w14:textId="5B6A666F" w:rsidR="00E331F2" w:rsidRDefault="00E331F2" w:rsidP="00F75F29">
      <w:pPr>
        <w:jc w:val="center"/>
      </w:pPr>
    </w:p>
    <w:p w14:paraId="1BE888AB" w14:textId="42CFC184" w:rsidR="00E331F2" w:rsidRDefault="00E331F2" w:rsidP="00F75F29">
      <w:pPr>
        <w:jc w:val="center"/>
      </w:pPr>
    </w:p>
    <w:p w14:paraId="3E732D9B" w14:textId="77777777" w:rsidR="00E331F2" w:rsidRDefault="00E331F2"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10A0D2E1" w14:textId="1A9A05D7" w:rsidR="00A36A46" w:rsidRDefault="00A36A46">
      <w:pPr>
        <w:spacing w:line="259" w:lineRule="auto"/>
        <w:jc w:val="left"/>
        <w:rPr>
          <w:rFonts w:cs="Times New Roman"/>
          <w:bCs/>
          <w:sz w:val="20"/>
          <w:szCs w:val="20"/>
        </w:rPr>
      </w:pPr>
    </w:p>
    <w:p w14:paraId="333546FF" w14:textId="77777777" w:rsidR="00437702" w:rsidRPr="00A36A46" w:rsidRDefault="00437702" w:rsidP="00A36A46">
      <w:pPr>
        <w:jc w:val="center"/>
        <w:rPr>
          <w:rFonts w:asciiTheme="majorHAnsi" w:hAnsiTheme="majorHAnsi" w:cstheme="majorHAnsi"/>
          <w:color w:val="2F5496" w:themeColor="accent1" w:themeShade="BF"/>
          <w:sz w:val="40"/>
          <w:szCs w:val="40"/>
        </w:rPr>
      </w:pPr>
      <w:bookmarkStart w:id="22" w:name="_Toc22303025"/>
      <w:bookmarkStart w:id="23" w:name="_Toc22129908"/>
      <w:bookmarkStart w:id="24" w:name="_Toc22124939"/>
      <w:bookmarkStart w:id="25" w:name="_Toc21966289"/>
      <w:bookmarkStart w:id="26" w:name="_Toc30588782"/>
      <w:bookmarkStart w:id="27" w:name="_Toc30590717"/>
      <w:r w:rsidRPr="00A36A46">
        <w:rPr>
          <w:rFonts w:asciiTheme="majorHAnsi" w:hAnsiTheme="majorHAnsi" w:cstheme="majorHAnsi"/>
          <w:color w:val="2F5496" w:themeColor="accent1" w:themeShade="BF"/>
          <w:sz w:val="40"/>
          <w:szCs w:val="40"/>
        </w:rPr>
        <w:lastRenderedPageBreak/>
        <w:t>Obsah súťažných podkladov</w:t>
      </w:r>
    </w:p>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Start w:id="28" w:name="_Hlk30590432" w:displacedByCustomXml="next"/>
    <w:sdt>
      <w:sdtPr>
        <w:rPr>
          <w:rFonts w:asciiTheme="majorHAnsi" w:eastAsiaTheme="majorEastAsia" w:hAnsiTheme="majorHAnsi" w:cstheme="majorBidi"/>
          <w:noProof/>
          <w:color w:val="2F5496" w:themeColor="accent1" w:themeShade="BF"/>
          <w:sz w:val="22"/>
          <w:lang w:eastAsia="sk-SK"/>
        </w:rPr>
        <w:id w:val="1422753647"/>
        <w:docPartObj>
          <w:docPartGallery w:val="Table of Contents"/>
          <w:docPartUnique/>
        </w:docPartObj>
      </w:sdtPr>
      <w:sdtEndPr>
        <w:rPr>
          <w:rFonts w:ascii="Times New Roman" w:hAnsi="Times New Roman" w:cs="Times New Roman"/>
          <w:color w:val="auto"/>
          <w:sz w:val="24"/>
          <w:lang w:eastAsia="en-US"/>
        </w:rPr>
      </w:sdtEndPr>
      <w:sdtContent>
        <w:p w14:paraId="31BC4304" w14:textId="65FCC4DF" w:rsidR="00430730" w:rsidRDefault="004502CD" w:rsidP="00430730">
          <w:pPr>
            <w:pStyle w:val="Obsah1"/>
            <w:tabs>
              <w:tab w:val="right" w:leader="dot" w:pos="9062"/>
            </w:tabs>
            <w:spacing w:after="0"/>
            <w:rPr>
              <w:rFonts w:asciiTheme="minorHAnsi" w:eastAsiaTheme="minorEastAsia" w:hAnsiTheme="minorHAnsi"/>
              <w:noProof/>
              <w:sz w:val="22"/>
              <w:lang w:eastAsia="sk-SK"/>
            </w:rPr>
          </w:pPr>
          <w:r w:rsidRPr="00E331F2">
            <w:rPr>
              <w:rFonts w:cs="Times New Roman"/>
              <w:sz w:val="22"/>
            </w:rPr>
            <w:fldChar w:fldCharType="begin"/>
          </w:r>
          <w:r w:rsidRPr="00E331F2">
            <w:rPr>
              <w:rFonts w:cs="Times New Roman"/>
              <w:sz w:val="22"/>
            </w:rPr>
            <w:instrText xml:space="preserve"> TOC \o "1-2" \h \z \u </w:instrText>
          </w:r>
          <w:r w:rsidRPr="00E331F2">
            <w:rPr>
              <w:rFonts w:cs="Times New Roman"/>
              <w:sz w:val="22"/>
            </w:rPr>
            <w:fldChar w:fldCharType="separate"/>
          </w:r>
          <w:hyperlink w:anchor="_Toc73735122" w:history="1">
            <w:r w:rsidR="00430730" w:rsidRPr="008D4862">
              <w:rPr>
                <w:rStyle w:val="Hypertextovprepojenie"/>
                <w:noProof/>
              </w:rPr>
              <w:t>Časť A. Pokyny pre záujemcov</w:t>
            </w:r>
            <w:r w:rsidR="00430730">
              <w:rPr>
                <w:noProof/>
                <w:webHidden/>
              </w:rPr>
              <w:tab/>
            </w:r>
            <w:r w:rsidR="00430730">
              <w:rPr>
                <w:noProof/>
                <w:webHidden/>
              </w:rPr>
              <w:fldChar w:fldCharType="begin"/>
            </w:r>
            <w:r w:rsidR="00430730">
              <w:rPr>
                <w:noProof/>
                <w:webHidden/>
              </w:rPr>
              <w:instrText xml:space="preserve"> PAGEREF _Toc73735122 \h </w:instrText>
            </w:r>
            <w:r w:rsidR="00430730">
              <w:rPr>
                <w:noProof/>
                <w:webHidden/>
              </w:rPr>
            </w:r>
            <w:r w:rsidR="00430730">
              <w:rPr>
                <w:noProof/>
                <w:webHidden/>
              </w:rPr>
              <w:fldChar w:fldCharType="separate"/>
            </w:r>
            <w:r w:rsidR="00430730">
              <w:rPr>
                <w:noProof/>
                <w:webHidden/>
              </w:rPr>
              <w:t>3</w:t>
            </w:r>
            <w:r w:rsidR="00430730">
              <w:rPr>
                <w:noProof/>
                <w:webHidden/>
              </w:rPr>
              <w:fldChar w:fldCharType="end"/>
            </w:r>
          </w:hyperlink>
        </w:p>
        <w:p w14:paraId="1E63C20D" w14:textId="113F7ECF" w:rsidR="00430730" w:rsidRDefault="00430730" w:rsidP="00430730">
          <w:pPr>
            <w:pStyle w:val="Obsah2"/>
            <w:rPr>
              <w:rFonts w:asciiTheme="minorHAnsi" w:eastAsiaTheme="minorEastAsia" w:hAnsiTheme="minorHAnsi" w:cstheme="minorBidi"/>
              <w:sz w:val="22"/>
              <w:lang w:eastAsia="sk-SK"/>
            </w:rPr>
          </w:pPr>
          <w:hyperlink w:anchor="_Toc73735123" w:history="1">
            <w:r w:rsidRPr="008D4862">
              <w:rPr>
                <w:rStyle w:val="Hypertextovprepojenie"/>
              </w:rPr>
              <w:t>1.</w:t>
            </w:r>
            <w:r>
              <w:rPr>
                <w:rFonts w:asciiTheme="minorHAnsi" w:eastAsiaTheme="minorEastAsia" w:hAnsiTheme="minorHAnsi" w:cstheme="minorBidi"/>
                <w:sz w:val="22"/>
                <w:lang w:eastAsia="sk-SK"/>
              </w:rPr>
              <w:tab/>
            </w:r>
            <w:r w:rsidRPr="008D4862">
              <w:rPr>
                <w:rStyle w:val="Hypertextovprepojenie"/>
              </w:rPr>
              <w:t>Identifikácia verejného obstarávateľa</w:t>
            </w:r>
            <w:r>
              <w:rPr>
                <w:webHidden/>
              </w:rPr>
              <w:tab/>
            </w:r>
            <w:r>
              <w:rPr>
                <w:webHidden/>
              </w:rPr>
              <w:fldChar w:fldCharType="begin"/>
            </w:r>
            <w:r>
              <w:rPr>
                <w:webHidden/>
              </w:rPr>
              <w:instrText xml:space="preserve"> PAGEREF _Toc73735123 \h </w:instrText>
            </w:r>
            <w:r>
              <w:rPr>
                <w:webHidden/>
              </w:rPr>
            </w:r>
            <w:r>
              <w:rPr>
                <w:webHidden/>
              </w:rPr>
              <w:fldChar w:fldCharType="separate"/>
            </w:r>
            <w:r>
              <w:rPr>
                <w:webHidden/>
              </w:rPr>
              <w:t>3</w:t>
            </w:r>
            <w:r>
              <w:rPr>
                <w:webHidden/>
              </w:rPr>
              <w:fldChar w:fldCharType="end"/>
            </w:r>
          </w:hyperlink>
        </w:p>
        <w:p w14:paraId="613B40C9" w14:textId="45139669" w:rsidR="00430730" w:rsidRDefault="00430730" w:rsidP="00430730">
          <w:pPr>
            <w:pStyle w:val="Obsah2"/>
            <w:rPr>
              <w:rFonts w:asciiTheme="minorHAnsi" w:eastAsiaTheme="minorEastAsia" w:hAnsiTheme="minorHAnsi" w:cstheme="minorBidi"/>
              <w:sz w:val="22"/>
              <w:lang w:eastAsia="sk-SK"/>
            </w:rPr>
          </w:pPr>
          <w:hyperlink w:anchor="_Toc73735125" w:history="1">
            <w:r w:rsidRPr="008D4862">
              <w:rPr>
                <w:rStyle w:val="Hypertextovprepojenie"/>
              </w:rPr>
              <w:t>2.</w:t>
            </w:r>
            <w:r>
              <w:rPr>
                <w:rFonts w:asciiTheme="minorHAnsi" w:eastAsiaTheme="minorEastAsia" w:hAnsiTheme="minorHAnsi" w:cstheme="minorBidi"/>
                <w:sz w:val="22"/>
                <w:lang w:eastAsia="sk-SK"/>
              </w:rPr>
              <w:tab/>
            </w:r>
            <w:r w:rsidRPr="008D4862">
              <w:rPr>
                <w:rStyle w:val="Hypertextovprepojenie"/>
              </w:rPr>
              <w:t>Identifikácia verejného obstarávania</w:t>
            </w:r>
            <w:r>
              <w:rPr>
                <w:webHidden/>
              </w:rPr>
              <w:tab/>
            </w:r>
            <w:r>
              <w:rPr>
                <w:webHidden/>
              </w:rPr>
              <w:fldChar w:fldCharType="begin"/>
            </w:r>
            <w:r>
              <w:rPr>
                <w:webHidden/>
              </w:rPr>
              <w:instrText xml:space="preserve"> PAGEREF _Toc73735125 \h </w:instrText>
            </w:r>
            <w:r>
              <w:rPr>
                <w:webHidden/>
              </w:rPr>
            </w:r>
            <w:r>
              <w:rPr>
                <w:webHidden/>
              </w:rPr>
              <w:fldChar w:fldCharType="separate"/>
            </w:r>
            <w:r>
              <w:rPr>
                <w:webHidden/>
              </w:rPr>
              <w:t>3</w:t>
            </w:r>
            <w:r>
              <w:rPr>
                <w:webHidden/>
              </w:rPr>
              <w:fldChar w:fldCharType="end"/>
            </w:r>
          </w:hyperlink>
        </w:p>
        <w:p w14:paraId="393150D6" w14:textId="1D3485E0" w:rsidR="00430730" w:rsidRDefault="00430730" w:rsidP="00430730">
          <w:pPr>
            <w:pStyle w:val="Obsah2"/>
            <w:rPr>
              <w:rFonts w:asciiTheme="minorHAnsi" w:eastAsiaTheme="minorEastAsia" w:hAnsiTheme="minorHAnsi" w:cstheme="minorBidi"/>
              <w:sz w:val="22"/>
              <w:lang w:eastAsia="sk-SK"/>
            </w:rPr>
          </w:pPr>
          <w:hyperlink w:anchor="_Toc73735126" w:history="1">
            <w:r w:rsidRPr="008D4862">
              <w:rPr>
                <w:rStyle w:val="Hypertextovprepojenie"/>
              </w:rPr>
              <w:t>3.</w:t>
            </w:r>
            <w:r>
              <w:rPr>
                <w:rFonts w:asciiTheme="minorHAnsi" w:eastAsiaTheme="minorEastAsia" w:hAnsiTheme="minorHAnsi" w:cstheme="minorBidi"/>
                <w:sz w:val="22"/>
                <w:lang w:eastAsia="sk-SK"/>
              </w:rPr>
              <w:tab/>
            </w:r>
            <w:r w:rsidRPr="008D4862">
              <w:rPr>
                <w:rStyle w:val="Hypertextovprepojenie"/>
              </w:rPr>
              <w:t>Rozdelenie predmetu zákazky</w:t>
            </w:r>
            <w:r>
              <w:rPr>
                <w:webHidden/>
              </w:rPr>
              <w:tab/>
            </w:r>
            <w:r>
              <w:rPr>
                <w:webHidden/>
              </w:rPr>
              <w:fldChar w:fldCharType="begin"/>
            </w:r>
            <w:r>
              <w:rPr>
                <w:webHidden/>
              </w:rPr>
              <w:instrText xml:space="preserve"> PAGEREF _Toc73735126 \h </w:instrText>
            </w:r>
            <w:r>
              <w:rPr>
                <w:webHidden/>
              </w:rPr>
            </w:r>
            <w:r>
              <w:rPr>
                <w:webHidden/>
              </w:rPr>
              <w:fldChar w:fldCharType="separate"/>
            </w:r>
            <w:r>
              <w:rPr>
                <w:webHidden/>
              </w:rPr>
              <w:t>3</w:t>
            </w:r>
            <w:r>
              <w:rPr>
                <w:webHidden/>
              </w:rPr>
              <w:fldChar w:fldCharType="end"/>
            </w:r>
          </w:hyperlink>
        </w:p>
        <w:p w14:paraId="33F6F836" w14:textId="1F335657" w:rsidR="00430730" w:rsidRDefault="00430730" w:rsidP="00430730">
          <w:pPr>
            <w:pStyle w:val="Obsah2"/>
            <w:rPr>
              <w:rFonts w:asciiTheme="minorHAnsi" w:eastAsiaTheme="minorEastAsia" w:hAnsiTheme="minorHAnsi" w:cstheme="minorBidi"/>
              <w:sz w:val="22"/>
              <w:lang w:eastAsia="sk-SK"/>
            </w:rPr>
          </w:pPr>
          <w:hyperlink w:anchor="_Toc73735127" w:history="1">
            <w:r w:rsidRPr="008D4862">
              <w:rPr>
                <w:rStyle w:val="Hypertextovprepojenie"/>
              </w:rPr>
              <w:t>4.</w:t>
            </w:r>
            <w:r>
              <w:rPr>
                <w:rFonts w:asciiTheme="minorHAnsi" w:eastAsiaTheme="minorEastAsia" w:hAnsiTheme="minorHAnsi" w:cstheme="minorBidi"/>
                <w:sz w:val="22"/>
                <w:lang w:eastAsia="sk-SK"/>
              </w:rPr>
              <w:tab/>
            </w:r>
            <w:r w:rsidRPr="008D4862">
              <w:rPr>
                <w:rStyle w:val="Hypertextovprepojenie"/>
              </w:rPr>
              <w:t>Variantné riešenie</w:t>
            </w:r>
            <w:r>
              <w:rPr>
                <w:webHidden/>
              </w:rPr>
              <w:tab/>
            </w:r>
            <w:r>
              <w:rPr>
                <w:webHidden/>
              </w:rPr>
              <w:fldChar w:fldCharType="begin"/>
            </w:r>
            <w:r>
              <w:rPr>
                <w:webHidden/>
              </w:rPr>
              <w:instrText xml:space="preserve"> PAGEREF _Toc73735127 \h </w:instrText>
            </w:r>
            <w:r>
              <w:rPr>
                <w:webHidden/>
              </w:rPr>
            </w:r>
            <w:r>
              <w:rPr>
                <w:webHidden/>
              </w:rPr>
              <w:fldChar w:fldCharType="separate"/>
            </w:r>
            <w:r>
              <w:rPr>
                <w:webHidden/>
              </w:rPr>
              <w:t>3</w:t>
            </w:r>
            <w:r>
              <w:rPr>
                <w:webHidden/>
              </w:rPr>
              <w:fldChar w:fldCharType="end"/>
            </w:r>
          </w:hyperlink>
        </w:p>
        <w:p w14:paraId="249CFA9F" w14:textId="5E1C4406" w:rsidR="00430730" w:rsidRDefault="00430730" w:rsidP="00430730">
          <w:pPr>
            <w:pStyle w:val="Obsah2"/>
            <w:rPr>
              <w:rFonts w:asciiTheme="minorHAnsi" w:eastAsiaTheme="minorEastAsia" w:hAnsiTheme="minorHAnsi" w:cstheme="minorBidi"/>
              <w:sz w:val="22"/>
              <w:lang w:eastAsia="sk-SK"/>
            </w:rPr>
          </w:pPr>
          <w:hyperlink w:anchor="_Toc73735128" w:history="1">
            <w:r w:rsidRPr="008D4862">
              <w:rPr>
                <w:rStyle w:val="Hypertextovprepojenie"/>
              </w:rPr>
              <w:t>5.</w:t>
            </w:r>
            <w:r>
              <w:rPr>
                <w:rFonts w:asciiTheme="minorHAnsi" w:eastAsiaTheme="minorEastAsia" w:hAnsiTheme="minorHAnsi" w:cstheme="minorBidi"/>
                <w:sz w:val="22"/>
                <w:lang w:eastAsia="sk-SK"/>
              </w:rPr>
              <w:tab/>
            </w:r>
            <w:r w:rsidRPr="008D4862">
              <w:rPr>
                <w:rStyle w:val="Hypertextovprepojenie"/>
              </w:rPr>
              <w:t>Miesto dodania predmetu zákazky</w:t>
            </w:r>
            <w:r>
              <w:rPr>
                <w:webHidden/>
              </w:rPr>
              <w:tab/>
            </w:r>
            <w:r>
              <w:rPr>
                <w:webHidden/>
              </w:rPr>
              <w:fldChar w:fldCharType="begin"/>
            </w:r>
            <w:r>
              <w:rPr>
                <w:webHidden/>
              </w:rPr>
              <w:instrText xml:space="preserve"> PAGEREF _Toc73735128 \h </w:instrText>
            </w:r>
            <w:r>
              <w:rPr>
                <w:webHidden/>
              </w:rPr>
            </w:r>
            <w:r>
              <w:rPr>
                <w:webHidden/>
              </w:rPr>
              <w:fldChar w:fldCharType="separate"/>
            </w:r>
            <w:r>
              <w:rPr>
                <w:webHidden/>
              </w:rPr>
              <w:t>3</w:t>
            </w:r>
            <w:r>
              <w:rPr>
                <w:webHidden/>
              </w:rPr>
              <w:fldChar w:fldCharType="end"/>
            </w:r>
          </w:hyperlink>
        </w:p>
        <w:p w14:paraId="354778C9" w14:textId="078E5807" w:rsidR="00430730" w:rsidRDefault="00430730" w:rsidP="00430730">
          <w:pPr>
            <w:pStyle w:val="Obsah2"/>
            <w:rPr>
              <w:rFonts w:asciiTheme="minorHAnsi" w:eastAsiaTheme="minorEastAsia" w:hAnsiTheme="minorHAnsi" w:cstheme="minorBidi"/>
              <w:sz w:val="22"/>
              <w:lang w:eastAsia="sk-SK"/>
            </w:rPr>
          </w:pPr>
          <w:hyperlink w:anchor="_Toc73735129" w:history="1">
            <w:r w:rsidRPr="008D4862">
              <w:rPr>
                <w:rStyle w:val="Hypertextovprepojenie"/>
              </w:rPr>
              <w:t>6.</w:t>
            </w:r>
            <w:r>
              <w:rPr>
                <w:rFonts w:asciiTheme="minorHAnsi" w:eastAsiaTheme="minorEastAsia" w:hAnsiTheme="minorHAnsi" w:cstheme="minorBidi"/>
                <w:sz w:val="22"/>
                <w:lang w:eastAsia="sk-SK"/>
              </w:rPr>
              <w:tab/>
            </w:r>
            <w:r w:rsidRPr="008D4862">
              <w:rPr>
                <w:rStyle w:val="Hypertextovprepojenie"/>
              </w:rPr>
              <w:t>Zmluvný vzťah a jeho trvanie</w:t>
            </w:r>
            <w:r>
              <w:rPr>
                <w:webHidden/>
              </w:rPr>
              <w:tab/>
            </w:r>
            <w:r>
              <w:rPr>
                <w:webHidden/>
              </w:rPr>
              <w:fldChar w:fldCharType="begin"/>
            </w:r>
            <w:r>
              <w:rPr>
                <w:webHidden/>
              </w:rPr>
              <w:instrText xml:space="preserve"> PAGEREF _Toc73735129 \h </w:instrText>
            </w:r>
            <w:r>
              <w:rPr>
                <w:webHidden/>
              </w:rPr>
            </w:r>
            <w:r>
              <w:rPr>
                <w:webHidden/>
              </w:rPr>
              <w:fldChar w:fldCharType="separate"/>
            </w:r>
            <w:r>
              <w:rPr>
                <w:webHidden/>
              </w:rPr>
              <w:t>3</w:t>
            </w:r>
            <w:r>
              <w:rPr>
                <w:webHidden/>
              </w:rPr>
              <w:fldChar w:fldCharType="end"/>
            </w:r>
          </w:hyperlink>
        </w:p>
        <w:p w14:paraId="11F17464" w14:textId="5C82AAFE" w:rsidR="00430730" w:rsidRDefault="00430730" w:rsidP="00430730">
          <w:pPr>
            <w:pStyle w:val="Obsah2"/>
            <w:rPr>
              <w:rFonts w:asciiTheme="minorHAnsi" w:eastAsiaTheme="minorEastAsia" w:hAnsiTheme="minorHAnsi" w:cstheme="minorBidi"/>
              <w:sz w:val="22"/>
              <w:lang w:eastAsia="sk-SK"/>
            </w:rPr>
          </w:pPr>
          <w:hyperlink w:anchor="_Toc73735130" w:history="1">
            <w:r w:rsidRPr="008D4862">
              <w:rPr>
                <w:rStyle w:val="Hypertextovprepojenie"/>
              </w:rPr>
              <w:t>7.</w:t>
            </w:r>
            <w:r>
              <w:rPr>
                <w:rFonts w:asciiTheme="minorHAnsi" w:eastAsiaTheme="minorEastAsia" w:hAnsiTheme="minorHAnsi" w:cstheme="minorBidi"/>
                <w:sz w:val="22"/>
                <w:lang w:eastAsia="sk-SK"/>
              </w:rPr>
              <w:tab/>
            </w:r>
            <w:r w:rsidRPr="008D4862">
              <w:rPr>
                <w:rStyle w:val="Hypertextovprepojenie"/>
              </w:rPr>
              <w:t>Financovanie predmetu zákazky</w:t>
            </w:r>
            <w:r>
              <w:rPr>
                <w:webHidden/>
              </w:rPr>
              <w:tab/>
            </w:r>
            <w:r>
              <w:rPr>
                <w:webHidden/>
              </w:rPr>
              <w:fldChar w:fldCharType="begin"/>
            </w:r>
            <w:r>
              <w:rPr>
                <w:webHidden/>
              </w:rPr>
              <w:instrText xml:space="preserve"> PAGEREF _Toc73735130 \h </w:instrText>
            </w:r>
            <w:r>
              <w:rPr>
                <w:webHidden/>
              </w:rPr>
            </w:r>
            <w:r>
              <w:rPr>
                <w:webHidden/>
              </w:rPr>
              <w:fldChar w:fldCharType="separate"/>
            </w:r>
            <w:r>
              <w:rPr>
                <w:webHidden/>
              </w:rPr>
              <w:t>4</w:t>
            </w:r>
            <w:r>
              <w:rPr>
                <w:webHidden/>
              </w:rPr>
              <w:fldChar w:fldCharType="end"/>
            </w:r>
          </w:hyperlink>
        </w:p>
        <w:p w14:paraId="770ACABC" w14:textId="0C14D604" w:rsidR="00430730" w:rsidRDefault="00430730" w:rsidP="00430730">
          <w:pPr>
            <w:pStyle w:val="Obsah2"/>
            <w:rPr>
              <w:rFonts w:asciiTheme="minorHAnsi" w:eastAsiaTheme="minorEastAsia" w:hAnsiTheme="minorHAnsi" w:cstheme="minorBidi"/>
              <w:sz w:val="22"/>
              <w:lang w:eastAsia="sk-SK"/>
            </w:rPr>
          </w:pPr>
          <w:hyperlink w:anchor="_Toc73735131" w:history="1">
            <w:r w:rsidRPr="008D4862">
              <w:rPr>
                <w:rStyle w:val="Hypertextovprepojenie"/>
              </w:rPr>
              <w:t>8.</w:t>
            </w:r>
            <w:r>
              <w:rPr>
                <w:rFonts w:asciiTheme="minorHAnsi" w:eastAsiaTheme="minorEastAsia" w:hAnsiTheme="minorHAnsi" w:cstheme="minorBidi"/>
                <w:sz w:val="22"/>
                <w:lang w:eastAsia="sk-SK"/>
              </w:rPr>
              <w:tab/>
            </w:r>
            <w:r w:rsidRPr="008D4862">
              <w:rPr>
                <w:rStyle w:val="Hypertextovprepojenie"/>
              </w:rPr>
              <w:t>Lehota viazanosti ponúk</w:t>
            </w:r>
            <w:r>
              <w:rPr>
                <w:webHidden/>
              </w:rPr>
              <w:tab/>
            </w:r>
            <w:r>
              <w:rPr>
                <w:webHidden/>
              </w:rPr>
              <w:fldChar w:fldCharType="begin"/>
            </w:r>
            <w:r>
              <w:rPr>
                <w:webHidden/>
              </w:rPr>
              <w:instrText xml:space="preserve"> PAGEREF _Toc73735131 \h </w:instrText>
            </w:r>
            <w:r>
              <w:rPr>
                <w:webHidden/>
              </w:rPr>
            </w:r>
            <w:r>
              <w:rPr>
                <w:webHidden/>
              </w:rPr>
              <w:fldChar w:fldCharType="separate"/>
            </w:r>
            <w:r>
              <w:rPr>
                <w:webHidden/>
              </w:rPr>
              <w:t>4</w:t>
            </w:r>
            <w:r>
              <w:rPr>
                <w:webHidden/>
              </w:rPr>
              <w:fldChar w:fldCharType="end"/>
            </w:r>
          </w:hyperlink>
        </w:p>
        <w:p w14:paraId="74108727" w14:textId="10CD25AB" w:rsidR="00430730" w:rsidRDefault="00430730" w:rsidP="00430730">
          <w:pPr>
            <w:pStyle w:val="Obsah2"/>
            <w:rPr>
              <w:rFonts w:asciiTheme="minorHAnsi" w:eastAsiaTheme="minorEastAsia" w:hAnsiTheme="minorHAnsi" w:cstheme="minorBidi"/>
              <w:sz w:val="22"/>
              <w:lang w:eastAsia="sk-SK"/>
            </w:rPr>
          </w:pPr>
          <w:hyperlink w:anchor="_Toc73735132" w:history="1">
            <w:r w:rsidRPr="008D4862">
              <w:rPr>
                <w:rStyle w:val="Hypertextovprepojenie"/>
              </w:rPr>
              <w:t>9.</w:t>
            </w:r>
            <w:r>
              <w:rPr>
                <w:rFonts w:asciiTheme="minorHAnsi" w:eastAsiaTheme="minorEastAsia" w:hAnsiTheme="minorHAnsi" w:cstheme="minorBidi"/>
                <w:sz w:val="22"/>
                <w:lang w:eastAsia="sk-SK"/>
              </w:rPr>
              <w:tab/>
            </w:r>
            <w:r w:rsidRPr="008D4862">
              <w:rPr>
                <w:rStyle w:val="Hypertextovprepojenie"/>
              </w:rPr>
              <w:t>Komunikácia medzi verejným obstarávateľom a uchádzačmi alebo záujemcami</w:t>
            </w:r>
            <w:r>
              <w:rPr>
                <w:webHidden/>
              </w:rPr>
              <w:tab/>
            </w:r>
            <w:r>
              <w:rPr>
                <w:webHidden/>
              </w:rPr>
              <w:fldChar w:fldCharType="begin"/>
            </w:r>
            <w:r>
              <w:rPr>
                <w:webHidden/>
              </w:rPr>
              <w:instrText xml:space="preserve"> PAGEREF _Toc73735132 \h </w:instrText>
            </w:r>
            <w:r>
              <w:rPr>
                <w:webHidden/>
              </w:rPr>
            </w:r>
            <w:r>
              <w:rPr>
                <w:webHidden/>
              </w:rPr>
              <w:fldChar w:fldCharType="separate"/>
            </w:r>
            <w:r>
              <w:rPr>
                <w:webHidden/>
              </w:rPr>
              <w:t>4</w:t>
            </w:r>
            <w:r>
              <w:rPr>
                <w:webHidden/>
              </w:rPr>
              <w:fldChar w:fldCharType="end"/>
            </w:r>
          </w:hyperlink>
        </w:p>
        <w:p w14:paraId="391DE2EC" w14:textId="7380D867" w:rsidR="00430730" w:rsidRDefault="00430730" w:rsidP="00430730">
          <w:pPr>
            <w:pStyle w:val="Obsah2"/>
            <w:rPr>
              <w:rFonts w:asciiTheme="minorHAnsi" w:eastAsiaTheme="minorEastAsia" w:hAnsiTheme="minorHAnsi" w:cstheme="minorBidi"/>
              <w:sz w:val="22"/>
              <w:lang w:eastAsia="sk-SK"/>
            </w:rPr>
          </w:pPr>
          <w:hyperlink w:anchor="_Toc73735133" w:history="1">
            <w:r w:rsidRPr="008D4862">
              <w:rPr>
                <w:rStyle w:val="Hypertextovprepojenie"/>
              </w:rPr>
              <w:t>10.</w:t>
            </w:r>
            <w:r>
              <w:rPr>
                <w:rFonts w:asciiTheme="minorHAnsi" w:eastAsiaTheme="minorEastAsia" w:hAnsiTheme="minorHAnsi" w:cstheme="minorBidi"/>
                <w:sz w:val="22"/>
                <w:lang w:eastAsia="sk-SK"/>
              </w:rPr>
              <w:tab/>
            </w:r>
            <w:r w:rsidRPr="008D4862">
              <w:rPr>
                <w:rStyle w:val="Hypertextovprepojenie"/>
              </w:rPr>
              <w:t>Vysvetlenie zadávacej dokumentácie</w:t>
            </w:r>
            <w:r>
              <w:rPr>
                <w:webHidden/>
              </w:rPr>
              <w:tab/>
            </w:r>
            <w:r>
              <w:rPr>
                <w:webHidden/>
              </w:rPr>
              <w:fldChar w:fldCharType="begin"/>
            </w:r>
            <w:r>
              <w:rPr>
                <w:webHidden/>
              </w:rPr>
              <w:instrText xml:space="preserve"> PAGEREF _Toc73735133 \h </w:instrText>
            </w:r>
            <w:r>
              <w:rPr>
                <w:webHidden/>
              </w:rPr>
            </w:r>
            <w:r>
              <w:rPr>
                <w:webHidden/>
              </w:rPr>
              <w:fldChar w:fldCharType="separate"/>
            </w:r>
            <w:r>
              <w:rPr>
                <w:webHidden/>
              </w:rPr>
              <w:t>5</w:t>
            </w:r>
            <w:r>
              <w:rPr>
                <w:webHidden/>
              </w:rPr>
              <w:fldChar w:fldCharType="end"/>
            </w:r>
          </w:hyperlink>
        </w:p>
        <w:p w14:paraId="4A974609" w14:textId="7BC89A39" w:rsidR="00430730" w:rsidRDefault="00430730" w:rsidP="00430730">
          <w:pPr>
            <w:pStyle w:val="Obsah2"/>
            <w:rPr>
              <w:rFonts w:asciiTheme="minorHAnsi" w:eastAsiaTheme="minorEastAsia" w:hAnsiTheme="minorHAnsi" w:cstheme="minorBidi"/>
              <w:sz w:val="22"/>
              <w:lang w:eastAsia="sk-SK"/>
            </w:rPr>
          </w:pPr>
          <w:hyperlink w:anchor="_Toc73735134" w:history="1">
            <w:r w:rsidRPr="008D4862">
              <w:rPr>
                <w:rStyle w:val="Hypertextovprepojenie"/>
              </w:rPr>
              <w:t>11.</w:t>
            </w:r>
            <w:r>
              <w:rPr>
                <w:rFonts w:asciiTheme="minorHAnsi" w:eastAsiaTheme="minorEastAsia" w:hAnsiTheme="minorHAnsi" w:cstheme="minorBidi"/>
                <w:sz w:val="22"/>
                <w:lang w:eastAsia="sk-SK"/>
              </w:rPr>
              <w:tab/>
            </w:r>
            <w:r w:rsidRPr="008D4862">
              <w:rPr>
                <w:rStyle w:val="Hypertextovprepojenie"/>
              </w:rPr>
              <w:t>Obhliadka miesta dodania predmetu zákazky</w:t>
            </w:r>
            <w:r>
              <w:rPr>
                <w:webHidden/>
              </w:rPr>
              <w:tab/>
            </w:r>
            <w:r>
              <w:rPr>
                <w:webHidden/>
              </w:rPr>
              <w:fldChar w:fldCharType="begin"/>
            </w:r>
            <w:r>
              <w:rPr>
                <w:webHidden/>
              </w:rPr>
              <w:instrText xml:space="preserve"> PAGEREF _Toc73735134 \h </w:instrText>
            </w:r>
            <w:r>
              <w:rPr>
                <w:webHidden/>
              </w:rPr>
            </w:r>
            <w:r>
              <w:rPr>
                <w:webHidden/>
              </w:rPr>
              <w:fldChar w:fldCharType="separate"/>
            </w:r>
            <w:r>
              <w:rPr>
                <w:webHidden/>
              </w:rPr>
              <w:t>5</w:t>
            </w:r>
            <w:r>
              <w:rPr>
                <w:webHidden/>
              </w:rPr>
              <w:fldChar w:fldCharType="end"/>
            </w:r>
          </w:hyperlink>
        </w:p>
        <w:p w14:paraId="286699FE" w14:textId="7BFF7F84" w:rsidR="00430730" w:rsidRDefault="00430730" w:rsidP="00430730">
          <w:pPr>
            <w:pStyle w:val="Obsah2"/>
            <w:rPr>
              <w:rFonts w:asciiTheme="minorHAnsi" w:eastAsiaTheme="minorEastAsia" w:hAnsiTheme="minorHAnsi" w:cstheme="minorBidi"/>
              <w:sz w:val="22"/>
              <w:lang w:eastAsia="sk-SK"/>
            </w:rPr>
          </w:pPr>
          <w:hyperlink w:anchor="_Toc73735135" w:history="1">
            <w:r w:rsidRPr="008D4862">
              <w:rPr>
                <w:rStyle w:val="Hypertextovprepojenie"/>
              </w:rPr>
              <w:t>12.</w:t>
            </w:r>
            <w:r>
              <w:rPr>
                <w:rFonts w:asciiTheme="minorHAnsi" w:eastAsiaTheme="minorEastAsia" w:hAnsiTheme="minorHAnsi" w:cstheme="minorBidi"/>
                <w:sz w:val="22"/>
                <w:lang w:eastAsia="sk-SK"/>
              </w:rPr>
              <w:tab/>
            </w:r>
            <w:r w:rsidRPr="008D4862">
              <w:rPr>
                <w:rStyle w:val="Hypertextovprepojenie"/>
              </w:rPr>
              <w:t>Jazyk ponuky</w:t>
            </w:r>
            <w:r>
              <w:rPr>
                <w:webHidden/>
              </w:rPr>
              <w:tab/>
            </w:r>
            <w:r>
              <w:rPr>
                <w:webHidden/>
              </w:rPr>
              <w:fldChar w:fldCharType="begin"/>
            </w:r>
            <w:r>
              <w:rPr>
                <w:webHidden/>
              </w:rPr>
              <w:instrText xml:space="preserve"> PAGEREF _Toc73735135 \h </w:instrText>
            </w:r>
            <w:r>
              <w:rPr>
                <w:webHidden/>
              </w:rPr>
            </w:r>
            <w:r>
              <w:rPr>
                <w:webHidden/>
              </w:rPr>
              <w:fldChar w:fldCharType="separate"/>
            </w:r>
            <w:r>
              <w:rPr>
                <w:webHidden/>
              </w:rPr>
              <w:t>5</w:t>
            </w:r>
            <w:r>
              <w:rPr>
                <w:webHidden/>
              </w:rPr>
              <w:fldChar w:fldCharType="end"/>
            </w:r>
          </w:hyperlink>
        </w:p>
        <w:p w14:paraId="032E6D22" w14:textId="31AE7A4B" w:rsidR="00430730" w:rsidRDefault="00430730" w:rsidP="00430730">
          <w:pPr>
            <w:pStyle w:val="Obsah2"/>
            <w:rPr>
              <w:rFonts w:asciiTheme="minorHAnsi" w:eastAsiaTheme="minorEastAsia" w:hAnsiTheme="minorHAnsi" w:cstheme="minorBidi"/>
              <w:sz w:val="22"/>
              <w:lang w:eastAsia="sk-SK"/>
            </w:rPr>
          </w:pPr>
          <w:hyperlink w:anchor="_Toc73735136" w:history="1">
            <w:r w:rsidRPr="008D4862">
              <w:rPr>
                <w:rStyle w:val="Hypertextovprepojenie"/>
              </w:rPr>
              <w:t>13.</w:t>
            </w:r>
            <w:r>
              <w:rPr>
                <w:rFonts w:asciiTheme="minorHAnsi" w:eastAsiaTheme="minorEastAsia" w:hAnsiTheme="minorHAnsi" w:cstheme="minorBidi"/>
                <w:sz w:val="22"/>
                <w:lang w:eastAsia="sk-SK"/>
              </w:rPr>
              <w:tab/>
            </w:r>
            <w:r w:rsidRPr="008D4862">
              <w:rPr>
                <w:rStyle w:val="Hypertextovprepojenie"/>
              </w:rPr>
              <w:t>Mena a ceny uvádzané v ponuke</w:t>
            </w:r>
            <w:r>
              <w:rPr>
                <w:webHidden/>
              </w:rPr>
              <w:tab/>
            </w:r>
            <w:r>
              <w:rPr>
                <w:webHidden/>
              </w:rPr>
              <w:fldChar w:fldCharType="begin"/>
            </w:r>
            <w:r>
              <w:rPr>
                <w:webHidden/>
              </w:rPr>
              <w:instrText xml:space="preserve"> PAGEREF _Toc73735136 \h </w:instrText>
            </w:r>
            <w:r>
              <w:rPr>
                <w:webHidden/>
              </w:rPr>
            </w:r>
            <w:r>
              <w:rPr>
                <w:webHidden/>
              </w:rPr>
              <w:fldChar w:fldCharType="separate"/>
            </w:r>
            <w:r>
              <w:rPr>
                <w:webHidden/>
              </w:rPr>
              <w:t>5</w:t>
            </w:r>
            <w:r>
              <w:rPr>
                <w:webHidden/>
              </w:rPr>
              <w:fldChar w:fldCharType="end"/>
            </w:r>
          </w:hyperlink>
        </w:p>
        <w:p w14:paraId="271D6C3F" w14:textId="509FB9D6" w:rsidR="00430730" w:rsidRDefault="00430730" w:rsidP="00430730">
          <w:pPr>
            <w:pStyle w:val="Obsah2"/>
            <w:rPr>
              <w:rFonts w:asciiTheme="minorHAnsi" w:eastAsiaTheme="minorEastAsia" w:hAnsiTheme="minorHAnsi" w:cstheme="minorBidi"/>
              <w:sz w:val="22"/>
              <w:lang w:eastAsia="sk-SK"/>
            </w:rPr>
          </w:pPr>
          <w:hyperlink w:anchor="_Toc73735137" w:history="1">
            <w:r w:rsidRPr="008D4862">
              <w:rPr>
                <w:rStyle w:val="Hypertextovprepojenie"/>
              </w:rPr>
              <w:t>14.</w:t>
            </w:r>
            <w:r>
              <w:rPr>
                <w:rFonts w:asciiTheme="minorHAnsi" w:eastAsiaTheme="minorEastAsia" w:hAnsiTheme="minorHAnsi" w:cstheme="minorBidi"/>
                <w:sz w:val="22"/>
                <w:lang w:eastAsia="sk-SK"/>
              </w:rPr>
              <w:tab/>
            </w:r>
            <w:r w:rsidRPr="008D4862">
              <w:rPr>
                <w:rStyle w:val="Hypertextovprepojenie"/>
              </w:rPr>
              <w:t>Zábezpeka</w:t>
            </w:r>
            <w:r>
              <w:rPr>
                <w:webHidden/>
              </w:rPr>
              <w:tab/>
            </w:r>
            <w:r>
              <w:rPr>
                <w:webHidden/>
              </w:rPr>
              <w:fldChar w:fldCharType="begin"/>
            </w:r>
            <w:r>
              <w:rPr>
                <w:webHidden/>
              </w:rPr>
              <w:instrText xml:space="preserve"> PAGEREF _Toc73735137 \h </w:instrText>
            </w:r>
            <w:r>
              <w:rPr>
                <w:webHidden/>
              </w:rPr>
            </w:r>
            <w:r>
              <w:rPr>
                <w:webHidden/>
              </w:rPr>
              <w:fldChar w:fldCharType="separate"/>
            </w:r>
            <w:r>
              <w:rPr>
                <w:webHidden/>
              </w:rPr>
              <w:t>6</w:t>
            </w:r>
            <w:r>
              <w:rPr>
                <w:webHidden/>
              </w:rPr>
              <w:fldChar w:fldCharType="end"/>
            </w:r>
          </w:hyperlink>
        </w:p>
        <w:p w14:paraId="2ECE7DE3" w14:textId="030E9B46" w:rsidR="00430730" w:rsidRDefault="00430730" w:rsidP="00430730">
          <w:pPr>
            <w:pStyle w:val="Obsah2"/>
            <w:rPr>
              <w:rFonts w:asciiTheme="minorHAnsi" w:eastAsiaTheme="minorEastAsia" w:hAnsiTheme="minorHAnsi" w:cstheme="minorBidi"/>
              <w:sz w:val="22"/>
              <w:lang w:eastAsia="sk-SK"/>
            </w:rPr>
          </w:pPr>
          <w:hyperlink w:anchor="_Toc73735138" w:history="1">
            <w:r w:rsidRPr="008D4862">
              <w:rPr>
                <w:rStyle w:val="Hypertextovprepojenie"/>
              </w:rPr>
              <w:t>15.</w:t>
            </w:r>
            <w:r>
              <w:rPr>
                <w:rFonts w:asciiTheme="minorHAnsi" w:eastAsiaTheme="minorEastAsia" w:hAnsiTheme="minorHAnsi" w:cstheme="minorBidi"/>
                <w:sz w:val="22"/>
                <w:lang w:eastAsia="sk-SK"/>
              </w:rPr>
              <w:tab/>
            </w:r>
            <w:r w:rsidRPr="008D4862">
              <w:rPr>
                <w:rStyle w:val="Hypertextovprepojenie"/>
              </w:rPr>
              <w:t>Obsah ponuky</w:t>
            </w:r>
            <w:r>
              <w:rPr>
                <w:webHidden/>
              </w:rPr>
              <w:tab/>
            </w:r>
            <w:r>
              <w:rPr>
                <w:webHidden/>
              </w:rPr>
              <w:fldChar w:fldCharType="begin"/>
            </w:r>
            <w:r>
              <w:rPr>
                <w:webHidden/>
              </w:rPr>
              <w:instrText xml:space="preserve"> PAGEREF _Toc73735138 \h </w:instrText>
            </w:r>
            <w:r>
              <w:rPr>
                <w:webHidden/>
              </w:rPr>
            </w:r>
            <w:r>
              <w:rPr>
                <w:webHidden/>
              </w:rPr>
              <w:fldChar w:fldCharType="separate"/>
            </w:r>
            <w:r>
              <w:rPr>
                <w:webHidden/>
              </w:rPr>
              <w:t>6</w:t>
            </w:r>
            <w:r>
              <w:rPr>
                <w:webHidden/>
              </w:rPr>
              <w:fldChar w:fldCharType="end"/>
            </w:r>
          </w:hyperlink>
        </w:p>
        <w:p w14:paraId="42C04581" w14:textId="218F3070" w:rsidR="00430730" w:rsidRDefault="00430730" w:rsidP="00430730">
          <w:pPr>
            <w:pStyle w:val="Obsah2"/>
            <w:rPr>
              <w:rFonts w:asciiTheme="minorHAnsi" w:eastAsiaTheme="minorEastAsia" w:hAnsiTheme="minorHAnsi" w:cstheme="minorBidi"/>
              <w:sz w:val="22"/>
              <w:lang w:eastAsia="sk-SK"/>
            </w:rPr>
          </w:pPr>
          <w:hyperlink w:anchor="_Toc73735139" w:history="1">
            <w:r w:rsidRPr="008D4862">
              <w:rPr>
                <w:rStyle w:val="Hypertextovprepojenie"/>
              </w:rPr>
              <w:t>16.</w:t>
            </w:r>
            <w:r>
              <w:rPr>
                <w:rFonts w:asciiTheme="minorHAnsi" w:eastAsiaTheme="minorEastAsia" w:hAnsiTheme="minorHAnsi" w:cstheme="minorBidi"/>
                <w:sz w:val="22"/>
                <w:lang w:eastAsia="sk-SK"/>
              </w:rPr>
              <w:tab/>
            </w:r>
            <w:r w:rsidRPr="008D4862">
              <w:rPr>
                <w:rStyle w:val="Hypertextovprepojenie"/>
              </w:rPr>
              <w:t>Vyhotovenie a predloženie ponuky</w:t>
            </w:r>
            <w:r>
              <w:rPr>
                <w:webHidden/>
              </w:rPr>
              <w:tab/>
            </w:r>
            <w:r>
              <w:rPr>
                <w:webHidden/>
              </w:rPr>
              <w:fldChar w:fldCharType="begin"/>
            </w:r>
            <w:r>
              <w:rPr>
                <w:webHidden/>
              </w:rPr>
              <w:instrText xml:space="preserve"> PAGEREF _Toc73735139 \h </w:instrText>
            </w:r>
            <w:r>
              <w:rPr>
                <w:webHidden/>
              </w:rPr>
            </w:r>
            <w:r>
              <w:rPr>
                <w:webHidden/>
              </w:rPr>
              <w:fldChar w:fldCharType="separate"/>
            </w:r>
            <w:r>
              <w:rPr>
                <w:webHidden/>
              </w:rPr>
              <w:t>6</w:t>
            </w:r>
            <w:r>
              <w:rPr>
                <w:webHidden/>
              </w:rPr>
              <w:fldChar w:fldCharType="end"/>
            </w:r>
          </w:hyperlink>
        </w:p>
        <w:p w14:paraId="6537501C" w14:textId="4939C7E4" w:rsidR="00430730" w:rsidRDefault="00430730" w:rsidP="00430730">
          <w:pPr>
            <w:pStyle w:val="Obsah2"/>
            <w:rPr>
              <w:rFonts w:asciiTheme="minorHAnsi" w:eastAsiaTheme="minorEastAsia" w:hAnsiTheme="minorHAnsi" w:cstheme="minorBidi"/>
              <w:sz w:val="22"/>
              <w:lang w:eastAsia="sk-SK"/>
            </w:rPr>
          </w:pPr>
          <w:hyperlink w:anchor="_Toc73735140" w:history="1">
            <w:r w:rsidRPr="008D4862">
              <w:rPr>
                <w:rStyle w:val="Hypertextovprepojenie"/>
              </w:rPr>
              <w:t>17.</w:t>
            </w:r>
            <w:r>
              <w:rPr>
                <w:rFonts w:asciiTheme="minorHAnsi" w:eastAsiaTheme="minorEastAsia" w:hAnsiTheme="minorHAnsi" w:cstheme="minorBidi"/>
                <w:sz w:val="22"/>
                <w:lang w:eastAsia="sk-SK"/>
              </w:rPr>
              <w:tab/>
            </w:r>
            <w:r w:rsidRPr="008D4862">
              <w:rPr>
                <w:rStyle w:val="Hypertextovprepojenie"/>
              </w:rPr>
              <w:t>Lehota na predkladanie ponúk</w:t>
            </w:r>
            <w:r>
              <w:rPr>
                <w:webHidden/>
              </w:rPr>
              <w:tab/>
            </w:r>
            <w:r>
              <w:rPr>
                <w:webHidden/>
              </w:rPr>
              <w:fldChar w:fldCharType="begin"/>
            </w:r>
            <w:r>
              <w:rPr>
                <w:webHidden/>
              </w:rPr>
              <w:instrText xml:space="preserve"> PAGEREF _Toc73735140 \h </w:instrText>
            </w:r>
            <w:r>
              <w:rPr>
                <w:webHidden/>
              </w:rPr>
            </w:r>
            <w:r>
              <w:rPr>
                <w:webHidden/>
              </w:rPr>
              <w:fldChar w:fldCharType="separate"/>
            </w:r>
            <w:r>
              <w:rPr>
                <w:webHidden/>
              </w:rPr>
              <w:t>8</w:t>
            </w:r>
            <w:r>
              <w:rPr>
                <w:webHidden/>
              </w:rPr>
              <w:fldChar w:fldCharType="end"/>
            </w:r>
          </w:hyperlink>
        </w:p>
        <w:p w14:paraId="160931BE" w14:textId="4FCE2E87" w:rsidR="00430730" w:rsidRDefault="00430730" w:rsidP="00430730">
          <w:pPr>
            <w:pStyle w:val="Obsah2"/>
            <w:rPr>
              <w:rFonts w:asciiTheme="minorHAnsi" w:eastAsiaTheme="minorEastAsia" w:hAnsiTheme="minorHAnsi" w:cstheme="minorBidi"/>
              <w:sz w:val="22"/>
              <w:lang w:eastAsia="sk-SK"/>
            </w:rPr>
          </w:pPr>
          <w:hyperlink w:anchor="_Toc73735141" w:history="1">
            <w:r w:rsidRPr="008D4862">
              <w:rPr>
                <w:rStyle w:val="Hypertextovprepojenie"/>
                <w:rFonts w:cstheme="majorHAnsi"/>
              </w:rPr>
              <w:t>18.</w:t>
            </w:r>
            <w:r>
              <w:rPr>
                <w:rFonts w:asciiTheme="minorHAnsi" w:eastAsiaTheme="minorEastAsia" w:hAnsiTheme="minorHAnsi" w:cstheme="minorBidi"/>
                <w:sz w:val="22"/>
                <w:lang w:eastAsia="sk-SK"/>
              </w:rPr>
              <w:tab/>
            </w:r>
            <w:r w:rsidRPr="008D4862">
              <w:rPr>
                <w:rStyle w:val="Hypertextovprepojenie"/>
                <w:rFonts w:cstheme="majorHAnsi"/>
              </w:rPr>
              <w:t>Otváranie ponúk</w:t>
            </w:r>
            <w:r>
              <w:rPr>
                <w:webHidden/>
              </w:rPr>
              <w:tab/>
            </w:r>
            <w:r>
              <w:rPr>
                <w:webHidden/>
              </w:rPr>
              <w:fldChar w:fldCharType="begin"/>
            </w:r>
            <w:r>
              <w:rPr>
                <w:webHidden/>
              </w:rPr>
              <w:instrText xml:space="preserve"> PAGEREF _Toc73735141 \h </w:instrText>
            </w:r>
            <w:r>
              <w:rPr>
                <w:webHidden/>
              </w:rPr>
            </w:r>
            <w:r>
              <w:rPr>
                <w:webHidden/>
              </w:rPr>
              <w:fldChar w:fldCharType="separate"/>
            </w:r>
            <w:r>
              <w:rPr>
                <w:webHidden/>
              </w:rPr>
              <w:t>8</w:t>
            </w:r>
            <w:r>
              <w:rPr>
                <w:webHidden/>
              </w:rPr>
              <w:fldChar w:fldCharType="end"/>
            </w:r>
          </w:hyperlink>
        </w:p>
        <w:p w14:paraId="79C60B41" w14:textId="2E80BB0F" w:rsidR="00430730" w:rsidRDefault="00430730" w:rsidP="00430730">
          <w:pPr>
            <w:pStyle w:val="Obsah2"/>
            <w:rPr>
              <w:rFonts w:asciiTheme="minorHAnsi" w:eastAsiaTheme="minorEastAsia" w:hAnsiTheme="minorHAnsi" w:cstheme="minorBidi"/>
              <w:sz w:val="22"/>
              <w:lang w:eastAsia="sk-SK"/>
            </w:rPr>
          </w:pPr>
          <w:hyperlink w:anchor="_Toc73735142" w:history="1">
            <w:r w:rsidRPr="008D4862">
              <w:rPr>
                <w:rStyle w:val="Hypertextovprepojenie"/>
              </w:rPr>
              <w:t>19.</w:t>
            </w:r>
            <w:r>
              <w:rPr>
                <w:rFonts w:asciiTheme="minorHAnsi" w:eastAsiaTheme="minorEastAsia" w:hAnsiTheme="minorHAnsi" w:cstheme="minorBidi"/>
                <w:sz w:val="22"/>
                <w:lang w:eastAsia="sk-SK"/>
              </w:rPr>
              <w:tab/>
            </w:r>
            <w:r w:rsidRPr="008D4862">
              <w:rPr>
                <w:rStyle w:val="Hypertextovprepojenie"/>
              </w:rPr>
              <w:t>Dôvernosť verejného obstarávania</w:t>
            </w:r>
            <w:r>
              <w:rPr>
                <w:webHidden/>
              </w:rPr>
              <w:tab/>
            </w:r>
            <w:r>
              <w:rPr>
                <w:webHidden/>
              </w:rPr>
              <w:fldChar w:fldCharType="begin"/>
            </w:r>
            <w:r>
              <w:rPr>
                <w:webHidden/>
              </w:rPr>
              <w:instrText xml:space="preserve"> PAGEREF _Toc73735142 \h </w:instrText>
            </w:r>
            <w:r>
              <w:rPr>
                <w:webHidden/>
              </w:rPr>
            </w:r>
            <w:r>
              <w:rPr>
                <w:webHidden/>
              </w:rPr>
              <w:fldChar w:fldCharType="separate"/>
            </w:r>
            <w:r>
              <w:rPr>
                <w:webHidden/>
              </w:rPr>
              <w:t>8</w:t>
            </w:r>
            <w:r>
              <w:rPr>
                <w:webHidden/>
              </w:rPr>
              <w:fldChar w:fldCharType="end"/>
            </w:r>
          </w:hyperlink>
        </w:p>
        <w:p w14:paraId="3DAAB686" w14:textId="54D6D85F" w:rsidR="00430730" w:rsidRDefault="00430730" w:rsidP="00430730">
          <w:pPr>
            <w:pStyle w:val="Obsah2"/>
            <w:rPr>
              <w:rFonts w:asciiTheme="minorHAnsi" w:eastAsiaTheme="minorEastAsia" w:hAnsiTheme="minorHAnsi" w:cstheme="minorBidi"/>
              <w:sz w:val="22"/>
              <w:lang w:eastAsia="sk-SK"/>
            </w:rPr>
          </w:pPr>
          <w:hyperlink w:anchor="_Toc73735143" w:history="1">
            <w:r w:rsidRPr="008D4862">
              <w:rPr>
                <w:rStyle w:val="Hypertextovprepojenie"/>
              </w:rPr>
              <w:t>20.</w:t>
            </w:r>
            <w:r>
              <w:rPr>
                <w:rFonts w:asciiTheme="minorHAnsi" w:eastAsiaTheme="minorEastAsia" w:hAnsiTheme="minorHAnsi" w:cstheme="minorBidi"/>
                <w:sz w:val="22"/>
                <w:lang w:eastAsia="sk-SK"/>
              </w:rPr>
              <w:tab/>
            </w:r>
            <w:r w:rsidRPr="008D4862">
              <w:rPr>
                <w:rStyle w:val="Hypertextovprepojenie"/>
              </w:rPr>
              <w:t>Vyhodnotenie splnenia podmienok účasti a ponúk</w:t>
            </w:r>
            <w:r>
              <w:rPr>
                <w:webHidden/>
              </w:rPr>
              <w:tab/>
            </w:r>
            <w:r>
              <w:rPr>
                <w:webHidden/>
              </w:rPr>
              <w:fldChar w:fldCharType="begin"/>
            </w:r>
            <w:r>
              <w:rPr>
                <w:webHidden/>
              </w:rPr>
              <w:instrText xml:space="preserve"> PAGEREF _Toc73735143 \h </w:instrText>
            </w:r>
            <w:r>
              <w:rPr>
                <w:webHidden/>
              </w:rPr>
            </w:r>
            <w:r>
              <w:rPr>
                <w:webHidden/>
              </w:rPr>
              <w:fldChar w:fldCharType="separate"/>
            </w:r>
            <w:r>
              <w:rPr>
                <w:webHidden/>
              </w:rPr>
              <w:t>8</w:t>
            </w:r>
            <w:r>
              <w:rPr>
                <w:webHidden/>
              </w:rPr>
              <w:fldChar w:fldCharType="end"/>
            </w:r>
          </w:hyperlink>
        </w:p>
        <w:p w14:paraId="5928FA89" w14:textId="36375AF5" w:rsidR="00430730" w:rsidRDefault="00430730" w:rsidP="00430730">
          <w:pPr>
            <w:pStyle w:val="Obsah2"/>
            <w:rPr>
              <w:rFonts w:asciiTheme="minorHAnsi" w:eastAsiaTheme="minorEastAsia" w:hAnsiTheme="minorHAnsi" w:cstheme="minorBidi"/>
              <w:sz w:val="22"/>
              <w:lang w:eastAsia="sk-SK"/>
            </w:rPr>
          </w:pPr>
          <w:hyperlink w:anchor="_Toc73735144" w:history="1">
            <w:r w:rsidRPr="008D4862">
              <w:rPr>
                <w:rStyle w:val="Hypertextovprepojenie"/>
              </w:rPr>
              <w:t>21.</w:t>
            </w:r>
            <w:r>
              <w:rPr>
                <w:rFonts w:asciiTheme="minorHAnsi" w:eastAsiaTheme="minorEastAsia" w:hAnsiTheme="minorHAnsi" w:cstheme="minorBidi"/>
                <w:sz w:val="22"/>
                <w:lang w:eastAsia="sk-SK"/>
              </w:rPr>
              <w:tab/>
            </w:r>
            <w:r w:rsidRPr="008D4862">
              <w:rPr>
                <w:rStyle w:val="Hypertextovprepojenie"/>
              </w:rPr>
              <w:t>Informácia o výsledku vyhodnotenia ponúk</w:t>
            </w:r>
            <w:r>
              <w:rPr>
                <w:webHidden/>
              </w:rPr>
              <w:tab/>
            </w:r>
            <w:r>
              <w:rPr>
                <w:webHidden/>
              </w:rPr>
              <w:fldChar w:fldCharType="begin"/>
            </w:r>
            <w:r>
              <w:rPr>
                <w:webHidden/>
              </w:rPr>
              <w:instrText xml:space="preserve"> PAGEREF _Toc73735144 \h </w:instrText>
            </w:r>
            <w:r>
              <w:rPr>
                <w:webHidden/>
              </w:rPr>
            </w:r>
            <w:r>
              <w:rPr>
                <w:webHidden/>
              </w:rPr>
              <w:fldChar w:fldCharType="separate"/>
            </w:r>
            <w:r>
              <w:rPr>
                <w:webHidden/>
              </w:rPr>
              <w:t>9</w:t>
            </w:r>
            <w:r>
              <w:rPr>
                <w:webHidden/>
              </w:rPr>
              <w:fldChar w:fldCharType="end"/>
            </w:r>
          </w:hyperlink>
        </w:p>
        <w:p w14:paraId="14203B08" w14:textId="2B205372" w:rsidR="00430730" w:rsidRDefault="00430730" w:rsidP="00430730">
          <w:pPr>
            <w:pStyle w:val="Obsah2"/>
            <w:rPr>
              <w:rFonts w:asciiTheme="minorHAnsi" w:eastAsiaTheme="minorEastAsia" w:hAnsiTheme="minorHAnsi" w:cstheme="minorBidi"/>
              <w:sz w:val="22"/>
              <w:lang w:eastAsia="sk-SK"/>
            </w:rPr>
          </w:pPr>
          <w:hyperlink w:anchor="_Toc73735145" w:history="1">
            <w:r w:rsidRPr="008D4862">
              <w:rPr>
                <w:rStyle w:val="Hypertextovprepojenie"/>
              </w:rPr>
              <w:t>22.</w:t>
            </w:r>
            <w:r>
              <w:rPr>
                <w:rFonts w:asciiTheme="minorHAnsi" w:eastAsiaTheme="minorEastAsia" w:hAnsiTheme="minorHAnsi" w:cstheme="minorBidi"/>
                <w:sz w:val="22"/>
                <w:lang w:eastAsia="sk-SK"/>
              </w:rPr>
              <w:tab/>
            </w:r>
            <w:r w:rsidRPr="008D4862">
              <w:rPr>
                <w:rStyle w:val="Hypertextovprepojenie"/>
              </w:rPr>
              <w:t>Uzavretie zmluvy</w:t>
            </w:r>
            <w:r>
              <w:rPr>
                <w:webHidden/>
              </w:rPr>
              <w:tab/>
            </w:r>
            <w:r>
              <w:rPr>
                <w:webHidden/>
              </w:rPr>
              <w:fldChar w:fldCharType="begin"/>
            </w:r>
            <w:r>
              <w:rPr>
                <w:webHidden/>
              </w:rPr>
              <w:instrText xml:space="preserve"> PAGEREF _Toc73735145 \h </w:instrText>
            </w:r>
            <w:r>
              <w:rPr>
                <w:webHidden/>
              </w:rPr>
            </w:r>
            <w:r>
              <w:rPr>
                <w:webHidden/>
              </w:rPr>
              <w:fldChar w:fldCharType="separate"/>
            </w:r>
            <w:r>
              <w:rPr>
                <w:webHidden/>
              </w:rPr>
              <w:t>9</w:t>
            </w:r>
            <w:r>
              <w:rPr>
                <w:webHidden/>
              </w:rPr>
              <w:fldChar w:fldCharType="end"/>
            </w:r>
          </w:hyperlink>
        </w:p>
        <w:p w14:paraId="33854C8B" w14:textId="2A6C162D" w:rsidR="00430730" w:rsidRDefault="00430730" w:rsidP="00430730">
          <w:pPr>
            <w:pStyle w:val="Obsah1"/>
            <w:tabs>
              <w:tab w:val="right" w:leader="dot" w:pos="9062"/>
            </w:tabs>
            <w:spacing w:after="0"/>
            <w:rPr>
              <w:rFonts w:asciiTheme="minorHAnsi" w:eastAsiaTheme="minorEastAsia" w:hAnsiTheme="minorHAnsi"/>
              <w:noProof/>
              <w:sz w:val="22"/>
              <w:lang w:eastAsia="sk-SK"/>
            </w:rPr>
          </w:pPr>
          <w:hyperlink w:anchor="_Toc73735146" w:history="1">
            <w:r w:rsidRPr="008D4862">
              <w:rPr>
                <w:rStyle w:val="Hypertextovprepojenie"/>
                <w:noProof/>
              </w:rPr>
              <w:t>Časť B. Podmienky účasti</w:t>
            </w:r>
            <w:r>
              <w:rPr>
                <w:noProof/>
                <w:webHidden/>
              </w:rPr>
              <w:tab/>
            </w:r>
            <w:r>
              <w:rPr>
                <w:noProof/>
                <w:webHidden/>
              </w:rPr>
              <w:fldChar w:fldCharType="begin"/>
            </w:r>
            <w:r>
              <w:rPr>
                <w:noProof/>
                <w:webHidden/>
              </w:rPr>
              <w:instrText xml:space="preserve"> PAGEREF _Toc73735146 \h </w:instrText>
            </w:r>
            <w:r>
              <w:rPr>
                <w:noProof/>
                <w:webHidden/>
              </w:rPr>
            </w:r>
            <w:r>
              <w:rPr>
                <w:noProof/>
                <w:webHidden/>
              </w:rPr>
              <w:fldChar w:fldCharType="separate"/>
            </w:r>
            <w:r>
              <w:rPr>
                <w:noProof/>
                <w:webHidden/>
              </w:rPr>
              <w:t>10</w:t>
            </w:r>
            <w:r>
              <w:rPr>
                <w:noProof/>
                <w:webHidden/>
              </w:rPr>
              <w:fldChar w:fldCharType="end"/>
            </w:r>
          </w:hyperlink>
        </w:p>
        <w:p w14:paraId="1BD63189" w14:textId="21EEEE1F" w:rsidR="00430730" w:rsidRDefault="00430730" w:rsidP="00430730">
          <w:pPr>
            <w:pStyle w:val="Obsah2"/>
            <w:rPr>
              <w:rFonts w:asciiTheme="minorHAnsi" w:eastAsiaTheme="minorEastAsia" w:hAnsiTheme="minorHAnsi" w:cstheme="minorBidi"/>
              <w:sz w:val="22"/>
              <w:lang w:eastAsia="sk-SK"/>
            </w:rPr>
          </w:pPr>
          <w:hyperlink w:anchor="_Toc73735147" w:history="1">
            <w:r w:rsidRPr="008D4862">
              <w:rPr>
                <w:rStyle w:val="Hypertextovprepojenie"/>
              </w:rPr>
              <w:t>1.</w:t>
            </w:r>
            <w:r>
              <w:rPr>
                <w:rFonts w:asciiTheme="minorHAnsi" w:eastAsiaTheme="minorEastAsia" w:hAnsiTheme="minorHAnsi" w:cstheme="minorBidi"/>
                <w:sz w:val="22"/>
                <w:lang w:eastAsia="sk-SK"/>
              </w:rPr>
              <w:tab/>
            </w:r>
            <w:r w:rsidRPr="008D4862">
              <w:rPr>
                <w:rStyle w:val="Hypertextovprepojenie"/>
              </w:rPr>
              <w:t>Osobné postavenie</w:t>
            </w:r>
            <w:r>
              <w:rPr>
                <w:webHidden/>
              </w:rPr>
              <w:tab/>
            </w:r>
            <w:r>
              <w:rPr>
                <w:webHidden/>
              </w:rPr>
              <w:fldChar w:fldCharType="begin"/>
            </w:r>
            <w:r>
              <w:rPr>
                <w:webHidden/>
              </w:rPr>
              <w:instrText xml:space="preserve"> PAGEREF _Toc73735147 \h </w:instrText>
            </w:r>
            <w:r>
              <w:rPr>
                <w:webHidden/>
              </w:rPr>
            </w:r>
            <w:r>
              <w:rPr>
                <w:webHidden/>
              </w:rPr>
              <w:fldChar w:fldCharType="separate"/>
            </w:r>
            <w:r>
              <w:rPr>
                <w:webHidden/>
              </w:rPr>
              <w:t>10</w:t>
            </w:r>
            <w:r>
              <w:rPr>
                <w:webHidden/>
              </w:rPr>
              <w:fldChar w:fldCharType="end"/>
            </w:r>
          </w:hyperlink>
        </w:p>
        <w:p w14:paraId="033721BA" w14:textId="6E8BF221" w:rsidR="00430730" w:rsidRDefault="00430730" w:rsidP="00430730">
          <w:pPr>
            <w:pStyle w:val="Obsah2"/>
            <w:rPr>
              <w:rFonts w:asciiTheme="minorHAnsi" w:eastAsiaTheme="minorEastAsia" w:hAnsiTheme="minorHAnsi" w:cstheme="minorBidi"/>
              <w:sz w:val="22"/>
              <w:lang w:eastAsia="sk-SK"/>
            </w:rPr>
          </w:pPr>
          <w:hyperlink w:anchor="_Toc73735148" w:history="1">
            <w:r w:rsidRPr="008D4862">
              <w:rPr>
                <w:rStyle w:val="Hypertextovprepojenie"/>
              </w:rPr>
              <w:t>2.</w:t>
            </w:r>
            <w:r>
              <w:rPr>
                <w:rFonts w:asciiTheme="minorHAnsi" w:eastAsiaTheme="minorEastAsia" w:hAnsiTheme="minorHAnsi" w:cstheme="minorBidi"/>
                <w:sz w:val="22"/>
                <w:lang w:eastAsia="sk-SK"/>
              </w:rPr>
              <w:tab/>
            </w:r>
            <w:r w:rsidRPr="008D4862">
              <w:rPr>
                <w:rStyle w:val="Hypertextovprepojenie"/>
              </w:rPr>
              <w:t>Finančné a ekonomické postavenie</w:t>
            </w:r>
            <w:r>
              <w:rPr>
                <w:webHidden/>
              </w:rPr>
              <w:tab/>
            </w:r>
            <w:r>
              <w:rPr>
                <w:webHidden/>
              </w:rPr>
              <w:fldChar w:fldCharType="begin"/>
            </w:r>
            <w:r>
              <w:rPr>
                <w:webHidden/>
              </w:rPr>
              <w:instrText xml:space="preserve"> PAGEREF _Toc73735148 \h </w:instrText>
            </w:r>
            <w:r>
              <w:rPr>
                <w:webHidden/>
              </w:rPr>
            </w:r>
            <w:r>
              <w:rPr>
                <w:webHidden/>
              </w:rPr>
              <w:fldChar w:fldCharType="separate"/>
            </w:r>
            <w:r>
              <w:rPr>
                <w:webHidden/>
              </w:rPr>
              <w:t>10</w:t>
            </w:r>
            <w:r>
              <w:rPr>
                <w:webHidden/>
              </w:rPr>
              <w:fldChar w:fldCharType="end"/>
            </w:r>
          </w:hyperlink>
        </w:p>
        <w:p w14:paraId="75157E96" w14:textId="25BEC2EE" w:rsidR="00430730" w:rsidRDefault="00430730" w:rsidP="00430730">
          <w:pPr>
            <w:pStyle w:val="Obsah2"/>
            <w:rPr>
              <w:rFonts w:asciiTheme="minorHAnsi" w:eastAsiaTheme="minorEastAsia" w:hAnsiTheme="minorHAnsi" w:cstheme="minorBidi"/>
              <w:sz w:val="22"/>
              <w:lang w:eastAsia="sk-SK"/>
            </w:rPr>
          </w:pPr>
          <w:hyperlink w:anchor="_Toc73735149" w:history="1">
            <w:r w:rsidRPr="008D4862">
              <w:rPr>
                <w:rStyle w:val="Hypertextovprepojenie"/>
              </w:rPr>
              <w:t>3.</w:t>
            </w:r>
            <w:r>
              <w:rPr>
                <w:rFonts w:asciiTheme="minorHAnsi" w:eastAsiaTheme="minorEastAsia" w:hAnsiTheme="minorHAnsi" w:cstheme="minorBidi"/>
                <w:sz w:val="22"/>
                <w:lang w:eastAsia="sk-SK"/>
              </w:rPr>
              <w:tab/>
            </w:r>
            <w:r w:rsidRPr="008D4862">
              <w:rPr>
                <w:rStyle w:val="Hypertextovprepojenie"/>
              </w:rPr>
              <w:t>Technická spôsobilosť alebo odborná spôsobilosť</w:t>
            </w:r>
            <w:r>
              <w:rPr>
                <w:webHidden/>
              </w:rPr>
              <w:tab/>
            </w:r>
            <w:r>
              <w:rPr>
                <w:webHidden/>
              </w:rPr>
              <w:fldChar w:fldCharType="begin"/>
            </w:r>
            <w:r>
              <w:rPr>
                <w:webHidden/>
              </w:rPr>
              <w:instrText xml:space="preserve"> PAGEREF _Toc73735149 \h </w:instrText>
            </w:r>
            <w:r>
              <w:rPr>
                <w:webHidden/>
              </w:rPr>
            </w:r>
            <w:r>
              <w:rPr>
                <w:webHidden/>
              </w:rPr>
              <w:fldChar w:fldCharType="separate"/>
            </w:r>
            <w:r>
              <w:rPr>
                <w:webHidden/>
              </w:rPr>
              <w:t>10</w:t>
            </w:r>
            <w:r>
              <w:rPr>
                <w:webHidden/>
              </w:rPr>
              <w:fldChar w:fldCharType="end"/>
            </w:r>
          </w:hyperlink>
        </w:p>
        <w:p w14:paraId="54A62C2A" w14:textId="25675EBB" w:rsidR="00430730" w:rsidRDefault="00430730" w:rsidP="00430730">
          <w:pPr>
            <w:pStyle w:val="Obsah2"/>
            <w:rPr>
              <w:rFonts w:asciiTheme="minorHAnsi" w:eastAsiaTheme="minorEastAsia" w:hAnsiTheme="minorHAnsi" w:cstheme="minorBidi"/>
              <w:sz w:val="22"/>
              <w:lang w:eastAsia="sk-SK"/>
            </w:rPr>
          </w:pPr>
          <w:hyperlink w:anchor="_Toc73735150" w:history="1">
            <w:r w:rsidRPr="008D4862">
              <w:rPr>
                <w:rStyle w:val="Hypertextovprepojenie"/>
              </w:rPr>
              <w:t>4.</w:t>
            </w:r>
            <w:r>
              <w:rPr>
                <w:rFonts w:asciiTheme="minorHAnsi" w:eastAsiaTheme="minorEastAsia" w:hAnsiTheme="minorHAnsi" w:cstheme="minorBidi"/>
                <w:sz w:val="22"/>
                <w:lang w:eastAsia="sk-SK"/>
              </w:rPr>
              <w:tab/>
            </w:r>
            <w:r w:rsidRPr="008D4862">
              <w:rPr>
                <w:rStyle w:val="Hypertextovprepojenie"/>
              </w:rPr>
              <w:t>Všeobecne k preukazovaniu splnenia podmienok účasti</w:t>
            </w:r>
            <w:r>
              <w:rPr>
                <w:webHidden/>
              </w:rPr>
              <w:tab/>
            </w:r>
            <w:r>
              <w:rPr>
                <w:webHidden/>
              </w:rPr>
              <w:fldChar w:fldCharType="begin"/>
            </w:r>
            <w:r>
              <w:rPr>
                <w:webHidden/>
              </w:rPr>
              <w:instrText xml:space="preserve"> PAGEREF _Toc73735150 \h </w:instrText>
            </w:r>
            <w:r>
              <w:rPr>
                <w:webHidden/>
              </w:rPr>
            </w:r>
            <w:r>
              <w:rPr>
                <w:webHidden/>
              </w:rPr>
              <w:fldChar w:fldCharType="separate"/>
            </w:r>
            <w:r>
              <w:rPr>
                <w:webHidden/>
              </w:rPr>
              <w:t>10</w:t>
            </w:r>
            <w:r>
              <w:rPr>
                <w:webHidden/>
              </w:rPr>
              <w:fldChar w:fldCharType="end"/>
            </w:r>
          </w:hyperlink>
        </w:p>
        <w:p w14:paraId="05F938C7" w14:textId="5D989544" w:rsidR="00430730" w:rsidRDefault="00430730" w:rsidP="00430730">
          <w:pPr>
            <w:pStyle w:val="Obsah1"/>
            <w:tabs>
              <w:tab w:val="right" w:leader="dot" w:pos="9062"/>
            </w:tabs>
            <w:spacing w:after="0"/>
            <w:rPr>
              <w:rFonts w:asciiTheme="minorHAnsi" w:eastAsiaTheme="minorEastAsia" w:hAnsiTheme="minorHAnsi"/>
              <w:noProof/>
              <w:sz w:val="22"/>
              <w:lang w:eastAsia="sk-SK"/>
            </w:rPr>
          </w:pPr>
          <w:hyperlink w:anchor="_Toc73735151" w:history="1">
            <w:r w:rsidRPr="008D4862">
              <w:rPr>
                <w:rStyle w:val="Hypertextovprepojenie"/>
                <w:noProof/>
              </w:rPr>
              <w:t>Časť C. Kritériá na vyhodnotenie ponúk</w:t>
            </w:r>
            <w:r>
              <w:rPr>
                <w:noProof/>
                <w:webHidden/>
              </w:rPr>
              <w:tab/>
            </w:r>
            <w:r>
              <w:rPr>
                <w:noProof/>
                <w:webHidden/>
              </w:rPr>
              <w:fldChar w:fldCharType="begin"/>
            </w:r>
            <w:r>
              <w:rPr>
                <w:noProof/>
                <w:webHidden/>
              </w:rPr>
              <w:instrText xml:space="preserve"> PAGEREF _Toc73735151 \h </w:instrText>
            </w:r>
            <w:r>
              <w:rPr>
                <w:noProof/>
                <w:webHidden/>
              </w:rPr>
            </w:r>
            <w:r>
              <w:rPr>
                <w:noProof/>
                <w:webHidden/>
              </w:rPr>
              <w:fldChar w:fldCharType="separate"/>
            </w:r>
            <w:r>
              <w:rPr>
                <w:noProof/>
                <w:webHidden/>
              </w:rPr>
              <w:t>11</w:t>
            </w:r>
            <w:r>
              <w:rPr>
                <w:noProof/>
                <w:webHidden/>
              </w:rPr>
              <w:fldChar w:fldCharType="end"/>
            </w:r>
          </w:hyperlink>
        </w:p>
        <w:p w14:paraId="4503E4E3" w14:textId="580825E6" w:rsidR="00430730" w:rsidRDefault="00430730" w:rsidP="00430730">
          <w:pPr>
            <w:pStyle w:val="Obsah2"/>
            <w:rPr>
              <w:rFonts w:asciiTheme="minorHAnsi" w:eastAsiaTheme="minorEastAsia" w:hAnsiTheme="minorHAnsi" w:cstheme="minorBidi"/>
              <w:sz w:val="22"/>
              <w:lang w:eastAsia="sk-SK"/>
            </w:rPr>
          </w:pPr>
          <w:hyperlink w:anchor="_Toc73735152" w:history="1">
            <w:r w:rsidRPr="008D4862">
              <w:rPr>
                <w:rStyle w:val="Hypertextovprepojenie"/>
              </w:rPr>
              <w:t>1.</w:t>
            </w:r>
            <w:r>
              <w:rPr>
                <w:rFonts w:asciiTheme="minorHAnsi" w:eastAsiaTheme="minorEastAsia" w:hAnsiTheme="minorHAnsi" w:cstheme="minorBidi"/>
                <w:sz w:val="22"/>
                <w:lang w:eastAsia="sk-SK"/>
              </w:rPr>
              <w:tab/>
            </w:r>
            <w:r w:rsidRPr="008D4862">
              <w:rPr>
                <w:rStyle w:val="Hypertextovprepojenie"/>
              </w:rPr>
              <w:t>Kritériá na hodnotenie ponúk</w:t>
            </w:r>
            <w:r>
              <w:rPr>
                <w:webHidden/>
              </w:rPr>
              <w:tab/>
            </w:r>
            <w:r>
              <w:rPr>
                <w:webHidden/>
              </w:rPr>
              <w:fldChar w:fldCharType="begin"/>
            </w:r>
            <w:r>
              <w:rPr>
                <w:webHidden/>
              </w:rPr>
              <w:instrText xml:space="preserve"> PAGEREF _Toc73735152 \h </w:instrText>
            </w:r>
            <w:r>
              <w:rPr>
                <w:webHidden/>
              </w:rPr>
            </w:r>
            <w:r>
              <w:rPr>
                <w:webHidden/>
              </w:rPr>
              <w:fldChar w:fldCharType="separate"/>
            </w:r>
            <w:r>
              <w:rPr>
                <w:webHidden/>
              </w:rPr>
              <w:t>11</w:t>
            </w:r>
            <w:r>
              <w:rPr>
                <w:webHidden/>
              </w:rPr>
              <w:fldChar w:fldCharType="end"/>
            </w:r>
          </w:hyperlink>
        </w:p>
        <w:p w14:paraId="4170B3F4" w14:textId="5818BD94" w:rsidR="00430730" w:rsidRDefault="00430730" w:rsidP="00430730">
          <w:pPr>
            <w:pStyle w:val="Obsah2"/>
            <w:rPr>
              <w:rFonts w:asciiTheme="minorHAnsi" w:eastAsiaTheme="minorEastAsia" w:hAnsiTheme="minorHAnsi" w:cstheme="minorBidi"/>
              <w:sz w:val="22"/>
              <w:lang w:eastAsia="sk-SK"/>
            </w:rPr>
          </w:pPr>
          <w:hyperlink w:anchor="_Toc73735153" w:history="1">
            <w:r w:rsidRPr="008D4862">
              <w:rPr>
                <w:rStyle w:val="Hypertextovprepojenie"/>
              </w:rPr>
              <w:t xml:space="preserve">2.  </w:t>
            </w:r>
            <w:r>
              <w:rPr>
                <w:rStyle w:val="Hypertextovprepojenie"/>
              </w:rPr>
              <w:tab/>
            </w:r>
            <w:r w:rsidRPr="008D4862">
              <w:rPr>
                <w:rStyle w:val="Hypertextovprepojenie"/>
              </w:rPr>
              <w:t>Spôsob hodnotenia ponúk</w:t>
            </w:r>
            <w:r>
              <w:rPr>
                <w:webHidden/>
              </w:rPr>
              <w:tab/>
            </w:r>
            <w:r>
              <w:rPr>
                <w:webHidden/>
              </w:rPr>
              <w:fldChar w:fldCharType="begin"/>
            </w:r>
            <w:r>
              <w:rPr>
                <w:webHidden/>
              </w:rPr>
              <w:instrText xml:space="preserve"> PAGEREF _Toc73735153 \h </w:instrText>
            </w:r>
            <w:r>
              <w:rPr>
                <w:webHidden/>
              </w:rPr>
            </w:r>
            <w:r>
              <w:rPr>
                <w:webHidden/>
              </w:rPr>
              <w:fldChar w:fldCharType="separate"/>
            </w:r>
            <w:r>
              <w:rPr>
                <w:webHidden/>
              </w:rPr>
              <w:t>11</w:t>
            </w:r>
            <w:r>
              <w:rPr>
                <w:webHidden/>
              </w:rPr>
              <w:fldChar w:fldCharType="end"/>
            </w:r>
          </w:hyperlink>
        </w:p>
        <w:p w14:paraId="37A5C4A5" w14:textId="2C1EC5D1" w:rsidR="00430730" w:rsidRDefault="00430730" w:rsidP="00430730">
          <w:pPr>
            <w:pStyle w:val="Obsah1"/>
            <w:tabs>
              <w:tab w:val="right" w:leader="dot" w:pos="9062"/>
            </w:tabs>
            <w:spacing w:after="0"/>
            <w:rPr>
              <w:rFonts w:asciiTheme="minorHAnsi" w:eastAsiaTheme="minorEastAsia" w:hAnsiTheme="minorHAnsi"/>
              <w:noProof/>
              <w:sz w:val="22"/>
              <w:lang w:eastAsia="sk-SK"/>
            </w:rPr>
          </w:pPr>
          <w:hyperlink w:anchor="_Toc73735157" w:history="1">
            <w:r w:rsidRPr="008D4862">
              <w:rPr>
                <w:rStyle w:val="Hypertextovprepojenie"/>
                <w:noProof/>
              </w:rPr>
              <w:t>Časť D. Opis predmetu zákazky</w:t>
            </w:r>
            <w:r>
              <w:rPr>
                <w:noProof/>
                <w:webHidden/>
              </w:rPr>
              <w:tab/>
            </w:r>
            <w:r>
              <w:rPr>
                <w:noProof/>
                <w:webHidden/>
              </w:rPr>
              <w:fldChar w:fldCharType="begin"/>
            </w:r>
            <w:r>
              <w:rPr>
                <w:noProof/>
                <w:webHidden/>
              </w:rPr>
              <w:instrText xml:space="preserve"> PAGEREF _Toc73735157 \h </w:instrText>
            </w:r>
            <w:r>
              <w:rPr>
                <w:noProof/>
                <w:webHidden/>
              </w:rPr>
            </w:r>
            <w:r>
              <w:rPr>
                <w:noProof/>
                <w:webHidden/>
              </w:rPr>
              <w:fldChar w:fldCharType="separate"/>
            </w:r>
            <w:r>
              <w:rPr>
                <w:noProof/>
                <w:webHidden/>
              </w:rPr>
              <w:t>13</w:t>
            </w:r>
            <w:r>
              <w:rPr>
                <w:noProof/>
                <w:webHidden/>
              </w:rPr>
              <w:fldChar w:fldCharType="end"/>
            </w:r>
          </w:hyperlink>
        </w:p>
        <w:p w14:paraId="6D75CEE5" w14:textId="1464F932" w:rsidR="00430730" w:rsidRDefault="00430730" w:rsidP="00430730">
          <w:pPr>
            <w:pStyle w:val="Obsah2"/>
            <w:rPr>
              <w:rFonts w:asciiTheme="minorHAnsi" w:eastAsiaTheme="minorEastAsia" w:hAnsiTheme="minorHAnsi" w:cstheme="minorBidi"/>
              <w:sz w:val="22"/>
              <w:lang w:eastAsia="sk-SK"/>
            </w:rPr>
          </w:pPr>
          <w:hyperlink w:anchor="_Toc73735158" w:history="1">
            <w:r w:rsidRPr="008D4862">
              <w:rPr>
                <w:rStyle w:val="Hypertextovprepojenie"/>
              </w:rPr>
              <w:t>1.</w:t>
            </w:r>
            <w:r>
              <w:rPr>
                <w:rFonts w:asciiTheme="minorHAnsi" w:eastAsiaTheme="minorEastAsia" w:hAnsiTheme="minorHAnsi" w:cstheme="minorBidi"/>
                <w:sz w:val="22"/>
                <w:lang w:eastAsia="sk-SK"/>
              </w:rPr>
              <w:tab/>
            </w:r>
            <w:r w:rsidRPr="008D4862">
              <w:rPr>
                <w:rStyle w:val="Hypertextovprepojenie"/>
              </w:rPr>
              <w:t>Všeobecné požiadavky na predmet zákazky</w:t>
            </w:r>
            <w:r>
              <w:rPr>
                <w:webHidden/>
              </w:rPr>
              <w:tab/>
            </w:r>
            <w:r>
              <w:rPr>
                <w:webHidden/>
              </w:rPr>
              <w:fldChar w:fldCharType="begin"/>
            </w:r>
            <w:r>
              <w:rPr>
                <w:webHidden/>
              </w:rPr>
              <w:instrText xml:space="preserve"> PAGEREF _Toc73735158 \h </w:instrText>
            </w:r>
            <w:r>
              <w:rPr>
                <w:webHidden/>
              </w:rPr>
            </w:r>
            <w:r>
              <w:rPr>
                <w:webHidden/>
              </w:rPr>
              <w:fldChar w:fldCharType="separate"/>
            </w:r>
            <w:r>
              <w:rPr>
                <w:webHidden/>
              </w:rPr>
              <w:t>13</w:t>
            </w:r>
            <w:r>
              <w:rPr>
                <w:webHidden/>
              </w:rPr>
              <w:fldChar w:fldCharType="end"/>
            </w:r>
          </w:hyperlink>
        </w:p>
        <w:p w14:paraId="5B8F290A" w14:textId="17BDC690" w:rsidR="00430730" w:rsidRDefault="00430730" w:rsidP="00430730">
          <w:pPr>
            <w:pStyle w:val="Obsah2"/>
            <w:rPr>
              <w:rFonts w:asciiTheme="minorHAnsi" w:eastAsiaTheme="minorEastAsia" w:hAnsiTheme="minorHAnsi" w:cstheme="minorBidi"/>
              <w:sz w:val="22"/>
              <w:lang w:eastAsia="sk-SK"/>
            </w:rPr>
          </w:pPr>
          <w:hyperlink w:anchor="_Toc73735159" w:history="1">
            <w:r w:rsidRPr="008D4862">
              <w:rPr>
                <w:rStyle w:val="Hypertextovprepojenie"/>
              </w:rPr>
              <w:t>2.</w:t>
            </w:r>
            <w:r>
              <w:rPr>
                <w:rFonts w:asciiTheme="minorHAnsi" w:eastAsiaTheme="minorEastAsia" w:hAnsiTheme="minorHAnsi" w:cstheme="minorBidi"/>
                <w:sz w:val="22"/>
                <w:lang w:eastAsia="sk-SK"/>
              </w:rPr>
              <w:tab/>
            </w:r>
            <w:r w:rsidRPr="008D4862">
              <w:rPr>
                <w:rStyle w:val="Hypertextovprepojenie"/>
              </w:rPr>
              <w:t>Opis jestvujúceho stavu</w:t>
            </w:r>
            <w:r>
              <w:rPr>
                <w:webHidden/>
              </w:rPr>
              <w:tab/>
            </w:r>
            <w:r>
              <w:rPr>
                <w:webHidden/>
              </w:rPr>
              <w:fldChar w:fldCharType="begin"/>
            </w:r>
            <w:r>
              <w:rPr>
                <w:webHidden/>
              </w:rPr>
              <w:instrText xml:space="preserve"> PAGEREF _Toc73735159 \h </w:instrText>
            </w:r>
            <w:r>
              <w:rPr>
                <w:webHidden/>
              </w:rPr>
            </w:r>
            <w:r>
              <w:rPr>
                <w:webHidden/>
              </w:rPr>
              <w:fldChar w:fldCharType="separate"/>
            </w:r>
            <w:r>
              <w:rPr>
                <w:webHidden/>
              </w:rPr>
              <w:t>15</w:t>
            </w:r>
            <w:r>
              <w:rPr>
                <w:webHidden/>
              </w:rPr>
              <w:fldChar w:fldCharType="end"/>
            </w:r>
          </w:hyperlink>
        </w:p>
        <w:p w14:paraId="1E265C98" w14:textId="72B1523C" w:rsidR="00430730" w:rsidRDefault="00430730" w:rsidP="00430730">
          <w:pPr>
            <w:pStyle w:val="Obsah2"/>
            <w:rPr>
              <w:rFonts w:asciiTheme="minorHAnsi" w:eastAsiaTheme="minorEastAsia" w:hAnsiTheme="minorHAnsi" w:cstheme="minorBidi"/>
              <w:sz w:val="22"/>
              <w:lang w:eastAsia="sk-SK"/>
            </w:rPr>
          </w:pPr>
          <w:hyperlink w:anchor="_Toc73735160" w:history="1">
            <w:r w:rsidRPr="008D4862">
              <w:rPr>
                <w:rStyle w:val="Hypertextovprepojenie"/>
              </w:rPr>
              <w:t>3.</w:t>
            </w:r>
            <w:r>
              <w:rPr>
                <w:rFonts w:asciiTheme="minorHAnsi" w:eastAsiaTheme="minorEastAsia" w:hAnsiTheme="minorHAnsi" w:cstheme="minorBidi"/>
                <w:sz w:val="22"/>
                <w:lang w:eastAsia="sk-SK"/>
              </w:rPr>
              <w:tab/>
            </w:r>
            <w:r w:rsidRPr="008D4862">
              <w:rPr>
                <w:rStyle w:val="Hypertextovprepojenie"/>
              </w:rPr>
              <w:t>Požadovaný stav, kapacity po rekonštrukcii</w:t>
            </w:r>
            <w:r>
              <w:rPr>
                <w:webHidden/>
              </w:rPr>
              <w:tab/>
            </w:r>
            <w:r>
              <w:rPr>
                <w:webHidden/>
              </w:rPr>
              <w:fldChar w:fldCharType="begin"/>
            </w:r>
            <w:r>
              <w:rPr>
                <w:webHidden/>
              </w:rPr>
              <w:instrText xml:space="preserve"> PAGEREF _Toc73735160 \h </w:instrText>
            </w:r>
            <w:r>
              <w:rPr>
                <w:webHidden/>
              </w:rPr>
            </w:r>
            <w:r>
              <w:rPr>
                <w:webHidden/>
              </w:rPr>
              <w:fldChar w:fldCharType="separate"/>
            </w:r>
            <w:r>
              <w:rPr>
                <w:webHidden/>
              </w:rPr>
              <w:t>15</w:t>
            </w:r>
            <w:r>
              <w:rPr>
                <w:webHidden/>
              </w:rPr>
              <w:fldChar w:fldCharType="end"/>
            </w:r>
          </w:hyperlink>
        </w:p>
        <w:p w14:paraId="40BB05A4" w14:textId="430123F8" w:rsidR="00430730" w:rsidRDefault="00430730" w:rsidP="00430730">
          <w:pPr>
            <w:pStyle w:val="Obsah2"/>
            <w:rPr>
              <w:rFonts w:asciiTheme="minorHAnsi" w:eastAsiaTheme="minorEastAsia" w:hAnsiTheme="minorHAnsi" w:cstheme="minorBidi"/>
              <w:sz w:val="22"/>
              <w:lang w:eastAsia="sk-SK"/>
            </w:rPr>
          </w:pPr>
          <w:hyperlink w:anchor="_Toc73735161" w:history="1">
            <w:r w:rsidRPr="008D4862">
              <w:rPr>
                <w:rStyle w:val="Hypertextovprepojenie"/>
                <w:bCs/>
              </w:rPr>
              <w:t>4.</w:t>
            </w:r>
            <w:r>
              <w:rPr>
                <w:rFonts w:asciiTheme="minorHAnsi" w:eastAsiaTheme="minorEastAsia" w:hAnsiTheme="minorHAnsi" w:cstheme="minorBidi"/>
                <w:sz w:val="22"/>
                <w:lang w:eastAsia="sk-SK"/>
              </w:rPr>
              <w:tab/>
            </w:r>
            <w:r w:rsidRPr="008D4862">
              <w:rPr>
                <w:rStyle w:val="Hypertextovprepojenie"/>
              </w:rPr>
              <w:t>Rozsah zákazky</w:t>
            </w:r>
            <w:r>
              <w:rPr>
                <w:webHidden/>
              </w:rPr>
              <w:tab/>
            </w:r>
            <w:r>
              <w:rPr>
                <w:webHidden/>
              </w:rPr>
              <w:fldChar w:fldCharType="begin"/>
            </w:r>
            <w:r>
              <w:rPr>
                <w:webHidden/>
              </w:rPr>
              <w:instrText xml:space="preserve"> PAGEREF _Toc73735161 \h </w:instrText>
            </w:r>
            <w:r>
              <w:rPr>
                <w:webHidden/>
              </w:rPr>
            </w:r>
            <w:r>
              <w:rPr>
                <w:webHidden/>
              </w:rPr>
              <w:fldChar w:fldCharType="separate"/>
            </w:r>
            <w:r>
              <w:rPr>
                <w:webHidden/>
              </w:rPr>
              <w:t>17</w:t>
            </w:r>
            <w:r>
              <w:rPr>
                <w:webHidden/>
              </w:rPr>
              <w:fldChar w:fldCharType="end"/>
            </w:r>
          </w:hyperlink>
        </w:p>
        <w:p w14:paraId="61D436EC" w14:textId="459F6758" w:rsidR="00430730" w:rsidRDefault="00430730" w:rsidP="00430730">
          <w:pPr>
            <w:pStyle w:val="Obsah2"/>
            <w:rPr>
              <w:rFonts w:asciiTheme="minorHAnsi" w:eastAsiaTheme="minorEastAsia" w:hAnsiTheme="minorHAnsi" w:cstheme="minorBidi"/>
              <w:sz w:val="22"/>
              <w:lang w:eastAsia="sk-SK"/>
            </w:rPr>
          </w:pPr>
          <w:hyperlink w:anchor="_Toc73735162" w:history="1">
            <w:r w:rsidRPr="008D4862">
              <w:rPr>
                <w:rStyle w:val="Hypertextovprepojenie"/>
                <w:bCs/>
              </w:rPr>
              <w:t>5.</w:t>
            </w:r>
            <w:r>
              <w:rPr>
                <w:rFonts w:asciiTheme="minorHAnsi" w:eastAsiaTheme="minorEastAsia" w:hAnsiTheme="minorHAnsi" w:cstheme="minorBidi"/>
                <w:sz w:val="22"/>
                <w:lang w:eastAsia="sk-SK"/>
              </w:rPr>
              <w:tab/>
            </w:r>
            <w:r w:rsidRPr="008D4862">
              <w:rPr>
                <w:rStyle w:val="Hypertextovprepojenie"/>
              </w:rPr>
              <w:t>Výkon odborného autorského dohľadu projektanta</w:t>
            </w:r>
            <w:r>
              <w:rPr>
                <w:webHidden/>
              </w:rPr>
              <w:tab/>
            </w:r>
            <w:r>
              <w:rPr>
                <w:webHidden/>
              </w:rPr>
              <w:fldChar w:fldCharType="begin"/>
            </w:r>
            <w:r>
              <w:rPr>
                <w:webHidden/>
              </w:rPr>
              <w:instrText xml:space="preserve"> PAGEREF _Toc73735162 \h </w:instrText>
            </w:r>
            <w:r>
              <w:rPr>
                <w:webHidden/>
              </w:rPr>
            </w:r>
            <w:r>
              <w:rPr>
                <w:webHidden/>
              </w:rPr>
              <w:fldChar w:fldCharType="separate"/>
            </w:r>
            <w:r>
              <w:rPr>
                <w:webHidden/>
              </w:rPr>
              <w:t>20</w:t>
            </w:r>
            <w:r>
              <w:rPr>
                <w:webHidden/>
              </w:rPr>
              <w:fldChar w:fldCharType="end"/>
            </w:r>
          </w:hyperlink>
        </w:p>
        <w:p w14:paraId="254BED7A" w14:textId="307D2E06" w:rsidR="00430730" w:rsidRDefault="00430730" w:rsidP="00430730">
          <w:pPr>
            <w:pStyle w:val="Obsah2"/>
            <w:rPr>
              <w:rFonts w:asciiTheme="minorHAnsi" w:eastAsiaTheme="minorEastAsia" w:hAnsiTheme="minorHAnsi" w:cstheme="minorBidi"/>
              <w:sz w:val="22"/>
              <w:lang w:eastAsia="sk-SK"/>
            </w:rPr>
          </w:pPr>
          <w:hyperlink w:anchor="_Toc73735163" w:history="1">
            <w:r w:rsidRPr="008D4862">
              <w:rPr>
                <w:rStyle w:val="Hypertextovprepojenie"/>
                <w:bCs/>
              </w:rPr>
              <w:t>6.</w:t>
            </w:r>
            <w:r>
              <w:rPr>
                <w:rFonts w:asciiTheme="minorHAnsi" w:eastAsiaTheme="minorEastAsia" w:hAnsiTheme="minorHAnsi" w:cstheme="minorBidi"/>
                <w:sz w:val="22"/>
                <w:lang w:eastAsia="sk-SK"/>
              </w:rPr>
              <w:tab/>
            </w:r>
            <w:r w:rsidRPr="008D4862">
              <w:rPr>
                <w:rStyle w:val="Hypertextovprepojenie"/>
              </w:rPr>
              <w:t>Podklady</w:t>
            </w:r>
            <w:r>
              <w:rPr>
                <w:webHidden/>
              </w:rPr>
              <w:tab/>
            </w:r>
            <w:r>
              <w:rPr>
                <w:webHidden/>
              </w:rPr>
              <w:fldChar w:fldCharType="begin"/>
            </w:r>
            <w:r>
              <w:rPr>
                <w:webHidden/>
              </w:rPr>
              <w:instrText xml:space="preserve"> PAGEREF _Toc73735163 \h </w:instrText>
            </w:r>
            <w:r>
              <w:rPr>
                <w:webHidden/>
              </w:rPr>
            </w:r>
            <w:r>
              <w:rPr>
                <w:webHidden/>
              </w:rPr>
              <w:fldChar w:fldCharType="separate"/>
            </w:r>
            <w:r>
              <w:rPr>
                <w:webHidden/>
              </w:rPr>
              <w:t>21</w:t>
            </w:r>
            <w:r>
              <w:rPr>
                <w:webHidden/>
              </w:rPr>
              <w:fldChar w:fldCharType="end"/>
            </w:r>
          </w:hyperlink>
        </w:p>
        <w:p w14:paraId="761380A3" w14:textId="6CE230D1" w:rsidR="004502CD" w:rsidRPr="00614B43" w:rsidRDefault="004502CD" w:rsidP="00430730">
          <w:pPr>
            <w:pStyle w:val="Obsah2"/>
            <w:ind w:left="0"/>
          </w:pPr>
          <w:r w:rsidRPr="00E331F2">
            <w:rPr>
              <w:sz w:val="22"/>
            </w:rPr>
            <w:fldChar w:fldCharType="end"/>
          </w:r>
        </w:p>
      </w:sdtContent>
    </w:sdt>
    <w:p w14:paraId="639E27E5" w14:textId="77777777" w:rsidR="003C317C" w:rsidRPr="00085E71" w:rsidRDefault="003C317C" w:rsidP="002D0701">
      <w:pPr>
        <w:spacing w:after="0"/>
        <w:rPr>
          <w:b/>
          <w:sz w:val="22"/>
        </w:rPr>
      </w:pPr>
    </w:p>
    <w:p w14:paraId="653AF3A2" w14:textId="0A953D7E" w:rsidR="004502CD" w:rsidRPr="00085E71" w:rsidRDefault="004502CD" w:rsidP="002D0701">
      <w:pPr>
        <w:spacing w:after="0"/>
        <w:rPr>
          <w:b/>
          <w:szCs w:val="24"/>
          <w:highlight w:val="yellow"/>
        </w:rPr>
      </w:pPr>
      <w:r w:rsidRPr="00085E71">
        <w:rPr>
          <w:b/>
          <w:szCs w:val="24"/>
        </w:rPr>
        <w:t>Zoznam príloh:</w:t>
      </w:r>
    </w:p>
    <w:p w14:paraId="21A188F6" w14:textId="77777777" w:rsidR="004502CD" w:rsidRPr="00085E71" w:rsidRDefault="004502CD" w:rsidP="002D0701">
      <w:pPr>
        <w:spacing w:after="0"/>
        <w:rPr>
          <w:szCs w:val="24"/>
        </w:rPr>
      </w:pPr>
      <w:r w:rsidRPr="00085E71">
        <w:rPr>
          <w:szCs w:val="24"/>
        </w:rPr>
        <w:t>Príloha č. 1 – Plnomocenstvo pre skupinu dodávateľov</w:t>
      </w:r>
    </w:p>
    <w:p w14:paraId="478870C7" w14:textId="7B10B765" w:rsidR="004D77C9" w:rsidRPr="00085E71" w:rsidRDefault="004502CD" w:rsidP="002D0701">
      <w:pPr>
        <w:spacing w:after="0"/>
        <w:rPr>
          <w:szCs w:val="24"/>
        </w:rPr>
      </w:pPr>
      <w:r w:rsidRPr="00085E71">
        <w:rPr>
          <w:szCs w:val="24"/>
        </w:rPr>
        <w:t>Príloha č. 2 – Návrh na plnenie kritéri</w:t>
      </w:r>
      <w:r w:rsidR="00B6796C" w:rsidRPr="00085E71">
        <w:rPr>
          <w:szCs w:val="24"/>
        </w:rPr>
        <w:t>í</w:t>
      </w:r>
      <w:r w:rsidR="00156268" w:rsidRPr="00085E71">
        <w:rPr>
          <w:szCs w:val="24"/>
        </w:rPr>
        <w:t xml:space="preserve"> na vyhodnotenie ponúk</w:t>
      </w:r>
      <w:r w:rsidR="005E348A" w:rsidRPr="00085E71">
        <w:rPr>
          <w:szCs w:val="24"/>
        </w:rPr>
        <w:t xml:space="preserve"> </w:t>
      </w:r>
    </w:p>
    <w:p w14:paraId="0C91BA7A" w14:textId="3C8A49E5" w:rsidR="00B01650" w:rsidRPr="00085E71" w:rsidRDefault="005E348A" w:rsidP="002D0701">
      <w:pPr>
        <w:spacing w:after="0"/>
        <w:rPr>
          <w:szCs w:val="24"/>
        </w:rPr>
      </w:pPr>
      <w:r w:rsidRPr="00085E71">
        <w:rPr>
          <w:szCs w:val="24"/>
        </w:rPr>
        <w:t xml:space="preserve">Príloha č. </w:t>
      </w:r>
      <w:r w:rsidR="00E202E4" w:rsidRPr="00085E71">
        <w:rPr>
          <w:szCs w:val="24"/>
        </w:rPr>
        <w:t>3</w:t>
      </w:r>
      <w:r w:rsidRPr="00085E71">
        <w:rPr>
          <w:szCs w:val="24"/>
        </w:rPr>
        <w:t xml:space="preserve"> – </w:t>
      </w:r>
      <w:r w:rsidR="0004747D" w:rsidRPr="00085E71">
        <w:rPr>
          <w:szCs w:val="24"/>
        </w:rPr>
        <w:t>Návrh zmluvy</w:t>
      </w:r>
      <w:r w:rsidR="00BC3071" w:rsidRPr="00085E71">
        <w:rPr>
          <w:szCs w:val="24"/>
        </w:rPr>
        <w:t xml:space="preserve"> o dielo</w:t>
      </w:r>
    </w:p>
    <w:p w14:paraId="6B67B509" w14:textId="238B5679" w:rsidR="004502CD" w:rsidRPr="00CA38F0" w:rsidRDefault="0079708F" w:rsidP="004502CD">
      <w:pPr>
        <w:spacing w:after="0"/>
        <w:rPr>
          <w:bCs/>
          <w:szCs w:val="24"/>
        </w:rPr>
      </w:pPr>
      <w:r w:rsidRPr="00CA38F0">
        <w:rPr>
          <w:szCs w:val="24"/>
        </w:rPr>
        <w:t xml:space="preserve">Príloha č. </w:t>
      </w:r>
      <w:r w:rsidR="00B07489" w:rsidRPr="00CA38F0">
        <w:rPr>
          <w:szCs w:val="24"/>
        </w:rPr>
        <w:t>4</w:t>
      </w:r>
      <w:r w:rsidR="004502CD" w:rsidRPr="00CA38F0">
        <w:rPr>
          <w:szCs w:val="24"/>
        </w:rPr>
        <w:t xml:space="preserve"> – </w:t>
      </w:r>
      <w:r w:rsidR="0004747D" w:rsidRPr="00CA38F0">
        <w:rPr>
          <w:bCs/>
          <w:szCs w:val="24"/>
        </w:rPr>
        <w:t>Vyhlásenie k participácii na vypracovaní ponuky inou osobou (ak sa uplatňuje)</w:t>
      </w:r>
    </w:p>
    <w:p w14:paraId="22971375" w14:textId="5F770142" w:rsidR="00CE20DD" w:rsidRPr="00CA38F0" w:rsidRDefault="00CE20DD" w:rsidP="004502CD">
      <w:pPr>
        <w:spacing w:after="0"/>
        <w:rPr>
          <w:szCs w:val="24"/>
        </w:rPr>
      </w:pPr>
      <w:r w:rsidRPr="00CA38F0">
        <w:rPr>
          <w:bCs/>
          <w:szCs w:val="24"/>
        </w:rPr>
        <w:t>Príloha č.</w:t>
      </w:r>
      <w:r w:rsidR="00B138ED" w:rsidRPr="00CA38F0">
        <w:rPr>
          <w:bCs/>
          <w:szCs w:val="24"/>
        </w:rPr>
        <w:t xml:space="preserve"> </w:t>
      </w:r>
      <w:r w:rsidR="00B07489" w:rsidRPr="00CA38F0">
        <w:rPr>
          <w:bCs/>
          <w:szCs w:val="24"/>
        </w:rPr>
        <w:t>5</w:t>
      </w:r>
      <w:r w:rsidR="00B138ED" w:rsidRPr="00CA38F0">
        <w:rPr>
          <w:bCs/>
          <w:szCs w:val="24"/>
        </w:rPr>
        <w:t xml:space="preserve"> – </w:t>
      </w:r>
      <w:r w:rsidR="00085E71" w:rsidRPr="00CA38F0">
        <w:rPr>
          <w:bCs/>
          <w:szCs w:val="24"/>
        </w:rPr>
        <w:t>Podklady pre projektanta</w:t>
      </w:r>
    </w:p>
    <w:bookmarkEnd w:id="28"/>
    <w:p w14:paraId="2F0BB02C" w14:textId="77777777" w:rsidR="00174A30" w:rsidRPr="009F682F" w:rsidRDefault="00174A30" w:rsidP="009F682F">
      <w:pPr>
        <w:tabs>
          <w:tab w:val="center" w:pos="6804"/>
        </w:tabs>
        <w:rPr>
          <w:rFonts w:cs="Times New Roman"/>
          <w:bCs/>
          <w:sz w:val="20"/>
          <w:szCs w:val="20"/>
        </w:rPr>
      </w:pPr>
    </w:p>
    <w:p w14:paraId="523212EE" w14:textId="0A7CD153" w:rsidR="00ED343B" w:rsidRDefault="00E00361" w:rsidP="00ED343B">
      <w:pPr>
        <w:pStyle w:val="Nadpis1"/>
      </w:pPr>
      <w:bookmarkStart w:id="29" w:name="_Toc30065092"/>
      <w:bookmarkStart w:id="30" w:name="_Toc30588783"/>
      <w:bookmarkStart w:id="31" w:name="_Toc73735122"/>
      <w:r>
        <w:lastRenderedPageBreak/>
        <w:t xml:space="preserve">Časť </w:t>
      </w:r>
      <w:r w:rsidR="00E642AD">
        <w:t>A</w:t>
      </w:r>
      <w:r w:rsidR="00ED343B">
        <w:t>. P</w:t>
      </w:r>
      <w:r w:rsidR="005429D6">
        <w:t>okyny pre záujemcov</w:t>
      </w:r>
      <w:bookmarkEnd w:id="29"/>
      <w:bookmarkEnd w:id="30"/>
      <w:bookmarkEnd w:id="31"/>
    </w:p>
    <w:p w14:paraId="71F5C15C" w14:textId="77777777" w:rsidR="00E642AD" w:rsidRDefault="00B85ED2" w:rsidP="009D62CF">
      <w:pPr>
        <w:pStyle w:val="Nadpis2"/>
        <w:numPr>
          <w:ilvl w:val="0"/>
          <w:numId w:val="2"/>
        </w:numPr>
        <w:ind w:left="0" w:hanging="426"/>
      </w:pPr>
      <w:bookmarkStart w:id="32" w:name="_Toc30065093"/>
      <w:bookmarkStart w:id="33" w:name="_Toc30588784"/>
      <w:bookmarkStart w:id="34" w:name="_Toc73735123"/>
      <w:r>
        <w:t>Identifikácia verejného obstarávateľa</w:t>
      </w:r>
      <w:bookmarkEnd w:id="32"/>
      <w:bookmarkEnd w:id="33"/>
      <w:bookmarkEnd w:id="34"/>
    </w:p>
    <w:p w14:paraId="1B863A71" w14:textId="0F407862" w:rsidR="000F6C11" w:rsidRPr="00F864BD" w:rsidRDefault="000F6C11" w:rsidP="009D62CF">
      <w:pPr>
        <w:pStyle w:val="Nadpis2"/>
        <w:numPr>
          <w:ilvl w:val="1"/>
          <w:numId w:val="2"/>
        </w:numPr>
        <w:ind w:left="426"/>
        <w:rPr>
          <w:rStyle w:val="Nzovknihy"/>
          <w:b w:val="0"/>
        </w:rPr>
      </w:pPr>
      <w:bookmarkStart w:id="35" w:name="_Toc22124943"/>
      <w:bookmarkStart w:id="36" w:name="_Toc22129912"/>
      <w:bookmarkStart w:id="37" w:name="_Toc22303029"/>
      <w:bookmarkStart w:id="38" w:name="_Toc30065094"/>
      <w:bookmarkStart w:id="39" w:name="_Toc30588785"/>
      <w:bookmarkStart w:id="40" w:name="_Toc30590720"/>
      <w:bookmarkStart w:id="41" w:name="_Toc69219611"/>
      <w:bookmarkStart w:id="42" w:name="_Toc73359650"/>
      <w:bookmarkStart w:id="43" w:name="_Toc73734994"/>
      <w:bookmarkStart w:id="44" w:name="_Toc73735124"/>
      <w:r w:rsidRPr="00F864BD">
        <w:rPr>
          <w:rStyle w:val="Nzovknihy"/>
          <w:b w:val="0"/>
        </w:rPr>
        <w:t>Základné informácie</w:t>
      </w:r>
      <w:bookmarkEnd w:id="35"/>
      <w:bookmarkEnd w:id="36"/>
      <w:bookmarkEnd w:id="37"/>
      <w:bookmarkEnd w:id="38"/>
      <w:bookmarkEnd w:id="39"/>
      <w:bookmarkEnd w:id="40"/>
      <w:bookmarkEnd w:id="41"/>
      <w:bookmarkEnd w:id="42"/>
      <w:bookmarkEnd w:id="43"/>
      <w:bookmarkEnd w:id="44"/>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3B530826" w14:textId="4D2D1578" w:rsidR="00E642AD" w:rsidRDefault="00E642AD" w:rsidP="00766FDB">
      <w:pPr>
        <w:spacing w:after="0"/>
        <w:ind w:left="426"/>
      </w:pPr>
      <w:r w:rsidRPr="00B85ED2">
        <w:t>Kontaktná osoba</w:t>
      </w:r>
      <w:r>
        <w:t xml:space="preserve">: </w:t>
      </w:r>
      <w:r>
        <w:tab/>
      </w:r>
      <w:r w:rsidR="00E331F2" w:rsidRPr="007D21C4">
        <w:rPr>
          <w:rFonts w:cs="Times New Roman"/>
        </w:rPr>
        <w:t>Zuzana Jamnická</w:t>
      </w:r>
    </w:p>
    <w:p w14:paraId="7B6C6388" w14:textId="6B050128" w:rsidR="00E642AD" w:rsidRDefault="00E642AD" w:rsidP="00EB4B18">
      <w:pPr>
        <w:ind w:left="426"/>
      </w:pPr>
      <w:r>
        <w:t>Web zákazky:</w:t>
      </w:r>
      <w:r>
        <w:tab/>
      </w:r>
      <w:r>
        <w:tab/>
      </w:r>
      <w:r w:rsidR="00E331F2" w:rsidRPr="00E331F2">
        <w:rPr>
          <w:color w:val="4472C4" w:themeColor="accent1"/>
          <w:u w:val="single"/>
        </w:rPr>
        <w:t>https://josephine.proebiz.com/sk/tender/12504/summary</w:t>
      </w:r>
    </w:p>
    <w:p w14:paraId="4A57C3E4" w14:textId="77777777" w:rsidR="00E642AD" w:rsidRDefault="000F6C11" w:rsidP="009D62CF">
      <w:pPr>
        <w:pStyle w:val="Nadpis2"/>
        <w:numPr>
          <w:ilvl w:val="0"/>
          <w:numId w:val="3"/>
        </w:numPr>
        <w:ind w:left="0" w:hanging="426"/>
      </w:pPr>
      <w:bookmarkStart w:id="45" w:name="_Toc30065095"/>
      <w:bookmarkStart w:id="46" w:name="_Toc30588786"/>
      <w:bookmarkStart w:id="47" w:name="_Toc73735125"/>
      <w:r>
        <w:t>Identifikácia verejného obstarávania</w:t>
      </w:r>
      <w:bookmarkEnd w:id="45"/>
      <w:bookmarkEnd w:id="46"/>
      <w:bookmarkEnd w:id="47"/>
    </w:p>
    <w:p w14:paraId="607FA554" w14:textId="72E80DC7" w:rsidR="00997EE1" w:rsidRPr="00A25758" w:rsidRDefault="00ED343B" w:rsidP="009D62CF">
      <w:pPr>
        <w:pStyle w:val="Odsekzoznamu"/>
        <w:numPr>
          <w:ilvl w:val="1"/>
          <w:numId w:val="5"/>
        </w:numPr>
        <w:ind w:left="426" w:hanging="426"/>
      </w:pPr>
      <w:r w:rsidRPr="00E642AD">
        <w:t xml:space="preserve">Názov zákazky: </w:t>
      </w:r>
      <w:r w:rsidRPr="00A25758">
        <w:t>„</w:t>
      </w:r>
      <w:r w:rsidR="00E331F2" w:rsidRPr="007D21C4">
        <w:rPr>
          <w:rFonts w:cs="Times New Roman"/>
        </w:rPr>
        <w:t xml:space="preserve">Projektová dokumentácia pre rekonštrukciu administratívnej budovy </w:t>
      </w:r>
      <w:r w:rsidR="001E4E80">
        <w:rPr>
          <w:rFonts w:cs="Times New Roman"/>
        </w:rPr>
        <w:br/>
      </w:r>
      <w:r w:rsidR="00E331F2" w:rsidRPr="007D21C4">
        <w:rPr>
          <w:rFonts w:cs="Times New Roman"/>
        </w:rPr>
        <w:t>na Technickej ulici č. 6“</w:t>
      </w:r>
      <w:r w:rsidR="00E331F2">
        <w:rPr>
          <w:rFonts w:cs="Times New Roman"/>
        </w:rPr>
        <w:t>.</w:t>
      </w:r>
    </w:p>
    <w:p w14:paraId="56E51686" w14:textId="3570B85C" w:rsidR="00766FDB" w:rsidRPr="00766FDB" w:rsidRDefault="004E3D7E" w:rsidP="00766FDB">
      <w:pPr>
        <w:ind w:left="425" w:hanging="425"/>
        <w:rPr>
          <w:rFonts w:cs="Times New Roman"/>
        </w:rPr>
      </w:pPr>
      <w:r>
        <w:t xml:space="preserve">2.2 </w:t>
      </w:r>
      <w:r w:rsidR="00946993">
        <w:tab/>
      </w:r>
      <w:r w:rsidR="00ED343B" w:rsidRPr="00946993">
        <w:rPr>
          <w:rFonts w:cs="Times New Roman"/>
          <w:szCs w:val="24"/>
        </w:rPr>
        <w:t>Predmet zákazky:</w:t>
      </w:r>
      <w:r w:rsidR="00766FDB">
        <w:rPr>
          <w:rFonts w:cs="Times New Roman"/>
          <w:szCs w:val="24"/>
        </w:rPr>
        <w:t xml:space="preserve"> Vypracovanie </w:t>
      </w:r>
      <w:r w:rsidR="00766FDB">
        <w:rPr>
          <w:szCs w:val="24"/>
        </w:rPr>
        <w:t>p</w:t>
      </w:r>
      <w:r w:rsidR="00766FDB" w:rsidRPr="00C73FE0">
        <w:rPr>
          <w:szCs w:val="24"/>
        </w:rPr>
        <w:t>rojektov</w:t>
      </w:r>
      <w:r w:rsidR="00766FDB">
        <w:rPr>
          <w:szCs w:val="24"/>
        </w:rPr>
        <w:t>ej</w:t>
      </w:r>
      <w:r w:rsidR="00766FDB" w:rsidRPr="00C73FE0">
        <w:rPr>
          <w:szCs w:val="24"/>
        </w:rPr>
        <w:t xml:space="preserve"> dokumentáci</w:t>
      </w:r>
      <w:r w:rsidR="00766FDB">
        <w:rPr>
          <w:szCs w:val="24"/>
        </w:rPr>
        <w:t>e</w:t>
      </w:r>
      <w:r w:rsidR="00766FDB" w:rsidRPr="00C73FE0">
        <w:rPr>
          <w:szCs w:val="24"/>
        </w:rPr>
        <w:t xml:space="preserve"> v rozsahu realizačného projektu</w:t>
      </w:r>
      <w:r w:rsidR="00766FDB">
        <w:rPr>
          <w:szCs w:val="24"/>
        </w:rPr>
        <w:t xml:space="preserve"> </w:t>
      </w:r>
      <w:r w:rsidR="00766FDB" w:rsidRPr="00C73FE0">
        <w:rPr>
          <w:szCs w:val="24"/>
        </w:rPr>
        <w:t>pre kompletnú rekonštrukciu jestvujúcej administratívnej budovy</w:t>
      </w:r>
      <w:r w:rsidR="00766FDB">
        <w:rPr>
          <w:szCs w:val="24"/>
        </w:rPr>
        <w:t xml:space="preserve"> na Technickej ulici č. 6 a výkon autorského dozoru projektanta. </w:t>
      </w:r>
      <w:r w:rsidR="005B6754" w:rsidRPr="001E4E80">
        <w:rPr>
          <w:szCs w:val="24"/>
        </w:rPr>
        <w:t>Podrobný opis predmetu zákazky je uvedený v časti D. „Opis predmetu zákazky“ a v prílohách č.</w:t>
      </w:r>
      <w:r w:rsidR="001E4E80" w:rsidRPr="001E4E80">
        <w:rPr>
          <w:szCs w:val="24"/>
        </w:rPr>
        <w:t xml:space="preserve"> 3 a č. 5</w:t>
      </w:r>
      <w:r w:rsidR="005B6754" w:rsidRPr="001E4E80">
        <w:rPr>
          <w:szCs w:val="24"/>
        </w:rPr>
        <w:t xml:space="preserve"> týchto súťažných podkladoch</w:t>
      </w:r>
    </w:p>
    <w:p w14:paraId="0EA38E37" w14:textId="59D54DBA" w:rsidR="00ED343B" w:rsidRDefault="00ED343B" w:rsidP="009D62CF">
      <w:pPr>
        <w:pStyle w:val="Odsekzoznamu"/>
        <w:numPr>
          <w:ilvl w:val="1"/>
          <w:numId w:val="18"/>
        </w:numPr>
        <w:ind w:left="426" w:hanging="426"/>
      </w:pPr>
      <w:r w:rsidRPr="00461283">
        <w:t>Kódy podľa spoločného slovníka obstarávania (CPV):</w:t>
      </w:r>
    </w:p>
    <w:tbl>
      <w:tblPr>
        <w:tblStyle w:val="Mriekatabuky"/>
        <w:tblW w:w="903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7053"/>
      </w:tblGrid>
      <w:tr w:rsidR="00E331F2" w:rsidRPr="000F63B5" w14:paraId="3CD959FA" w14:textId="77777777" w:rsidTr="005B6754">
        <w:tc>
          <w:tcPr>
            <w:tcW w:w="1984" w:type="dxa"/>
            <w:vAlign w:val="center"/>
          </w:tcPr>
          <w:p w14:paraId="2FA77C58" w14:textId="77777777" w:rsidR="00E331F2" w:rsidRPr="000F63B5" w:rsidRDefault="00E331F2" w:rsidP="006D18F0">
            <w:pPr>
              <w:jc w:val="left"/>
              <w:rPr>
                <w:color w:val="000000"/>
                <w:szCs w:val="24"/>
                <w:lang w:eastAsia="cs-CZ"/>
              </w:rPr>
            </w:pPr>
            <w:r w:rsidRPr="000F63B5">
              <w:rPr>
                <w:color w:val="000000"/>
                <w:szCs w:val="24"/>
                <w:lang w:eastAsia="cs-CZ"/>
              </w:rPr>
              <w:t>71320000-7</w:t>
            </w:r>
          </w:p>
          <w:p w14:paraId="125129E1" w14:textId="77777777" w:rsidR="000F63B5" w:rsidRPr="000F63B5" w:rsidRDefault="000F63B5" w:rsidP="000F63B5">
            <w:r w:rsidRPr="000F63B5">
              <w:t>71248000-8</w:t>
            </w:r>
          </w:p>
          <w:p w14:paraId="2F35C0AE" w14:textId="4EC04BDE" w:rsidR="000F63B5" w:rsidRPr="000F63B5" w:rsidRDefault="000F63B5" w:rsidP="000F63B5">
            <w:pPr>
              <w:rPr>
                <w:color w:val="FF0000"/>
                <w:szCs w:val="24"/>
              </w:rPr>
            </w:pPr>
            <w:r w:rsidRPr="000F63B5">
              <w:t>71242000-6</w:t>
            </w:r>
          </w:p>
        </w:tc>
        <w:tc>
          <w:tcPr>
            <w:tcW w:w="7053" w:type="dxa"/>
            <w:vAlign w:val="center"/>
          </w:tcPr>
          <w:p w14:paraId="16F804FE" w14:textId="77777777" w:rsidR="000F63B5" w:rsidRDefault="00E331F2" w:rsidP="000F63B5">
            <w:pPr>
              <w:ind w:left="-102"/>
              <w:jc w:val="left"/>
              <w:rPr>
                <w:color w:val="000000"/>
                <w:szCs w:val="24"/>
                <w:lang w:eastAsia="cs-CZ"/>
              </w:rPr>
            </w:pPr>
            <w:r w:rsidRPr="000F63B5">
              <w:rPr>
                <w:color w:val="000000"/>
                <w:szCs w:val="24"/>
                <w:lang w:eastAsia="cs-CZ"/>
              </w:rPr>
              <w:t>Inžinierske projektovanie</w:t>
            </w:r>
          </w:p>
          <w:p w14:paraId="0D2F4E72" w14:textId="5BDD864E" w:rsidR="005B6754" w:rsidRDefault="000F63B5" w:rsidP="005B6754">
            <w:pPr>
              <w:ind w:left="-102"/>
              <w:jc w:val="left"/>
              <w:rPr>
                <w:color w:val="000000"/>
                <w:szCs w:val="24"/>
                <w:lang w:eastAsia="cs-CZ"/>
              </w:rPr>
            </w:pPr>
            <w:r w:rsidRPr="000F63B5">
              <w:t>Dohľad nad projektom a</w:t>
            </w:r>
            <w:r w:rsidR="005B6754">
              <w:t> </w:t>
            </w:r>
            <w:r w:rsidRPr="000F63B5">
              <w:t>dokumentáciou</w:t>
            </w:r>
          </w:p>
          <w:p w14:paraId="3C2D9C7E" w14:textId="4D8F4AA4" w:rsidR="000F63B5" w:rsidRPr="005B6754" w:rsidRDefault="000F63B5" w:rsidP="005B6754">
            <w:pPr>
              <w:ind w:left="-102"/>
              <w:jc w:val="left"/>
              <w:rPr>
                <w:color w:val="000000"/>
                <w:szCs w:val="24"/>
                <w:lang w:eastAsia="cs-CZ"/>
              </w:rPr>
            </w:pPr>
            <w:r w:rsidRPr="000F63B5">
              <w:t>Príprava projektov a návrhov, odhad nákladov</w:t>
            </w:r>
          </w:p>
        </w:tc>
      </w:tr>
    </w:tbl>
    <w:p w14:paraId="243B1778" w14:textId="212149DE" w:rsidR="00ED343B" w:rsidRPr="000345B8" w:rsidRDefault="00997EE1" w:rsidP="00E331F2">
      <w:pPr>
        <w:pStyle w:val="Odsekzoznamu"/>
        <w:numPr>
          <w:ilvl w:val="1"/>
          <w:numId w:val="18"/>
        </w:numPr>
        <w:spacing w:before="160"/>
        <w:ind w:left="426" w:hanging="426"/>
      </w:pPr>
      <w:r w:rsidRPr="00461283">
        <w:t>Predpokladaná hodnota zákazky (PHZ):</w:t>
      </w:r>
      <w:r w:rsidR="000E3EF5">
        <w:t xml:space="preserve"> </w:t>
      </w:r>
      <w:r w:rsidR="00E331F2" w:rsidRPr="005B6754">
        <w:rPr>
          <w:rFonts w:cs="Times New Roman"/>
        </w:rPr>
        <w:t xml:space="preserve">63 500,00 </w:t>
      </w:r>
      <w:r w:rsidR="00E331F2" w:rsidRPr="005B6754">
        <w:rPr>
          <w:bCs/>
        </w:rPr>
        <w:t>EUR</w:t>
      </w:r>
      <w:r w:rsidR="00E331F2" w:rsidRPr="00E331F2">
        <w:rPr>
          <w:bCs/>
        </w:rPr>
        <w:t xml:space="preserve"> bez DPH</w:t>
      </w:r>
    </w:p>
    <w:p w14:paraId="44A65E37" w14:textId="4B263EEE" w:rsidR="00997EE1" w:rsidRPr="00ED76BA" w:rsidRDefault="00E642AD" w:rsidP="009D62CF">
      <w:pPr>
        <w:pStyle w:val="Nadpis2"/>
        <w:numPr>
          <w:ilvl w:val="0"/>
          <w:numId w:val="4"/>
        </w:numPr>
        <w:ind w:left="0" w:hanging="426"/>
      </w:pPr>
      <w:bookmarkStart w:id="48" w:name="_Toc30065096"/>
      <w:bookmarkStart w:id="49" w:name="_Toc30588787"/>
      <w:bookmarkStart w:id="50" w:name="_Toc73735126"/>
      <w:r w:rsidRPr="003D0309">
        <w:t>Rozdelenie predmetu zákazky</w:t>
      </w:r>
      <w:bookmarkEnd w:id="48"/>
      <w:bookmarkEnd w:id="49"/>
      <w:bookmarkEnd w:id="50"/>
    </w:p>
    <w:p w14:paraId="13FC3297" w14:textId="77777777" w:rsidR="00E331F2" w:rsidRPr="00766FDB" w:rsidRDefault="00E331F2" w:rsidP="00E331F2">
      <w:pPr>
        <w:pStyle w:val="Odsekzoznamu"/>
        <w:numPr>
          <w:ilvl w:val="1"/>
          <w:numId w:val="4"/>
        </w:numPr>
        <w:ind w:left="426" w:hanging="426"/>
      </w:pPr>
      <w:r>
        <w:rPr>
          <w:rFonts w:cs="Times New Roman"/>
        </w:rPr>
        <w:t>Rozdelenie zákazky</w:t>
      </w:r>
      <w:r w:rsidRPr="00CD1C73">
        <w:rPr>
          <w:rFonts w:cs="Times New Roman"/>
        </w:rPr>
        <w:t xml:space="preserve"> na </w:t>
      </w:r>
      <w:r w:rsidRPr="00766FDB">
        <w:rPr>
          <w:rFonts w:cs="Times New Roman"/>
        </w:rPr>
        <w:t>časti: Nie</w:t>
      </w:r>
    </w:p>
    <w:p w14:paraId="3DC8AA91" w14:textId="56443ED6" w:rsidR="002D7C0F" w:rsidRDefault="002D7C0F" w:rsidP="009D62CF">
      <w:pPr>
        <w:pStyle w:val="Nadpis2"/>
        <w:numPr>
          <w:ilvl w:val="0"/>
          <w:numId w:val="4"/>
        </w:numPr>
        <w:ind w:left="0" w:hanging="426"/>
      </w:pPr>
      <w:bookmarkStart w:id="51" w:name="_Toc30065097"/>
      <w:bookmarkStart w:id="52" w:name="_Toc30588788"/>
      <w:bookmarkStart w:id="53" w:name="_Toc73735127"/>
      <w:r>
        <w:t>Variantné riešenie</w:t>
      </w:r>
      <w:bookmarkEnd w:id="51"/>
      <w:bookmarkEnd w:id="52"/>
      <w:bookmarkEnd w:id="53"/>
    </w:p>
    <w:p w14:paraId="21B27847" w14:textId="76008C89" w:rsidR="002D7C0F" w:rsidRPr="002D7C0F" w:rsidRDefault="002D7C0F" w:rsidP="009D62CF">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9D62CF">
      <w:pPr>
        <w:pStyle w:val="Nadpis2"/>
        <w:numPr>
          <w:ilvl w:val="0"/>
          <w:numId w:val="4"/>
        </w:numPr>
        <w:ind w:left="0" w:hanging="426"/>
      </w:pPr>
      <w:bookmarkStart w:id="54" w:name="_Toc30065098"/>
      <w:bookmarkStart w:id="55" w:name="_Toc30588789"/>
      <w:bookmarkStart w:id="56" w:name="_Toc73735128"/>
      <w:r>
        <w:t>Miesto dodania predmetu zákazky</w:t>
      </w:r>
      <w:bookmarkEnd w:id="54"/>
      <w:bookmarkEnd w:id="55"/>
      <w:bookmarkEnd w:id="56"/>
    </w:p>
    <w:p w14:paraId="487B7661" w14:textId="6A518DCC" w:rsidR="003F1026" w:rsidRPr="00CD1C73" w:rsidRDefault="005B6754" w:rsidP="003F1026">
      <w:pPr>
        <w:pStyle w:val="Odsekzoznamu"/>
        <w:numPr>
          <w:ilvl w:val="1"/>
          <w:numId w:val="4"/>
        </w:numPr>
        <w:ind w:left="426" w:hanging="426"/>
      </w:pPr>
      <w:bookmarkStart w:id="57" w:name="_Hlk71559259"/>
      <w:bookmarkStart w:id="58" w:name="_Toc30065099"/>
      <w:bookmarkStart w:id="59" w:name="_Toc30588790"/>
      <w:r>
        <w:t>Sídlo verejného obstarávateľa</w:t>
      </w:r>
    </w:p>
    <w:p w14:paraId="3B5BEE80" w14:textId="50D98708" w:rsidR="00F864BD" w:rsidRDefault="00F864BD" w:rsidP="009D62CF">
      <w:pPr>
        <w:pStyle w:val="Nadpis2"/>
        <w:numPr>
          <w:ilvl w:val="0"/>
          <w:numId w:val="4"/>
        </w:numPr>
        <w:ind w:left="0" w:hanging="426"/>
      </w:pPr>
      <w:bookmarkStart w:id="60" w:name="_Toc73735129"/>
      <w:bookmarkEnd w:id="57"/>
      <w:r>
        <w:t>Zmluvný vzťah a jeho trvanie</w:t>
      </w:r>
      <w:bookmarkEnd w:id="58"/>
      <w:bookmarkEnd w:id="59"/>
      <w:bookmarkEnd w:id="60"/>
    </w:p>
    <w:p w14:paraId="04C7BAB1" w14:textId="67B7689A" w:rsidR="003F1026" w:rsidRPr="005B6754" w:rsidRDefault="003F1026" w:rsidP="003F1026">
      <w:pPr>
        <w:pStyle w:val="Odsekzoznamu"/>
        <w:numPr>
          <w:ilvl w:val="1"/>
          <w:numId w:val="4"/>
        </w:numPr>
        <w:ind w:left="426" w:hanging="426"/>
      </w:pPr>
      <w:r w:rsidRPr="00C354E5">
        <w:rPr>
          <w:rFonts w:cs="Times New Roman"/>
          <w:bCs/>
        </w:rPr>
        <w:t xml:space="preserve">Výsledkom verejného </w:t>
      </w:r>
      <w:r w:rsidRPr="005B6754">
        <w:rPr>
          <w:rFonts w:cs="Times New Roman"/>
          <w:bCs/>
        </w:rPr>
        <w:t>obstarávania je:</w:t>
      </w:r>
      <w:r w:rsidRPr="005B6754">
        <w:rPr>
          <w:rFonts w:cs="Times New Roman"/>
          <w:b/>
          <w:bCs/>
        </w:rPr>
        <w:t xml:space="preserve"> </w:t>
      </w:r>
      <w:r w:rsidRPr="005B6754">
        <w:rPr>
          <w:rFonts w:cs="Times New Roman"/>
        </w:rPr>
        <w:t xml:space="preserve">Uzavretie </w:t>
      </w:r>
      <w:r w:rsidR="005B6754" w:rsidRPr="005B6754">
        <w:rPr>
          <w:rFonts w:cs="Times New Roman"/>
        </w:rPr>
        <w:t>Zmluvy o dielo</w:t>
      </w:r>
    </w:p>
    <w:p w14:paraId="6EEC65BC" w14:textId="55310552" w:rsidR="00F864BD" w:rsidRPr="00871921" w:rsidRDefault="00F864BD" w:rsidP="009D62CF">
      <w:pPr>
        <w:pStyle w:val="Odsekzoznamu"/>
        <w:numPr>
          <w:ilvl w:val="1"/>
          <w:numId w:val="4"/>
        </w:numPr>
        <w:ind w:left="426" w:hanging="426"/>
      </w:pPr>
      <w:r w:rsidRPr="00F864BD">
        <w:rPr>
          <w:rFonts w:cs="Times New Roman"/>
          <w:szCs w:val="24"/>
        </w:rPr>
        <w:t xml:space="preserve">Podrobné vymedzenie zmluvných podmienok je </w:t>
      </w:r>
      <w:r w:rsidRPr="00871921">
        <w:rPr>
          <w:rFonts w:cs="Times New Roman"/>
          <w:szCs w:val="24"/>
        </w:rPr>
        <w:t>uvedené v </w:t>
      </w:r>
      <w:r w:rsidR="00407E0D" w:rsidRPr="00B07489">
        <w:rPr>
          <w:rFonts w:cs="Times New Roman"/>
          <w:szCs w:val="24"/>
        </w:rPr>
        <w:t>P</w:t>
      </w:r>
      <w:r w:rsidRPr="00B07489">
        <w:rPr>
          <w:rFonts w:cs="Times New Roman"/>
          <w:szCs w:val="24"/>
        </w:rPr>
        <w:t xml:space="preserve">rílohe č. </w:t>
      </w:r>
      <w:r w:rsidR="00E202E4" w:rsidRPr="00B07489">
        <w:rPr>
          <w:rFonts w:cs="Times New Roman"/>
          <w:szCs w:val="24"/>
        </w:rPr>
        <w:t>3</w:t>
      </w:r>
      <w:r w:rsidRPr="00B07489">
        <w:rPr>
          <w:rFonts w:cs="Times New Roman"/>
          <w:szCs w:val="24"/>
        </w:rPr>
        <w:t xml:space="preserve"> týchto </w:t>
      </w:r>
      <w:r w:rsidR="00B60C6E" w:rsidRPr="00B07489">
        <w:rPr>
          <w:rFonts w:cs="Times New Roman"/>
          <w:szCs w:val="24"/>
        </w:rPr>
        <w:t xml:space="preserve">súťažných </w:t>
      </w:r>
      <w:r w:rsidR="00B60C6E">
        <w:rPr>
          <w:rFonts w:cs="Times New Roman"/>
          <w:szCs w:val="24"/>
        </w:rPr>
        <w:t>podkladov.</w:t>
      </w:r>
      <w:r w:rsidRPr="00871921">
        <w:rPr>
          <w:rFonts w:cs="Times New Roman"/>
          <w:szCs w:val="24"/>
        </w:rPr>
        <w:t xml:space="preserve"> </w:t>
      </w:r>
    </w:p>
    <w:p w14:paraId="5ACDB244" w14:textId="3904F419" w:rsidR="00F864BD" w:rsidRDefault="00F864BD" w:rsidP="009D62CF">
      <w:pPr>
        <w:pStyle w:val="Nadpis2"/>
        <w:numPr>
          <w:ilvl w:val="0"/>
          <w:numId w:val="4"/>
        </w:numPr>
        <w:ind w:left="0" w:hanging="426"/>
      </w:pPr>
      <w:bookmarkStart w:id="61" w:name="_Toc30065100"/>
      <w:bookmarkStart w:id="62" w:name="_Toc30588791"/>
      <w:bookmarkStart w:id="63" w:name="_Toc73735130"/>
      <w:r>
        <w:t>Financovanie predmetu zákazky</w:t>
      </w:r>
      <w:bookmarkEnd w:id="61"/>
      <w:bookmarkEnd w:id="62"/>
      <w:bookmarkEnd w:id="63"/>
    </w:p>
    <w:p w14:paraId="68800639" w14:textId="7587EE62" w:rsidR="00F864BD" w:rsidRDefault="00F864BD" w:rsidP="009D62CF">
      <w:pPr>
        <w:numPr>
          <w:ilvl w:val="0"/>
          <w:numId w:val="8"/>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1FC10FEB" w:rsidR="00F864BD" w:rsidRPr="00DC6BB6" w:rsidRDefault="00F864BD" w:rsidP="009D62CF">
      <w:pPr>
        <w:numPr>
          <w:ilvl w:val="0"/>
          <w:numId w:val="8"/>
        </w:numPr>
        <w:ind w:left="426" w:right="100" w:hanging="426"/>
        <w:rPr>
          <w:rFonts w:cs="Times New Roman"/>
          <w:szCs w:val="24"/>
        </w:rPr>
      </w:pPr>
      <w:r>
        <w:rPr>
          <w:rFonts w:cs="Times New Roman"/>
          <w:szCs w:val="24"/>
        </w:rPr>
        <w:lastRenderedPageBreak/>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9D62CF">
      <w:pPr>
        <w:numPr>
          <w:ilvl w:val="0"/>
          <w:numId w:val="8"/>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9D62CF">
      <w:pPr>
        <w:pStyle w:val="Nadpis2"/>
        <w:numPr>
          <w:ilvl w:val="0"/>
          <w:numId w:val="4"/>
        </w:numPr>
        <w:ind w:left="0" w:hanging="426"/>
      </w:pPr>
      <w:bookmarkStart w:id="64" w:name="_Toc30065101"/>
      <w:bookmarkStart w:id="65" w:name="_Toc30588792"/>
      <w:bookmarkStart w:id="66" w:name="_Toc73735131"/>
      <w:r>
        <w:t>Lehota viazanosti ponúk</w:t>
      </w:r>
      <w:bookmarkEnd w:id="64"/>
      <w:bookmarkEnd w:id="65"/>
      <w:bookmarkEnd w:id="66"/>
    </w:p>
    <w:p w14:paraId="78DED496" w14:textId="4B658C05" w:rsidR="00F864BD" w:rsidRPr="0069375D" w:rsidRDefault="00ED52AA" w:rsidP="009D62CF">
      <w:pPr>
        <w:pStyle w:val="Odsekzoznamu"/>
        <w:numPr>
          <w:ilvl w:val="0"/>
          <w:numId w:val="9"/>
        </w:numPr>
        <w:ind w:left="426" w:hanging="426"/>
        <w:contextualSpacing/>
        <w:rPr>
          <w:rFonts w:cs="Times New Roman"/>
          <w:szCs w:val="24"/>
        </w:rPr>
      </w:pPr>
      <w:r w:rsidRPr="0069375D">
        <w:t>U</w:t>
      </w:r>
      <w:r w:rsidRPr="0069375D">
        <w:rPr>
          <w:rFonts w:cs="Times New Roman"/>
          <w:szCs w:val="24"/>
        </w:rPr>
        <w:t xml:space="preserve">chádzač je svojou ponukou viazaný nie dlhšie ako 12 mesiacov od uplynutia lehoty </w:t>
      </w:r>
      <w:r w:rsidR="001E4E80">
        <w:rPr>
          <w:rFonts w:cs="Times New Roman"/>
          <w:szCs w:val="24"/>
        </w:rPr>
        <w:br/>
      </w:r>
      <w:r w:rsidRPr="0069375D">
        <w:rPr>
          <w:rFonts w:cs="Times New Roman"/>
          <w:szCs w:val="24"/>
        </w:rPr>
        <w:t>na predkladanie ponúk stanovenej v</w:t>
      </w:r>
      <w:r w:rsidR="00D71427">
        <w:rPr>
          <w:rFonts w:cs="Times New Roman"/>
          <w:szCs w:val="24"/>
        </w:rPr>
        <w:t>o Výzve na predkladanie ponúk</w:t>
      </w:r>
      <w:r w:rsidRPr="0069375D">
        <w:rPr>
          <w:rFonts w:cs="Times New Roman"/>
          <w:szCs w:val="24"/>
        </w:rPr>
        <w:t>.</w:t>
      </w:r>
    </w:p>
    <w:p w14:paraId="4D1FA8FD" w14:textId="51ABAB05" w:rsidR="00F864BD" w:rsidRDefault="00F864BD" w:rsidP="009D62CF">
      <w:pPr>
        <w:pStyle w:val="Nadpis2"/>
        <w:numPr>
          <w:ilvl w:val="0"/>
          <w:numId w:val="4"/>
        </w:numPr>
        <w:ind w:left="0" w:hanging="426"/>
      </w:pPr>
      <w:bookmarkStart w:id="67" w:name="_Toc30065102"/>
      <w:bookmarkStart w:id="68" w:name="_Toc30588793"/>
      <w:bookmarkStart w:id="69" w:name="_Toc73735132"/>
      <w:r>
        <w:t>Komunikácia medzi verejným obstarávateľom a uchádzačmi alebo záujemcami</w:t>
      </w:r>
      <w:bookmarkEnd w:id="67"/>
      <w:bookmarkEnd w:id="68"/>
      <w:bookmarkEnd w:id="69"/>
    </w:p>
    <w:p w14:paraId="53E7E445" w14:textId="77777777" w:rsidR="00F864BD" w:rsidRPr="00446F94" w:rsidRDefault="00F864BD" w:rsidP="009D62CF">
      <w:pPr>
        <w:pStyle w:val="Bezriadkovania"/>
        <w:numPr>
          <w:ilvl w:val="1"/>
          <w:numId w:val="10"/>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Josephine,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11B9780E" w:rsidR="00F864BD" w:rsidRDefault="00F864BD" w:rsidP="009D62CF">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Josephine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w:t>
      </w:r>
      <w:r w:rsidR="001E4E80">
        <w:rPr>
          <w:rFonts w:ascii="Times New Roman" w:hAnsi="Times New Roman" w:cs="Times New Roman"/>
          <w:sz w:val="24"/>
          <w:szCs w:val="24"/>
        </w:rPr>
        <w:br/>
      </w:r>
      <w:r w:rsidRPr="00F475AA">
        <w:rPr>
          <w:rFonts w:ascii="Times New Roman" w:hAnsi="Times New Roman" w:cs="Times New Roman"/>
          <w:sz w:val="24"/>
          <w:szCs w:val="24"/>
        </w:rPr>
        <w:t>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5103AEA1" w:rsidR="003D2063" w:rsidRDefault="00CA38F0" w:rsidP="009D62CF">
      <w:pPr>
        <w:pStyle w:val="Bezriadkovania"/>
        <w:numPr>
          <w:ilvl w:val="1"/>
          <w:numId w:val="10"/>
        </w:numPr>
        <w:spacing w:after="160"/>
        <w:ind w:left="426" w:hanging="426"/>
        <w:jc w:val="both"/>
        <w:rPr>
          <w:rFonts w:ascii="Times New Roman" w:hAnsi="Times New Roman" w:cs="Times New Roman"/>
          <w:sz w:val="24"/>
          <w:szCs w:val="24"/>
        </w:rPr>
      </w:pPr>
      <w:hyperlink r:id="rId9"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w:t>
      </w:r>
      <w:r w:rsidR="001E4E80">
        <w:rPr>
          <w:rFonts w:ascii="Times New Roman" w:hAnsi="Times New Roman" w:cs="Times New Roman"/>
          <w:sz w:val="24"/>
          <w:szCs w:val="24"/>
        </w:rPr>
        <w:br/>
      </w:r>
      <w:r w:rsidR="003D2063" w:rsidRPr="000F15A0">
        <w:rPr>
          <w:rFonts w:ascii="Times New Roman" w:hAnsi="Times New Roman" w:cs="Times New Roman"/>
          <w:sz w:val="24"/>
          <w:szCs w:val="24"/>
        </w:rPr>
        <w:t>tu nájdete tiež opis základných obrazoviek systému</w:t>
      </w:r>
    </w:p>
    <w:p w14:paraId="14448867" w14:textId="270562AD" w:rsidR="00F864BD" w:rsidRDefault="00F864BD" w:rsidP="009D62CF">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Josephine je nutné používať jeden </w:t>
      </w:r>
      <w:r w:rsidR="009C65B9">
        <w:rPr>
          <w:rFonts w:ascii="Times New Roman" w:hAnsi="Times New Roman" w:cs="Times New Roman"/>
          <w:sz w:val="24"/>
          <w:szCs w:val="24"/>
        </w:rPr>
        <w:br/>
      </w:r>
      <w:r w:rsidRPr="00CF15F9">
        <w:rPr>
          <w:rFonts w:ascii="Times New Roman" w:hAnsi="Times New Roman" w:cs="Times New Roman"/>
          <w:sz w:val="24"/>
          <w:szCs w:val="24"/>
        </w:rPr>
        <w:t xml:space="preserve">z podporovaných internetových prehliadačov: </w:t>
      </w:r>
    </w:p>
    <w:p w14:paraId="2431A5B9" w14:textId="77777777" w:rsidR="00F864BD" w:rsidRPr="007660B1" w:rsidRDefault="00F864BD" w:rsidP="009D62CF">
      <w:pPr>
        <w:pStyle w:val="Bezriadkovania"/>
        <w:numPr>
          <w:ilvl w:val="0"/>
          <w:numId w:val="11"/>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9D62CF">
      <w:pPr>
        <w:pStyle w:val="Odsekzoznamu"/>
        <w:numPr>
          <w:ilvl w:val="0"/>
          <w:numId w:val="11"/>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9D62CF">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9D62CF">
      <w:pPr>
        <w:pStyle w:val="Odsekzoznamu"/>
        <w:numPr>
          <w:ilvl w:val="0"/>
          <w:numId w:val="11"/>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05743249" w:rsidR="00F864BD" w:rsidRPr="00A62ABE" w:rsidRDefault="00F864BD" w:rsidP="009D62CF">
      <w:pPr>
        <w:pStyle w:val="Bezriadkovania"/>
        <w:numPr>
          <w:ilvl w:val="1"/>
          <w:numId w:val="10"/>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 xml:space="preserve">Pravidlá pre doručovanie – zásielka sa považuje za doručenú záujemcovi/uchádzačovi, </w:t>
      </w:r>
      <w:r w:rsidR="001E4E80">
        <w:rPr>
          <w:rFonts w:ascii="Times New Roman" w:hAnsi="Times New Roman" w:cs="Times New Roman"/>
          <w:bCs/>
          <w:sz w:val="24"/>
          <w:szCs w:val="24"/>
        </w:rPr>
        <w:br/>
      </w:r>
      <w:r w:rsidRPr="00A62ABE">
        <w:rPr>
          <w:rFonts w:ascii="Times New Roman" w:hAnsi="Times New Roman" w:cs="Times New Roman"/>
          <w:bCs/>
          <w:sz w:val="24"/>
          <w:szCs w:val="24"/>
        </w:rPr>
        <w:t>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C38DCB" w14:textId="25690F06" w:rsidR="00F864BD" w:rsidRDefault="00F864BD" w:rsidP="009D62CF">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00D71427">
        <w:rPr>
          <w:rFonts w:ascii="Times New Roman" w:hAnsi="Times New Roman" w:cs="Times New Roman"/>
          <w:sz w:val="24"/>
          <w:szCs w:val="24"/>
        </w:rPr>
        <w:t>Výzvy na predkladanie ponúk</w:t>
      </w:r>
      <w:r w:rsidRPr="00334201">
        <w:rPr>
          <w:rFonts w:ascii="Times New Roman" w:hAnsi="Times New Roman" w:cs="Times New Roman"/>
          <w:sz w:val="24"/>
          <w:szCs w:val="24"/>
        </w:rPr>
        <w:t>,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55B9CE5E" w:rsidR="00F864BD" w:rsidRDefault="00F864BD" w:rsidP="009D62CF">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Josephine) bezodkladne odoslaná informácia o tom, že k predmetnej zákazke existuje nová zásielka/správa. </w:t>
      </w:r>
      <w:r w:rsidRPr="00F475AA">
        <w:rPr>
          <w:rFonts w:ascii="Times New Roman" w:hAnsi="Times New Roman" w:cs="Times New Roman"/>
          <w:sz w:val="24"/>
          <w:szCs w:val="24"/>
        </w:rPr>
        <w:lastRenderedPageBreak/>
        <w:t xml:space="preserve">Záujemca/uchádzač sa prihlási do systému a v komunikačnom rozhraní zákazky bude mať zobrazený obsah komunikácie – zásielky, správy. Záujemca/uchádzač si môže </w:t>
      </w:r>
      <w:r w:rsidR="001E4E80">
        <w:rPr>
          <w:rFonts w:ascii="Times New Roman" w:hAnsi="Times New Roman" w:cs="Times New Roman"/>
          <w:sz w:val="24"/>
          <w:szCs w:val="24"/>
        </w:rPr>
        <w:br/>
      </w:r>
      <w:r w:rsidRPr="00F475AA">
        <w:rPr>
          <w:rFonts w:ascii="Times New Roman" w:hAnsi="Times New Roman" w:cs="Times New Roman"/>
          <w:sz w:val="24"/>
          <w:szCs w:val="24"/>
        </w:rPr>
        <w:t xml:space="preserve">v komunikačnom rozhraní zobraziť celú históriu o svojej komunikácii s verejným obstarávateľom. </w:t>
      </w:r>
    </w:p>
    <w:p w14:paraId="41CCAE04" w14:textId="79680A97" w:rsidR="00F864BD" w:rsidRPr="00235601" w:rsidRDefault="00F864BD" w:rsidP="009D62CF">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Ak je odosielateľom zásielky záujemca/uchádzač, tak po prihlásení do systému </w:t>
      </w:r>
      <w:r w:rsidR="001E4E80">
        <w:rPr>
          <w:rFonts w:ascii="Times New Roman" w:hAnsi="Times New Roman" w:cs="Times New Roman"/>
          <w:sz w:val="24"/>
          <w:szCs w:val="24"/>
        </w:rPr>
        <w:br/>
      </w:r>
      <w:r w:rsidRPr="00CF15F9">
        <w:rPr>
          <w:rFonts w:ascii="Times New Roman" w:hAnsi="Times New Roman" w:cs="Times New Roman"/>
          <w:sz w:val="24"/>
          <w:szCs w:val="24"/>
        </w:rPr>
        <w:t>a k predmetnému obstarávaniu môže prostre</w:t>
      </w:r>
      <w:r w:rsidRPr="00F475AA">
        <w:rPr>
          <w:rFonts w:ascii="Times New Roman" w:hAnsi="Times New Roman" w:cs="Times New Roman"/>
          <w:sz w:val="24"/>
          <w:szCs w:val="24"/>
        </w:rPr>
        <w:t xml:space="preserve">dníctvom komunikačného rozhrania odosielať správy a potrebné prílohy verejnému obstarávateľovi. Takáto zásielka sa považuje </w:t>
      </w:r>
      <w:r w:rsidR="001E4E80">
        <w:rPr>
          <w:rFonts w:ascii="Times New Roman" w:hAnsi="Times New Roman" w:cs="Times New Roman"/>
          <w:sz w:val="24"/>
          <w:szCs w:val="24"/>
        </w:rPr>
        <w:br/>
      </w:r>
      <w:r w:rsidRPr="00F475AA">
        <w:rPr>
          <w:rFonts w:ascii="Times New Roman" w:hAnsi="Times New Roman" w:cs="Times New Roman"/>
          <w:sz w:val="24"/>
          <w:szCs w:val="24"/>
        </w:rPr>
        <w:t xml:space="preserve">za doručenú verejnému obstarávateľovi okamihom jej odoslania v systéme Josephine </w:t>
      </w:r>
      <w:r w:rsidR="001E4E80">
        <w:rPr>
          <w:rFonts w:ascii="Times New Roman" w:hAnsi="Times New Roman" w:cs="Times New Roman"/>
          <w:sz w:val="24"/>
          <w:szCs w:val="24"/>
        </w:rPr>
        <w:br/>
      </w:r>
      <w:r w:rsidRPr="00F475AA">
        <w:rPr>
          <w:rFonts w:ascii="Times New Roman" w:hAnsi="Times New Roman" w:cs="Times New Roman"/>
          <w:sz w:val="24"/>
          <w:szCs w:val="24"/>
        </w:rPr>
        <w:t>v súlade s funkcionalitou systému.</w:t>
      </w:r>
    </w:p>
    <w:p w14:paraId="4C552091" w14:textId="712FB763" w:rsidR="00F864BD" w:rsidRDefault="00235601" w:rsidP="009D62CF">
      <w:pPr>
        <w:pStyle w:val="Nadpis2"/>
        <w:numPr>
          <w:ilvl w:val="0"/>
          <w:numId w:val="4"/>
        </w:numPr>
        <w:ind w:left="0" w:hanging="426"/>
      </w:pPr>
      <w:bookmarkStart w:id="70" w:name="_Toc30065103"/>
      <w:bookmarkStart w:id="71" w:name="_Toc30588794"/>
      <w:bookmarkStart w:id="72" w:name="_Toc73735133"/>
      <w:r>
        <w:t>Vysvetlenie zadávacej dokumentácie</w:t>
      </w:r>
      <w:bookmarkEnd w:id="70"/>
      <w:bookmarkEnd w:id="71"/>
      <w:bookmarkEnd w:id="72"/>
    </w:p>
    <w:p w14:paraId="2E4AB925" w14:textId="194D21CD" w:rsidR="00235601" w:rsidRDefault="00235601" w:rsidP="002F43F7">
      <w:pPr>
        <w:pStyle w:val="Bezriadkovania"/>
        <w:numPr>
          <w:ilvl w:val="1"/>
          <w:numId w:val="4"/>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w:t>
      </w:r>
      <w:r w:rsidR="00D71427">
        <w:rPr>
          <w:rFonts w:ascii="Times New Roman" w:hAnsi="Times New Roman" w:cs="Times New Roman"/>
          <w:sz w:val="24"/>
          <w:szCs w:val="24"/>
        </w:rPr>
        <w:t>o Výzve na predkladanie ponúk</w:t>
      </w:r>
      <w:r w:rsidRPr="00334201">
        <w:rPr>
          <w:rFonts w:ascii="Times New Roman" w:hAnsi="Times New Roman" w:cs="Times New Roman"/>
          <w:sz w:val="24"/>
          <w:szCs w:val="24"/>
        </w:rPr>
        <w:t> , v súťažných podkladoch alebo v inej sprievodnej dokumentácii</w:t>
      </w:r>
      <w:r w:rsidRPr="007660B1">
        <w:rPr>
          <w:rFonts w:ascii="Times New Roman" w:hAnsi="Times New Roman" w:cs="Times New Roman"/>
          <w:sz w:val="24"/>
          <w:szCs w:val="24"/>
        </w:rPr>
        <w:t>, môže ktorýkoľvek zo záujemcov požiadať o ich vysvetlenie výlučne prostredníctvom systému Josephine na elektronickej adrese:</w:t>
      </w:r>
      <w:r w:rsidR="00F11838">
        <w:rPr>
          <w:rFonts w:ascii="Times New Roman" w:hAnsi="Times New Roman" w:cs="Times New Roman"/>
          <w:sz w:val="24"/>
          <w:szCs w:val="24"/>
        </w:rPr>
        <w:t xml:space="preserve"> </w:t>
      </w:r>
    </w:p>
    <w:p w14:paraId="2D549B74" w14:textId="154F2910" w:rsidR="00F11838" w:rsidRDefault="00CA38F0" w:rsidP="002F43F7">
      <w:pPr>
        <w:pStyle w:val="Bezriadkovania"/>
        <w:ind w:left="567"/>
        <w:jc w:val="both"/>
        <w:rPr>
          <w:rStyle w:val="Hypertextovprepojenie"/>
          <w:rFonts w:ascii="Times New Roman" w:hAnsi="Times New Roman" w:cs="Times New Roman"/>
          <w:sz w:val="24"/>
          <w:szCs w:val="24"/>
        </w:rPr>
      </w:pPr>
      <w:hyperlink r:id="rId10" w:history="1">
        <w:r w:rsidR="001E4E80" w:rsidRPr="00237570">
          <w:rPr>
            <w:rStyle w:val="Hypertextovprepojenie"/>
            <w:rFonts w:ascii="Times New Roman" w:hAnsi="Times New Roman" w:cs="Times New Roman"/>
            <w:sz w:val="24"/>
            <w:szCs w:val="24"/>
          </w:rPr>
          <w:t>https://josephine.proebiz.com/sk/tender/11346/summary</w:t>
        </w:r>
      </w:hyperlink>
    </w:p>
    <w:p w14:paraId="3CEFAC5D" w14:textId="77777777" w:rsidR="002F43F7" w:rsidRDefault="002F43F7" w:rsidP="002F43F7">
      <w:pPr>
        <w:pStyle w:val="Bezriadkovania"/>
        <w:ind w:left="567"/>
        <w:jc w:val="both"/>
        <w:rPr>
          <w:rFonts w:ascii="Times New Roman" w:hAnsi="Times New Roman" w:cs="Times New Roman"/>
          <w:sz w:val="24"/>
          <w:szCs w:val="24"/>
        </w:rPr>
      </w:pPr>
    </w:p>
    <w:p w14:paraId="4E9B40FB" w14:textId="67A767D9" w:rsidR="00235601" w:rsidRPr="00235601" w:rsidRDefault="00235601" w:rsidP="009D62CF">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sidR="00D71427">
        <w:rPr>
          <w:rFonts w:ascii="Times New Roman" w:hAnsi="Times New Roman" w:cs="Times New Roman"/>
          <w:sz w:val="24"/>
          <w:szCs w:val="24"/>
        </w:rPr>
        <w:t>o Výzve na predkladanie ponúk</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D70E4E">
        <w:rPr>
          <w:rFonts w:ascii="Times New Roman" w:hAnsi="Times New Roman" w:cs="Times New Roman"/>
          <w:sz w:val="24"/>
          <w:szCs w:val="24"/>
        </w:rPr>
        <w:t>tri</w:t>
      </w:r>
      <w:r w:rsidRPr="00F475AA">
        <w:rPr>
          <w:rFonts w:ascii="Times New Roman" w:hAnsi="Times New Roman" w:cs="Times New Roman"/>
          <w:sz w:val="24"/>
          <w:szCs w:val="24"/>
        </w:rPr>
        <w:t xml:space="preserve"> </w:t>
      </w:r>
      <w:r w:rsidR="00DD2472">
        <w:rPr>
          <w:rFonts w:ascii="Times New Roman" w:hAnsi="Times New Roman" w:cs="Times New Roman"/>
          <w:sz w:val="24"/>
          <w:szCs w:val="24"/>
        </w:rPr>
        <w:t xml:space="preserve">pracovné dni </w:t>
      </w:r>
      <w:r w:rsidRPr="00F475AA">
        <w:rPr>
          <w:rFonts w:ascii="Times New Roman" w:hAnsi="Times New Roman" w:cs="Times New Roman"/>
          <w:sz w:val="24"/>
          <w:szCs w:val="24"/>
        </w:rPr>
        <w:t>pred uplynutím lehoty na predkladanie ponúk, za predpokladu, že sa o vysvetlenie požiada dostatočne v</w:t>
      </w:r>
      <w:r w:rsidR="00ED52AA">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9D62CF">
      <w:pPr>
        <w:pStyle w:val="Nadpis2"/>
        <w:numPr>
          <w:ilvl w:val="0"/>
          <w:numId w:val="4"/>
        </w:numPr>
        <w:ind w:left="0" w:hanging="426"/>
      </w:pPr>
      <w:bookmarkStart w:id="73" w:name="_Toc30065104"/>
      <w:bookmarkStart w:id="74" w:name="_Toc30588795"/>
      <w:bookmarkStart w:id="75" w:name="_Toc73735134"/>
      <w:r>
        <w:t>Obhliadka miesta dodania predmetu zákazky</w:t>
      </w:r>
      <w:bookmarkEnd w:id="73"/>
      <w:bookmarkEnd w:id="74"/>
      <w:bookmarkEnd w:id="75"/>
    </w:p>
    <w:p w14:paraId="5AB48D8C" w14:textId="48F7602A" w:rsidR="00235601" w:rsidRPr="00235601" w:rsidRDefault="006A0498" w:rsidP="009D62CF">
      <w:pPr>
        <w:pStyle w:val="Odsekzoznamu"/>
        <w:numPr>
          <w:ilvl w:val="1"/>
          <w:numId w:val="4"/>
        </w:numPr>
        <w:ind w:left="567" w:hanging="567"/>
      </w:pPr>
      <w:r w:rsidRPr="006A0498">
        <w:rPr>
          <w:rFonts w:cs="Times New Roman"/>
          <w:szCs w:val="24"/>
          <w:shd w:val="clear" w:color="auto" w:fill="FFFFFF"/>
        </w:rPr>
        <w:t>Vykonanie obhliadky sa odporúča</w:t>
      </w:r>
      <w:r w:rsidR="008309B5">
        <w:rPr>
          <w:rFonts w:cs="Times New Roman"/>
          <w:szCs w:val="24"/>
          <w:shd w:val="clear" w:color="auto" w:fill="FFFFFF"/>
        </w:rPr>
        <w:t xml:space="preserve">. </w:t>
      </w:r>
      <w:r w:rsidR="004E679C">
        <w:rPr>
          <w:rFonts w:cs="Times New Roman"/>
          <w:szCs w:val="24"/>
          <w:shd w:val="clear" w:color="auto" w:fill="FFFFFF"/>
        </w:rPr>
        <w:t xml:space="preserve">Záujemca si termín obhliadky dohodne s verejným obstarávateľom prostredníctvom IS Josephine. </w:t>
      </w:r>
    </w:p>
    <w:p w14:paraId="73B8A0D0" w14:textId="07ED4BBE" w:rsidR="00F864BD" w:rsidRDefault="00235601" w:rsidP="009D62CF">
      <w:pPr>
        <w:pStyle w:val="Nadpis2"/>
        <w:numPr>
          <w:ilvl w:val="0"/>
          <w:numId w:val="4"/>
        </w:numPr>
        <w:ind w:left="0" w:hanging="426"/>
      </w:pPr>
      <w:bookmarkStart w:id="76" w:name="_Toc30065105"/>
      <w:bookmarkStart w:id="77" w:name="_Toc30588796"/>
      <w:bookmarkStart w:id="78" w:name="_Toc73735135"/>
      <w:r>
        <w:t>Jazyk ponuky</w:t>
      </w:r>
      <w:bookmarkEnd w:id="76"/>
      <w:bookmarkEnd w:id="77"/>
      <w:bookmarkEnd w:id="78"/>
    </w:p>
    <w:p w14:paraId="357F6488" w14:textId="7AF64DBB" w:rsidR="00235601" w:rsidRPr="006963B4" w:rsidRDefault="00235601" w:rsidP="009D62CF">
      <w:pPr>
        <w:pStyle w:val="Odsekzoznamu"/>
        <w:numPr>
          <w:ilvl w:val="1"/>
          <w:numId w:val="4"/>
        </w:numPr>
        <w:ind w:left="567" w:hanging="567"/>
      </w:pPr>
      <w:r>
        <w:t>P</w:t>
      </w:r>
      <w:r w:rsidR="00140F9A" w:rsidRPr="00DC6BB6">
        <w:rPr>
          <w:rFonts w:cs="Times New Roman"/>
          <w:szCs w:val="24"/>
        </w:rPr>
        <w:t xml:space="preserve">onuka a ďalšie doklady a dokumenty v tomto verejnom obstarávaní sa predkladajú </w:t>
      </w:r>
      <w:r w:rsidR="005E2149">
        <w:rPr>
          <w:rFonts w:cs="Times New Roman"/>
          <w:szCs w:val="24"/>
        </w:rPr>
        <w:t xml:space="preserve">                      </w:t>
      </w:r>
      <w:r w:rsidR="00140F9A" w:rsidRPr="00DC6BB6">
        <w:rPr>
          <w:rFonts w:cs="Times New Roman"/>
          <w:szCs w:val="24"/>
        </w:rPr>
        <w:t>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9D62CF">
      <w:pPr>
        <w:pStyle w:val="Odsekzoznamu"/>
        <w:numPr>
          <w:ilvl w:val="1"/>
          <w:numId w:val="4"/>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9D62CF">
      <w:pPr>
        <w:pStyle w:val="Nadpis2"/>
        <w:numPr>
          <w:ilvl w:val="0"/>
          <w:numId w:val="4"/>
        </w:numPr>
        <w:ind w:left="0" w:hanging="426"/>
      </w:pPr>
      <w:bookmarkStart w:id="79" w:name="_Toc30065106"/>
      <w:bookmarkStart w:id="80" w:name="_Toc30588797"/>
      <w:bookmarkStart w:id="81" w:name="_Toc73735136"/>
      <w:r>
        <w:t>Mena a ceny uvádzané v ponuke</w:t>
      </w:r>
      <w:bookmarkEnd w:id="79"/>
      <w:bookmarkEnd w:id="80"/>
      <w:bookmarkEnd w:id="81"/>
    </w:p>
    <w:p w14:paraId="4BF0384D" w14:textId="77777777" w:rsidR="006963B4" w:rsidRDefault="006963B4" w:rsidP="009D62CF">
      <w:pPr>
        <w:pStyle w:val="Odsekzoznamu"/>
        <w:numPr>
          <w:ilvl w:val="1"/>
          <w:numId w:val="4"/>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9D62CF">
      <w:pPr>
        <w:pStyle w:val="Odsekzoznamu"/>
        <w:numPr>
          <w:ilvl w:val="1"/>
          <w:numId w:val="4"/>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9D62CF">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9D62CF">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 xml:space="preserve">V prípade, ak uchádzač je platiteľom DPH, avšak jeho sídlo je v inom </w:t>
      </w:r>
      <w:r w:rsidRPr="005B7B1B">
        <w:rPr>
          <w:rFonts w:cs="Times New Roman"/>
          <w:szCs w:val="24"/>
        </w:rPr>
        <w:lastRenderedPageBreak/>
        <w:t>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9D62CF">
      <w:pPr>
        <w:pStyle w:val="Nadpis2"/>
        <w:numPr>
          <w:ilvl w:val="0"/>
          <w:numId w:val="4"/>
        </w:numPr>
        <w:ind w:left="0" w:hanging="426"/>
      </w:pPr>
      <w:bookmarkStart w:id="82" w:name="_Toc30065107"/>
      <w:bookmarkStart w:id="83" w:name="_Toc30588798"/>
      <w:bookmarkStart w:id="84" w:name="_Toc73735137"/>
      <w:r>
        <w:t>Zábezpeka</w:t>
      </w:r>
      <w:bookmarkEnd w:id="82"/>
      <w:bookmarkEnd w:id="83"/>
      <w:bookmarkEnd w:id="84"/>
    </w:p>
    <w:p w14:paraId="036986ED" w14:textId="7AA64A2D" w:rsidR="006963B4" w:rsidRPr="006963B4" w:rsidRDefault="006963B4" w:rsidP="009D62CF">
      <w:pPr>
        <w:pStyle w:val="Odsekzoznamu"/>
        <w:numPr>
          <w:ilvl w:val="1"/>
          <w:numId w:val="4"/>
        </w:numPr>
        <w:ind w:left="567" w:hanging="567"/>
      </w:pPr>
      <w:r w:rsidRPr="00265243">
        <w:rPr>
          <w:rFonts w:cs="Times New Roman"/>
          <w:szCs w:val="24"/>
        </w:rPr>
        <w:t xml:space="preserve">Zábezpeka ponuky </w:t>
      </w:r>
      <w:r>
        <w:rPr>
          <w:rFonts w:cs="Times New Roman"/>
          <w:szCs w:val="24"/>
        </w:rPr>
        <w:t xml:space="preserve">sa </w:t>
      </w:r>
      <w:r w:rsidRPr="007D17EC">
        <w:rPr>
          <w:rFonts w:cs="Times New Roman"/>
          <w:szCs w:val="24"/>
        </w:rPr>
        <w:t>nevyžaduje.</w:t>
      </w:r>
    </w:p>
    <w:p w14:paraId="404766A7" w14:textId="0B53EC83" w:rsidR="006963B4" w:rsidRDefault="001E5287" w:rsidP="009D62CF">
      <w:pPr>
        <w:pStyle w:val="Nadpis2"/>
        <w:numPr>
          <w:ilvl w:val="0"/>
          <w:numId w:val="4"/>
        </w:numPr>
        <w:ind w:left="0" w:hanging="426"/>
      </w:pPr>
      <w:bookmarkStart w:id="85" w:name="_Toc30065108"/>
      <w:bookmarkStart w:id="86" w:name="_Toc30588799"/>
      <w:bookmarkStart w:id="87" w:name="_Toc73735138"/>
      <w:r>
        <w:t>O</w:t>
      </w:r>
      <w:r w:rsidR="006963B4">
        <w:t>bsah ponuky</w:t>
      </w:r>
      <w:bookmarkEnd w:id="85"/>
      <w:bookmarkEnd w:id="86"/>
      <w:bookmarkEnd w:id="87"/>
    </w:p>
    <w:p w14:paraId="146F510F" w14:textId="3E54BF0C" w:rsidR="00640D43" w:rsidRPr="00A66190" w:rsidRDefault="00A66190" w:rsidP="009D62CF">
      <w:pPr>
        <w:pStyle w:val="Odsekzoznamu"/>
        <w:numPr>
          <w:ilvl w:val="1"/>
          <w:numId w:val="4"/>
        </w:numPr>
        <w:ind w:left="567" w:hanging="567"/>
      </w:pPr>
      <w:r w:rsidRPr="00A66190">
        <w:rPr>
          <w:rFonts w:cs="Times New Roman"/>
          <w:bCs/>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 xml:space="preserve">naskenované vo formáte PDF podpísané všetky doklady, dokumenty a informácie požadované verejným obstarávateľom </w:t>
      </w:r>
      <w:r w:rsidR="001E4E80">
        <w:rPr>
          <w:rFonts w:cs="Times New Roman"/>
          <w:szCs w:val="24"/>
        </w:rPr>
        <w:t>vo Výzve na predkladanie ponúk</w:t>
      </w:r>
      <w:r w:rsidRPr="000B75EB">
        <w:rPr>
          <w:rFonts w:cs="Times New Roman"/>
          <w:szCs w:val="24"/>
        </w:rPr>
        <w:t>,</w:t>
      </w:r>
      <w:r w:rsidR="004942F9">
        <w:rPr>
          <w:rFonts w:cs="Times New Roman"/>
          <w:szCs w:val="24"/>
        </w:rPr>
        <w:br/>
      </w:r>
      <w:r w:rsidRPr="000B75EB">
        <w:rPr>
          <w:rFonts w:cs="Times New Roman"/>
          <w:szCs w:val="24"/>
        </w:rPr>
        <w:t xml:space="preserve"> v súťažných podkladoch vrátane ich príloh, ktorými sú nasledovné doklady, dokumenty a informácie:</w:t>
      </w:r>
    </w:p>
    <w:p w14:paraId="56044F5F" w14:textId="77777777" w:rsidR="00A66190" w:rsidRPr="00A66190" w:rsidRDefault="00A66190" w:rsidP="009D62CF">
      <w:pPr>
        <w:pStyle w:val="Odsekzoznamu"/>
        <w:numPr>
          <w:ilvl w:val="2"/>
          <w:numId w:val="4"/>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871921">
        <w:rPr>
          <w:rFonts w:cs="Times New Roman"/>
          <w:szCs w:val="24"/>
        </w:rPr>
        <w:t>prílohy č. 1 týchto</w:t>
      </w:r>
      <w:r>
        <w:rPr>
          <w:rFonts w:cs="Times New Roman"/>
          <w:szCs w:val="24"/>
        </w:rPr>
        <w:t xml:space="preserve"> súťažných podkladov.</w:t>
      </w:r>
      <w:r w:rsidRPr="00A66190">
        <w:rPr>
          <w:rFonts w:cs="Times New Roman"/>
          <w:b/>
          <w:bCs/>
        </w:rPr>
        <w:t xml:space="preserve"> </w:t>
      </w:r>
    </w:p>
    <w:p w14:paraId="14E72C67" w14:textId="22E7EE9E" w:rsidR="008815C2" w:rsidRDefault="00A66190" w:rsidP="009D62CF">
      <w:pPr>
        <w:pStyle w:val="Odsekzoznamu"/>
        <w:numPr>
          <w:ilvl w:val="2"/>
          <w:numId w:val="4"/>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 xml:space="preserve">sú </w:t>
      </w:r>
      <w:r w:rsidRPr="001F4701">
        <w:t>v plnom znení</w:t>
      </w:r>
      <w:r w:rsidR="008815C2">
        <w:t xml:space="preserve"> </w:t>
      </w:r>
      <w:r w:rsidR="008815C2" w:rsidRPr="00871921">
        <w:t>uvedené</w:t>
      </w:r>
      <w:r w:rsidRPr="00871921">
        <w:t xml:space="preserve"> </w:t>
      </w:r>
      <w:r w:rsidR="001E4E80">
        <w:t>vo Výzve na predkladanie ponúk zverenej vo Vestníku verejného obstarávania</w:t>
      </w:r>
      <w:r w:rsidRPr="00871921">
        <w:t>.</w:t>
      </w:r>
    </w:p>
    <w:p w14:paraId="25BBF6CC" w14:textId="7906875C" w:rsidR="008815C2" w:rsidRPr="00A66190" w:rsidRDefault="00AA31D9" w:rsidP="009D62CF">
      <w:pPr>
        <w:pStyle w:val="Odsekzoznamu"/>
        <w:numPr>
          <w:ilvl w:val="2"/>
          <w:numId w:val="4"/>
        </w:numPr>
        <w:ind w:left="1276" w:hanging="709"/>
      </w:pPr>
      <w:r>
        <w:t xml:space="preserve">V prípade uplatnenia formulára JED – uchádzač, </w:t>
      </w:r>
      <w:r w:rsidRPr="00D9213E">
        <w:rPr>
          <w:szCs w:val="24"/>
        </w:rPr>
        <w:t xml:space="preserve">ktorý </w:t>
      </w:r>
      <w:r>
        <w:rPr>
          <w:szCs w:val="24"/>
        </w:rPr>
        <w:t>na preukázanie podmienok účasti</w:t>
      </w:r>
      <w:r w:rsidRPr="00D9213E">
        <w:rPr>
          <w:szCs w:val="24"/>
        </w:rPr>
        <w:t xml:space="preserve"> využíva kapacity </w:t>
      </w:r>
      <w:r>
        <w:rPr>
          <w:szCs w:val="24"/>
        </w:rPr>
        <w:t>iných osôb (podľa § 34 ods. 3 ZVO)</w:t>
      </w:r>
      <w:r w:rsidR="00346979">
        <w:rPr>
          <w:szCs w:val="24"/>
        </w:rPr>
        <w:t xml:space="preserve">,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bookmarkStart w:id="88" w:name="_Hlk32507126"/>
      <w:r w:rsidR="00346979">
        <w:rPr>
          <w:szCs w:val="24"/>
        </w:rPr>
        <w:t xml:space="preserve"> </w:t>
      </w:r>
      <w:bookmarkStart w:id="89" w:name="_Hlk32507427"/>
      <w:r w:rsidR="00346979">
        <w:rPr>
          <w:szCs w:val="24"/>
        </w:rPr>
        <w:t xml:space="preserve">Ak ponuku predkladá skupina uchádzačov a chce preukazovať splnenie podmienok účasti formulárom JED, </w:t>
      </w:r>
      <w:r w:rsidR="001A6797">
        <w:rPr>
          <w:szCs w:val="24"/>
        </w:rPr>
        <w:t xml:space="preserve">formulár JED </w:t>
      </w:r>
      <w:r w:rsidR="00346979">
        <w:rPr>
          <w:szCs w:val="24"/>
        </w:rPr>
        <w:t>predlož</w:t>
      </w:r>
      <w:r w:rsidR="00666ABF">
        <w:rPr>
          <w:szCs w:val="24"/>
        </w:rPr>
        <w:t>í</w:t>
      </w:r>
      <w:r w:rsidR="00346979">
        <w:rPr>
          <w:szCs w:val="24"/>
        </w:rPr>
        <w:t xml:space="preserve"> každý člen skupiny.</w:t>
      </w:r>
      <w:bookmarkEnd w:id="88"/>
      <w:bookmarkEnd w:id="89"/>
    </w:p>
    <w:p w14:paraId="164B5959" w14:textId="7E3EB2C5" w:rsidR="00A66190" w:rsidRPr="004A2BE8" w:rsidRDefault="00FB7C95" w:rsidP="009D62CF">
      <w:pPr>
        <w:pStyle w:val="Odsekzoznamu"/>
        <w:numPr>
          <w:ilvl w:val="2"/>
          <w:numId w:val="4"/>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 xml:space="preserve">Návrh </w:t>
      </w:r>
      <w:r w:rsidR="0006196A">
        <w:rPr>
          <w:b/>
          <w:iCs/>
          <w:szCs w:val="24"/>
        </w:rPr>
        <w:t xml:space="preserve">na </w:t>
      </w:r>
      <w:r w:rsidRPr="0049101E">
        <w:rPr>
          <w:b/>
          <w:iCs/>
          <w:szCs w:val="24"/>
        </w:rPr>
        <w:t>plneni</w:t>
      </w:r>
      <w:r w:rsidR="0006196A">
        <w:rPr>
          <w:b/>
          <w:iCs/>
          <w:szCs w:val="24"/>
        </w:rPr>
        <w:t>e</w:t>
      </w:r>
      <w:r w:rsidRPr="0049101E">
        <w:rPr>
          <w:b/>
          <w:iCs/>
          <w:szCs w:val="24"/>
        </w:rPr>
        <w:t xml:space="preserve"> kritéri</w:t>
      </w:r>
      <w:r w:rsidR="0006196A">
        <w:rPr>
          <w:b/>
          <w:iCs/>
          <w:szCs w:val="24"/>
        </w:rPr>
        <w:t>í</w:t>
      </w:r>
      <w:r w:rsidRPr="0049101E">
        <w:rPr>
          <w:b/>
          <w:iCs/>
          <w:szCs w:val="24"/>
        </w:rPr>
        <w:t xml:space="preserve"> na vyhodnotenie ponúk</w:t>
      </w:r>
      <w:r>
        <w:rPr>
          <w:b/>
          <w:iCs/>
          <w:szCs w:val="24"/>
        </w:rPr>
        <w:t xml:space="preserve"> </w:t>
      </w:r>
      <w:r w:rsidR="00AA699E" w:rsidRPr="001B1C86">
        <w:rPr>
          <w:bCs/>
          <w:szCs w:val="24"/>
        </w:rPr>
        <w:t xml:space="preserve">podľa </w:t>
      </w:r>
      <w:r w:rsidR="00AE19FA" w:rsidRPr="001B1C86">
        <w:rPr>
          <w:bCs/>
          <w:szCs w:val="24"/>
        </w:rPr>
        <w:t>P</w:t>
      </w:r>
      <w:r w:rsidR="00AA699E" w:rsidRPr="001B1C86">
        <w:rPr>
          <w:bCs/>
          <w:szCs w:val="24"/>
        </w:rPr>
        <w:t>rílohy č. 2 t</w:t>
      </w:r>
      <w:r w:rsidR="00AA699E" w:rsidRPr="00AA699E">
        <w:rPr>
          <w:bCs/>
          <w:szCs w:val="24"/>
        </w:rPr>
        <w:t>ýchto súťažných podkladov</w:t>
      </w:r>
      <w:r w:rsidR="00AA699E">
        <w:rPr>
          <w:bCs/>
          <w:szCs w:val="24"/>
        </w:rPr>
        <w:t>.</w:t>
      </w:r>
    </w:p>
    <w:p w14:paraId="0BB8044D" w14:textId="13FC0F76" w:rsidR="004F75F5" w:rsidRPr="00871921" w:rsidRDefault="004F75F5" w:rsidP="009D62CF">
      <w:pPr>
        <w:pStyle w:val="Odsekzoznamu"/>
        <w:numPr>
          <w:ilvl w:val="2"/>
          <w:numId w:val="4"/>
        </w:numPr>
        <w:ind w:left="1276" w:hanging="709"/>
      </w:pPr>
      <w:r w:rsidRPr="00B676C6">
        <w:rPr>
          <w:rFonts w:cs="Times New Roman"/>
          <w:b/>
          <w:bCs/>
          <w:szCs w:val="24"/>
        </w:rPr>
        <w:t>Vyhlásenie k participácii na vypracovaní ponuky inou osobou</w:t>
      </w:r>
      <w:r w:rsidRPr="005D1D80">
        <w:rPr>
          <w:rFonts w:cs="Times New Roman"/>
          <w:szCs w:val="24"/>
        </w:rPr>
        <w:t xml:space="preserve"> </w:t>
      </w:r>
      <w:r w:rsidRPr="00871921">
        <w:rPr>
          <w:rFonts w:cs="Times New Roman"/>
          <w:szCs w:val="24"/>
        </w:rPr>
        <w:t xml:space="preserve">podľa prílohy č. </w:t>
      </w:r>
      <w:r w:rsidR="001E4E80">
        <w:rPr>
          <w:rFonts w:cs="Times New Roman"/>
          <w:szCs w:val="24"/>
        </w:rPr>
        <w:t>4</w:t>
      </w:r>
      <w:r w:rsidRPr="00871921">
        <w:rPr>
          <w:rFonts w:cs="Times New Roman"/>
          <w:szCs w:val="24"/>
        </w:rPr>
        <w:t xml:space="preserve"> týchto súťažných podkladov (ak je to relevantné).</w:t>
      </w:r>
    </w:p>
    <w:p w14:paraId="5EA82C99" w14:textId="34B394D6" w:rsidR="006963B4" w:rsidRDefault="001E5287" w:rsidP="009D62CF">
      <w:pPr>
        <w:pStyle w:val="Nadpis2"/>
        <w:numPr>
          <w:ilvl w:val="0"/>
          <w:numId w:val="4"/>
        </w:numPr>
        <w:ind w:left="0" w:hanging="426"/>
      </w:pPr>
      <w:bookmarkStart w:id="90" w:name="_Toc30065109"/>
      <w:bookmarkStart w:id="91" w:name="_Toc30588800"/>
      <w:bookmarkStart w:id="92" w:name="_Toc73735139"/>
      <w:r>
        <w:t>Vyhotovenie a p</w:t>
      </w:r>
      <w:r w:rsidR="00AF502A">
        <w:t>redloženie ponuky</w:t>
      </w:r>
      <w:bookmarkEnd w:id="90"/>
      <w:bookmarkEnd w:id="91"/>
      <w:bookmarkEnd w:id="92"/>
    </w:p>
    <w:p w14:paraId="3759D1B7" w14:textId="77777777" w:rsidR="007667B0" w:rsidRPr="00B450F9" w:rsidRDefault="001E5287" w:rsidP="009D62CF">
      <w:pPr>
        <w:pStyle w:val="Odsekzoznamu"/>
        <w:numPr>
          <w:ilvl w:val="1"/>
          <w:numId w:val="4"/>
        </w:numPr>
        <w:spacing w:after="0"/>
        <w:ind w:left="567" w:hanging="567"/>
        <w:rPr>
          <w:rFonts w:cs="Times New Roman"/>
          <w:szCs w:val="24"/>
        </w:rPr>
      </w:pPr>
      <w:r w:rsidRPr="00B450F9">
        <w:rPr>
          <w:rFonts w:cs="Times New Roman"/>
          <w:szCs w:val="24"/>
        </w:rPr>
        <w:t xml:space="preserve">Uchádzač predloží ponuku elektronicky podľa § 49 ods. 1 písm. a)  zákona o verejnom obstarávaní prostredníctvom informačného systému Josephine na elektronickej adrese: </w:t>
      </w:r>
      <w:r w:rsidR="007667B0" w:rsidRPr="00B450F9">
        <w:rPr>
          <w:rFonts w:cs="Times New Roman"/>
          <w:szCs w:val="24"/>
        </w:rPr>
        <w:t xml:space="preserve">              </w:t>
      </w:r>
    </w:p>
    <w:p w14:paraId="05C8D816" w14:textId="18E704BC" w:rsidR="001E5287" w:rsidRPr="00B450F9" w:rsidRDefault="00CA38F0" w:rsidP="00B450F9">
      <w:pPr>
        <w:pStyle w:val="Bezriadkovania"/>
        <w:ind w:left="567"/>
        <w:jc w:val="both"/>
        <w:rPr>
          <w:rFonts w:ascii="Times New Roman" w:hAnsi="Times New Roman" w:cs="Times New Roman"/>
          <w:sz w:val="24"/>
          <w:szCs w:val="24"/>
        </w:rPr>
      </w:pPr>
      <w:hyperlink r:id="rId11" w:history="1">
        <w:r w:rsidR="007667B0" w:rsidRPr="00B450F9">
          <w:rPr>
            <w:rStyle w:val="Hypertextovprepojenie"/>
            <w:rFonts w:ascii="Times New Roman" w:hAnsi="Times New Roman" w:cs="Times New Roman"/>
            <w:sz w:val="24"/>
            <w:szCs w:val="24"/>
          </w:rPr>
          <w:t>https://josephine.proebiz.com/sk/tender/11346/summary</w:t>
        </w:r>
      </w:hyperlink>
      <w:r w:rsidR="00B450F9" w:rsidRPr="00B450F9">
        <w:rPr>
          <w:rStyle w:val="Hypertextovprepojenie"/>
          <w:rFonts w:ascii="Times New Roman" w:hAnsi="Times New Roman" w:cs="Times New Roman"/>
          <w:sz w:val="24"/>
          <w:szCs w:val="24"/>
        </w:rPr>
        <w:t xml:space="preserve"> </w:t>
      </w:r>
      <w:r w:rsidR="001E5287" w:rsidRPr="00B450F9">
        <w:rPr>
          <w:rFonts w:ascii="Times New Roman" w:hAnsi="Times New Roman" w:cs="Times New Roman"/>
          <w:sz w:val="24"/>
          <w:szCs w:val="24"/>
        </w:rPr>
        <w:t>v lehote na predkladanie ponúk. V prípade, ak uchádzač predloží ponuku v papierovej podobe, nebude táto ponuka zaradená do vyhodnotenia a bude uchádzačovi vrátená neotvorená.</w:t>
      </w:r>
    </w:p>
    <w:p w14:paraId="538FE5F8" w14:textId="77777777" w:rsidR="00B450F9" w:rsidRPr="00EA3432" w:rsidRDefault="00B450F9" w:rsidP="00B450F9">
      <w:pPr>
        <w:pStyle w:val="Bezriadkovania"/>
        <w:ind w:left="360" w:firstLine="207"/>
        <w:jc w:val="both"/>
      </w:pPr>
    </w:p>
    <w:p w14:paraId="74F2CFC4" w14:textId="77777777" w:rsidR="001E5287" w:rsidRDefault="001E5287" w:rsidP="009D62CF">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22197CFA" w14:textId="77777777" w:rsidR="001E5287" w:rsidRDefault="001E5287" w:rsidP="009D62CF">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 xml:space="preserve"> systéme Josephine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w:t>
      </w:r>
      <w:r w:rsidRPr="00640D43">
        <w:rPr>
          <w:rFonts w:cs="Times New Roman"/>
          <w:szCs w:val="24"/>
        </w:rPr>
        <w:lastRenderedPageBreak/>
        <w:t xml:space="preserve">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Josephine a to v pracovných dňoch v čase 8.00 – 16.00 hod. </w:t>
      </w:r>
      <w:r w:rsidRPr="00B44D32">
        <w:rPr>
          <w:rFonts w:cs="Times New Roman"/>
          <w:szCs w:val="24"/>
        </w:rPr>
        <w:t>O dokončení autentifikácie je uchádzač informovaný e-mailom.</w:t>
      </w:r>
    </w:p>
    <w:p w14:paraId="46DC5684" w14:textId="3B4DC418" w:rsidR="001E5287" w:rsidRDefault="001E5287" w:rsidP="009D62CF">
      <w:pPr>
        <w:pStyle w:val="Odsekzoznamu"/>
        <w:numPr>
          <w:ilvl w:val="2"/>
          <w:numId w:val="4"/>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systému Josephine. Autentifikáciu vykoná poskytovateľ systému Josephine a to </w:t>
      </w:r>
      <w:r w:rsidR="00452201">
        <w:rPr>
          <w:rFonts w:cs="Times New Roman"/>
          <w:szCs w:val="24"/>
        </w:rPr>
        <w:br/>
      </w:r>
      <w:r w:rsidRPr="00640D43">
        <w:rPr>
          <w:rFonts w:cs="Times New Roman"/>
          <w:szCs w:val="24"/>
        </w:rPr>
        <w:t xml:space="preserve">v pracovných dňoch v čase 8.00 – 16.00 hod. </w:t>
      </w:r>
      <w:r w:rsidRPr="00B44D32">
        <w:rPr>
          <w:rFonts w:cs="Times New Roman"/>
          <w:szCs w:val="24"/>
        </w:rPr>
        <w:t>O dokončení autentifikácie je uchádzač informovaný e-mailom.</w:t>
      </w:r>
    </w:p>
    <w:p w14:paraId="0DEFDBAD" w14:textId="77777777" w:rsidR="001E5287" w:rsidRDefault="001E5287" w:rsidP="009D62CF">
      <w:pPr>
        <w:pStyle w:val="Odsekzoznamu"/>
        <w:numPr>
          <w:ilvl w:val="2"/>
          <w:numId w:val="4"/>
        </w:numPr>
        <w:ind w:left="1276" w:hanging="709"/>
        <w:rPr>
          <w:rFonts w:cs="Times New Roman"/>
          <w:szCs w:val="24"/>
        </w:rPr>
      </w:pPr>
      <w:r>
        <w:rPr>
          <w:rFonts w:cs="Times New Roman"/>
          <w:szCs w:val="24"/>
        </w:rPr>
        <w:t>V</w:t>
      </w:r>
      <w:r w:rsidRPr="00B44D32">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5CB2788" w14:textId="77777777" w:rsidR="001E5287" w:rsidRDefault="001E5287" w:rsidP="009D62CF">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cs="Times New Roman"/>
          <w:szCs w:val="24"/>
        </w:rPr>
        <w:t xml:space="preserve"> </w:t>
      </w:r>
      <w:r w:rsidRPr="00B44D32">
        <w:rPr>
          <w:rFonts w:cs="Times New Roman"/>
          <w:szCs w:val="24"/>
        </w:rPr>
        <w:t>O dokončení autentifikácie je uchádzač informovaný e-mailom.</w:t>
      </w:r>
    </w:p>
    <w:p w14:paraId="1DB86247" w14:textId="77777777" w:rsidR="001E5287" w:rsidRDefault="001E5287" w:rsidP="009D62CF">
      <w:pPr>
        <w:pStyle w:val="Odsekzoznamu"/>
        <w:numPr>
          <w:ilvl w:val="2"/>
          <w:numId w:val="4"/>
        </w:numPr>
        <w:ind w:left="1276" w:hanging="709"/>
        <w:rPr>
          <w:rFonts w:cs="Times New Roman"/>
          <w:szCs w:val="24"/>
        </w:rPr>
      </w:pPr>
      <w:r>
        <w:rPr>
          <w:rFonts w:cs="Times New Roman"/>
          <w:szCs w:val="24"/>
        </w:rPr>
        <w:t>P</w:t>
      </w:r>
      <w:r w:rsidRPr="00B44D32">
        <w:rPr>
          <w:rFonts w:cs="Times New Roman"/>
          <w:szCs w:val="24"/>
        </w:rPr>
        <w:t>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59EF76A" w14:textId="77777777" w:rsidR="001E5287" w:rsidRPr="00A66190" w:rsidRDefault="001E5287" w:rsidP="009D62CF">
      <w:pPr>
        <w:pStyle w:val="Odsekzoznamu"/>
        <w:numPr>
          <w:ilvl w:val="1"/>
          <w:numId w:val="4"/>
        </w:numPr>
        <w:ind w:left="567" w:hanging="567"/>
        <w:rPr>
          <w:rFonts w:cs="Times New Roman"/>
          <w:szCs w:val="24"/>
        </w:rPr>
      </w:pPr>
      <w:bookmarkStart w:id="93" w:name="_Hlk22115961"/>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bookmarkEnd w:id="93"/>
    </w:p>
    <w:p w14:paraId="7586EFF6" w14:textId="219F6224" w:rsidR="00EA3432" w:rsidRPr="00EA3432" w:rsidRDefault="00EA3432" w:rsidP="009D62CF">
      <w:pPr>
        <w:pStyle w:val="Odsekzoznamu"/>
        <w:numPr>
          <w:ilvl w:val="1"/>
          <w:numId w:val="4"/>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69AA1E36" w:rsidR="00EA3432" w:rsidRPr="00EA3432" w:rsidRDefault="00EA3432" w:rsidP="009D62CF">
      <w:pPr>
        <w:pStyle w:val="Odsekzoznamu"/>
        <w:numPr>
          <w:ilvl w:val="1"/>
          <w:numId w:val="4"/>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00895770">
        <w:rPr>
          <w:rFonts w:cs="Times New Roman"/>
          <w:szCs w:val="24"/>
          <w:shd w:val="clear" w:color="auto" w:fill="FFFFFF"/>
        </w:rPr>
        <w:br/>
      </w:r>
      <w:r w:rsidRPr="00EA3432">
        <w:rPr>
          <w:rFonts w:cs="Times New Roman"/>
          <w:szCs w:val="24"/>
          <w:shd w:val="clear" w:color="auto" w:fill="FFFFFF"/>
        </w:rPr>
        <w:t xml:space="preserve">č. 305/2013 Z. z. o elektronickej podobe výkonu pôsobnosti orgánov verejnej moci </w:t>
      </w:r>
      <w:r w:rsidR="00895770">
        <w:rPr>
          <w:rFonts w:cs="Times New Roman"/>
          <w:szCs w:val="24"/>
          <w:shd w:val="clear" w:color="auto" w:fill="FFFFFF"/>
        </w:rPr>
        <w:br/>
      </w:r>
      <w:r w:rsidRPr="00EA3432">
        <w:rPr>
          <w:rFonts w:cs="Times New Roman"/>
          <w:szCs w:val="24"/>
          <w:shd w:val="clear" w:color="auto" w:fill="FFFFFF"/>
        </w:rPr>
        <w:t>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9D62CF">
      <w:pPr>
        <w:pStyle w:val="Odsekzoznamu"/>
        <w:numPr>
          <w:ilvl w:val="1"/>
          <w:numId w:val="4"/>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9D62CF">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94" w:name="page13"/>
      <w:bookmarkEnd w:id="94"/>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9D62CF">
      <w:pPr>
        <w:pStyle w:val="Nadpis2"/>
        <w:numPr>
          <w:ilvl w:val="0"/>
          <w:numId w:val="4"/>
        </w:numPr>
        <w:ind w:left="0" w:hanging="426"/>
      </w:pPr>
      <w:bookmarkStart w:id="95" w:name="_Toc30065110"/>
      <w:bookmarkStart w:id="96" w:name="_Toc30588801"/>
      <w:bookmarkStart w:id="97" w:name="_Toc73735140"/>
      <w:r>
        <w:lastRenderedPageBreak/>
        <w:t>Lehota na predkladanie ponúk</w:t>
      </w:r>
      <w:bookmarkEnd w:id="95"/>
      <w:bookmarkEnd w:id="96"/>
      <w:bookmarkEnd w:id="97"/>
    </w:p>
    <w:p w14:paraId="6A83A13E" w14:textId="5E56B2B0" w:rsidR="006963B4" w:rsidRPr="007D1847" w:rsidRDefault="00A36A46" w:rsidP="009D62CF">
      <w:pPr>
        <w:pStyle w:val="Odsekzoznamu"/>
        <w:numPr>
          <w:ilvl w:val="1"/>
          <w:numId w:val="4"/>
        </w:numPr>
        <w:ind w:left="567" w:hanging="567"/>
        <w:rPr>
          <w:b/>
          <w:bCs/>
        </w:rPr>
      </w:pPr>
      <w:r w:rsidRPr="007D1847">
        <w:rPr>
          <w:rFonts w:cs="Times New Roman"/>
          <w:color w:val="000000"/>
          <w:szCs w:val="24"/>
        </w:rPr>
        <w:t>Ponuka sa v súlade s § 49 ods. 1 písm. a) ZVO predkladá v elektronickej podobe, prostredníctvom IS Josephine, v lehote na predkladanie ponúk, ktorá je uvedená v</w:t>
      </w:r>
      <w:r w:rsidR="00D71427">
        <w:rPr>
          <w:rFonts w:cs="Times New Roman"/>
          <w:color w:val="000000"/>
          <w:szCs w:val="24"/>
        </w:rPr>
        <w:t>o Výzve na predkladanie ponúk</w:t>
      </w:r>
      <w:r w:rsidR="00F74F17">
        <w:rPr>
          <w:rFonts w:cs="Times New Roman"/>
          <w:color w:val="000000"/>
          <w:szCs w:val="24"/>
        </w:rPr>
        <w:t xml:space="preserve"> zverejnenej vo Vestníku verejného obstarávania</w:t>
      </w:r>
      <w:r w:rsidR="0040657B">
        <w:rPr>
          <w:rFonts w:cs="Times New Roman"/>
          <w:color w:val="000000"/>
          <w:szCs w:val="24"/>
        </w:rPr>
        <w:t>.</w:t>
      </w:r>
    </w:p>
    <w:p w14:paraId="3F4004A0" w14:textId="0D01FB80" w:rsidR="00981193" w:rsidRPr="003A2146" w:rsidRDefault="0049093D" w:rsidP="003A2146">
      <w:pPr>
        <w:pStyle w:val="Nadpis2"/>
        <w:numPr>
          <w:ilvl w:val="0"/>
          <w:numId w:val="4"/>
        </w:numPr>
        <w:ind w:left="0" w:hanging="426"/>
        <w:rPr>
          <w:rFonts w:cstheme="majorHAnsi"/>
        </w:rPr>
      </w:pPr>
      <w:bookmarkStart w:id="98" w:name="_Toc30065111"/>
      <w:bookmarkStart w:id="99" w:name="_Toc30588802"/>
      <w:bookmarkStart w:id="100" w:name="_Toc73735141"/>
      <w:r w:rsidRPr="00D173FA">
        <w:rPr>
          <w:rFonts w:cstheme="majorHAnsi"/>
        </w:rPr>
        <w:t>Otváranie ponúk</w:t>
      </w:r>
      <w:bookmarkEnd w:id="98"/>
      <w:bookmarkEnd w:id="99"/>
      <w:bookmarkEnd w:id="100"/>
      <w:r w:rsidR="00981193" w:rsidRPr="003A2146">
        <w:rPr>
          <w:rFonts w:ascii="Times New Roman" w:hAnsi="Times New Roman" w:cs="Times New Roman"/>
        </w:rPr>
        <w:t xml:space="preserve"> </w:t>
      </w:r>
    </w:p>
    <w:p w14:paraId="76AFB657" w14:textId="5F9B8E95" w:rsidR="00346241" w:rsidRPr="003A2146" w:rsidRDefault="003A2146" w:rsidP="002824FF">
      <w:pPr>
        <w:pStyle w:val="Default"/>
        <w:numPr>
          <w:ilvl w:val="0"/>
          <w:numId w:val="24"/>
        </w:numPr>
        <w:ind w:left="567" w:hanging="567"/>
        <w:jc w:val="both"/>
        <w:rPr>
          <w:rFonts w:ascii="Times New Roman" w:hAnsi="Times New Roman" w:cs="Times New Roman"/>
          <w:lang w:val="sk-SK"/>
        </w:rPr>
      </w:pPr>
      <w:r w:rsidRPr="003A2146">
        <w:rPr>
          <w:rFonts w:ascii="Times New Roman" w:hAnsi="Times New Roman" w:cs="Times New Roman"/>
          <w:lang w:val="sk-SK"/>
        </w:rPr>
        <w:t>O</w:t>
      </w:r>
      <w:r w:rsidR="003E5230" w:rsidRPr="003A2146">
        <w:rPr>
          <w:rFonts w:ascii="Times New Roman" w:hAnsi="Times New Roman" w:cs="Times New Roman"/>
          <w:lang w:val="sk-SK"/>
        </w:rPr>
        <w:t xml:space="preserve">tváranie ponúk uskutoční elektronicky v čase uvedenom vo </w:t>
      </w:r>
      <w:r w:rsidRPr="003A2146">
        <w:rPr>
          <w:rFonts w:ascii="Times New Roman" w:hAnsi="Times New Roman" w:cs="Times New Roman"/>
          <w:lang w:val="sk-SK"/>
        </w:rPr>
        <w:t>V</w:t>
      </w:r>
      <w:r w:rsidR="003E5230" w:rsidRPr="003A2146">
        <w:rPr>
          <w:rFonts w:ascii="Times New Roman" w:hAnsi="Times New Roman" w:cs="Times New Roman"/>
          <w:lang w:val="sk-SK"/>
        </w:rPr>
        <w:t>ýzve na predkladanie ponúk.</w:t>
      </w:r>
      <w:r w:rsidR="00CB4BA8" w:rsidRPr="003A2146">
        <w:rPr>
          <w:rFonts w:ascii="Times New Roman" w:hAnsi="Times New Roman" w:cs="Times New Roman"/>
          <w:lang w:val="sk-SK"/>
        </w:rPr>
        <w:t xml:space="preserve"> </w:t>
      </w:r>
      <w:r w:rsidR="003E5230" w:rsidRPr="003A2146">
        <w:rPr>
          <w:rFonts w:ascii="Times New Roman" w:hAnsi="Times New Roman" w:cs="Times New Roman"/>
          <w:lang w:val="sk-SK"/>
        </w:rPr>
        <w:t>Miestom on-line otvárania ponúk je webová adresa</w:t>
      </w:r>
      <w:r w:rsidR="00EF2A58" w:rsidRPr="003A2146">
        <w:rPr>
          <w:rFonts w:ascii="Times New Roman" w:hAnsi="Times New Roman" w:cs="Times New Roman"/>
          <w:lang w:val="sk-SK"/>
        </w:rPr>
        <w:t xml:space="preserve">: </w:t>
      </w:r>
    </w:p>
    <w:p w14:paraId="4E2D42CD" w14:textId="71AD636E" w:rsidR="003E5230" w:rsidRPr="003A2146" w:rsidRDefault="00CA38F0" w:rsidP="008D7C0D">
      <w:pPr>
        <w:pStyle w:val="Default"/>
        <w:ind w:left="567"/>
        <w:jc w:val="both"/>
        <w:rPr>
          <w:rFonts w:ascii="Times New Roman" w:hAnsi="Times New Roman" w:cs="Times New Roman"/>
          <w:lang w:val="sk-SK"/>
        </w:rPr>
      </w:pPr>
      <w:hyperlink r:id="rId12" w:history="1">
        <w:r w:rsidR="00346241" w:rsidRPr="003A2146">
          <w:rPr>
            <w:rStyle w:val="Hypertextovprepojenie"/>
            <w:rFonts w:ascii="Times New Roman" w:hAnsi="Times New Roman" w:cs="Times New Roman"/>
            <w:lang w:val="sk-SK"/>
          </w:rPr>
          <w:t>https://josephine.proebiz.com/sk/tender/11346/summary</w:t>
        </w:r>
      </w:hyperlink>
      <w:r w:rsidR="003E5230" w:rsidRPr="003A2146">
        <w:rPr>
          <w:rFonts w:ascii="Times New Roman" w:hAnsi="Times New Roman" w:cs="Times New Roman"/>
          <w:lang w:val="sk-SK"/>
        </w:rPr>
        <w:t xml:space="preserve"> a totožná záložka ako pri predkladaní ponúk</w:t>
      </w:r>
      <w:r w:rsidR="00CB4BA8" w:rsidRPr="003A2146">
        <w:rPr>
          <w:rFonts w:ascii="Times New Roman" w:hAnsi="Times New Roman" w:cs="Times New Roman"/>
          <w:lang w:val="sk-SK"/>
        </w:rPr>
        <w:t>.</w:t>
      </w:r>
    </w:p>
    <w:p w14:paraId="1059913C" w14:textId="7A62F02A" w:rsidR="001C61B6" w:rsidRPr="002920AB" w:rsidRDefault="001C61B6" w:rsidP="00346241">
      <w:pPr>
        <w:pStyle w:val="Default"/>
        <w:ind w:left="567" w:hanging="567"/>
        <w:jc w:val="both"/>
        <w:rPr>
          <w:rFonts w:ascii="Times New Roman" w:hAnsi="Times New Roman" w:cs="Times New Roman"/>
          <w:lang w:val="sk-SK"/>
        </w:rPr>
      </w:pPr>
    </w:p>
    <w:p w14:paraId="17101498" w14:textId="77777777" w:rsidR="008C40F9" w:rsidRPr="008C40F9" w:rsidRDefault="007C5802" w:rsidP="002824FF">
      <w:pPr>
        <w:pStyle w:val="Odsekzoznamu"/>
        <w:numPr>
          <w:ilvl w:val="0"/>
          <w:numId w:val="24"/>
        </w:numPr>
        <w:ind w:left="567" w:hanging="567"/>
      </w:pPr>
      <w:r w:rsidRPr="00905CAC">
        <w:rPr>
          <w:szCs w:val="24"/>
        </w:rPr>
        <w:t>On-line otvárania ponúk sa môže zúčastniť iba uchádzač, ktorého ponuka bola predložená v lehote na predkladanie ponúk. Pri on-line sprístupnení budú uchádzačom zverejnené informácie v zmysle § 52 ods. 2 ZVO. Všetky prístupy do tohto on-line prostredia zo strany uchádzačov bude systém Josephine logovať a budú súčasťou protokolov v danom verejnom obstarávaní</w:t>
      </w:r>
      <w:r w:rsidR="008C40F9">
        <w:rPr>
          <w:szCs w:val="24"/>
        </w:rPr>
        <w:t>.</w:t>
      </w:r>
    </w:p>
    <w:p w14:paraId="080DE46E" w14:textId="23325138" w:rsidR="00D67D73" w:rsidRPr="00F74F17" w:rsidRDefault="003A2146" w:rsidP="002824FF">
      <w:pPr>
        <w:pStyle w:val="Odsekzoznamu"/>
        <w:numPr>
          <w:ilvl w:val="0"/>
          <w:numId w:val="24"/>
        </w:numPr>
        <w:ind w:left="567" w:hanging="567"/>
      </w:pPr>
      <w:r w:rsidRPr="008C40F9">
        <w:rPr>
          <w:rFonts w:cs="Times New Roman"/>
        </w:rPr>
        <w:t xml:space="preserve">Otváranie ponúk sa uskutoční v čase </w:t>
      </w:r>
      <w:r w:rsidRPr="00F74F17">
        <w:rPr>
          <w:rFonts w:cs="Times New Roman"/>
        </w:rPr>
        <w:t>uvedenom vo Výzve na predkladanie ponúk zverenej vo Vestníku verejného obstarávania</w:t>
      </w:r>
      <w:r w:rsidR="008C40F9" w:rsidRPr="00F74F17">
        <w:rPr>
          <w:rFonts w:cs="Times New Roman"/>
        </w:rPr>
        <w:t xml:space="preserve"> aj</w:t>
      </w:r>
      <w:r w:rsidRPr="00F74F17">
        <w:rPr>
          <w:rFonts w:cs="Times New Roman"/>
        </w:rPr>
        <w:t xml:space="preserve"> v priestoroch </w:t>
      </w:r>
      <w:r w:rsidR="00F74F17" w:rsidRPr="00F74F17">
        <w:rPr>
          <w:rFonts w:cs="Times New Roman"/>
        </w:rPr>
        <w:t xml:space="preserve">zasadačky č. 19 </w:t>
      </w:r>
      <w:r w:rsidRPr="00F74F17">
        <w:rPr>
          <w:rFonts w:cs="Times New Roman"/>
        </w:rPr>
        <w:t xml:space="preserve">magistrátu Hlavného mesta SR Bratislavy, </w:t>
      </w:r>
      <w:r w:rsidR="00F74F17" w:rsidRPr="00F74F17">
        <w:rPr>
          <w:rFonts w:cs="Times New Roman"/>
        </w:rPr>
        <w:t>Primaciálne nám. 1</w:t>
      </w:r>
      <w:r w:rsidRPr="00F74F17">
        <w:rPr>
          <w:rFonts w:cs="Times New Roman"/>
        </w:rPr>
        <w:t xml:space="preserve"> Bratislava</w:t>
      </w:r>
      <w:r w:rsidR="00F74F17" w:rsidRPr="00F74F17">
        <w:rPr>
          <w:rFonts w:cs="Times New Roman"/>
        </w:rPr>
        <w:t xml:space="preserve"> (budova Primaciálneho paláca)</w:t>
      </w:r>
      <w:r w:rsidRPr="00F74F17">
        <w:rPr>
          <w:rFonts w:cs="Times New Roman"/>
        </w:rPr>
        <w:t>.</w:t>
      </w:r>
    </w:p>
    <w:p w14:paraId="29B88265" w14:textId="20049791" w:rsidR="003A2146" w:rsidRPr="0049093D" w:rsidRDefault="003A2146" w:rsidP="002824FF">
      <w:pPr>
        <w:pStyle w:val="Odsekzoznamu"/>
        <w:numPr>
          <w:ilvl w:val="0"/>
          <w:numId w:val="24"/>
        </w:numPr>
        <w:ind w:left="567" w:hanging="567"/>
      </w:pPr>
      <w:r w:rsidRPr="00D67D73">
        <w:rPr>
          <w:rFonts w:cs="Times New Roman"/>
        </w:rPr>
        <w:t xml:space="preserve">Otváranie ponúk bude sprístupnené podľa § 52 ods. 2 ZVO pre všetkých uchádzačov, ktorí predložili ponuku v lehote na predkladanie ponúk a verejný obstarávateľ umožní účasť na otváraní osobám, ktoré preukážu, že sú oprávneným zástupcom uchádzača (napr. prostredníctvom plnomocenstva). </w:t>
      </w:r>
    </w:p>
    <w:p w14:paraId="6CA57400" w14:textId="3C6B2131" w:rsidR="006E6776" w:rsidRDefault="006E6776" w:rsidP="009D62CF">
      <w:pPr>
        <w:pStyle w:val="Nadpis2"/>
        <w:numPr>
          <w:ilvl w:val="0"/>
          <w:numId w:val="4"/>
        </w:numPr>
        <w:ind w:left="0" w:hanging="426"/>
      </w:pPr>
      <w:bookmarkStart w:id="101" w:name="_Toc30065112"/>
      <w:bookmarkStart w:id="102" w:name="_Toc30588803"/>
      <w:bookmarkStart w:id="103" w:name="_Toc73735142"/>
      <w:r>
        <w:t>Dôvernosť verejného obstarávania</w:t>
      </w:r>
      <w:bookmarkEnd w:id="101"/>
      <w:bookmarkEnd w:id="102"/>
      <w:bookmarkEnd w:id="103"/>
    </w:p>
    <w:p w14:paraId="74E51E14" w14:textId="2F8A5FAB" w:rsidR="006E6776" w:rsidRPr="006E6776" w:rsidRDefault="006E6776" w:rsidP="009D62CF">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xml:space="preserve">. Podľa </w:t>
      </w:r>
      <w:r w:rsidR="00F74F17">
        <w:rPr>
          <w:rFonts w:cs="Times New Roman"/>
          <w:szCs w:val="24"/>
        </w:rPr>
        <w:t>ZVO</w:t>
      </w:r>
      <w:r>
        <w:rPr>
          <w:rFonts w:cs="Times New Roman"/>
          <w:szCs w:val="24"/>
        </w:rPr>
        <w:t xml:space="preserve">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9D62CF">
      <w:pPr>
        <w:pStyle w:val="Nadpis2"/>
        <w:numPr>
          <w:ilvl w:val="0"/>
          <w:numId w:val="4"/>
        </w:numPr>
        <w:ind w:left="0" w:hanging="426"/>
      </w:pPr>
      <w:bookmarkStart w:id="104" w:name="_Toc30065113"/>
      <w:bookmarkStart w:id="105" w:name="_Toc30588804"/>
      <w:bookmarkStart w:id="106" w:name="_Toc73735143"/>
      <w:r>
        <w:t>Vyhodnotenie splnenia podmienok účasti a ponúk</w:t>
      </w:r>
      <w:bookmarkEnd w:id="104"/>
      <w:bookmarkEnd w:id="105"/>
      <w:bookmarkEnd w:id="106"/>
    </w:p>
    <w:p w14:paraId="50D91CC4" w14:textId="712C1E59" w:rsidR="00816ED2" w:rsidRPr="00816ED2" w:rsidRDefault="00816ED2" w:rsidP="009D62CF">
      <w:pPr>
        <w:pStyle w:val="Odsekzoznamu"/>
        <w:numPr>
          <w:ilvl w:val="1"/>
          <w:numId w:val="4"/>
        </w:numPr>
        <w:ind w:left="567" w:hanging="567"/>
      </w:pPr>
      <w:r>
        <w:rPr>
          <w:rFonts w:cs="Times New Roman"/>
          <w:szCs w:val="24"/>
        </w:rPr>
        <w:t xml:space="preserve">Verejný obstarávateľ </w:t>
      </w:r>
      <w:r w:rsidR="00FC2032">
        <w:rPr>
          <w:rFonts w:cs="Times New Roman"/>
          <w:szCs w:val="24"/>
        </w:rPr>
        <w:t>v</w:t>
      </w:r>
      <w:r>
        <w:rPr>
          <w:rFonts w:cs="Times New Roman"/>
          <w:szCs w:val="24"/>
        </w:rPr>
        <w:t xml:space="preserve"> súlad</w:t>
      </w:r>
      <w:r w:rsidR="00FC2032">
        <w:rPr>
          <w:rFonts w:cs="Times New Roman"/>
          <w:szCs w:val="24"/>
        </w:rPr>
        <w:t>e</w:t>
      </w:r>
      <w:r>
        <w:rPr>
          <w:rFonts w:cs="Times New Roman"/>
          <w:szCs w:val="24"/>
        </w:rPr>
        <w:t xml:space="preserve"> s § </w:t>
      </w:r>
      <w:r w:rsidR="001A6797">
        <w:rPr>
          <w:rFonts w:cs="Times New Roman"/>
          <w:szCs w:val="24"/>
        </w:rPr>
        <w:t>112 ods. 6</w:t>
      </w:r>
      <w:r>
        <w:rPr>
          <w:rFonts w:cs="Times New Roman"/>
          <w:szCs w:val="24"/>
        </w:rPr>
        <w:t xml:space="preserve"> druhou vetou ZVO rozhodol, že vyhodnotenie splnenia podmienok účasti a vyhodnotenie ponúk z hľadiska splnenia požiadaviek na predmet zákazky sa uskutoční po vyhodnotení ponúk na základe kritérií na vyhodnotenie ponúk.</w:t>
      </w:r>
    </w:p>
    <w:p w14:paraId="2C5A48DF" w14:textId="149C56A3" w:rsidR="00816ED2" w:rsidRPr="00816ED2" w:rsidRDefault="00816ED2" w:rsidP="009D62CF">
      <w:pPr>
        <w:pStyle w:val="Odsekzoznamu"/>
        <w:numPr>
          <w:ilvl w:val="1"/>
          <w:numId w:val="4"/>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p>
    <w:p w14:paraId="5CBDB335" w14:textId="0A2706E6" w:rsidR="006E6776" w:rsidRDefault="00400A7C" w:rsidP="009D62CF">
      <w:pPr>
        <w:pStyle w:val="Nadpis2"/>
        <w:numPr>
          <w:ilvl w:val="0"/>
          <w:numId w:val="4"/>
        </w:numPr>
        <w:ind w:left="0" w:hanging="426"/>
      </w:pPr>
      <w:bookmarkStart w:id="107" w:name="_Toc30065114"/>
      <w:bookmarkStart w:id="108" w:name="_Toc30588805"/>
      <w:bookmarkStart w:id="109" w:name="_Toc73735144"/>
      <w:r>
        <w:t>Informácia o výsledku vyhodnotenia ponúk</w:t>
      </w:r>
      <w:bookmarkEnd w:id="107"/>
      <w:bookmarkEnd w:id="108"/>
      <w:bookmarkEnd w:id="109"/>
    </w:p>
    <w:p w14:paraId="16404926" w14:textId="6C742B80" w:rsidR="00400A7C" w:rsidRPr="00400A7C" w:rsidRDefault="00400A7C" w:rsidP="009D62CF">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uchádzačom, ktorých ponuky sa vyhodnocovali, výsledok vyhodnotenia ponúk, vrátane poradia uchádzačov a súčasne uverejní informáciu o výsledku vyhodnotenia ponúk </w:t>
      </w:r>
      <w:r w:rsidR="00557D2D">
        <w:rPr>
          <w:rFonts w:cs="Times New Roman"/>
        </w:rPr>
        <w:t xml:space="preserve">                    </w:t>
      </w:r>
      <w:r w:rsidRPr="00AD44D8">
        <w:rPr>
          <w:rFonts w:cs="Times New Roman"/>
        </w:rPr>
        <w:t>a poradie uchádzačov v profile.</w:t>
      </w:r>
    </w:p>
    <w:p w14:paraId="728B17E1" w14:textId="550080F9" w:rsidR="006E6776" w:rsidRDefault="00400A7C" w:rsidP="009D62CF">
      <w:pPr>
        <w:pStyle w:val="Nadpis2"/>
        <w:numPr>
          <w:ilvl w:val="0"/>
          <w:numId w:val="4"/>
        </w:numPr>
        <w:ind w:left="0" w:hanging="426"/>
      </w:pPr>
      <w:bookmarkStart w:id="110" w:name="_Toc30065115"/>
      <w:bookmarkStart w:id="111" w:name="_Toc30588806"/>
      <w:bookmarkStart w:id="112" w:name="_Toc73735145"/>
      <w:r>
        <w:lastRenderedPageBreak/>
        <w:t>Uzavretie zmluvy</w:t>
      </w:r>
      <w:bookmarkEnd w:id="110"/>
      <w:bookmarkEnd w:id="111"/>
      <w:bookmarkEnd w:id="112"/>
    </w:p>
    <w:p w14:paraId="54F93510" w14:textId="10DDEBB9" w:rsidR="003E3017" w:rsidRPr="003E3017" w:rsidRDefault="0069168B" w:rsidP="00270D8E">
      <w:pPr>
        <w:pStyle w:val="Odsekzoznamu"/>
        <w:numPr>
          <w:ilvl w:val="1"/>
          <w:numId w:val="4"/>
        </w:numPr>
        <w:ind w:left="567" w:hanging="567"/>
      </w:pPr>
      <w:r w:rsidRPr="0069168B">
        <w:rPr>
          <w:rFonts w:cs="Times New Roman"/>
          <w:szCs w:val="24"/>
        </w:rPr>
        <w:t>Úspešný uchádzač je povinný poskytnúť verejnému obstarávateľovi riadnu súčinnosť potrebnú na uzavretie zmluvy tak, aby táto mohla byť uzavretá do</w:t>
      </w:r>
      <w:r w:rsidR="00827C89">
        <w:rPr>
          <w:rFonts w:cs="Times New Roman"/>
          <w:szCs w:val="24"/>
        </w:rPr>
        <w:t xml:space="preserve"> </w:t>
      </w:r>
      <w:r w:rsidR="008E584A">
        <w:rPr>
          <w:rFonts w:cs="Times New Roman"/>
          <w:szCs w:val="24"/>
        </w:rPr>
        <w:t>desiatich</w:t>
      </w:r>
      <w:r w:rsidRPr="0069168B">
        <w:rPr>
          <w:rFonts w:cs="Times New Roman"/>
          <w:szCs w:val="24"/>
        </w:rPr>
        <w:t xml:space="preserve"> pracovných dní odo dňa kedy bude na jej uzavretie </w:t>
      </w:r>
      <w:r w:rsidRPr="008E584A">
        <w:rPr>
          <w:rFonts w:cs="Times New Roman"/>
          <w:szCs w:val="24"/>
        </w:rPr>
        <w:t>vyzvaný verejným obstarávateľom.</w:t>
      </w:r>
      <w:r w:rsidR="008078D2" w:rsidRPr="008E584A">
        <w:rPr>
          <w:rFonts w:cs="Times New Roman"/>
          <w:szCs w:val="24"/>
        </w:rPr>
        <w:t xml:space="preserve"> </w:t>
      </w:r>
      <w:r w:rsidR="00270D8E" w:rsidRPr="008E584A">
        <w:rPr>
          <w:rFonts w:cs="Times New Roman"/>
          <w:szCs w:val="24"/>
        </w:rPr>
        <w:t xml:space="preserve">V rámci tejto súčinnosti je uchádzač povinný pred uzavretím zmluvy doručiť verejnému obstarávateľovi </w:t>
      </w:r>
      <w:r w:rsidR="00AD0D09" w:rsidRPr="008E584A">
        <w:rPr>
          <w:rFonts w:cs="Times New Roman"/>
          <w:szCs w:val="24"/>
        </w:rPr>
        <w:t>fotokópiu</w:t>
      </w:r>
      <w:r w:rsidR="00270D8E" w:rsidRPr="008E584A">
        <w:rPr>
          <w:rFonts w:cs="Times New Roman"/>
          <w:szCs w:val="24"/>
        </w:rPr>
        <w:t xml:space="preserve"> poistn</w:t>
      </w:r>
      <w:r w:rsidR="00AD0D09" w:rsidRPr="008E584A">
        <w:rPr>
          <w:rFonts w:cs="Times New Roman"/>
          <w:szCs w:val="24"/>
        </w:rPr>
        <w:t>ej</w:t>
      </w:r>
      <w:r w:rsidR="00270D8E" w:rsidRPr="008E584A">
        <w:rPr>
          <w:rFonts w:cs="Times New Roman"/>
          <w:szCs w:val="24"/>
        </w:rPr>
        <w:t xml:space="preserve"> zmluv</w:t>
      </w:r>
      <w:r w:rsidR="00AD0D09" w:rsidRPr="008E584A">
        <w:rPr>
          <w:rFonts w:cs="Times New Roman"/>
          <w:szCs w:val="24"/>
        </w:rPr>
        <w:t>y</w:t>
      </w:r>
      <w:r w:rsidR="00270D8E" w:rsidRPr="008E584A">
        <w:rPr>
          <w:rFonts w:cs="Times New Roman"/>
          <w:szCs w:val="24"/>
        </w:rPr>
        <w:t xml:space="preserve"> v súlade s čl. </w:t>
      </w:r>
      <w:r w:rsidR="00AD0D09" w:rsidRPr="008E584A">
        <w:rPr>
          <w:rFonts w:cs="Times New Roman"/>
          <w:szCs w:val="24"/>
        </w:rPr>
        <w:t>VI, bod 6.9</w:t>
      </w:r>
      <w:r w:rsidR="00270D8E" w:rsidRPr="008E584A">
        <w:rPr>
          <w:rFonts w:cs="Times New Roman"/>
          <w:szCs w:val="24"/>
        </w:rPr>
        <w:t xml:space="preserve"> Zmluvy o dielo, ktorá tvorí prílohu č. 3 týchto súťažných podkladov</w:t>
      </w:r>
      <w:r w:rsidR="00270D8E" w:rsidRPr="00D42407">
        <w:rPr>
          <w:rFonts w:cs="Times New Roman"/>
          <w:szCs w:val="24"/>
        </w:rPr>
        <w:t>.</w:t>
      </w:r>
    </w:p>
    <w:p w14:paraId="34ECCDDC" w14:textId="658BE85C" w:rsidR="006657B7" w:rsidRPr="008E584A" w:rsidRDefault="006657B7" w:rsidP="009D62CF">
      <w:pPr>
        <w:pStyle w:val="Odsekzoznamu"/>
        <w:numPr>
          <w:ilvl w:val="1"/>
          <w:numId w:val="4"/>
        </w:numPr>
        <w:ind w:left="567" w:hanging="567"/>
      </w:pPr>
      <w:r w:rsidRPr="006657B7">
        <w:rPr>
          <w:rFonts w:cs="Times New Roman"/>
          <w:szCs w:val="24"/>
        </w:rPr>
        <w:t xml:space="preserve">Verejný obstarávateľ vyžaduje, aby úspešný uchádzač k zmluve (najneskôr v čase jej uzavretia) uviedol </w:t>
      </w:r>
      <w:r w:rsidRPr="004C2840">
        <w:rPr>
          <w:rFonts w:cs="Times New Roman"/>
          <w:szCs w:val="24"/>
        </w:rPr>
        <w:t xml:space="preserve">údaje o všetkých známych subdodávateľoch, údaje o osobe oprávnenej konať za subdodávateľa v rozsahu meno a priezvisko, adresa pobytu, dátum narodenia </w:t>
      </w:r>
      <w:r w:rsidRPr="008E584A">
        <w:rPr>
          <w:rFonts w:cs="Times New Roman"/>
          <w:szCs w:val="24"/>
        </w:rPr>
        <w:t xml:space="preserve">podľa </w:t>
      </w:r>
      <w:r w:rsidR="00C8549B" w:rsidRPr="008E584A">
        <w:rPr>
          <w:rFonts w:cs="Times New Roman"/>
          <w:szCs w:val="24"/>
        </w:rPr>
        <w:t>P</w:t>
      </w:r>
      <w:r w:rsidRPr="008E584A">
        <w:rPr>
          <w:rFonts w:cs="Times New Roman"/>
          <w:szCs w:val="24"/>
        </w:rPr>
        <w:t xml:space="preserve">rílohy č. </w:t>
      </w:r>
      <w:r w:rsidR="008E584A" w:rsidRPr="008E584A">
        <w:rPr>
          <w:rFonts w:cs="Times New Roman"/>
          <w:szCs w:val="24"/>
        </w:rPr>
        <w:t>3</w:t>
      </w:r>
      <w:r w:rsidR="00F07911" w:rsidRPr="008E584A">
        <w:rPr>
          <w:rFonts w:cs="Times New Roman"/>
          <w:szCs w:val="24"/>
        </w:rPr>
        <w:t xml:space="preserve"> </w:t>
      </w:r>
      <w:r w:rsidR="00436327" w:rsidRPr="008E584A">
        <w:rPr>
          <w:rFonts w:cs="Times New Roman"/>
          <w:szCs w:val="24"/>
        </w:rPr>
        <w:t>Z</w:t>
      </w:r>
      <w:r w:rsidR="00F07911" w:rsidRPr="008E584A">
        <w:rPr>
          <w:rFonts w:cs="Times New Roman"/>
          <w:szCs w:val="24"/>
        </w:rPr>
        <w:t>mluvy o</w:t>
      </w:r>
      <w:r w:rsidR="00C8549B" w:rsidRPr="008E584A">
        <w:rPr>
          <w:rFonts w:cs="Times New Roman"/>
          <w:szCs w:val="24"/>
        </w:rPr>
        <w:t> </w:t>
      </w:r>
      <w:r w:rsidR="00F07911" w:rsidRPr="008E584A">
        <w:rPr>
          <w:rFonts w:cs="Times New Roman"/>
          <w:szCs w:val="24"/>
        </w:rPr>
        <w:t>dielo</w:t>
      </w:r>
      <w:r w:rsidR="00C8549B" w:rsidRPr="008E584A">
        <w:rPr>
          <w:rFonts w:cs="Times New Roman"/>
          <w:szCs w:val="24"/>
        </w:rPr>
        <w:t>.</w:t>
      </w:r>
    </w:p>
    <w:p w14:paraId="454F321B" w14:textId="18857121" w:rsidR="005E0743" w:rsidRPr="00EB4B18" w:rsidRDefault="0069168B" w:rsidP="009D62CF">
      <w:pPr>
        <w:pStyle w:val="Odsekzoznamu"/>
        <w:numPr>
          <w:ilvl w:val="1"/>
          <w:numId w:val="4"/>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w:t>
      </w:r>
      <w:r w:rsidR="000B417B">
        <w:rPr>
          <w:rFonts w:cs="Times New Roman"/>
        </w:rPr>
        <w:t xml:space="preserve">                      </w:t>
      </w:r>
      <w:r w:rsidRPr="003E3017">
        <w:rPr>
          <w:rFonts w:cs="Times New Roman"/>
        </w:rPr>
        <w:t xml:space="preserve">č. 315/2016 Z. z. o registri partnerov verejného sektora a o zmene a doplnení niektorých zákonov </w:t>
      </w:r>
      <w:r w:rsidRPr="003E3017">
        <w:rPr>
          <w:shd w:val="clear" w:color="auto" w:fill="FFFFFF"/>
        </w:rPr>
        <w:t xml:space="preserve"> (ďalej len </w:t>
      </w:r>
      <w:r w:rsidR="000B763A">
        <w:rPr>
          <w:shd w:val="clear" w:color="auto" w:fill="FFFFFF"/>
        </w:rPr>
        <w:t>„</w:t>
      </w:r>
      <w:r w:rsidRPr="003E3017">
        <w:rPr>
          <w:shd w:val="clear" w:color="auto" w:fill="FFFFFF"/>
        </w:rPr>
        <w:t>RPVS</w:t>
      </w:r>
      <w:r w:rsidR="000B763A">
        <w:rPr>
          <w:shd w:val="clear" w:color="auto" w:fill="FFFFFF"/>
        </w:rPr>
        <w:t>“</w:t>
      </w:r>
      <w:r w:rsidRPr="003E3017">
        <w:rPr>
          <w:shd w:val="clear" w:color="auto" w:fill="FFFFFF"/>
        </w:rPr>
        <w:t>) a nie sú zapísaní v RPVS alebo ktorých subdodávatelia alebo subdodávatelia podľa osobitného predpisu, ktorí majú povinnosť zapisovať sa do RPVS a nie sú zapísaní v RPVS.</w:t>
      </w:r>
    </w:p>
    <w:p w14:paraId="2F11FBB8" w14:textId="09F10326" w:rsidR="001A6797" w:rsidRPr="005E0743" w:rsidRDefault="005E0743" w:rsidP="009D62CF">
      <w:pPr>
        <w:pStyle w:val="Odsekzoznamu"/>
        <w:numPr>
          <w:ilvl w:val="1"/>
          <w:numId w:val="4"/>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w:t>
      </w:r>
      <w:r w:rsidR="00401FAC">
        <w:rPr>
          <w:rFonts w:cs="Times New Roman"/>
          <w:szCs w:val="24"/>
        </w:rPr>
        <w:br/>
      </w:r>
      <w:r w:rsidRPr="00A900B6">
        <w:rPr>
          <w:rFonts w:cs="Times New Roman"/>
          <w:szCs w:val="24"/>
        </w:rPr>
        <w:t xml:space="preserve">a predložila verejnému obstarávateľovi </w:t>
      </w:r>
      <w:bookmarkStart w:id="113"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w:t>
      </w:r>
      <w:r w:rsidR="008E584A">
        <w:rPr>
          <w:rFonts w:cs="Times New Roman"/>
          <w:color w:val="000000" w:themeColor="text1"/>
          <w:szCs w:val="24"/>
        </w:rPr>
        <w:t>a</w:t>
      </w:r>
      <w:r w:rsidRPr="00377932">
        <w:rPr>
          <w:rFonts w:cs="Times New Roman"/>
          <w:color w:val="000000" w:themeColor="text1"/>
          <w:szCs w:val="24"/>
        </w:rPr>
        <w:t>sl</w:t>
      </w:r>
      <w:proofErr w:type="spellEnd"/>
      <w:r w:rsidRPr="00377932">
        <w:rPr>
          <w:rFonts w:cs="Times New Roman"/>
          <w:color w:val="000000" w:themeColor="text1"/>
          <w:szCs w:val="24"/>
        </w:rPr>
        <w:t>. zákona č. 40/1964 Zb. Občiansky zákonník v znení neskorších predpisov alebo inú obdobnú zmluvu s minimálnymi obsahovými náležitosťami uvedenými nižšie.</w:t>
      </w:r>
    </w:p>
    <w:p w14:paraId="7F9B1238" w14:textId="65B4DE38" w:rsidR="001A6797" w:rsidRDefault="005E0743" w:rsidP="009D62CF">
      <w:pPr>
        <w:pStyle w:val="Odsekzoznamu"/>
        <w:numPr>
          <w:ilvl w:val="1"/>
          <w:numId w:val="4"/>
        </w:numPr>
        <w:ind w:left="567" w:hanging="567"/>
      </w:pPr>
      <w:r w:rsidRPr="00152743">
        <w:rPr>
          <w:rFonts w:cs="Times New Roman"/>
          <w:color w:val="000000" w:themeColor="text1"/>
          <w:szCs w:val="24"/>
        </w:rPr>
        <w:t>Zmluva o združení musí byť písomná, a musí obsahovať minimálne:</w:t>
      </w:r>
      <w:bookmarkEnd w:id="113"/>
    </w:p>
    <w:p w14:paraId="20ECB458" w14:textId="66BE0094" w:rsidR="001A6797" w:rsidRPr="001A6797" w:rsidRDefault="005E0743" w:rsidP="009D62CF">
      <w:pPr>
        <w:pStyle w:val="Odsekzoznamu"/>
        <w:numPr>
          <w:ilvl w:val="0"/>
          <w:numId w:val="17"/>
        </w:numPr>
        <w:ind w:left="851" w:hanging="284"/>
        <w:rPr>
          <w:rFonts w:cs="Times New Roman"/>
          <w:color w:val="000000" w:themeColor="text1"/>
          <w:szCs w:val="24"/>
        </w:rPr>
      </w:pPr>
      <w:r w:rsidRPr="001A6797">
        <w:rPr>
          <w:rFonts w:cs="Times New Roman"/>
          <w:color w:val="000000" w:themeColor="text1"/>
          <w:szCs w:val="24"/>
        </w:rPr>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54E5E973" w14:textId="22291FBC" w:rsidR="001A6797" w:rsidRPr="00152743" w:rsidRDefault="005E0743" w:rsidP="009D62CF">
      <w:pPr>
        <w:pStyle w:val="Odsekzoznamu"/>
        <w:numPr>
          <w:ilvl w:val="0"/>
          <w:numId w:val="17"/>
        </w:numPr>
        <w:ind w:left="851" w:hanging="284"/>
        <w:rPr>
          <w:rFonts w:cs="Times New Roman"/>
          <w:color w:val="000000" w:themeColor="text1"/>
          <w:szCs w:val="24"/>
        </w:rPr>
      </w:pPr>
      <w:r w:rsidRPr="00152743">
        <w:rPr>
          <w:rFonts w:cs="Times New Roman"/>
          <w:color w:val="000000" w:themeColor="text1"/>
          <w:szCs w:val="24"/>
        </w:rPr>
        <w:t>opis vzájomných práv a povinností členov skupiny dodávateľov s uvedením činností, ktorými sa jednotliví členovia skupiny dodávateľov budú podieľať na plnení predmetu zákazky;</w:t>
      </w:r>
    </w:p>
    <w:p w14:paraId="784779BD" w14:textId="16ECC97B" w:rsidR="001E6C4A" w:rsidRPr="008E584A" w:rsidRDefault="005E0743" w:rsidP="008E584A">
      <w:pPr>
        <w:pStyle w:val="Odsekzoznamu"/>
        <w:numPr>
          <w:ilvl w:val="0"/>
          <w:numId w:val="17"/>
        </w:numPr>
        <w:ind w:left="851" w:hanging="284"/>
        <w:rPr>
          <w:rFonts w:cs="Times New Roman"/>
          <w:color w:val="000000" w:themeColor="text1"/>
          <w:szCs w:val="24"/>
        </w:rPr>
      </w:pPr>
      <w:r w:rsidRPr="00152743">
        <w:rPr>
          <w:rFonts w:cs="Times New Roman"/>
          <w:color w:val="000000" w:themeColor="text1"/>
          <w:szCs w:val="24"/>
        </w:rPr>
        <w:t>ustanovenie o tom, že všetci členovia skupiny dodávateľov zodpovedajú za záväzky združenia voči verejnému obstarávateľovi spoločne a nerozdielne.</w:t>
      </w:r>
      <w:bookmarkStart w:id="114" w:name="_Hlk46992919"/>
      <w:r w:rsidR="001E6C4A" w:rsidRPr="008E584A">
        <w:rPr>
          <w:rFonts w:cs="Times New Roman"/>
          <w:szCs w:val="24"/>
        </w:rPr>
        <w:t xml:space="preserve"> </w:t>
      </w:r>
    </w:p>
    <w:p w14:paraId="60A1CCAC" w14:textId="17C0E28B" w:rsidR="00B85ED2" w:rsidRDefault="00E00361" w:rsidP="00C03643">
      <w:pPr>
        <w:pStyle w:val="Nadpis1"/>
      </w:pPr>
      <w:bookmarkStart w:id="115" w:name="_Toc30065116"/>
      <w:bookmarkStart w:id="116" w:name="_Toc30588807"/>
      <w:bookmarkStart w:id="117" w:name="_Toc73735146"/>
      <w:bookmarkEnd w:id="114"/>
      <w:r>
        <w:t>Časť B. Podmienky účasti</w:t>
      </w:r>
      <w:bookmarkEnd w:id="115"/>
      <w:bookmarkEnd w:id="116"/>
      <w:bookmarkEnd w:id="117"/>
    </w:p>
    <w:p w14:paraId="7D293934" w14:textId="4C33DA41" w:rsidR="00E4164F" w:rsidRDefault="00E4164F" w:rsidP="009D62CF">
      <w:pPr>
        <w:pStyle w:val="Nadpis2"/>
        <w:numPr>
          <w:ilvl w:val="0"/>
          <w:numId w:val="13"/>
        </w:numPr>
        <w:ind w:left="0" w:hanging="426"/>
      </w:pPr>
      <w:bookmarkStart w:id="118" w:name="_Toc30065117"/>
      <w:bookmarkStart w:id="119" w:name="_Toc30588808"/>
      <w:bookmarkStart w:id="120" w:name="_Toc73735147"/>
      <w:r>
        <w:t>Osobné postavenie</w:t>
      </w:r>
      <w:bookmarkEnd w:id="118"/>
      <w:bookmarkEnd w:id="119"/>
      <w:bookmarkEnd w:id="120"/>
    </w:p>
    <w:p w14:paraId="7CAA9829" w14:textId="77777777" w:rsidR="008D0C21" w:rsidRPr="005E7DF2" w:rsidRDefault="008D0C21" w:rsidP="008D0C21">
      <w:bookmarkStart w:id="121" w:name="_Hlk71559654"/>
      <w:bookmarkStart w:id="122" w:name="_Hlk71207674"/>
      <w:r>
        <w:t xml:space="preserve">Podmienky účasti sú uvedené </w:t>
      </w:r>
      <w:r w:rsidRPr="008D0C21">
        <w:rPr>
          <w:rFonts w:cs="Times New Roman"/>
          <w:color w:val="000000"/>
          <w:szCs w:val="24"/>
        </w:rPr>
        <w:t>vo Výzve na predkladanie ponúk zverenej vo Vestníku verejného obstarávania</w:t>
      </w:r>
      <w:r w:rsidRPr="008D0C21">
        <w:rPr>
          <w:rFonts w:cs="Times New Roman"/>
          <w:szCs w:val="24"/>
        </w:rPr>
        <w:t>.</w:t>
      </w:r>
    </w:p>
    <w:p w14:paraId="42CB6F1F" w14:textId="3CC046EA" w:rsidR="00E4164F" w:rsidRDefault="005E7DF2" w:rsidP="009D62CF">
      <w:pPr>
        <w:pStyle w:val="Nadpis2"/>
        <w:numPr>
          <w:ilvl w:val="0"/>
          <w:numId w:val="13"/>
        </w:numPr>
        <w:ind w:left="0" w:hanging="426"/>
      </w:pPr>
      <w:bookmarkStart w:id="123" w:name="_Toc30065118"/>
      <w:bookmarkStart w:id="124" w:name="_Toc30588809"/>
      <w:bookmarkStart w:id="125" w:name="_Toc73735148"/>
      <w:bookmarkEnd w:id="121"/>
      <w:bookmarkEnd w:id="122"/>
      <w:r>
        <w:t>Finančné a ekonomické postavenie</w:t>
      </w:r>
      <w:bookmarkEnd w:id="123"/>
      <w:bookmarkEnd w:id="124"/>
      <w:bookmarkEnd w:id="125"/>
    </w:p>
    <w:p w14:paraId="494FD8F2" w14:textId="75528DCC" w:rsidR="005E7DF2" w:rsidRPr="005E7DF2" w:rsidRDefault="005E7DF2" w:rsidP="00E06039">
      <w:pPr>
        <w:ind w:left="357" w:hanging="357"/>
      </w:pPr>
      <w:r>
        <w:t>Nepožaduje sa</w:t>
      </w:r>
      <w:r w:rsidR="00E06039">
        <w:t>.</w:t>
      </w:r>
    </w:p>
    <w:p w14:paraId="48A02628" w14:textId="42E49729" w:rsidR="00430730" w:rsidRDefault="005E7DF2" w:rsidP="00430730">
      <w:pPr>
        <w:pStyle w:val="Nadpis2"/>
        <w:numPr>
          <w:ilvl w:val="0"/>
          <w:numId w:val="13"/>
        </w:numPr>
        <w:ind w:left="0" w:hanging="426"/>
      </w:pPr>
      <w:bookmarkStart w:id="126" w:name="_Toc30065119"/>
      <w:bookmarkStart w:id="127" w:name="_Toc30588810"/>
      <w:bookmarkStart w:id="128" w:name="_Toc73735149"/>
      <w:r>
        <w:lastRenderedPageBreak/>
        <w:t>Technická spôsobilosť alebo odborná spôsobilosť</w:t>
      </w:r>
      <w:bookmarkStart w:id="129" w:name="_Hlk32508077"/>
      <w:bookmarkEnd w:id="126"/>
      <w:bookmarkEnd w:id="127"/>
      <w:bookmarkEnd w:id="128"/>
    </w:p>
    <w:p w14:paraId="5687D670" w14:textId="355C8709" w:rsidR="00430730" w:rsidRPr="00430730" w:rsidRDefault="00430730" w:rsidP="00430730">
      <w:r>
        <w:t xml:space="preserve">Podmienky účasti sú uvedené </w:t>
      </w:r>
      <w:r w:rsidRPr="00430730">
        <w:rPr>
          <w:rFonts w:cs="Times New Roman"/>
          <w:color w:val="000000"/>
          <w:szCs w:val="24"/>
        </w:rPr>
        <w:t>vo Výzve na predkladanie ponúk zverenej vo Vestníku verejného obstarávania</w:t>
      </w:r>
      <w:r w:rsidRPr="00430730">
        <w:rPr>
          <w:rFonts w:cs="Times New Roman"/>
          <w:szCs w:val="24"/>
        </w:rPr>
        <w:t>.</w:t>
      </w:r>
    </w:p>
    <w:p w14:paraId="78E7FEDF" w14:textId="33A47EC5" w:rsidR="0026196D" w:rsidRDefault="0026196D" w:rsidP="00430730">
      <w:pPr>
        <w:pStyle w:val="Nadpis2"/>
        <w:numPr>
          <w:ilvl w:val="0"/>
          <w:numId w:val="13"/>
        </w:numPr>
        <w:ind w:left="0" w:hanging="426"/>
      </w:pPr>
      <w:bookmarkStart w:id="130" w:name="_Toc73735150"/>
      <w:r w:rsidRPr="0026196D">
        <w:t>Všeobecne</w:t>
      </w:r>
      <w:r>
        <w:t xml:space="preserve"> k preukazovaniu splnenia podmienok účasti</w:t>
      </w:r>
      <w:bookmarkEnd w:id="130"/>
    </w:p>
    <w:bookmarkEnd w:id="129"/>
    <w:p w14:paraId="3612261F" w14:textId="77777777" w:rsidR="009F6C18" w:rsidRPr="009F6C18" w:rsidRDefault="0026196D" w:rsidP="009F6C18">
      <w:pPr>
        <w:pStyle w:val="Odsekzoznamu"/>
        <w:numPr>
          <w:ilvl w:val="1"/>
          <w:numId w:val="19"/>
        </w:numPr>
        <w:ind w:left="567" w:hanging="567"/>
      </w:pPr>
      <w:r w:rsidRPr="00F3469B">
        <w:rPr>
          <w:szCs w:val="24"/>
          <w:shd w:val="clear" w:color="auto" w:fill="FFFFFF"/>
        </w:rPr>
        <w:t xml:space="preserve">Uchádzač, ktorý je zapísaný do Zoznamu hospodárskych subjektov vedeného Úradom pre verejné obstarávanie, </w:t>
      </w:r>
      <w:r w:rsidRPr="00F3469B">
        <w:rPr>
          <w:b/>
          <w:szCs w:val="24"/>
          <w:shd w:val="clear" w:color="auto" w:fill="FFFFFF"/>
        </w:rPr>
        <w:t>nie je povinný v procesoch verejného obstarávania predkladať doklady na preukázanie splnenia podmienok účasti</w:t>
      </w:r>
      <w:r w:rsidRPr="00F3469B">
        <w:rPr>
          <w:szCs w:val="24"/>
          <w:shd w:val="clear" w:color="auto" w:fill="FFFFFF"/>
        </w:rPr>
        <w:t xml:space="preserve"> týkajúce sa osobného postavenia podľa § 32 ods. 2 zákona o verejnom obstarávaní.</w:t>
      </w:r>
    </w:p>
    <w:p w14:paraId="0E9FD1A1" w14:textId="23CC6993" w:rsidR="00CB2801" w:rsidRPr="00977D2C" w:rsidRDefault="009F6C18" w:rsidP="009F6C18">
      <w:pPr>
        <w:pStyle w:val="Odsekzoznamu"/>
        <w:numPr>
          <w:ilvl w:val="1"/>
          <w:numId w:val="19"/>
        </w:numPr>
        <w:ind w:left="567" w:hanging="567"/>
      </w:pPr>
      <w:r w:rsidRPr="00C06373">
        <w:t xml:space="preserve">Verejný obstarávateľ informuje že z dôvodu použitia údajov z informačných systémov verejnej správy v súlade s § 32 ods. 3 ZVO </w:t>
      </w:r>
      <w:r w:rsidRPr="009F6C18">
        <w:rPr>
          <w:b/>
          <w:bCs/>
        </w:rPr>
        <w:t>nevyžaduje</w:t>
      </w:r>
      <w:r w:rsidRPr="00C06373">
        <w:t xml:space="preserve"> od uchádzačov so sídlom v SR </w:t>
      </w:r>
      <w:r w:rsidRPr="009F6C18">
        <w:rPr>
          <w:b/>
          <w:bCs/>
        </w:rPr>
        <w:t>predložiť doklad podľa</w:t>
      </w:r>
      <w:r w:rsidRPr="00C06373">
        <w:t xml:space="preserve"> </w:t>
      </w:r>
      <w:r w:rsidRPr="009F6C18">
        <w:rPr>
          <w:b/>
          <w:bCs/>
        </w:rPr>
        <w:t>§ 32 ods. 2 písm. e) ZVO</w:t>
      </w:r>
      <w:r w:rsidRPr="00C06373">
        <w:t xml:space="preserve">. V prípade, ak by verejný obstarávateľ v období vyhodnotenia splnenia podmienok účasti nemal z technických dôvodov na strane prevádzkovateľa portálu </w:t>
      </w:r>
      <w:hyperlink r:id="rId13" w:history="1">
        <w:r w:rsidRPr="00FD30CA">
          <w:rPr>
            <w:rStyle w:val="Hypertextovprepojenie"/>
          </w:rPr>
          <w:t>www.oversi.gov.sk</w:t>
        </w:r>
      </w:hyperlink>
      <w:r w:rsidRPr="00C06373">
        <w:t>, možnosť prístupu k t</w:t>
      </w:r>
      <w:r>
        <w:t>omuto údaju</w:t>
      </w:r>
      <w:r w:rsidRPr="00C06373">
        <w:t>, je oprávnený vyžiadať si od uchádzačov originál alebo osvedčenú kópiu príslušného dokladu.</w:t>
      </w:r>
    </w:p>
    <w:p w14:paraId="52E66A58" w14:textId="7BAAFFBC" w:rsidR="00B33888" w:rsidRPr="00152743" w:rsidRDefault="00B33888" w:rsidP="009D62CF">
      <w:pPr>
        <w:pStyle w:val="Odsekzoznamu"/>
        <w:numPr>
          <w:ilvl w:val="1"/>
          <w:numId w:val="19"/>
        </w:numPr>
        <w:ind w:left="567" w:hanging="567"/>
      </w:pPr>
      <w:bookmarkStart w:id="131" w:name="_Hlk32508111"/>
      <w:r>
        <w:t xml:space="preserve">Splnenie podmienok účasti uchádzač preukazuje buď dokladmi stanovenými verejným obstarávateľom, resp. </w:t>
      </w:r>
      <w:r w:rsidR="00202061">
        <w:t xml:space="preserve">ich môže dočasne nahradiť </w:t>
      </w:r>
      <w:r>
        <w:t>Jednotným európskym dokumentom (JED) v súlade s § 39 ZVO, resp. čestným vyhlásením podľa § 114 ods. 1 ZVO.</w:t>
      </w:r>
    </w:p>
    <w:bookmarkEnd w:id="131"/>
    <w:p w14:paraId="6539E269" w14:textId="09CE839E" w:rsidR="00D17EB6" w:rsidRPr="00D17EB6" w:rsidRDefault="00DA37BB" w:rsidP="009D62CF">
      <w:pPr>
        <w:pStyle w:val="Odsekzoznamu"/>
        <w:numPr>
          <w:ilvl w:val="1"/>
          <w:numId w:val="19"/>
        </w:numPr>
        <w:ind w:left="567" w:hanging="567"/>
      </w:pPr>
      <w:r w:rsidRPr="00DA37BB">
        <w:t xml:space="preserve">Na preukázanie splnenia podmienok účasti týkajúcich </w:t>
      </w:r>
      <w:r>
        <w:t xml:space="preserve">sa </w:t>
      </w:r>
      <w:r w:rsidRPr="00DA37BB">
        <w:t>technickej alebo odbornej spôsobilosti (§ 34 ZVO) môže uchádzač v</w:t>
      </w:r>
      <w:r>
        <w:t> </w:t>
      </w:r>
      <w:r w:rsidRPr="00DA37BB">
        <w:t>súlade</w:t>
      </w:r>
      <w:r>
        <w:t xml:space="preserve"> s</w:t>
      </w:r>
      <w:r w:rsidRPr="00DA37BB">
        <w:t xml:space="preserve"> 34 ods. 3 ZVO využiť odborné kapacity inej osoby, bez ohľadu na ich právny vzťah.</w:t>
      </w:r>
    </w:p>
    <w:p w14:paraId="62D50D75" w14:textId="11C0C103" w:rsidR="00C14F4E" w:rsidRDefault="0026196D" w:rsidP="00C14F4E">
      <w:pPr>
        <w:pStyle w:val="Odsekzoznamu"/>
        <w:numPr>
          <w:ilvl w:val="1"/>
          <w:numId w:val="19"/>
        </w:numPr>
        <w:ind w:left="567" w:hanging="567"/>
      </w:pPr>
      <w:r w:rsidRPr="005E7DF2">
        <w:rPr>
          <w:szCs w:val="24"/>
          <w:shd w:val="clear" w:color="auto" w:fill="FFFFFF"/>
        </w:rPr>
        <w:t xml:space="preserve">Uchádzač, ktorého tvorí skupina dodávateľov, preukazuje splnenie podmienok účasti týkajúcich sa osobného postavenia za každého člena skupiny osobitne. Splnenie podmienky účasti podľa § 32 ods. 1 písm. e) </w:t>
      </w:r>
      <w:r w:rsidR="0023347A">
        <w:rPr>
          <w:szCs w:val="24"/>
          <w:shd w:val="clear" w:color="auto" w:fill="FFFFFF"/>
        </w:rPr>
        <w:t>ZVO</w:t>
      </w:r>
      <w:r w:rsidR="00DB5CFC">
        <w:rPr>
          <w:szCs w:val="24"/>
          <w:shd w:val="clear" w:color="auto" w:fill="FFFFFF"/>
        </w:rPr>
        <w:t xml:space="preserve"> </w:t>
      </w:r>
      <w:r w:rsidRPr="005E7DF2">
        <w:rPr>
          <w:szCs w:val="24"/>
          <w:shd w:val="clear" w:color="auto" w:fill="FFFFFF"/>
        </w:rPr>
        <w:t>preukazuje člen skupiny len vo vzťahu k tej časti predmetu zákazky, ktorú má zabezpečiť.</w:t>
      </w:r>
      <w:r w:rsidR="00C14F4E">
        <w:rPr>
          <w:szCs w:val="24"/>
          <w:shd w:val="clear" w:color="auto" w:fill="FFFFFF"/>
        </w:rPr>
        <w:t xml:space="preserve"> </w:t>
      </w:r>
      <w:r w:rsidR="00A440B4" w:rsidRPr="00A440B4">
        <w:t>Skupina dodávateľov preukazuje splnenie podmienok účasti týkajúc</w:t>
      </w:r>
      <w:r w:rsidR="0095641B">
        <w:t>e</w:t>
      </w:r>
      <w:r w:rsidR="00A440B4" w:rsidRPr="00A440B4">
        <w:t xml:space="preserve"> sa technickej spôsobilosti alebo odbornej spôsobilosti spoločne.</w:t>
      </w:r>
    </w:p>
    <w:p w14:paraId="1FE82D6E" w14:textId="73FAF48E" w:rsidR="00A210C3" w:rsidRDefault="00C14F4E" w:rsidP="00072C41">
      <w:pPr>
        <w:pStyle w:val="Odsekzoznamu"/>
        <w:numPr>
          <w:ilvl w:val="1"/>
          <w:numId w:val="19"/>
        </w:numPr>
        <w:ind w:left="567" w:hanging="567"/>
      </w:pPr>
      <w:r w:rsidRPr="00C14F4E">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C14F4E">
        <w:rPr>
          <w:rFonts w:cs="Times New Roman"/>
          <w:szCs w:val="24"/>
        </w:rPr>
        <w:t xml:space="preserve"> </w:t>
      </w:r>
      <w:r w:rsidRPr="00C14F4E">
        <w:rPr>
          <w:rFonts w:cs="Times New Roman"/>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w:t>
      </w:r>
      <w:hyperlink r:id="rId14" w:anchor="paragraf-40.odsek-7" w:tooltip="Odkaz na predpis alebo ustanovenie" w:history="1">
        <w:r w:rsidRPr="00C14F4E">
          <w:rPr>
            <w:rStyle w:val="Hypertextovprepojenie"/>
            <w:rFonts w:cs="Times New Roman"/>
            <w:color w:val="auto"/>
            <w:szCs w:val="24"/>
            <w:u w:val="none"/>
            <w:shd w:val="clear" w:color="auto" w:fill="FFFFFF"/>
          </w:rPr>
          <w:t>ods. 7</w:t>
        </w:r>
      </w:hyperlink>
      <w:r w:rsidRPr="00C14F4E">
        <w:rPr>
          <w:rFonts w:cs="Times New Roman"/>
          <w:szCs w:val="24"/>
        </w:rPr>
        <w:t xml:space="preserve"> ZVO</w:t>
      </w:r>
      <w:r w:rsidRPr="00C14F4E">
        <w:rPr>
          <w:rFonts w:cs="Times New Roman"/>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ZVO, uchádzač môže využiť kapacity inej osoby len, ak táto bude reálne vykonávať stavebné práce alebo služby, na ktoré sa kapacity vyžadujú.</w:t>
      </w:r>
    </w:p>
    <w:p w14:paraId="4FEB6A1D" w14:textId="07BF32A8" w:rsidR="005228A6" w:rsidRDefault="005228A6" w:rsidP="005228A6">
      <w:pPr>
        <w:pStyle w:val="Nadpis1"/>
      </w:pPr>
      <w:bookmarkStart w:id="132" w:name="_Toc30065120"/>
      <w:bookmarkStart w:id="133" w:name="_Toc30588811"/>
      <w:bookmarkStart w:id="134" w:name="_Toc73735151"/>
      <w:r>
        <w:lastRenderedPageBreak/>
        <w:t>Časť C. Kritériá na vyhodnotenie ponúk</w:t>
      </w:r>
      <w:bookmarkEnd w:id="132"/>
      <w:bookmarkEnd w:id="133"/>
      <w:bookmarkEnd w:id="134"/>
    </w:p>
    <w:p w14:paraId="51F7BAEA" w14:textId="2439701A" w:rsidR="005228A6" w:rsidRDefault="005228A6" w:rsidP="009D62CF">
      <w:pPr>
        <w:pStyle w:val="Nadpis2"/>
        <w:numPr>
          <w:ilvl w:val="0"/>
          <w:numId w:val="14"/>
        </w:numPr>
        <w:ind w:left="0" w:hanging="426"/>
      </w:pPr>
      <w:bookmarkStart w:id="135" w:name="_Toc30065121"/>
      <w:bookmarkStart w:id="136" w:name="_Toc30588812"/>
      <w:bookmarkStart w:id="137" w:name="_Hlk63157902"/>
      <w:bookmarkStart w:id="138" w:name="_Toc73735152"/>
      <w:r>
        <w:t>Kritéri</w:t>
      </w:r>
      <w:r w:rsidR="00982A53">
        <w:t>á</w:t>
      </w:r>
      <w:r>
        <w:t xml:space="preserve"> na hodnotenie ponúk</w:t>
      </w:r>
      <w:bookmarkEnd w:id="135"/>
      <w:bookmarkEnd w:id="136"/>
      <w:bookmarkEnd w:id="138"/>
    </w:p>
    <w:bookmarkEnd w:id="137"/>
    <w:p w14:paraId="4A63FB34" w14:textId="0F841844" w:rsidR="0008456B" w:rsidRPr="00A100E4" w:rsidRDefault="005228A6" w:rsidP="009D62CF">
      <w:pPr>
        <w:pStyle w:val="Odsekzoznamu"/>
        <w:numPr>
          <w:ilvl w:val="1"/>
          <w:numId w:val="14"/>
        </w:numPr>
        <w:ind w:left="567" w:hanging="567"/>
      </w:pPr>
      <w:r w:rsidRPr="005228A6">
        <w:rPr>
          <w:rFonts w:eastAsia="Proba Pro"/>
          <w:szCs w:val="24"/>
        </w:rPr>
        <w:t>Stanoveným kritériom na hodnotenie ponúk</w:t>
      </w:r>
      <w:r w:rsidR="000D4D40">
        <w:rPr>
          <w:rFonts w:eastAsia="Proba Pro"/>
          <w:szCs w:val="24"/>
        </w:rPr>
        <w:t xml:space="preserve"> pre každú časť zákazky</w:t>
      </w:r>
      <w:r w:rsidRPr="005228A6">
        <w:rPr>
          <w:rFonts w:eastAsia="Proba Pro"/>
          <w:szCs w:val="24"/>
        </w:rPr>
        <w:t xml:space="preserve"> je</w:t>
      </w:r>
      <w:r w:rsidR="00EB28EC">
        <w:rPr>
          <w:rFonts w:eastAsia="Proba Pro"/>
          <w:szCs w:val="24"/>
        </w:rPr>
        <w:t xml:space="preserve"> v súlade s § 44 ods. 3 písm. </w:t>
      </w:r>
      <w:r w:rsidR="0086179D">
        <w:rPr>
          <w:rFonts w:eastAsia="Proba Pro"/>
          <w:szCs w:val="24"/>
        </w:rPr>
        <w:t>a</w:t>
      </w:r>
      <w:r w:rsidR="00EB28EC">
        <w:rPr>
          <w:rFonts w:eastAsia="Proba Pro"/>
          <w:szCs w:val="24"/>
        </w:rPr>
        <w:t>) ZVO</w:t>
      </w:r>
      <w:r w:rsidRPr="005228A6">
        <w:rPr>
          <w:rFonts w:eastAsia="Proba Pro"/>
          <w:b/>
          <w:bCs/>
          <w:szCs w:val="24"/>
        </w:rPr>
        <w:t xml:space="preserve"> </w:t>
      </w:r>
      <w:r w:rsidR="006914A6" w:rsidRPr="006914A6">
        <w:rPr>
          <w:rFonts w:eastAsia="Proba Pro"/>
          <w:b/>
          <w:bCs/>
          <w:szCs w:val="24"/>
        </w:rPr>
        <w:t>najlepší pomer ceny a kvality.</w:t>
      </w:r>
    </w:p>
    <w:p w14:paraId="1F66F865" w14:textId="6511E58F" w:rsidR="00484480" w:rsidRPr="00C24BF0" w:rsidRDefault="00B159B5" w:rsidP="00C24BF0">
      <w:pPr>
        <w:pStyle w:val="Odsekzoznamu"/>
        <w:numPr>
          <w:ilvl w:val="1"/>
          <w:numId w:val="20"/>
        </w:numPr>
        <w:autoSpaceDE w:val="0"/>
        <w:autoSpaceDN w:val="0"/>
        <w:adjustRightInd w:val="0"/>
        <w:spacing w:after="0"/>
        <w:ind w:left="567" w:hanging="567"/>
        <w:jc w:val="left"/>
        <w:rPr>
          <w:rFonts w:cs="Times New Roman"/>
          <w:color w:val="000000"/>
          <w:szCs w:val="24"/>
        </w:rPr>
      </w:pPr>
      <w:r w:rsidRPr="00B159B5">
        <w:rPr>
          <w:rFonts w:cs="Times New Roman"/>
          <w:color w:val="000000"/>
          <w:szCs w:val="24"/>
        </w:rPr>
        <w:t xml:space="preserve">Stanovené kritériá na vyhodnotenie ponúk a ich relatívna váha: </w:t>
      </w:r>
    </w:p>
    <w:p w14:paraId="7414A2A5" w14:textId="77777777" w:rsidR="004A5A75" w:rsidRPr="00B159B5" w:rsidRDefault="004A5A75" w:rsidP="00484480">
      <w:pPr>
        <w:pStyle w:val="Odsekzoznamu"/>
        <w:numPr>
          <w:ilvl w:val="0"/>
          <w:numId w:val="0"/>
        </w:numPr>
        <w:autoSpaceDE w:val="0"/>
        <w:autoSpaceDN w:val="0"/>
        <w:adjustRightInd w:val="0"/>
        <w:spacing w:after="0"/>
        <w:ind w:left="567"/>
        <w:jc w:val="left"/>
        <w:rPr>
          <w:rFonts w:cs="Times New Roman"/>
          <w:color w:val="000000"/>
          <w:szCs w:val="24"/>
        </w:rPr>
      </w:pPr>
    </w:p>
    <w:tbl>
      <w:tblPr>
        <w:tblStyle w:val="Mriekatabuky"/>
        <w:tblW w:w="8500" w:type="dxa"/>
        <w:tblInd w:w="567" w:type="dxa"/>
        <w:tblLook w:val="04A0" w:firstRow="1" w:lastRow="0" w:firstColumn="1" w:lastColumn="0" w:noHBand="0" w:noVBand="1"/>
      </w:tblPr>
      <w:tblGrid>
        <w:gridCol w:w="396"/>
        <w:gridCol w:w="5983"/>
        <w:gridCol w:w="2121"/>
      </w:tblGrid>
      <w:tr w:rsidR="00297D01" w:rsidRPr="00C24BF0" w14:paraId="201E3329" w14:textId="77777777" w:rsidTr="00C24BF0">
        <w:trPr>
          <w:trHeight w:val="384"/>
        </w:trPr>
        <w:tc>
          <w:tcPr>
            <w:tcW w:w="0" w:type="auto"/>
            <w:vAlign w:val="center"/>
          </w:tcPr>
          <w:p w14:paraId="6DEF20DE" w14:textId="77777777" w:rsidR="00297D01" w:rsidRPr="00C24BF0" w:rsidRDefault="00297D01" w:rsidP="00297D01">
            <w:pPr>
              <w:autoSpaceDE w:val="0"/>
              <w:autoSpaceDN w:val="0"/>
              <w:adjustRightInd w:val="0"/>
              <w:jc w:val="left"/>
              <w:rPr>
                <w:color w:val="000000"/>
                <w:szCs w:val="24"/>
              </w:rPr>
            </w:pPr>
            <w:r w:rsidRPr="00C24BF0">
              <w:rPr>
                <w:b/>
                <w:bCs/>
                <w:color w:val="000000"/>
                <w:szCs w:val="24"/>
              </w:rPr>
              <w:t xml:space="preserve">č. </w:t>
            </w:r>
          </w:p>
        </w:tc>
        <w:tc>
          <w:tcPr>
            <w:tcW w:w="5983" w:type="dxa"/>
            <w:vAlign w:val="center"/>
          </w:tcPr>
          <w:p w14:paraId="09CCE142" w14:textId="0CF1F4A2" w:rsidR="00297D01" w:rsidRPr="00C24BF0" w:rsidRDefault="00297D01" w:rsidP="00C15CF2">
            <w:pPr>
              <w:autoSpaceDE w:val="0"/>
              <w:autoSpaceDN w:val="0"/>
              <w:adjustRightInd w:val="0"/>
              <w:jc w:val="center"/>
              <w:rPr>
                <w:color w:val="000000"/>
                <w:szCs w:val="24"/>
              </w:rPr>
            </w:pPr>
            <w:r w:rsidRPr="00C24BF0">
              <w:rPr>
                <w:b/>
                <w:bCs/>
                <w:color w:val="000000"/>
                <w:szCs w:val="24"/>
              </w:rPr>
              <w:t>Kritérium</w:t>
            </w:r>
          </w:p>
        </w:tc>
        <w:tc>
          <w:tcPr>
            <w:tcW w:w="2121" w:type="dxa"/>
            <w:vAlign w:val="center"/>
          </w:tcPr>
          <w:p w14:paraId="13EA5727" w14:textId="26DD9709" w:rsidR="00297D01" w:rsidRPr="00C24BF0" w:rsidRDefault="00297D01" w:rsidP="00C24BF0">
            <w:pPr>
              <w:autoSpaceDE w:val="0"/>
              <w:autoSpaceDN w:val="0"/>
              <w:adjustRightInd w:val="0"/>
              <w:jc w:val="center"/>
              <w:rPr>
                <w:b/>
                <w:bCs/>
                <w:color w:val="000000"/>
                <w:szCs w:val="24"/>
              </w:rPr>
            </w:pPr>
            <w:r w:rsidRPr="00C24BF0">
              <w:rPr>
                <w:b/>
                <w:bCs/>
                <w:color w:val="000000"/>
                <w:szCs w:val="24"/>
              </w:rPr>
              <w:t>Váha kritéria</w:t>
            </w:r>
          </w:p>
        </w:tc>
      </w:tr>
      <w:tr w:rsidR="00297D01" w:rsidRPr="00C24BF0" w14:paraId="6C8ABD06" w14:textId="77777777" w:rsidTr="00C24BF0">
        <w:trPr>
          <w:trHeight w:val="351"/>
        </w:trPr>
        <w:tc>
          <w:tcPr>
            <w:tcW w:w="0" w:type="auto"/>
            <w:vAlign w:val="center"/>
          </w:tcPr>
          <w:p w14:paraId="419D6404" w14:textId="77777777" w:rsidR="00297D01" w:rsidRPr="00C24BF0" w:rsidRDefault="00297D01" w:rsidP="00297D01">
            <w:pPr>
              <w:autoSpaceDE w:val="0"/>
              <w:autoSpaceDN w:val="0"/>
              <w:adjustRightInd w:val="0"/>
              <w:jc w:val="left"/>
              <w:rPr>
                <w:color w:val="000000"/>
                <w:szCs w:val="24"/>
              </w:rPr>
            </w:pPr>
            <w:r w:rsidRPr="00C24BF0">
              <w:rPr>
                <w:color w:val="000000"/>
                <w:szCs w:val="24"/>
              </w:rPr>
              <w:t xml:space="preserve">1. </w:t>
            </w:r>
          </w:p>
        </w:tc>
        <w:tc>
          <w:tcPr>
            <w:tcW w:w="5983" w:type="dxa"/>
            <w:vAlign w:val="center"/>
          </w:tcPr>
          <w:p w14:paraId="4E12C92A" w14:textId="4BD88761" w:rsidR="00297D01" w:rsidRPr="00C24BF0" w:rsidRDefault="00297D01" w:rsidP="00297D01">
            <w:pPr>
              <w:autoSpaceDE w:val="0"/>
              <w:autoSpaceDN w:val="0"/>
              <w:adjustRightInd w:val="0"/>
              <w:jc w:val="left"/>
              <w:rPr>
                <w:color w:val="000000"/>
                <w:szCs w:val="24"/>
              </w:rPr>
            </w:pPr>
            <w:r w:rsidRPr="00C24BF0">
              <w:rPr>
                <w:color w:val="000000"/>
                <w:szCs w:val="24"/>
              </w:rPr>
              <w:t xml:space="preserve">Celková cena </w:t>
            </w:r>
            <w:r w:rsidR="00DC4A5C" w:rsidRPr="00C24BF0">
              <w:rPr>
                <w:color w:val="000000"/>
                <w:szCs w:val="24"/>
              </w:rPr>
              <w:t xml:space="preserve">za predmet zákazky </w:t>
            </w:r>
            <w:r w:rsidRPr="00C24BF0">
              <w:rPr>
                <w:color w:val="000000"/>
                <w:szCs w:val="24"/>
              </w:rPr>
              <w:t xml:space="preserve">v </w:t>
            </w:r>
            <w:r w:rsidR="00DC4A5C" w:rsidRPr="00C24BF0">
              <w:rPr>
                <w:color w:val="000000"/>
                <w:szCs w:val="24"/>
              </w:rPr>
              <w:t>eur</w:t>
            </w:r>
            <w:r w:rsidR="0094062F">
              <w:rPr>
                <w:color w:val="000000"/>
                <w:szCs w:val="24"/>
              </w:rPr>
              <w:t>ách</w:t>
            </w:r>
            <w:r w:rsidRPr="00C24BF0">
              <w:rPr>
                <w:color w:val="000000"/>
                <w:szCs w:val="24"/>
              </w:rPr>
              <w:t xml:space="preserve"> s DPH </w:t>
            </w:r>
          </w:p>
        </w:tc>
        <w:tc>
          <w:tcPr>
            <w:tcW w:w="2121" w:type="dxa"/>
            <w:vAlign w:val="center"/>
          </w:tcPr>
          <w:p w14:paraId="41BC36AF" w14:textId="0B54292F" w:rsidR="00297D01" w:rsidRPr="00C24BF0" w:rsidRDefault="00C24BF0" w:rsidP="00297D01">
            <w:pPr>
              <w:autoSpaceDE w:val="0"/>
              <w:autoSpaceDN w:val="0"/>
              <w:adjustRightInd w:val="0"/>
              <w:jc w:val="center"/>
              <w:rPr>
                <w:color w:val="000000"/>
                <w:szCs w:val="24"/>
              </w:rPr>
            </w:pPr>
            <w:r w:rsidRPr="00C24BF0">
              <w:rPr>
                <w:color w:val="000000"/>
                <w:szCs w:val="24"/>
              </w:rPr>
              <w:t>8</w:t>
            </w:r>
            <w:r w:rsidR="00C66D45">
              <w:rPr>
                <w:color w:val="000000"/>
                <w:szCs w:val="24"/>
              </w:rPr>
              <w:t>5</w:t>
            </w:r>
            <w:r w:rsidR="00297D01" w:rsidRPr="00C24BF0">
              <w:rPr>
                <w:color w:val="000000"/>
                <w:szCs w:val="24"/>
              </w:rPr>
              <w:t xml:space="preserve"> </w:t>
            </w:r>
            <w:r w:rsidR="008019E9" w:rsidRPr="00C24BF0">
              <w:rPr>
                <w:color w:val="000000"/>
                <w:szCs w:val="24"/>
              </w:rPr>
              <w:t>bodov</w:t>
            </w:r>
          </w:p>
        </w:tc>
      </w:tr>
      <w:tr w:rsidR="00297D01" w:rsidRPr="00C24BF0" w14:paraId="4ED99C52" w14:textId="77777777" w:rsidTr="00C24BF0">
        <w:trPr>
          <w:trHeight w:val="435"/>
        </w:trPr>
        <w:tc>
          <w:tcPr>
            <w:tcW w:w="0" w:type="auto"/>
            <w:vAlign w:val="center"/>
          </w:tcPr>
          <w:p w14:paraId="21828D23" w14:textId="77777777" w:rsidR="00297D01" w:rsidRPr="00C24BF0" w:rsidRDefault="00297D01" w:rsidP="00297D01">
            <w:pPr>
              <w:autoSpaceDE w:val="0"/>
              <w:autoSpaceDN w:val="0"/>
              <w:adjustRightInd w:val="0"/>
              <w:jc w:val="left"/>
              <w:rPr>
                <w:color w:val="000000"/>
                <w:szCs w:val="24"/>
              </w:rPr>
            </w:pPr>
            <w:r w:rsidRPr="00C24BF0">
              <w:rPr>
                <w:color w:val="000000"/>
                <w:szCs w:val="24"/>
              </w:rPr>
              <w:t xml:space="preserve">2. </w:t>
            </w:r>
          </w:p>
        </w:tc>
        <w:tc>
          <w:tcPr>
            <w:tcW w:w="5983" w:type="dxa"/>
            <w:vAlign w:val="center"/>
          </w:tcPr>
          <w:p w14:paraId="286D383B" w14:textId="483710A0" w:rsidR="00297D01" w:rsidRPr="00C24BF0" w:rsidRDefault="00167DD5" w:rsidP="00297D01">
            <w:pPr>
              <w:autoSpaceDE w:val="0"/>
              <w:autoSpaceDN w:val="0"/>
              <w:adjustRightInd w:val="0"/>
              <w:jc w:val="left"/>
              <w:rPr>
                <w:color w:val="000000"/>
                <w:szCs w:val="24"/>
              </w:rPr>
            </w:pPr>
            <w:r w:rsidRPr="00C24BF0">
              <w:rPr>
                <w:color w:val="000000"/>
                <w:szCs w:val="24"/>
              </w:rPr>
              <w:t xml:space="preserve">Odborná </w:t>
            </w:r>
            <w:r w:rsidR="00052684" w:rsidRPr="00C24BF0">
              <w:rPr>
                <w:color w:val="000000"/>
                <w:szCs w:val="24"/>
              </w:rPr>
              <w:t>skúseno</w:t>
            </w:r>
            <w:r w:rsidR="00260BAE" w:rsidRPr="00C24BF0">
              <w:rPr>
                <w:color w:val="000000"/>
                <w:szCs w:val="24"/>
              </w:rPr>
              <w:t xml:space="preserve">sť </w:t>
            </w:r>
            <w:r w:rsidRPr="00C24BF0">
              <w:rPr>
                <w:color w:val="000000"/>
                <w:szCs w:val="24"/>
              </w:rPr>
              <w:t>projektanta</w:t>
            </w:r>
          </w:p>
        </w:tc>
        <w:tc>
          <w:tcPr>
            <w:tcW w:w="2121" w:type="dxa"/>
            <w:vAlign w:val="center"/>
          </w:tcPr>
          <w:p w14:paraId="0112F1F9" w14:textId="28688BFF" w:rsidR="00297D01" w:rsidRPr="00C24BF0" w:rsidRDefault="004C19FF" w:rsidP="00297D01">
            <w:pPr>
              <w:autoSpaceDE w:val="0"/>
              <w:autoSpaceDN w:val="0"/>
              <w:adjustRightInd w:val="0"/>
              <w:jc w:val="center"/>
              <w:rPr>
                <w:color w:val="000000"/>
                <w:szCs w:val="24"/>
              </w:rPr>
            </w:pPr>
            <w:r w:rsidRPr="00C24BF0">
              <w:rPr>
                <w:color w:val="000000"/>
                <w:szCs w:val="24"/>
              </w:rPr>
              <w:t>10 bodov</w:t>
            </w:r>
          </w:p>
        </w:tc>
      </w:tr>
      <w:tr w:rsidR="00C24BF0" w:rsidRPr="00C24BF0" w14:paraId="3841D63A" w14:textId="77777777" w:rsidTr="00C24BF0">
        <w:trPr>
          <w:trHeight w:val="428"/>
        </w:trPr>
        <w:tc>
          <w:tcPr>
            <w:tcW w:w="0" w:type="auto"/>
            <w:vAlign w:val="center"/>
          </w:tcPr>
          <w:p w14:paraId="6925FEF5" w14:textId="43F23E27" w:rsidR="00C24BF0" w:rsidRPr="00C24BF0" w:rsidRDefault="00C24BF0" w:rsidP="00297D01">
            <w:pPr>
              <w:autoSpaceDE w:val="0"/>
              <w:autoSpaceDN w:val="0"/>
              <w:adjustRightInd w:val="0"/>
              <w:jc w:val="left"/>
              <w:rPr>
                <w:color w:val="000000"/>
                <w:szCs w:val="24"/>
              </w:rPr>
            </w:pPr>
            <w:r>
              <w:rPr>
                <w:color w:val="000000"/>
                <w:szCs w:val="24"/>
              </w:rPr>
              <w:t>3.</w:t>
            </w:r>
          </w:p>
        </w:tc>
        <w:tc>
          <w:tcPr>
            <w:tcW w:w="5983" w:type="dxa"/>
            <w:vAlign w:val="center"/>
          </w:tcPr>
          <w:p w14:paraId="71B2EA3F" w14:textId="2EF42B63" w:rsidR="00C24BF0" w:rsidRPr="00C24BF0" w:rsidRDefault="00C24BF0" w:rsidP="00297D01">
            <w:pPr>
              <w:autoSpaceDE w:val="0"/>
              <w:autoSpaceDN w:val="0"/>
              <w:adjustRightInd w:val="0"/>
              <w:jc w:val="left"/>
              <w:rPr>
                <w:color w:val="000000"/>
                <w:szCs w:val="24"/>
              </w:rPr>
            </w:pPr>
            <w:r>
              <w:rPr>
                <w:color w:val="000000"/>
                <w:szCs w:val="24"/>
              </w:rPr>
              <w:t>Zapojenie študentov/absolventov vysokej školy</w:t>
            </w:r>
          </w:p>
        </w:tc>
        <w:tc>
          <w:tcPr>
            <w:tcW w:w="2121" w:type="dxa"/>
            <w:vAlign w:val="center"/>
          </w:tcPr>
          <w:p w14:paraId="77D16CA4" w14:textId="7FD7F300" w:rsidR="00C24BF0" w:rsidRPr="00C24BF0" w:rsidRDefault="00C66D45" w:rsidP="00297D01">
            <w:pPr>
              <w:autoSpaceDE w:val="0"/>
              <w:autoSpaceDN w:val="0"/>
              <w:adjustRightInd w:val="0"/>
              <w:jc w:val="center"/>
              <w:rPr>
                <w:color w:val="000000"/>
                <w:szCs w:val="24"/>
              </w:rPr>
            </w:pPr>
            <w:r>
              <w:rPr>
                <w:color w:val="000000"/>
                <w:szCs w:val="24"/>
              </w:rPr>
              <w:t>5</w:t>
            </w:r>
            <w:r w:rsidR="00C24BF0">
              <w:rPr>
                <w:color w:val="000000"/>
                <w:szCs w:val="24"/>
              </w:rPr>
              <w:t xml:space="preserve"> bodov</w:t>
            </w:r>
          </w:p>
        </w:tc>
      </w:tr>
    </w:tbl>
    <w:p w14:paraId="2DEF7CFF" w14:textId="7C12B79E" w:rsidR="00497967" w:rsidRDefault="00497967" w:rsidP="00EB5FEA">
      <w:pPr>
        <w:pStyle w:val="Nadpis2"/>
        <w:spacing w:before="160"/>
        <w:ind w:left="360" w:hanging="786"/>
      </w:pPr>
      <w:bookmarkStart w:id="139" w:name="_Toc73735153"/>
      <w:r>
        <w:t>2.  Spôsob hodnotenia ponúk</w:t>
      </w:r>
      <w:bookmarkEnd w:id="139"/>
      <w:r w:rsidRPr="00497967">
        <w:t xml:space="preserve"> </w:t>
      </w:r>
    </w:p>
    <w:p w14:paraId="6389BC8D" w14:textId="455053B0" w:rsidR="004409D8" w:rsidRDefault="00C9612D" w:rsidP="002824FF">
      <w:pPr>
        <w:pStyle w:val="paragraph"/>
        <w:numPr>
          <w:ilvl w:val="1"/>
          <w:numId w:val="21"/>
        </w:numPr>
        <w:spacing w:before="0" w:beforeAutospacing="0" w:after="160" w:afterAutospacing="0"/>
        <w:ind w:left="567" w:hanging="567"/>
        <w:jc w:val="both"/>
        <w:textAlignment w:val="baseline"/>
        <w:rPr>
          <w:rStyle w:val="eop"/>
        </w:rPr>
      </w:pPr>
      <w:r>
        <w:rPr>
          <w:rStyle w:val="normaltextrun"/>
        </w:rPr>
        <w:t>V</w:t>
      </w:r>
      <w:r w:rsidR="004409D8">
        <w:rPr>
          <w:rStyle w:val="normaltextrun"/>
        </w:rPr>
        <w:t>yhodnoteni</w:t>
      </w:r>
      <w:r>
        <w:rPr>
          <w:rStyle w:val="normaltextrun"/>
        </w:rPr>
        <w:t>e</w:t>
      </w:r>
      <w:r w:rsidR="004409D8">
        <w:rPr>
          <w:rStyle w:val="normaltextrun"/>
        </w:rPr>
        <w:t xml:space="preserve"> ponúk bude prebiehať podľa § 112 ods. 6 druhej vety ZVO.</w:t>
      </w:r>
      <w:r w:rsidR="004409D8">
        <w:rPr>
          <w:rStyle w:val="eop"/>
        </w:rPr>
        <w:t> </w:t>
      </w:r>
    </w:p>
    <w:p w14:paraId="36134916" w14:textId="6EDA1854" w:rsidR="004409D8" w:rsidRDefault="004409D8" w:rsidP="002824FF">
      <w:pPr>
        <w:pStyle w:val="paragraph"/>
        <w:numPr>
          <w:ilvl w:val="1"/>
          <w:numId w:val="21"/>
        </w:numPr>
        <w:spacing w:before="0" w:beforeAutospacing="0" w:after="160" w:afterAutospacing="0"/>
        <w:ind w:left="567" w:hanging="567"/>
        <w:jc w:val="both"/>
        <w:textAlignment w:val="baseline"/>
        <w:rPr>
          <w:rStyle w:val="eop"/>
        </w:rPr>
      </w:pPr>
      <w:r>
        <w:rPr>
          <w:rStyle w:val="normaltextrun"/>
        </w:rPr>
        <w:t>Navrhovaná</w:t>
      </w:r>
      <w:r w:rsidR="00833010">
        <w:rPr>
          <w:rStyle w:val="normaltextrun"/>
        </w:rPr>
        <w:t xml:space="preserve"> </w:t>
      </w:r>
      <w:r>
        <w:rPr>
          <w:rStyle w:val="normaltextrun"/>
        </w:rPr>
        <w:t>cena</w:t>
      </w:r>
      <w:r w:rsidR="00833010">
        <w:rPr>
          <w:rStyle w:val="normaltextrun"/>
        </w:rPr>
        <w:t xml:space="preserve"> </w:t>
      </w:r>
      <w:r>
        <w:rPr>
          <w:rStyle w:val="normaltextrun"/>
        </w:rPr>
        <w:t>uvedená</w:t>
      </w:r>
      <w:r w:rsidR="00833010">
        <w:rPr>
          <w:rStyle w:val="normaltextrun"/>
        </w:rPr>
        <w:t xml:space="preserve"> </w:t>
      </w:r>
      <w:r>
        <w:rPr>
          <w:rStyle w:val="normaltextrun"/>
        </w:rPr>
        <w:t>v Návrhu na</w:t>
      </w:r>
      <w:r w:rsidR="00833010">
        <w:rPr>
          <w:rStyle w:val="normaltextrun"/>
        </w:rPr>
        <w:t xml:space="preserve"> </w:t>
      </w:r>
      <w:r>
        <w:rPr>
          <w:rStyle w:val="normaltextrun"/>
        </w:rPr>
        <w:t>plnenie kritéri</w:t>
      </w:r>
      <w:r>
        <w:rPr>
          <w:rStyle w:val="normaltextrun"/>
          <w:rFonts w:ascii="Calibri" w:hAnsi="Calibri" w:cs="Calibri"/>
        </w:rPr>
        <w:t>í</w:t>
      </w:r>
      <w:r>
        <w:rPr>
          <w:rStyle w:val="normaltextrun"/>
        </w:rPr>
        <w:t> na</w:t>
      </w:r>
      <w:r w:rsidR="00D869E5">
        <w:rPr>
          <w:rStyle w:val="normaltextrun"/>
        </w:rPr>
        <w:t xml:space="preserve"> </w:t>
      </w:r>
      <w:r>
        <w:rPr>
          <w:rStyle w:val="normaltextrun"/>
        </w:rPr>
        <w:t>vyhodnotenie ponúk musí zahŕňať všetky náklady, ktoré súvisia, resp. vzniknú v súvislosti s plnením predmetu zákazky.</w:t>
      </w:r>
      <w:r>
        <w:rPr>
          <w:rStyle w:val="eop"/>
        </w:rPr>
        <w:t> </w:t>
      </w:r>
    </w:p>
    <w:p w14:paraId="1CE79EFF" w14:textId="20120676" w:rsidR="004409D8" w:rsidRDefault="004409D8" w:rsidP="002824FF">
      <w:pPr>
        <w:pStyle w:val="paragraph"/>
        <w:numPr>
          <w:ilvl w:val="1"/>
          <w:numId w:val="21"/>
        </w:numPr>
        <w:spacing w:before="0" w:beforeAutospacing="0" w:after="160" w:afterAutospacing="0"/>
        <w:ind w:left="567" w:hanging="567"/>
        <w:jc w:val="both"/>
        <w:textAlignment w:val="baseline"/>
        <w:rPr>
          <w:rStyle w:val="eop"/>
        </w:rPr>
      </w:pPr>
      <w:r>
        <w:rPr>
          <w:rStyle w:val="normaltextrun"/>
        </w:rPr>
        <w:t>Návrh na plnenie kritéri</w:t>
      </w:r>
      <w:r>
        <w:rPr>
          <w:rStyle w:val="normaltextrun"/>
          <w:rFonts w:ascii="Calibri" w:hAnsi="Calibri" w:cs="Calibri"/>
        </w:rPr>
        <w:t>í</w:t>
      </w:r>
      <w:r>
        <w:rPr>
          <w:rStyle w:val="normaltextrun"/>
        </w:rPr>
        <w:t> na</w:t>
      </w:r>
      <w:r w:rsidR="00941C81">
        <w:rPr>
          <w:rStyle w:val="normaltextrun"/>
        </w:rPr>
        <w:t xml:space="preserve"> </w:t>
      </w:r>
      <w:r>
        <w:rPr>
          <w:rStyle w:val="normaltextrun"/>
        </w:rPr>
        <w:t>vyhodnotenie</w:t>
      </w:r>
      <w:r w:rsidR="00941C81">
        <w:rPr>
          <w:rStyle w:val="normaltextrun"/>
        </w:rPr>
        <w:t xml:space="preserve"> </w:t>
      </w:r>
      <w:r>
        <w:rPr>
          <w:rStyle w:val="normaltextrun"/>
        </w:rPr>
        <w:t>ponúk tvorí </w:t>
      </w:r>
      <w:r w:rsidR="002415DE">
        <w:rPr>
          <w:rStyle w:val="normaltextrun"/>
        </w:rPr>
        <w:t>P</w:t>
      </w:r>
      <w:r>
        <w:rPr>
          <w:rStyle w:val="normaltextrun"/>
        </w:rPr>
        <w:t>rílohu </w:t>
      </w:r>
      <w:r>
        <w:rPr>
          <w:rStyle w:val="normaltextrun"/>
          <w:rFonts w:ascii="Calibri" w:hAnsi="Calibri" w:cs="Calibri"/>
        </w:rPr>
        <w:t>č.</w:t>
      </w:r>
      <w:r>
        <w:rPr>
          <w:rStyle w:val="normaltextrun"/>
        </w:rPr>
        <w:t> 2</w:t>
      </w:r>
      <w:r w:rsidR="00982A53">
        <w:rPr>
          <w:rStyle w:val="normaltextrun"/>
        </w:rPr>
        <w:t xml:space="preserve"> </w:t>
      </w:r>
      <w:r>
        <w:rPr>
          <w:rStyle w:val="normaltextrun"/>
        </w:rPr>
        <w:t>týchto</w:t>
      </w:r>
      <w:r w:rsidR="00941C81">
        <w:rPr>
          <w:rStyle w:val="normaltextrun"/>
        </w:rPr>
        <w:t xml:space="preserve"> </w:t>
      </w:r>
      <w:r>
        <w:rPr>
          <w:rStyle w:val="normaltextrun"/>
        </w:rPr>
        <w:t>súťažných</w:t>
      </w:r>
      <w:r w:rsidR="00765D79">
        <w:rPr>
          <w:rStyle w:val="normaltextrun"/>
        </w:rPr>
        <w:t xml:space="preserve"> </w:t>
      </w:r>
      <w:r>
        <w:rPr>
          <w:rStyle w:val="normaltextrun"/>
        </w:rPr>
        <w:t>podkladov.</w:t>
      </w:r>
      <w:r>
        <w:rPr>
          <w:rStyle w:val="eop"/>
        </w:rPr>
        <w:t> </w:t>
      </w:r>
    </w:p>
    <w:p w14:paraId="7CCB537B" w14:textId="4FAD161D" w:rsidR="004409D8" w:rsidRDefault="004409D8" w:rsidP="002824FF">
      <w:pPr>
        <w:pStyle w:val="paragraph"/>
        <w:numPr>
          <w:ilvl w:val="1"/>
          <w:numId w:val="21"/>
        </w:numPr>
        <w:spacing w:before="0" w:beforeAutospacing="0" w:after="160" w:afterAutospacing="0"/>
        <w:ind w:left="567" w:hanging="567"/>
        <w:jc w:val="both"/>
        <w:textAlignment w:val="baseline"/>
      </w:pPr>
      <w:r>
        <w:rPr>
          <w:rStyle w:val="normaltextrun"/>
        </w:rPr>
        <w:t>Postup pri vyhodnotení ponúk na základe kritérií na vyhodnotenie ponúk</w:t>
      </w:r>
      <w:r w:rsidR="00982A53">
        <w:rPr>
          <w:rStyle w:val="normaltextrun"/>
        </w:rPr>
        <w:t>:</w:t>
      </w:r>
    </w:p>
    <w:p w14:paraId="47247593" w14:textId="36D1E840" w:rsidR="006F54A0" w:rsidRDefault="006F54A0" w:rsidP="00EB5FEA">
      <w:pPr>
        <w:ind w:left="567"/>
      </w:pPr>
      <w:r>
        <w:t xml:space="preserve">Za navrhovanú celkovú cenu za predmet zákazky (v eur s DPH) verejný obstarávateľ udelí maximálne </w:t>
      </w:r>
      <w:r w:rsidR="004B7A57">
        <w:rPr>
          <w:b/>
          <w:bCs/>
        </w:rPr>
        <w:t>85</w:t>
      </w:r>
      <w:r w:rsidR="004B7A57" w:rsidRPr="00254DE3">
        <w:rPr>
          <w:b/>
          <w:bCs/>
        </w:rPr>
        <w:t xml:space="preserve"> </w:t>
      </w:r>
      <w:r w:rsidRPr="00254DE3">
        <w:rPr>
          <w:b/>
          <w:bCs/>
        </w:rPr>
        <w:t>bodov</w:t>
      </w:r>
      <w:r w:rsidR="00982A53">
        <w:t>, z</w:t>
      </w:r>
      <w:r>
        <w:t xml:space="preserve">a </w:t>
      </w:r>
      <w:r w:rsidR="002D642F">
        <w:t xml:space="preserve">kritérium </w:t>
      </w:r>
      <w:r w:rsidR="00982A53">
        <w:rPr>
          <w:color w:val="000000"/>
          <w:szCs w:val="24"/>
        </w:rPr>
        <w:t>o</w:t>
      </w:r>
      <w:r w:rsidR="00982A53" w:rsidRPr="00C24BF0">
        <w:rPr>
          <w:color w:val="000000"/>
          <w:szCs w:val="24"/>
        </w:rPr>
        <w:t>dborná skúsenosť projektanta</w:t>
      </w:r>
      <w:r w:rsidR="002D642F">
        <w:t xml:space="preserve"> </w:t>
      </w:r>
      <w:r w:rsidR="007E1D4C">
        <w:rPr>
          <w:rFonts w:eastAsia="Proba Pro"/>
          <w:szCs w:val="24"/>
        </w:rPr>
        <w:t>bude uchádzačovi pridelených maximál</w:t>
      </w:r>
      <w:r w:rsidR="00982A53">
        <w:rPr>
          <w:rFonts w:eastAsia="Proba Pro"/>
          <w:szCs w:val="24"/>
        </w:rPr>
        <w:t>ne</w:t>
      </w:r>
      <w:r w:rsidR="007E1D4C">
        <w:rPr>
          <w:rFonts w:eastAsia="Proba Pro"/>
          <w:szCs w:val="24"/>
        </w:rPr>
        <w:t xml:space="preserve"> </w:t>
      </w:r>
      <w:r w:rsidR="007E1D4C" w:rsidRPr="007E1D4C">
        <w:rPr>
          <w:rFonts w:eastAsia="Proba Pro"/>
          <w:b/>
          <w:bCs/>
          <w:szCs w:val="24"/>
        </w:rPr>
        <w:t>10 bodov</w:t>
      </w:r>
      <w:r w:rsidR="00982A53">
        <w:rPr>
          <w:rFonts w:eastAsia="Proba Pro"/>
          <w:b/>
          <w:bCs/>
          <w:szCs w:val="24"/>
        </w:rPr>
        <w:t xml:space="preserve"> </w:t>
      </w:r>
      <w:r w:rsidR="00982A53" w:rsidRPr="00982A53">
        <w:rPr>
          <w:rFonts w:eastAsia="Proba Pro"/>
          <w:szCs w:val="24"/>
        </w:rPr>
        <w:t>a za kritérium</w:t>
      </w:r>
      <w:r w:rsidR="00982A53">
        <w:rPr>
          <w:rFonts w:eastAsia="Proba Pro"/>
          <w:b/>
          <w:bCs/>
          <w:szCs w:val="24"/>
        </w:rPr>
        <w:t xml:space="preserve"> </w:t>
      </w:r>
      <w:r w:rsidR="00982A53">
        <w:rPr>
          <w:color w:val="000000"/>
          <w:szCs w:val="24"/>
        </w:rPr>
        <w:t xml:space="preserve">zapojenie študentov/absolventov vysokej školy bude uchádzačovi pridelených </w:t>
      </w:r>
      <w:r w:rsidR="0094062F">
        <w:rPr>
          <w:color w:val="000000"/>
          <w:szCs w:val="24"/>
        </w:rPr>
        <w:t xml:space="preserve">maximálne </w:t>
      </w:r>
      <w:r w:rsidR="004B7A57">
        <w:rPr>
          <w:b/>
          <w:bCs/>
          <w:color w:val="000000"/>
          <w:szCs w:val="24"/>
        </w:rPr>
        <w:t>5</w:t>
      </w:r>
      <w:r w:rsidR="004B7A57" w:rsidRPr="0094062F">
        <w:rPr>
          <w:b/>
          <w:bCs/>
          <w:color w:val="000000"/>
          <w:szCs w:val="24"/>
        </w:rPr>
        <w:t xml:space="preserve"> </w:t>
      </w:r>
      <w:r w:rsidR="0094062F" w:rsidRPr="0094062F">
        <w:rPr>
          <w:b/>
          <w:bCs/>
          <w:color w:val="000000"/>
          <w:szCs w:val="24"/>
        </w:rPr>
        <w:t>bodov</w:t>
      </w:r>
      <w:r w:rsidRPr="007E1D4C">
        <w:rPr>
          <w:b/>
          <w:bCs/>
        </w:rPr>
        <w:t>.</w:t>
      </w:r>
      <w:r>
        <w:t xml:space="preserve"> Uchádzač môže</w:t>
      </w:r>
      <w:r w:rsidR="0094062F">
        <w:t xml:space="preserve"> za všetky kritériá spolu</w:t>
      </w:r>
      <w:r>
        <w:t xml:space="preserve"> získať maximáln</w:t>
      </w:r>
      <w:r w:rsidR="0094062F">
        <w:t>e</w:t>
      </w:r>
      <w:r>
        <w:t xml:space="preserve"> 100 bodov.</w:t>
      </w:r>
    </w:p>
    <w:p w14:paraId="438AFAC6" w14:textId="77777777" w:rsidR="00257E3E" w:rsidRDefault="00257E3E" w:rsidP="00EB5FEA">
      <w:pPr>
        <w:ind w:left="567"/>
      </w:pPr>
    </w:p>
    <w:p w14:paraId="78C6262A" w14:textId="77196F2A" w:rsidR="006F54A0" w:rsidRPr="00BB792E" w:rsidRDefault="006F54A0" w:rsidP="00257E3E">
      <w:pPr>
        <w:pStyle w:val="Nadpis2"/>
        <w:jc w:val="center"/>
      </w:pPr>
      <w:bookmarkStart w:id="140" w:name="_Toc69219642"/>
      <w:bookmarkStart w:id="141" w:name="_Toc71213489"/>
      <w:bookmarkStart w:id="142" w:name="_Toc73359680"/>
      <w:bookmarkStart w:id="143" w:name="_Toc73735024"/>
      <w:bookmarkStart w:id="144" w:name="_Toc73735154"/>
      <w:r w:rsidRPr="00BB792E">
        <w:t xml:space="preserve">Kritérium č. 1 (K1) – </w:t>
      </w:r>
      <w:r w:rsidR="00204ADA">
        <w:t xml:space="preserve">celková </w:t>
      </w:r>
      <w:r w:rsidRPr="00BB792E">
        <w:t>cena za predmet zákazky v eur</w:t>
      </w:r>
      <w:r w:rsidR="0094062F">
        <w:t>ách</w:t>
      </w:r>
      <w:r w:rsidRPr="00BB792E">
        <w:t xml:space="preserve"> s</w:t>
      </w:r>
      <w:r w:rsidR="00A50BB8">
        <w:t> </w:t>
      </w:r>
      <w:r w:rsidRPr="00BB792E">
        <w:t>DPH</w:t>
      </w:r>
      <w:bookmarkEnd w:id="140"/>
      <w:bookmarkEnd w:id="141"/>
      <w:bookmarkEnd w:id="142"/>
      <w:bookmarkEnd w:id="143"/>
      <w:bookmarkEnd w:id="144"/>
    </w:p>
    <w:p w14:paraId="50F6606C" w14:textId="26EE5F99" w:rsidR="00F04190" w:rsidRPr="0094062F" w:rsidRDefault="002B7ACE" w:rsidP="0094062F">
      <w:pPr>
        <w:rPr>
          <w:szCs w:val="24"/>
        </w:rPr>
      </w:pPr>
      <w:r w:rsidRPr="00982A53">
        <w:rPr>
          <w:rFonts w:cs="Times New Roman"/>
          <w:color w:val="000000"/>
          <w:szCs w:val="24"/>
        </w:rPr>
        <w:t>Uchádzač v ponuke uvedie celkovú cenu za predmet zákazky v eur</w:t>
      </w:r>
      <w:r w:rsidR="0094062F">
        <w:rPr>
          <w:rFonts w:cs="Times New Roman"/>
          <w:color w:val="000000"/>
          <w:szCs w:val="24"/>
        </w:rPr>
        <w:t>ách</w:t>
      </w:r>
      <w:r w:rsidRPr="00982A53">
        <w:rPr>
          <w:rFonts w:cs="Times New Roman"/>
          <w:color w:val="000000"/>
          <w:szCs w:val="24"/>
        </w:rPr>
        <w:t xml:space="preserve"> s DPH</w:t>
      </w:r>
      <w:r w:rsidR="008E45FE" w:rsidRPr="00982A53">
        <w:rPr>
          <w:szCs w:val="24"/>
        </w:rPr>
        <w:t>.</w:t>
      </w:r>
      <w:r w:rsidR="0094062F">
        <w:rPr>
          <w:szCs w:val="24"/>
        </w:rPr>
        <w:t xml:space="preserve"> </w:t>
      </w:r>
      <w:r w:rsidRPr="00982A53">
        <w:rPr>
          <w:rFonts w:cs="Times New Roman"/>
          <w:color w:val="000000"/>
          <w:szCs w:val="24"/>
        </w:rPr>
        <w:t xml:space="preserve">Verejný obstarávateľ určuje maximálnu hodnotu kritéria </w:t>
      </w:r>
      <w:r w:rsidR="00F04190" w:rsidRPr="00982A53">
        <w:rPr>
          <w:rFonts w:cs="Times New Roman"/>
          <w:color w:val="000000"/>
          <w:szCs w:val="24"/>
        </w:rPr>
        <w:t xml:space="preserve">na </w:t>
      </w:r>
      <w:r w:rsidR="006E03A0">
        <w:rPr>
          <w:rFonts w:cs="Times New Roman"/>
          <w:color w:val="000000"/>
          <w:szCs w:val="24"/>
        </w:rPr>
        <w:t>63 500</w:t>
      </w:r>
      <w:r w:rsidR="00F04190" w:rsidRPr="00982A53">
        <w:rPr>
          <w:rFonts w:cs="Times New Roman"/>
          <w:color w:val="000000"/>
          <w:szCs w:val="24"/>
        </w:rPr>
        <w:t xml:space="preserve"> eur bez DPH, t. j. </w:t>
      </w:r>
      <w:r w:rsidR="006E03A0">
        <w:rPr>
          <w:rFonts w:cs="Times New Roman"/>
          <w:b/>
          <w:bCs/>
          <w:color w:val="000000"/>
          <w:szCs w:val="24"/>
        </w:rPr>
        <w:t>76 200</w:t>
      </w:r>
      <w:r w:rsidR="00F04190" w:rsidRPr="00982A53">
        <w:rPr>
          <w:rFonts w:cs="Times New Roman"/>
          <w:b/>
          <w:bCs/>
          <w:color w:val="000000"/>
          <w:szCs w:val="24"/>
        </w:rPr>
        <w:t xml:space="preserve"> eur s DPH.</w:t>
      </w:r>
      <w:r w:rsidR="00F04190" w:rsidRPr="00982A53">
        <w:rPr>
          <w:rFonts w:cs="Times New Roman"/>
          <w:color w:val="000000"/>
          <w:szCs w:val="24"/>
        </w:rPr>
        <w:t xml:space="preserve"> </w:t>
      </w:r>
    </w:p>
    <w:p w14:paraId="662CB621" w14:textId="77777777" w:rsidR="00F04190" w:rsidRPr="00982A53" w:rsidRDefault="00F04190" w:rsidP="002B7ACE">
      <w:pPr>
        <w:autoSpaceDE w:val="0"/>
        <w:autoSpaceDN w:val="0"/>
        <w:adjustRightInd w:val="0"/>
        <w:spacing w:after="0"/>
        <w:rPr>
          <w:rFonts w:cs="Times New Roman"/>
          <w:b/>
          <w:bCs/>
          <w:color w:val="000000"/>
          <w:szCs w:val="24"/>
        </w:rPr>
      </w:pPr>
    </w:p>
    <w:p w14:paraId="4431D8B6" w14:textId="1FB82929" w:rsidR="002B7ACE" w:rsidRPr="00982A53" w:rsidRDefault="002B7ACE" w:rsidP="002B7ACE">
      <w:pPr>
        <w:autoSpaceDE w:val="0"/>
        <w:autoSpaceDN w:val="0"/>
        <w:adjustRightInd w:val="0"/>
        <w:spacing w:after="0"/>
        <w:jc w:val="left"/>
        <w:rPr>
          <w:rFonts w:cs="Times New Roman"/>
          <w:color w:val="000000"/>
          <w:szCs w:val="24"/>
        </w:rPr>
      </w:pPr>
      <w:r w:rsidRPr="00982A53">
        <w:rPr>
          <w:rFonts w:cs="Times New Roman"/>
          <w:b/>
          <w:bCs/>
          <w:color w:val="000000"/>
          <w:szCs w:val="24"/>
        </w:rPr>
        <w:t xml:space="preserve">Hodnota kritéria: </w:t>
      </w:r>
      <w:r w:rsidR="006E03A0">
        <w:rPr>
          <w:rFonts w:cs="Times New Roman"/>
          <w:b/>
          <w:bCs/>
          <w:color w:val="000000"/>
          <w:szCs w:val="24"/>
        </w:rPr>
        <w:t>8</w:t>
      </w:r>
      <w:r w:rsidR="00B669CA">
        <w:rPr>
          <w:rFonts w:cs="Times New Roman"/>
          <w:b/>
          <w:bCs/>
          <w:color w:val="000000"/>
          <w:szCs w:val="24"/>
        </w:rPr>
        <w:t>5</w:t>
      </w:r>
      <w:r w:rsidRPr="00982A53">
        <w:rPr>
          <w:rFonts w:cs="Times New Roman"/>
          <w:b/>
          <w:bCs/>
          <w:color w:val="000000"/>
          <w:szCs w:val="24"/>
        </w:rPr>
        <w:t xml:space="preserve"> bodov (t. j. </w:t>
      </w:r>
      <w:r w:rsidR="006E03A0">
        <w:rPr>
          <w:rFonts w:cs="Times New Roman"/>
          <w:b/>
          <w:bCs/>
          <w:color w:val="000000"/>
          <w:szCs w:val="24"/>
        </w:rPr>
        <w:t>8</w:t>
      </w:r>
      <w:r w:rsidR="00C66D45">
        <w:rPr>
          <w:rFonts w:cs="Times New Roman"/>
          <w:b/>
          <w:bCs/>
          <w:color w:val="000000"/>
          <w:szCs w:val="24"/>
        </w:rPr>
        <w:t>5</w:t>
      </w:r>
      <w:r w:rsidRPr="00982A53">
        <w:rPr>
          <w:rFonts w:cs="Times New Roman"/>
          <w:b/>
          <w:bCs/>
          <w:color w:val="000000"/>
          <w:szCs w:val="24"/>
        </w:rPr>
        <w:t xml:space="preserve"> %) </w:t>
      </w:r>
    </w:p>
    <w:p w14:paraId="7FF4C902" w14:textId="77777777" w:rsidR="009A00EA" w:rsidRPr="00982A53" w:rsidRDefault="009A00EA" w:rsidP="002B7ACE">
      <w:pPr>
        <w:rPr>
          <w:rFonts w:cs="Times New Roman"/>
          <w:color w:val="000000"/>
          <w:szCs w:val="24"/>
        </w:rPr>
      </w:pPr>
    </w:p>
    <w:p w14:paraId="3CD54DAB" w14:textId="5BE3F37B" w:rsidR="006E03A0" w:rsidRDefault="002B7ACE" w:rsidP="002B7ACE">
      <w:pPr>
        <w:rPr>
          <w:rFonts w:cs="Times New Roman"/>
          <w:color w:val="000000"/>
          <w:szCs w:val="24"/>
        </w:rPr>
      </w:pPr>
      <w:r w:rsidRPr="00982A53">
        <w:rPr>
          <w:rFonts w:cs="Times New Roman"/>
          <w:color w:val="000000"/>
          <w:szCs w:val="24"/>
        </w:rPr>
        <w:t xml:space="preserve">Hodnotenie kritéria: Uchádzačom budú body prideľované za navrhnutú </w:t>
      </w:r>
      <w:r w:rsidR="00DA3E4B" w:rsidRPr="00982A53">
        <w:rPr>
          <w:rFonts w:cs="Times New Roman"/>
          <w:color w:val="000000"/>
          <w:szCs w:val="24"/>
        </w:rPr>
        <w:t xml:space="preserve">celkovú cenu za </w:t>
      </w:r>
      <w:r w:rsidRPr="00982A53">
        <w:rPr>
          <w:rFonts w:cs="Times New Roman"/>
          <w:color w:val="000000"/>
          <w:szCs w:val="24"/>
        </w:rPr>
        <w:t xml:space="preserve">predmet zákazky </w:t>
      </w:r>
      <w:r w:rsidR="00C564CA" w:rsidRPr="00982A53">
        <w:rPr>
          <w:rFonts w:cs="Times New Roman"/>
          <w:color w:val="000000"/>
          <w:szCs w:val="24"/>
        </w:rPr>
        <w:t xml:space="preserve">v eur </w:t>
      </w:r>
      <w:r w:rsidRPr="00982A53">
        <w:rPr>
          <w:rFonts w:cs="Times New Roman"/>
          <w:color w:val="000000"/>
          <w:szCs w:val="24"/>
        </w:rPr>
        <w:t xml:space="preserve">vrátane DPH podľa nasledovného vzorca: </w:t>
      </w:r>
    </w:p>
    <w:tbl>
      <w:tblPr>
        <w:tblStyle w:val="Mriekatabuky"/>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5812"/>
      </w:tblGrid>
      <w:tr w:rsidR="006E03A0" w:rsidRPr="00467A48" w14:paraId="672D792E" w14:textId="77777777" w:rsidTr="00C559D9">
        <w:trPr>
          <w:jc w:val="center"/>
        </w:trPr>
        <w:tc>
          <w:tcPr>
            <w:tcW w:w="1843" w:type="dxa"/>
            <w:vMerge w:val="restart"/>
            <w:vAlign w:val="center"/>
          </w:tcPr>
          <w:p w14:paraId="78745B61" w14:textId="743200E8" w:rsidR="006E03A0" w:rsidRPr="00467A48" w:rsidRDefault="006E03A0" w:rsidP="006E03A0">
            <w:pPr>
              <w:jc w:val="center"/>
              <w:rPr>
                <w:color w:val="000000"/>
                <w:szCs w:val="24"/>
              </w:rPr>
            </w:pPr>
            <w:r w:rsidRPr="00467A48">
              <w:rPr>
                <w:color w:val="000000"/>
                <w:szCs w:val="24"/>
              </w:rPr>
              <w:t>K1 = 8</w:t>
            </w:r>
            <w:r w:rsidR="00C66D45">
              <w:rPr>
                <w:color w:val="000000"/>
                <w:szCs w:val="24"/>
              </w:rPr>
              <w:t>5</w:t>
            </w:r>
            <w:r w:rsidR="00467A48">
              <w:rPr>
                <w:color w:val="000000"/>
                <w:szCs w:val="24"/>
              </w:rPr>
              <w:t xml:space="preserve"> </w:t>
            </w:r>
            <w:r w:rsidRPr="00467A48">
              <w:rPr>
                <w:color w:val="000000"/>
                <w:szCs w:val="24"/>
              </w:rPr>
              <w:t>*</w:t>
            </w:r>
          </w:p>
        </w:tc>
        <w:tc>
          <w:tcPr>
            <w:tcW w:w="5812" w:type="dxa"/>
          </w:tcPr>
          <w:p w14:paraId="22E285A3" w14:textId="45C89CED" w:rsidR="006E03A0" w:rsidRPr="00467A48" w:rsidRDefault="006E03A0" w:rsidP="006E03A0">
            <w:pPr>
              <w:jc w:val="center"/>
              <w:rPr>
                <w:color w:val="000000"/>
                <w:szCs w:val="24"/>
              </w:rPr>
            </w:pPr>
            <w:r w:rsidRPr="00467A48">
              <w:rPr>
                <w:color w:val="000000"/>
                <w:szCs w:val="24"/>
              </w:rPr>
              <w:t>(maximálna hodnota kritéria – hodnotená ponuka)</w:t>
            </w:r>
          </w:p>
        </w:tc>
      </w:tr>
      <w:tr w:rsidR="006E03A0" w:rsidRPr="00467A48" w14:paraId="25951056" w14:textId="77777777" w:rsidTr="00C559D9">
        <w:trPr>
          <w:jc w:val="center"/>
        </w:trPr>
        <w:tc>
          <w:tcPr>
            <w:tcW w:w="1843" w:type="dxa"/>
            <w:vMerge/>
          </w:tcPr>
          <w:p w14:paraId="568ED80A" w14:textId="77777777" w:rsidR="006E03A0" w:rsidRPr="00467A48" w:rsidRDefault="006E03A0" w:rsidP="002B7ACE">
            <w:pPr>
              <w:rPr>
                <w:color w:val="000000"/>
                <w:szCs w:val="24"/>
              </w:rPr>
            </w:pPr>
          </w:p>
        </w:tc>
        <w:tc>
          <w:tcPr>
            <w:tcW w:w="5812" w:type="dxa"/>
          </w:tcPr>
          <w:p w14:paraId="4102DAEA" w14:textId="06A3E2C1" w:rsidR="006E03A0" w:rsidRPr="00467A48" w:rsidRDefault="006E03A0" w:rsidP="006E03A0">
            <w:pPr>
              <w:jc w:val="center"/>
              <w:rPr>
                <w:color w:val="000000"/>
                <w:szCs w:val="24"/>
              </w:rPr>
            </w:pPr>
            <w:r w:rsidRPr="00467A48">
              <w:rPr>
                <w:color w:val="000000"/>
                <w:szCs w:val="24"/>
              </w:rPr>
              <w:t>maximálna hodnota kritéria</w:t>
            </w:r>
          </w:p>
        </w:tc>
      </w:tr>
    </w:tbl>
    <w:p w14:paraId="4720B2A1" w14:textId="77777777" w:rsidR="004B7A57" w:rsidRDefault="004B7A57" w:rsidP="003A41C2">
      <w:pPr>
        <w:spacing w:after="0"/>
        <w:rPr>
          <w:szCs w:val="24"/>
        </w:rPr>
      </w:pPr>
    </w:p>
    <w:p w14:paraId="7A25E57F" w14:textId="25F87156" w:rsidR="006059F3" w:rsidRPr="00982A53" w:rsidRDefault="00644F3D" w:rsidP="003A41C2">
      <w:pPr>
        <w:spacing w:after="0"/>
        <w:rPr>
          <w:szCs w:val="24"/>
        </w:rPr>
      </w:pPr>
      <w:r w:rsidRPr="00982A53">
        <w:rPr>
          <w:szCs w:val="24"/>
        </w:rPr>
        <w:t>K1 = počet bodov, ktoré uchádzač získa za dané kritérium</w:t>
      </w:r>
      <w:r w:rsidR="009A00EA" w:rsidRPr="00982A53">
        <w:rPr>
          <w:szCs w:val="24"/>
        </w:rPr>
        <w:t xml:space="preserve"> </w:t>
      </w:r>
    </w:p>
    <w:p w14:paraId="383AEA89" w14:textId="5B909580" w:rsidR="00644F3D" w:rsidRPr="00982A53" w:rsidRDefault="00644F3D" w:rsidP="00644F3D">
      <w:pPr>
        <w:rPr>
          <w:b/>
          <w:bCs/>
          <w:szCs w:val="24"/>
        </w:rPr>
      </w:pPr>
      <w:r w:rsidRPr="00982A53">
        <w:rPr>
          <w:szCs w:val="24"/>
        </w:rPr>
        <w:t>Max</w:t>
      </w:r>
      <w:r w:rsidR="003A41C2">
        <w:rPr>
          <w:szCs w:val="24"/>
        </w:rPr>
        <w:t>imálna</w:t>
      </w:r>
      <w:r w:rsidRPr="00982A53">
        <w:rPr>
          <w:szCs w:val="24"/>
        </w:rPr>
        <w:t xml:space="preserve"> hodnota kritéria </w:t>
      </w:r>
      <w:r w:rsidRPr="00982A53">
        <w:rPr>
          <w:b/>
          <w:bCs/>
          <w:szCs w:val="24"/>
        </w:rPr>
        <w:t xml:space="preserve">= </w:t>
      </w:r>
      <w:r w:rsidR="003A41C2">
        <w:rPr>
          <w:b/>
          <w:bCs/>
          <w:szCs w:val="24"/>
        </w:rPr>
        <w:t>76 200</w:t>
      </w:r>
      <w:r w:rsidRPr="00982A53">
        <w:rPr>
          <w:b/>
          <w:bCs/>
          <w:szCs w:val="24"/>
        </w:rPr>
        <w:t xml:space="preserve"> eur s DPH</w:t>
      </w:r>
    </w:p>
    <w:p w14:paraId="6B2A70CA" w14:textId="77777777" w:rsidR="0019110B" w:rsidRDefault="0019110B" w:rsidP="0019110B">
      <w:pPr>
        <w:autoSpaceDE w:val="0"/>
        <w:autoSpaceDN w:val="0"/>
        <w:adjustRightInd w:val="0"/>
        <w:spacing w:after="0"/>
        <w:rPr>
          <w:rFonts w:cs="Times New Roman"/>
          <w:b/>
          <w:bCs/>
          <w:color w:val="000000"/>
          <w:sz w:val="23"/>
          <w:szCs w:val="23"/>
        </w:rPr>
      </w:pPr>
    </w:p>
    <w:p w14:paraId="784165C1" w14:textId="390C5B58" w:rsidR="006F54A0" w:rsidRPr="009C214C" w:rsidRDefault="006F54A0" w:rsidP="00E31926">
      <w:pPr>
        <w:pStyle w:val="Nadpis2"/>
        <w:jc w:val="center"/>
      </w:pPr>
      <w:bookmarkStart w:id="145" w:name="_Toc69219643"/>
      <w:bookmarkStart w:id="146" w:name="_Toc73359681"/>
      <w:bookmarkStart w:id="147" w:name="_Toc71213490"/>
      <w:bookmarkStart w:id="148" w:name="_Toc73735025"/>
      <w:bookmarkStart w:id="149" w:name="_Toc73735155"/>
      <w:r w:rsidRPr="009C214C">
        <w:lastRenderedPageBreak/>
        <w:t>Kritérium č. 2 (K2) –</w:t>
      </w:r>
      <w:r w:rsidR="007F5667" w:rsidRPr="009C214C">
        <w:t xml:space="preserve"> </w:t>
      </w:r>
      <w:bookmarkEnd w:id="145"/>
      <w:r w:rsidR="00167DD5" w:rsidRPr="009C214C">
        <w:t xml:space="preserve">odborná </w:t>
      </w:r>
      <w:r w:rsidR="004A5A75" w:rsidRPr="009C214C">
        <w:t>skúsenosť</w:t>
      </w:r>
      <w:r w:rsidR="00167DD5" w:rsidRPr="009C214C">
        <w:t xml:space="preserve"> </w:t>
      </w:r>
      <w:r w:rsidR="00786EFC" w:rsidRPr="009C214C">
        <w:t>projektanta</w:t>
      </w:r>
      <w:bookmarkEnd w:id="146"/>
      <w:bookmarkEnd w:id="148"/>
      <w:bookmarkEnd w:id="149"/>
      <w:r w:rsidR="00744CAB" w:rsidRPr="009C214C">
        <w:t xml:space="preserve"> </w:t>
      </w:r>
      <w:bookmarkEnd w:id="147"/>
    </w:p>
    <w:p w14:paraId="193D20D9" w14:textId="09980542" w:rsidR="004F655E" w:rsidRPr="009230F1" w:rsidRDefault="004F655E" w:rsidP="004F655E">
      <w:r w:rsidRPr="009230F1">
        <w:t xml:space="preserve">Uchádzač získa </w:t>
      </w:r>
      <w:r w:rsidRPr="00872579">
        <w:rPr>
          <w:b/>
          <w:bCs/>
        </w:rPr>
        <w:t>2 body za každú zákazku</w:t>
      </w:r>
      <w:r w:rsidR="00E86358" w:rsidRPr="009230F1">
        <w:t xml:space="preserve"> </w:t>
      </w:r>
      <w:r w:rsidR="005F2D8D" w:rsidRPr="009230F1">
        <w:t xml:space="preserve">realizovanú projektantom </w:t>
      </w:r>
      <w:r w:rsidR="002973C1" w:rsidRPr="009230F1">
        <w:t xml:space="preserve">za predpokladu, že sú </w:t>
      </w:r>
      <w:r w:rsidR="00CA5D92" w:rsidRPr="009230F1">
        <w:t>kumulatívne spl</w:t>
      </w:r>
      <w:r w:rsidR="003A7426" w:rsidRPr="009230F1">
        <w:t>nené nasledovné požiadavky:</w:t>
      </w:r>
    </w:p>
    <w:p w14:paraId="18B0ED3D" w14:textId="63002E6C" w:rsidR="004F655E" w:rsidRPr="00577C3C" w:rsidRDefault="004F655E" w:rsidP="00C559D9">
      <w:pPr>
        <w:pStyle w:val="Odsekzoznamu"/>
        <w:numPr>
          <w:ilvl w:val="2"/>
          <w:numId w:val="31"/>
        </w:numPr>
        <w:ind w:left="284" w:hanging="284"/>
      </w:pPr>
      <w:r w:rsidRPr="009230F1">
        <w:t xml:space="preserve">predmetom </w:t>
      </w:r>
      <w:r w:rsidR="00CE4CDD" w:rsidRPr="009230F1">
        <w:t xml:space="preserve">zákazky </w:t>
      </w:r>
      <w:r w:rsidRPr="009230F1">
        <w:t>bol</w:t>
      </w:r>
      <w:r w:rsidR="00B95914" w:rsidRPr="009230F1">
        <w:t xml:space="preserve">i projekčné </w:t>
      </w:r>
      <w:r w:rsidR="00B95914" w:rsidRPr="00577C3C">
        <w:t>služby</w:t>
      </w:r>
      <w:r w:rsidR="002A727E" w:rsidRPr="00577C3C">
        <w:t xml:space="preserve"> pre</w:t>
      </w:r>
      <w:r w:rsidR="00B95914" w:rsidRPr="00577C3C">
        <w:t xml:space="preserve"> </w:t>
      </w:r>
      <w:r w:rsidR="002A727E" w:rsidRPr="00377BF4">
        <w:rPr>
          <w:rFonts w:cs="Times New Roman"/>
          <w:szCs w:val="24"/>
        </w:rPr>
        <w:t>pozemnú stavbu charakteru administratívnej budovy</w:t>
      </w:r>
      <w:r w:rsidR="009675A3" w:rsidRPr="00577C3C">
        <w:t>,</w:t>
      </w:r>
    </w:p>
    <w:p w14:paraId="4512F978" w14:textId="1901C5F8" w:rsidR="00A513B6" w:rsidRPr="00577C3C" w:rsidRDefault="00A513B6" w:rsidP="00C559D9">
      <w:pPr>
        <w:pStyle w:val="Odsekzoznamu"/>
        <w:numPr>
          <w:ilvl w:val="2"/>
          <w:numId w:val="31"/>
        </w:numPr>
        <w:ind w:left="284" w:hanging="284"/>
      </w:pPr>
      <w:r w:rsidRPr="00577C3C">
        <w:t xml:space="preserve">osoba, ktorou uchádzač preukazuje podmienky účasti technickej alebo odbornej spôsobilosti, vykonávala </w:t>
      </w:r>
      <w:r w:rsidR="005F2D8D" w:rsidRPr="00577C3C">
        <w:t xml:space="preserve">na danej zákazke </w:t>
      </w:r>
      <w:r w:rsidRPr="00577C3C">
        <w:t xml:space="preserve">funkciu </w:t>
      </w:r>
      <w:r w:rsidR="00996E95" w:rsidRPr="00577C3C">
        <w:t xml:space="preserve">generálneho </w:t>
      </w:r>
      <w:r w:rsidRPr="00577C3C">
        <w:t>projektanta</w:t>
      </w:r>
      <w:r w:rsidR="00711A59" w:rsidRPr="00577C3C">
        <w:t xml:space="preserve"> (t. j. zabezpečoval kompletne projekt vrátane všetkých odborných profesií, nie len stavebnú časť)</w:t>
      </w:r>
      <w:r w:rsidRPr="00577C3C">
        <w:t>,</w:t>
      </w:r>
    </w:p>
    <w:p w14:paraId="16FEB92F" w14:textId="741481AC" w:rsidR="00A513B6" w:rsidRPr="00577C3C" w:rsidRDefault="00CE4CDD" w:rsidP="00C559D9">
      <w:pPr>
        <w:pStyle w:val="Odsekzoznamu"/>
        <w:numPr>
          <w:ilvl w:val="2"/>
          <w:numId w:val="31"/>
        </w:numPr>
        <w:ind w:left="284" w:hanging="284"/>
      </w:pPr>
      <w:r w:rsidRPr="00577C3C">
        <w:t xml:space="preserve">zákazka je </w:t>
      </w:r>
      <w:r w:rsidR="00A513B6" w:rsidRPr="00577C3C">
        <w:t xml:space="preserve">odlišná od zákazky/zákaziek, ktorými </w:t>
      </w:r>
      <w:r w:rsidR="00B643B1" w:rsidRPr="00577C3C">
        <w:t xml:space="preserve">uchádzač </w:t>
      </w:r>
      <w:r w:rsidR="00A513B6" w:rsidRPr="00577C3C">
        <w:t>preukazoval splnenie podmienok účasti</w:t>
      </w:r>
      <w:r w:rsidR="00B643B1" w:rsidRPr="00577C3C">
        <w:t xml:space="preserve"> technickej alebo odbornej spôsobilosti</w:t>
      </w:r>
      <w:r w:rsidR="005F2D8D" w:rsidRPr="00577C3C">
        <w:t xml:space="preserve"> podľa § 34 ods. 1 písm. g) ZVO</w:t>
      </w:r>
      <w:r w:rsidR="00B643B1" w:rsidRPr="00577C3C">
        <w:t>,</w:t>
      </w:r>
    </w:p>
    <w:p w14:paraId="5689FEF2" w14:textId="4092A1B3" w:rsidR="004F655E" w:rsidRPr="00577C3C" w:rsidRDefault="004F655E" w:rsidP="00C559D9">
      <w:pPr>
        <w:pStyle w:val="Odsekzoznamu"/>
        <w:numPr>
          <w:ilvl w:val="2"/>
          <w:numId w:val="31"/>
        </w:numPr>
        <w:ind w:left="284" w:hanging="284"/>
      </w:pPr>
      <w:r w:rsidRPr="00577C3C">
        <w:t xml:space="preserve">ktorej hodnota prevyšovala </w:t>
      </w:r>
      <w:r w:rsidR="00711A59" w:rsidRPr="00577C3C">
        <w:t xml:space="preserve">70 </w:t>
      </w:r>
      <w:r w:rsidR="008B711D" w:rsidRPr="00577C3C">
        <w:t>00</w:t>
      </w:r>
      <w:r w:rsidRPr="00577C3C">
        <w:t>0 EUR s</w:t>
      </w:r>
      <w:r w:rsidR="00C04E0A" w:rsidRPr="00577C3C">
        <w:t> </w:t>
      </w:r>
      <w:r w:rsidRPr="00577C3C">
        <w:t>DPH</w:t>
      </w:r>
      <w:r w:rsidR="00C04E0A" w:rsidRPr="00577C3C">
        <w:t>.</w:t>
      </w:r>
    </w:p>
    <w:p w14:paraId="3B271D83" w14:textId="5FF41D98" w:rsidR="004F655E" w:rsidRDefault="004F655E" w:rsidP="004F655E">
      <w:r w:rsidRPr="00577C3C">
        <w:t xml:space="preserve">Uchádzač predloží zoznam </w:t>
      </w:r>
      <w:r w:rsidR="0090302D" w:rsidRPr="00577C3C">
        <w:t>zákaziek</w:t>
      </w:r>
      <w:r w:rsidRPr="00577C3C">
        <w:t xml:space="preserve"> s uvedením cien s DPH, </w:t>
      </w:r>
      <w:r w:rsidR="00941676" w:rsidRPr="00577C3C">
        <w:rPr>
          <w:rFonts w:cs="Times New Roman"/>
          <w:szCs w:val="24"/>
        </w:rPr>
        <w:t>lehôt dodania a odberateľov</w:t>
      </w:r>
      <w:r w:rsidR="00941676" w:rsidRPr="00577C3C">
        <w:t xml:space="preserve"> </w:t>
      </w:r>
      <w:r w:rsidR="009D1B49" w:rsidRPr="00577C3C">
        <w:br/>
      </w:r>
      <w:r w:rsidRPr="00577C3C">
        <w:t xml:space="preserve">a osoby vykonávajúcej činnosť </w:t>
      </w:r>
      <w:r w:rsidR="000D2351" w:rsidRPr="00577C3C">
        <w:t>projektanta</w:t>
      </w:r>
      <w:r w:rsidRPr="00577C3C">
        <w:t>; zoznam</w:t>
      </w:r>
      <w:r>
        <w:t xml:space="preserve"> musí byť doplnený objednávateľom</w:t>
      </w:r>
      <w:r w:rsidR="002A727E">
        <w:t xml:space="preserve"> </w:t>
      </w:r>
      <w:r>
        <w:t>s uvedením kontaktnej osoby</w:t>
      </w:r>
      <w:r w:rsidR="00257E3E">
        <w:t>,</w:t>
      </w:r>
      <w:r w:rsidR="002A727E">
        <w:t> jej e-mailovej adresy a telefónneho čísla</w:t>
      </w:r>
      <w:r>
        <w:t>, u ktorej si verejný obstarávateľ môže preveriť pravdivosť uvádzaných údajov.</w:t>
      </w:r>
    </w:p>
    <w:p w14:paraId="1EEA71B9" w14:textId="25CAA342" w:rsidR="004F655E" w:rsidRDefault="004F655E" w:rsidP="004F655E">
      <w:r>
        <w:t>Maximálny počet bodov pridelených za dané kritérium je 10. To znamená, že ak uchádzač uvedie 3 takéto zákazky, dostane 6 bodov. Ak uvedie 5 zákaziek, dostane 10 bodov a ak uvedie 7 zákaziek, dostane taktiež 10 bodov</w:t>
      </w:r>
      <w:r w:rsidR="000D2351">
        <w:t>.</w:t>
      </w:r>
    </w:p>
    <w:p w14:paraId="69E5DE56" w14:textId="77777777" w:rsidR="00257E3E" w:rsidRDefault="00257E3E" w:rsidP="004F655E"/>
    <w:p w14:paraId="4265597A" w14:textId="4BEF80CC" w:rsidR="00854096" w:rsidRPr="009C214C" w:rsidRDefault="00854096" w:rsidP="00854096">
      <w:pPr>
        <w:pStyle w:val="Nadpis2"/>
        <w:jc w:val="center"/>
      </w:pPr>
      <w:bookmarkStart w:id="150" w:name="_Toc73359682"/>
      <w:bookmarkStart w:id="151" w:name="_Toc73735026"/>
      <w:bookmarkStart w:id="152" w:name="_Toc73735156"/>
      <w:r w:rsidRPr="009C214C">
        <w:t xml:space="preserve">Kritérium č. </w:t>
      </w:r>
      <w:r>
        <w:t>3</w:t>
      </w:r>
      <w:r w:rsidRPr="009C214C">
        <w:t xml:space="preserve"> (K</w:t>
      </w:r>
      <w:r>
        <w:t>3</w:t>
      </w:r>
      <w:r w:rsidRPr="009C214C">
        <w:t xml:space="preserve">) – </w:t>
      </w:r>
      <w:r>
        <w:t>zapojenie študenta/absolventa vysokej školy</w:t>
      </w:r>
      <w:bookmarkEnd w:id="150"/>
      <w:bookmarkEnd w:id="151"/>
      <w:bookmarkEnd w:id="152"/>
    </w:p>
    <w:p w14:paraId="7BA3FC7F" w14:textId="003032BE" w:rsidR="005A5279" w:rsidRDefault="00854096" w:rsidP="005A5279">
      <w:r w:rsidRPr="009230F1">
        <w:t xml:space="preserve">Uchádzač získa </w:t>
      </w:r>
      <w:r w:rsidR="00C66D45">
        <w:rPr>
          <w:b/>
          <w:bCs/>
        </w:rPr>
        <w:t>5</w:t>
      </w:r>
      <w:r w:rsidR="002807E1">
        <w:rPr>
          <w:b/>
          <w:bCs/>
        </w:rPr>
        <w:t xml:space="preserve"> </w:t>
      </w:r>
      <w:r w:rsidRPr="00872579">
        <w:rPr>
          <w:b/>
          <w:bCs/>
        </w:rPr>
        <w:t>bod</w:t>
      </w:r>
      <w:r w:rsidR="002807E1">
        <w:rPr>
          <w:b/>
          <w:bCs/>
        </w:rPr>
        <w:t>ov</w:t>
      </w:r>
      <w:r w:rsidRPr="00872579">
        <w:rPr>
          <w:b/>
          <w:bCs/>
        </w:rPr>
        <w:t xml:space="preserve"> </w:t>
      </w:r>
      <w:r w:rsidR="006876D5">
        <w:rPr>
          <w:b/>
          <w:bCs/>
        </w:rPr>
        <w:t>v prípade, ak do realizácie zákazky zapojí študenta alebo absolventa</w:t>
      </w:r>
      <w:r w:rsidR="005A5279" w:rsidRPr="005A5279">
        <w:t>, a to za splnenia nasledovných podmienok:</w:t>
      </w:r>
      <w:r w:rsidR="000B2C48" w:rsidRPr="000B2C48">
        <w:t xml:space="preserve"> </w:t>
      </w:r>
    </w:p>
    <w:p w14:paraId="4526657A" w14:textId="26EB7905" w:rsidR="00854096" w:rsidRPr="009230F1" w:rsidRDefault="005A5279" w:rsidP="00854096">
      <w:r>
        <w:rPr>
          <w:rFonts w:eastAsia="Times New Roman" w:cs="Times New Roman"/>
          <w:color w:val="000000"/>
          <w:szCs w:val="24"/>
          <w:lang w:eastAsia="sk-SK"/>
        </w:rPr>
        <w:t xml:space="preserve">Ak uchádzač v návrhu na plnenie kritérií uvedie, že do realizácie </w:t>
      </w:r>
      <w:r w:rsidRPr="005A5279">
        <w:t>zákazky zapojí študenta alebo absolventa</w:t>
      </w:r>
      <w:r w:rsidR="00134FC2">
        <w:t xml:space="preserve"> vysokej školy</w:t>
      </w:r>
      <w:r>
        <w:t>,</w:t>
      </w:r>
      <w:r>
        <w:rPr>
          <w:rFonts w:eastAsia="Times New Roman" w:cs="Times New Roman"/>
          <w:color w:val="000000"/>
          <w:szCs w:val="24"/>
          <w:lang w:eastAsia="sk-SK"/>
        </w:rPr>
        <w:t xml:space="preserve"> </w:t>
      </w:r>
      <w:r w:rsidRPr="005A5279">
        <w:rPr>
          <w:rFonts w:eastAsia="Times New Roman" w:cs="Times New Roman"/>
          <w:color w:val="000000"/>
          <w:szCs w:val="24"/>
          <w:lang w:eastAsia="sk-SK"/>
        </w:rPr>
        <w:t>je povinný zaistiť, aby sa v rámci odbornej študijnej praxe/</w:t>
      </w:r>
      <w:r w:rsidRPr="005A5279">
        <w:rPr>
          <w:rFonts w:cs="Times New Roman"/>
          <w:szCs w:val="24"/>
        </w:rPr>
        <w:t>absolventskej praxe/praxe absolventa vysokej školy (pracovného alebo obdobného pomeru)</w:t>
      </w:r>
      <w:r w:rsidRPr="005A5279">
        <w:rPr>
          <w:rFonts w:eastAsia="Times New Roman" w:cs="Times New Roman"/>
          <w:color w:val="000000"/>
          <w:szCs w:val="24"/>
          <w:lang w:eastAsia="sk-SK"/>
        </w:rPr>
        <w:t xml:space="preserve"> podieľal na realizácii diela aspoň jeden študent </w:t>
      </w:r>
      <w:r w:rsidRPr="005A5279">
        <w:rPr>
          <w:rFonts w:cs="Times New Roman"/>
          <w:szCs w:val="24"/>
        </w:rPr>
        <w:t xml:space="preserve">alebo absolvent vysokej školy, </w:t>
      </w:r>
      <w:r w:rsidR="00AD61F5">
        <w:rPr>
          <w:rFonts w:cs="Times New Roman"/>
          <w:szCs w:val="24"/>
        </w:rPr>
        <w:t xml:space="preserve">stavebnej </w:t>
      </w:r>
      <w:r w:rsidRPr="005A5279">
        <w:rPr>
          <w:rFonts w:cs="Times New Roman"/>
          <w:szCs w:val="24"/>
        </w:rPr>
        <w:t xml:space="preserve">fakulty </w:t>
      </w:r>
      <w:r w:rsidR="00AD61F5">
        <w:rPr>
          <w:rFonts w:cs="Times New Roman"/>
          <w:szCs w:val="24"/>
        </w:rPr>
        <w:t>alebo fakulty architektúry</w:t>
      </w:r>
      <w:r w:rsidRPr="005A5279">
        <w:rPr>
          <w:rFonts w:cs="Times New Roman"/>
          <w:szCs w:val="24"/>
        </w:rPr>
        <w:t xml:space="preserve"> počas celého trvania Zmluvy</w:t>
      </w:r>
      <w:r w:rsidRPr="005A5279">
        <w:rPr>
          <w:rFonts w:eastAsia="Times New Roman" w:cs="Times New Roman"/>
          <w:color w:val="000000"/>
          <w:szCs w:val="24"/>
          <w:lang w:eastAsia="sk-SK"/>
        </w:rPr>
        <w:t xml:space="preserve">. </w:t>
      </w:r>
      <w:r w:rsidRPr="005A5279">
        <w:rPr>
          <w:rFonts w:cs="Times New Roman"/>
          <w:szCs w:val="24"/>
        </w:rPr>
        <w:t xml:space="preserve">Za absolventa vysokej školy sa pre účely tejto </w:t>
      </w:r>
      <w:r w:rsidR="00AD61F5">
        <w:rPr>
          <w:rFonts w:cs="Times New Roman"/>
          <w:szCs w:val="24"/>
        </w:rPr>
        <w:t>zákazky</w:t>
      </w:r>
      <w:r w:rsidRPr="005A5279">
        <w:rPr>
          <w:rFonts w:cs="Times New Roman"/>
          <w:szCs w:val="24"/>
        </w:rPr>
        <w:t xml:space="preserve"> rozumie osoba, ktorá nadobudla vysokoškolské vzdelanie I. alebo II. stupňa na </w:t>
      </w:r>
      <w:r w:rsidR="007A4849">
        <w:rPr>
          <w:rFonts w:cs="Times New Roman"/>
          <w:szCs w:val="24"/>
        </w:rPr>
        <w:t>stavebnej</w:t>
      </w:r>
      <w:r w:rsidRPr="005A5279">
        <w:rPr>
          <w:rFonts w:cs="Times New Roman"/>
          <w:szCs w:val="24"/>
        </w:rPr>
        <w:t xml:space="preserve"> fakulte</w:t>
      </w:r>
      <w:r w:rsidR="007A4849">
        <w:rPr>
          <w:rFonts w:cs="Times New Roman"/>
          <w:szCs w:val="24"/>
        </w:rPr>
        <w:t xml:space="preserve"> alebo fakulte architektúry</w:t>
      </w:r>
      <w:r w:rsidRPr="005A5279">
        <w:rPr>
          <w:rFonts w:cs="Times New Roman"/>
          <w:szCs w:val="24"/>
        </w:rPr>
        <w:t xml:space="preserve"> ktorejkoľvek vysokej školy najneskôr 1 rok spätne odo dňa vyhlásenia verejného obstarávania, ktorého výsledkom je táto Zmluva</w:t>
      </w:r>
      <w:r w:rsidR="00447195">
        <w:rPr>
          <w:rFonts w:cs="Times New Roman"/>
          <w:szCs w:val="24"/>
        </w:rPr>
        <w:t>, resp. po jeho vyhlásení</w:t>
      </w:r>
      <w:r w:rsidRPr="005A5279">
        <w:rPr>
          <w:rFonts w:cs="Times New Roman"/>
          <w:szCs w:val="24"/>
        </w:rPr>
        <w:t xml:space="preserve"> (ďalej len „</w:t>
      </w:r>
      <w:r w:rsidRPr="005A5279">
        <w:rPr>
          <w:rFonts w:cs="Times New Roman"/>
          <w:b/>
          <w:bCs/>
          <w:szCs w:val="24"/>
        </w:rPr>
        <w:t>študent/absolvent</w:t>
      </w:r>
      <w:r w:rsidRPr="005A5279">
        <w:rPr>
          <w:rFonts w:cs="Times New Roman"/>
          <w:szCs w:val="24"/>
        </w:rPr>
        <w:t>“).</w:t>
      </w:r>
      <w:r w:rsidRPr="005A5279">
        <w:rPr>
          <w:rFonts w:eastAsia="Times New Roman" w:cs="Times New Roman"/>
          <w:color w:val="000000"/>
          <w:szCs w:val="24"/>
          <w:lang w:eastAsia="sk-SK"/>
        </w:rPr>
        <w:t xml:space="preserve"> Splnenie tejto podmienky </w:t>
      </w:r>
      <w:r w:rsidR="007A4849">
        <w:rPr>
          <w:rFonts w:eastAsia="Times New Roman" w:cs="Times New Roman"/>
          <w:color w:val="000000"/>
          <w:szCs w:val="24"/>
          <w:lang w:eastAsia="sk-SK"/>
        </w:rPr>
        <w:t>úspešný uchádzač</w:t>
      </w:r>
      <w:r w:rsidRPr="005A5279">
        <w:rPr>
          <w:rFonts w:eastAsia="Times New Roman" w:cs="Times New Roman"/>
          <w:color w:val="000000"/>
          <w:szCs w:val="24"/>
          <w:lang w:eastAsia="sk-SK"/>
        </w:rPr>
        <w:t xml:space="preserve"> </w:t>
      </w:r>
      <w:r w:rsidR="007A4849">
        <w:rPr>
          <w:rFonts w:eastAsia="Times New Roman" w:cs="Times New Roman"/>
          <w:color w:val="000000"/>
          <w:szCs w:val="24"/>
          <w:lang w:eastAsia="sk-SK"/>
        </w:rPr>
        <w:t>preukáže</w:t>
      </w:r>
      <w:r w:rsidRPr="005A5279">
        <w:rPr>
          <w:rFonts w:eastAsia="Times New Roman" w:cs="Times New Roman"/>
          <w:color w:val="000000"/>
          <w:szCs w:val="24"/>
          <w:lang w:eastAsia="sk-SK"/>
        </w:rPr>
        <w:t xml:space="preserve"> </w:t>
      </w:r>
      <w:r w:rsidRPr="005A5279">
        <w:rPr>
          <w:rFonts w:cs="Times New Roman"/>
          <w:szCs w:val="24"/>
        </w:rPr>
        <w:t>dokladom, ktorý preukazuje vzťah medzi študentom/absolventom a</w:t>
      </w:r>
      <w:r w:rsidR="007A4849">
        <w:rPr>
          <w:rFonts w:cs="Times New Roman"/>
          <w:szCs w:val="24"/>
        </w:rPr>
        <w:t> úspešným uchádzačom</w:t>
      </w:r>
      <w:r w:rsidRPr="005A5279">
        <w:rPr>
          <w:rFonts w:cs="Times New Roman"/>
          <w:szCs w:val="24"/>
        </w:rPr>
        <w:t xml:space="preserve">, na základe ktorého sa bude na plnení Zmluvy študent/absolvent podieľať (napr. dohoda o brigádnickej práci študenta, dohoda o vykonaní práce, pracovná zmluva) a zároveň dokladom, ktorý preukazuje, že touto osobou je študent/absolvent (napr. potvrdenie o návšteve školy, vysokoškolský diplom), </w:t>
      </w:r>
      <w:r w:rsidRPr="005A5279">
        <w:rPr>
          <w:rFonts w:eastAsia="Times New Roman" w:cs="Times New Roman"/>
          <w:color w:val="000000"/>
          <w:szCs w:val="24"/>
          <w:lang w:eastAsia="sk-SK"/>
        </w:rPr>
        <w:t xml:space="preserve">a to </w:t>
      </w:r>
      <w:r w:rsidR="007A4849">
        <w:rPr>
          <w:rFonts w:eastAsia="Times New Roman" w:cs="Times New Roman"/>
          <w:color w:val="000000"/>
          <w:szCs w:val="24"/>
          <w:lang w:eastAsia="sk-SK"/>
        </w:rPr>
        <w:t>do 2 mesiacov odo dňa nadobudnutia účinnosti</w:t>
      </w:r>
      <w:r w:rsidRPr="005A5279">
        <w:rPr>
          <w:rFonts w:eastAsia="Times New Roman" w:cs="Times New Roman"/>
          <w:color w:val="000000"/>
          <w:szCs w:val="24"/>
          <w:lang w:eastAsia="sk-SK"/>
        </w:rPr>
        <w:t xml:space="preserve"> Zmluvy. </w:t>
      </w:r>
      <w:r w:rsidR="007A4849">
        <w:rPr>
          <w:rFonts w:eastAsia="Times New Roman" w:cs="Times New Roman"/>
          <w:color w:val="000000"/>
          <w:szCs w:val="24"/>
          <w:lang w:eastAsia="sk-SK"/>
        </w:rPr>
        <w:t>Ďalšie podrobnosti sú uvedené v</w:t>
      </w:r>
      <w:r w:rsidR="00EB79C2">
        <w:rPr>
          <w:rFonts w:eastAsia="Times New Roman" w:cs="Times New Roman"/>
          <w:color w:val="000000"/>
          <w:szCs w:val="24"/>
          <w:lang w:eastAsia="sk-SK"/>
        </w:rPr>
        <w:t xml:space="preserve"> bodoch </w:t>
      </w:r>
      <w:r w:rsidR="001A365D">
        <w:rPr>
          <w:rFonts w:eastAsia="Times New Roman" w:cs="Times New Roman"/>
          <w:color w:val="000000"/>
          <w:szCs w:val="24"/>
          <w:lang w:eastAsia="sk-SK"/>
        </w:rPr>
        <w:t>6.19 až 6.22</w:t>
      </w:r>
      <w:r w:rsidR="007A4849">
        <w:rPr>
          <w:rFonts w:eastAsia="Times New Roman" w:cs="Times New Roman"/>
          <w:color w:val="000000"/>
          <w:szCs w:val="24"/>
          <w:lang w:eastAsia="sk-SK"/>
        </w:rPr>
        <w:t xml:space="preserve"> Zmluvy.</w:t>
      </w:r>
      <w:r w:rsidR="007A4849">
        <w:t xml:space="preserve"> </w:t>
      </w:r>
      <w:r w:rsidR="00633F64">
        <w:rPr>
          <w:rFonts w:eastAsia="Times New Roman" w:cs="Times New Roman"/>
          <w:color w:val="000000"/>
          <w:szCs w:val="24"/>
          <w:lang w:eastAsia="sk-SK"/>
        </w:rPr>
        <w:t>Ak</w:t>
      </w:r>
      <w:r w:rsidRPr="007A4849">
        <w:rPr>
          <w:rFonts w:eastAsia="Times New Roman" w:cs="Times New Roman"/>
          <w:color w:val="000000"/>
          <w:szCs w:val="24"/>
          <w:lang w:eastAsia="sk-SK"/>
        </w:rPr>
        <w:t xml:space="preserve"> </w:t>
      </w:r>
      <w:r w:rsidR="007A4849">
        <w:rPr>
          <w:rFonts w:eastAsia="Times New Roman" w:cs="Times New Roman"/>
          <w:color w:val="000000"/>
          <w:szCs w:val="24"/>
          <w:lang w:eastAsia="sk-SK"/>
        </w:rPr>
        <w:t>úspešný uchádzač</w:t>
      </w:r>
      <w:r w:rsidRPr="007A4849">
        <w:rPr>
          <w:rFonts w:eastAsia="Times New Roman" w:cs="Times New Roman"/>
          <w:color w:val="000000"/>
          <w:szCs w:val="24"/>
          <w:lang w:eastAsia="sk-SK"/>
        </w:rPr>
        <w:t xml:space="preserve"> </w:t>
      </w:r>
      <w:r w:rsidR="007A4849">
        <w:rPr>
          <w:rFonts w:eastAsia="Times New Roman" w:cs="Times New Roman"/>
          <w:color w:val="000000"/>
          <w:szCs w:val="24"/>
          <w:lang w:eastAsia="sk-SK"/>
        </w:rPr>
        <w:t>uvedie v</w:t>
      </w:r>
      <w:r w:rsidR="00633F64">
        <w:rPr>
          <w:rFonts w:eastAsia="Times New Roman" w:cs="Times New Roman"/>
          <w:color w:val="000000"/>
          <w:szCs w:val="24"/>
          <w:lang w:eastAsia="sk-SK"/>
        </w:rPr>
        <w:t xml:space="preserve"> návrhu na plnenie kritérií, že sa študent/absolvent bude podieľať na plnení zákazky, je povinný zabezpečiť jeho zapojenie počas celého trvania zmluvného vzťahu. V prípade, že </w:t>
      </w:r>
      <w:r w:rsidRPr="007A4849">
        <w:rPr>
          <w:rFonts w:eastAsia="Times New Roman" w:cs="Times New Roman"/>
          <w:color w:val="000000"/>
          <w:szCs w:val="24"/>
          <w:lang w:eastAsia="sk-SK"/>
        </w:rPr>
        <w:t xml:space="preserve">nedodrží </w:t>
      </w:r>
      <w:r w:rsidR="00633F64">
        <w:rPr>
          <w:rFonts w:eastAsia="Times New Roman" w:cs="Times New Roman"/>
          <w:color w:val="000000"/>
          <w:szCs w:val="24"/>
          <w:lang w:eastAsia="sk-SK"/>
        </w:rPr>
        <w:t xml:space="preserve">túto svoju </w:t>
      </w:r>
      <w:r w:rsidRPr="007A4849">
        <w:rPr>
          <w:rFonts w:eastAsia="Times New Roman" w:cs="Times New Roman"/>
          <w:color w:val="000000"/>
          <w:szCs w:val="24"/>
          <w:lang w:eastAsia="sk-SK"/>
        </w:rPr>
        <w:t xml:space="preserve">povinnosť bude povinný zaplatiť </w:t>
      </w:r>
      <w:r w:rsidR="00633F64">
        <w:rPr>
          <w:rFonts w:eastAsia="Times New Roman" w:cs="Times New Roman"/>
          <w:color w:val="000000"/>
          <w:szCs w:val="24"/>
          <w:lang w:eastAsia="sk-SK"/>
        </w:rPr>
        <w:t>verejnému obstarávateľovi</w:t>
      </w:r>
      <w:r w:rsidRPr="007A4849">
        <w:rPr>
          <w:rFonts w:eastAsia="Times New Roman" w:cs="Times New Roman"/>
          <w:color w:val="000000"/>
          <w:szCs w:val="24"/>
          <w:lang w:eastAsia="sk-SK"/>
        </w:rPr>
        <w:t xml:space="preserve"> zmluvnú pokutu vo výške </w:t>
      </w:r>
      <w:r w:rsidR="00EB79C2">
        <w:rPr>
          <w:rFonts w:eastAsia="Times New Roman" w:cs="Times New Roman"/>
          <w:color w:val="000000"/>
          <w:szCs w:val="24"/>
          <w:lang w:eastAsia="sk-SK"/>
        </w:rPr>
        <w:t>4 500</w:t>
      </w:r>
      <w:r w:rsidRPr="007A4849">
        <w:rPr>
          <w:rFonts w:eastAsia="Times New Roman" w:cs="Times New Roman"/>
          <w:color w:val="000000"/>
          <w:szCs w:val="24"/>
          <w:lang w:eastAsia="sk-SK"/>
        </w:rPr>
        <w:t xml:space="preserve"> EUR.</w:t>
      </w:r>
    </w:p>
    <w:p w14:paraId="23565771" w14:textId="70B4E1A0" w:rsidR="00854096" w:rsidRDefault="00854096" w:rsidP="00E0024E">
      <w:pPr>
        <w:rPr>
          <w:szCs w:val="24"/>
        </w:rPr>
      </w:pPr>
      <w:r w:rsidRPr="00E0024E">
        <w:rPr>
          <w:szCs w:val="24"/>
        </w:rPr>
        <w:lastRenderedPageBreak/>
        <w:t>Úspešným uchádzačom po vyhodnotení ponúk na základe kritérií</w:t>
      </w:r>
      <w:r>
        <w:rPr>
          <w:szCs w:val="24"/>
        </w:rPr>
        <w:t xml:space="preserve"> </w:t>
      </w:r>
      <w:r w:rsidRPr="00E0024E">
        <w:rPr>
          <w:szCs w:val="24"/>
        </w:rPr>
        <w:t xml:space="preserve">sa stane uchádzač, ktorého ponuka v súčte hodnotenia </w:t>
      </w:r>
      <w:r>
        <w:rPr>
          <w:szCs w:val="24"/>
        </w:rPr>
        <w:t>všetkých</w:t>
      </w:r>
      <w:r w:rsidRPr="00E0024E">
        <w:rPr>
          <w:szCs w:val="24"/>
        </w:rPr>
        <w:t xml:space="preserve"> kritérií získala najvyšší počet bodov, matematicky zaokrúhlený na dve desatinné miesta.</w:t>
      </w:r>
    </w:p>
    <w:p w14:paraId="2EF9D7CE" w14:textId="4C973356" w:rsidR="00E0024E" w:rsidRPr="00E0024E" w:rsidRDefault="00E0024E" w:rsidP="00E0024E">
      <w:pPr>
        <w:rPr>
          <w:b/>
          <w:bCs/>
          <w:szCs w:val="24"/>
        </w:rPr>
      </w:pPr>
      <w:r w:rsidRPr="00E0024E">
        <w:rPr>
          <w:b/>
          <w:bCs/>
          <w:szCs w:val="24"/>
        </w:rPr>
        <w:t>Rozhodné kritérium:</w:t>
      </w:r>
    </w:p>
    <w:p w14:paraId="2F90469E" w14:textId="77F0B4FB" w:rsidR="00C66D45" w:rsidRDefault="00E0024E" w:rsidP="00E0024E">
      <w:pPr>
        <w:rPr>
          <w:szCs w:val="24"/>
        </w:rPr>
      </w:pPr>
      <w:r w:rsidRPr="00E0024E">
        <w:rPr>
          <w:szCs w:val="24"/>
        </w:rPr>
        <w:t>V prípade rovnosti predložených bodov po vyhodnotení ponúk, bude určená ako úspešná tá ponuka, ktorá obsahuje nižší cenový návrh (K1). V prípade, ak budú aj cenové ponuky rovnaké, budú vyzvaní tí uchádzači, ktorí predložili najnižšie cenové ponuky, aby ich v lehote nie kratšej ako jeden pracovný deň upravili smerom nadol, prípadne potvrdili ich aktuálnu výšku. Úspešným sa stane uchádzač s najnižšou cenovou ponukou po uplynutí danej lehoty.</w:t>
      </w:r>
    </w:p>
    <w:p w14:paraId="70231856" w14:textId="77777777" w:rsidR="00C66D45" w:rsidRDefault="00C66D45" w:rsidP="00C66D45">
      <w:pPr>
        <w:pStyle w:val="Nadpis1"/>
      </w:pPr>
      <w:bookmarkStart w:id="153" w:name="_Toc57637629"/>
      <w:bookmarkStart w:id="154" w:name="_Toc73735157"/>
      <w:r>
        <w:t>Časť D. Opis predmetu zákazky</w:t>
      </w:r>
      <w:bookmarkEnd w:id="153"/>
      <w:bookmarkEnd w:id="154"/>
    </w:p>
    <w:p w14:paraId="0D6999A6" w14:textId="48E52430" w:rsidR="00C66D45" w:rsidRDefault="00C66D45" w:rsidP="00C66D45">
      <w:pPr>
        <w:pStyle w:val="Nadpis2"/>
        <w:numPr>
          <w:ilvl w:val="0"/>
          <w:numId w:val="15"/>
        </w:numPr>
        <w:ind w:left="0" w:hanging="426"/>
        <w:rPr>
          <w:rFonts w:cs="Times New Roman"/>
          <w:szCs w:val="24"/>
        </w:rPr>
      </w:pPr>
      <w:bookmarkStart w:id="155" w:name="_Toc57637630"/>
      <w:bookmarkStart w:id="156" w:name="_Toc73735158"/>
      <w:r w:rsidRPr="00A14E77">
        <w:rPr>
          <w:rFonts w:cs="Times New Roman"/>
          <w:szCs w:val="24"/>
        </w:rPr>
        <w:t>Všeobecné požiadavky na predmet zákazky</w:t>
      </w:r>
      <w:bookmarkEnd w:id="155"/>
      <w:bookmarkEnd w:id="156"/>
    </w:p>
    <w:p w14:paraId="63910490" w14:textId="3F28C0C3" w:rsidR="009102A1" w:rsidRDefault="00C66D45" w:rsidP="002824FF">
      <w:pPr>
        <w:pStyle w:val="Odsekzoznamu"/>
        <w:numPr>
          <w:ilvl w:val="1"/>
          <w:numId w:val="26"/>
        </w:numPr>
        <w:autoSpaceDE w:val="0"/>
        <w:autoSpaceDN w:val="0"/>
        <w:adjustRightInd w:val="0"/>
        <w:ind w:left="567" w:hanging="567"/>
        <w:rPr>
          <w:szCs w:val="24"/>
        </w:rPr>
      </w:pPr>
      <w:r>
        <w:t xml:space="preserve">Predmetom zákazky je </w:t>
      </w:r>
      <w:r w:rsidR="009102A1">
        <w:t xml:space="preserve">vyhotovenie </w:t>
      </w:r>
      <w:r w:rsidR="009102A1" w:rsidRPr="009102A1">
        <w:rPr>
          <w:szCs w:val="24"/>
        </w:rPr>
        <w:t>p</w:t>
      </w:r>
      <w:r w:rsidR="0086543D" w:rsidRPr="009102A1">
        <w:rPr>
          <w:szCs w:val="24"/>
        </w:rPr>
        <w:t>rojektov</w:t>
      </w:r>
      <w:r w:rsidR="009102A1" w:rsidRPr="009102A1">
        <w:rPr>
          <w:szCs w:val="24"/>
        </w:rPr>
        <w:t>ej</w:t>
      </w:r>
      <w:r w:rsidR="0086543D" w:rsidRPr="009102A1">
        <w:rPr>
          <w:szCs w:val="24"/>
        </w:rPr>
        <w:t xml:space="preserve"> dokumentáci</w:t>
      </w:r>
      <w:r w:rsidR="009102A1" w:rsidRPr="009102A1">
        <w:rPr>
          <w:szCs w:val="24"/>
        </w:rPr>
        <w:t>e</w:t>
      </w:r>
      <w:r w:rsidR="0086543D" w:rsidRPr="009102A1">
        <w:rPr>
          <w:szCs w:val="24"/>
        </w:rPr>
        <w:t xml:space="preserve"> v rozsahu realizačného projektu pre kompletnú rekonštrukciu jestvujúcej administratívnej budovy na Technickej ulici č.</w:t>
      </w:r>
      <w:r w:rsidR="009102A1" w:rsidRPr="009102A1">
        <w:rPr>
          <w:szCs w:val="24"/>
        </w:rPr>
        <w:t xml:space="preserve"> </w:t>
      </w:r>
      <w:r w:rsidR="0086543D" w:rsidRPr="009102A1">
        <w:rPr>
          <w:szCs w:val="24"/>
        </w:rPr>
        <w:t>6 a výkon autorského dozoru projektanta</w:t>
      </w:r>
      <w:r w:rsidR="00963243">
        <w:rPr>
          <w:szCs w:val="24"/>
        </w:rPr>
        <w:t xml:space="preserve"> (ďalej aj „AD“)</w:t>
      </w:r>
      <w:r w:rsidR="0086543D" w:rsidRPr="009102A1">
        <w:rPr>
          <w:szCs w:val="24"/>
        </w:rPr>
        <w:t xml:space="preserve">. </w:t>
      </w:r>
    </w:p>
    <w:p w14:paraId="0B918043" w14:textId="5BC9C223" w:rsidR="009102A1" w:rsidRPr="009102A1" w:rsidRDefault="00C66D45" w:rsidP="002824FF">
      <w:pPr>
        <w:pStyle w:val="Odsekzoznamu"/>
        <w:numPr>
          <w:ilvl w:val="1"/>
          <w:numId w:val="26"/>
        </w:numPr>
        <w:autoSpaceDE w:val="0"/>
        <w:autoSpaceDN w:val="0"/>
        <w:adjustRightInd w:val="0"/>
        <w:ind w:left="567" w:hanging="567"/>
        <w:rPr>
          <w:szCs w:val="24"/>
        </w:rPr>
      </w:pPr>
      <w:r>
        <w:t xml:space="preserve">Predmet zákazky bude povinný úspešný uchádzač poskytovať v súlade so všetkými zmluvnými podmienkami uvedenými v prílohe č. </w:t>
      </w:r>
      <w:r w:rsidR="009A7E7A">
        <w:t>3</w:t>
      </w:r>
      <w:r>
        <w:t xml:space="preserve"> týchto súťažných podkladov, ktorou je návrh </w:t>
      </w:r>
      <w:r w:rsidR="0086543D">
        <w:t>Zmluvy</w:t>
      </w:r>
      <w:r w:rsidR="009A7E7A">
        <w:t xml:space="preserve"> o dielo</w:t>
      </w:r>
      <w:r>
        <w:t xml:space="preserve">. </w:t>
      </w:r>
    </w:p>
    <w:p w14:paraId="3387EB16" w14:textId="48C143D3" w:rsidR="009102A1" w:rsidRPr="005C2F24" w:rsidRDefault="009102A1" w:rsidP="005C2F24">
      <w:pPr>
        <w:ind w:left="567"/>
        <w:contextualSpacing/>
        <w:rPr>
          <w:bCs/>
        </w:rPr>
      </w:pPr>
      <w:r w:rsidRPr="005C2F24">
        <w:rPr>
          <w:bCs/>
        </w:rPr>
        <w:t>Názov stavby:</w:t>
      </w:r>
      <w:r w:rsidRPr="005C2F24">
        <w:rPr>
          <w:bCs/>
        </w:rPr>
        <w:tab/>
        <w:t>„</w:t>
      </w:r>
      <w:r w:rsidRPr="005C2F24">
        <w:rPr>
          <w:rStyle w:val="CharStyle3"/>
          <w:rFonts w:cstheme="minorHAnsi"/>
        </w:rPr>
        <w:t>Rekonštrukcia Administratívnej budovy na Technickej ulici č. 6“</w:t>
      </w:r>
    </w:p>
    <w:p w14:paraId="00528270" w14:textId="18A5FD66" w:rsidR="009102A1" w:rsidRPr="009102A1" w:rsidRDefault="009102A1" w:rsidP="005C2F24">
      <w:pPr>
        <w:pStyle w:val="Odsekzoznamu"/>
        <w:numPr>
          <w:ilvl w:val="0"/>
          <w:numId w:val="0"/>
        </w:numPr>
        <w:ind w:left="567"/>
        <w:contextualSpacing/>
        <w:rPr>
          <w:bCs/>
        </w:rPr>
      </w:pPr>
      <w:r w:rsidRPr="009102A1">
        <w:rPr>
          <w:bCs/>
        </w:rPr>
        <w:t>Miesto stavby:</w:t>
      </w:r>
      <w:r w:rsidR="005C2F24">
        <w:rPr>
          <w:bCs/>
        </w:rPr>
        <w:t xml:space="preserve"> </w:t>
      </w:r>
      <w:r w:rsidRPr="009102A1">
        <w:rPr>
          <w:bCs/>
        </w:rPr>
        <w:t>Technická ul. 6, 821 04 Bratislava II - Ružinov</w:t>
      </w:r>
    </w:p>
    <w:p w14:paraId="7862B530" w14:textId="6DC490B0" w:rsidR="009102A1" w:rsidRPr="009102A1" w:rsidRDefault="009102A1" w:rsidP="005C2F24">
      <w:pPr>
        <w:pStyle w:val="Odsekzoznamu"/>
        <w:numPr>
          <w:ilvl w:val="0"/>
          <w:numId w:val="0"/>
        </w:numPr>
        <w:ind w:left="567"/>
        <w:contextualSpacing/>
        <w:rPr>
          <w:bCs/>
        </w:rPr>
      </w:pPr>
      <w:r w:rsidRPr="009102A1">
        <w:rPr>
          <w:bCs/>
        </w:rPr>
        <w:t>Katastrálne územie:</w:t>
      </w:r>
      <w:r w:rsidR="005C2F24">
        <w:rPr>
          <w:bCs/>
        </w:rPr>
        <w:t xml:space="preserve"> </w:t>
      </w:r>
      <w:r w:rsidRPr="009102A1">
        <w:rPr>
          <w:bCs/>
        </w:rPr>
        <w:t>Trnávka</w:t>
      </w:r>
    </w:p>
    <w:p w14:paraId="7DCDDC9C" w14:textId="189B4A8E" w:rsidR="009102A1" w:rsidRPr="00330655" w:rsidRDefault="009102A1" w:rsidP="005C2F24">
      <w:pPr>
        <w:pStyle w:val="Odsekzoznamu"/>
        <w:numPr>
          <w:ilvl w:val="0"/>
          <w:numId w:val="0"/>
        </w:numPr>
        <w:ind w:left="567"/>
        <w:contextualSpacing/>
      </w:pPr>
      <w:r w:rsidRPr="009102A1">
        <w:rPr>
          <w:bCs/>
        </w:rPr>
        <w:t>Parcelné čísla, druh pozemku:</w:t>
      </w:r>
      <w:r w:rsidR="005C2F24">
        <w:rPr>
          <w:bCs/>
        </w:rPr>
        <w:t xml:space="preserve"> </w:t>
      </w:r>
      <w:r w:rsidR="001B4C8B">
        <w:rPr>
          <w:bCs/>
        </w:rPr>
        <w:tab/>
        <w:t xml:space="preserve"> </w:t>
      </w:r>
      <w:r w:rsidRPr="00330655">
        <w:t>16948/5, zastavaná plocha a nádvorie, 806 m2</w:t>
      </w:r>
    </w:p>
    <w:p w14:paraId="5D9543BB" w14:textId="28BD57FE" w:rsidR="009102A1" w:rsidRPr="00330655" w:rsidRDefault="009102A1" w:rsidP="005C2F24">
      <w:pPr>
        <w:pStyle w:val="Odsekzoznamu"/>
        <w:numPr>
          <w:ilvl w:val="0"/>
          <w:numId w:val="0"/>
        </w:numPr>
        <w:ind w:left="567"/>
        <w:contextualSpacing/>
      </w:pPr>
      <w:r w:rsidRPr="00330655">
        <w:tab/>
      </w:r>
      <w:r w:rsidRPr="00330655">
        <w:tab/>
      </w:r>
      <w:r w:rsidRPr="00330655">
        <w:tab/>
      </w:r>
      <w:r w:rsidRPr="00330655">
        <w:tab/>
      </w:r>
      <w:r w:rsidR="005C2F24">
        <w:t xml:space="preserve"> </w:t>
      </w:r>
      <w:r w:rsidR="001B4C8B">
        <w:tab/>
      </w:r>
      <w:r w:rsidR="005C2F24">
        <w:t xml:space="preserve"> </w:t>
      </w:r>
      <w:r w:rsidRPr="00330655">
        <w:t>16948/2, ostatná plocha, 19554 m2</w:t>
      </w:r>
    </w:p>
    <w:p w14:paraId="42544EE6" w14:textId="02E5681F" w:rsidR="009102A1" w:rsidRPr="00330655" w:rsidRDefault="009102A1" w:rsidP="005C2F24">
      <w:pPr>
        <w:pStyle w:val="Odsekzoznamu"/>
        <w:numPr>
          <w:ilvl w:val="0"/>
          <w:numId w:val="0"/>
        </w:numPr>
        <w:ind w:left="567"/>
        <w:contextualSpacing/>
      </w:pPr>
      <w:r w:rsidRPr="00330655">
        <w:tab/>
      </w:r>
      <w:r w:rsidRPr="00330655">
        <w:tab/>
      </w:r>
      <w:r w:rsidRPr="00330655">
        <w:tab/>
      </w:r>
      <w:r w:rsidRPr="00330655">
        <w:tab/>
      </w:r>
      <w:r w:rsidR="005C2F24">
        <w:t xml:space="preserve"> </w:t>
      </w:r>
      <w:r w:rsidR="001B4C8B">
        <w:tab/>
      </w:r>
      <w:r w:rsidR="005C2F24">
        <w:t xml:space="preserve"> </w:t>
      </w:r>
      <w:r w:rsidRPr="00330655">
        <w:t>16948/24, zastavaná plocha a nádvorie, 336 m2</w:t>
      </w:r>
    </w:p>
    <w:p w14:paraId="54A75C2C" w14:textId="25BAD102" w:rsidR="009102A1" w:rsidRPr="005C2F24" w:rsidRDefault="009102A1" w:rsidP="005C2F24">
      <w:pPr>
        <w:pStyle w:val="Odsekzoznamu"/>
        <w:numPr>
          <w:ilvl w:val="0"/>
          <w:numId w:val="0"/>
        </w:numPr>
        <w:ind w:left="567"/>
        <w:rPr>
          <w:bCs/>
        </w:rPr>
      </w:pPr>
      <w:r w:rsidRPr="009102A1">
        <w:rPr>
          <w:bCs/>
        </w:rPr>
        <w:t>Stavebník:</w:t>
      </w:r>
      <w:r w:rsidR="005C2F24">
        <w:rPr>
          <w:bCs/>
        </w:rPr>
        <w:t xml:space="preserve"> </w:t>
      </w:r>
      <w:r w:rsidRPr="009102A1">
        <w:rPr>
          <w:bCs/>
        </w:rPr>
        <w:t>Hlavné mesto SR Bratislava, Primaciálne nám. 1, 814 99 Bratislava</w:t>
      </w:r>
    </w:p>
    <w:p w14:paraId="39E87BF0" w14:textId="77777777" w:rsidR="005E05EC" w:rsidRPr="005E05EC" w:rsidRDefault="0086543D" w:rsidP="002824FF">
      <w:pPr>
        <w:pStyle w:val="Odsekzoznamu"/>
        <w:numPr>
          <w:ilvl w:val="1"/>
          <w:numId w:val="26"/>
        </w:numPr>
        <w:autoSpaceDE w:val="0"/>
        <w:autoSpaceDN w:val="0"/>
        <w:adjustRightInd w:val="0"/>
        <w:ind w:left="567" w:hanging="567"/>
        <w:rPr>
          <w:szCs w:val="24"/>
        </w:rPr>
      </w:pPr>
      <w:r w:rsidRPr="00330655">
        <w:t>Projektová dokumentácia v rozsahu realizačného projektu pre kompletnú rekonštrukciu jestvujúcej administratívnej budovy a výkon autorského dozoru. Cieľom rekonštrukcie je vytvoriť zázemie pre zamestnancov Magistrátu hl. mesta SR Bratislava (Komunálneho podniku). Predmetom dokumentácie bude:</w:t>
      </w:r>
    </w:p>
    <w:p w14:paraId="39B041A8" w14:textId="39D39868" w:rsidR="00CB7192" w:rsidRPr="00CB7192" w:rsidRDefault="0086543D" w:rsidP="002824FF">
      <w:pPr>
        <w:pStyle w:val="Odsekzoznamu"/>
        <w:numPr>
          <w:ilvl w:val="2"/>
          <w:numId w:val="26"/>
        </w:numPr>
        <w:autoSpaceDE w:val="0"/>
        <w:autoSpaceDN w:val="0"/>
        <w:adjustRightInd w:val="0"/>
        <w:ind w:hanging="657"/>
        <w:rPr>
          <w:szCs w:val="24"/>
        </w:rPr>
      </w:pPr>
      <w:r w:rsidRPr="00330655">
        <w:t>Rekonštrukcia objektu so zameraním na zvyšovanie energetickej hospodárnosti budov, realizácia opatrení na zlepšenie tepelno-technických vlastností konštrukcií v súlade s STN 73 0540-2+Z1+Z2 z júla 2019:</w:t>
      </w:r>
    </w:p>
    <w:p w14:paraId="334790B1" w14:textId="77777777" w:rsidR="00CB7192" w:rsidRPr="00330655" w:rsidRDefault="00CB7192" w:rsidP="002824FF">
      <w:pPr>
        <w:pStyle w:val="Odsekzoznamu"/>
        <w:numPr>
          <w:ilvl w:val="0"/>
          <w:numId w:val="27"/>
        </w:numPr>
        <w:spacing w:after="0"/>
        <w:ind w:left="1701" w:hanging="357"/>
        <w:contextualSpacing/>
        <w:rPr>
          <w:rFonts w:asciiTheme="minorHAnsi" w:eastAsiaTheme="minorEastAsia" w:hAnsiTheme="minorHAnsi"/>
        </w:rPr>
      </w:pPr>
      <w:r w:rsidRPr="00330655">
        <w:t xml:space="preserve">kompletná asanácia vrstiev jestvujúceho strešného plášťa, návrh a realizácia novej skladby strešného plášťa s cieľom realizácie extenzívnej zelenej strechy (v štádiu návrhu sa požaduje predložiť min. 3 variantné riešenia skladieb strešných vrstiev aj s predložením odhadovaných nákladov na realizáciu “bežnej strechy” </w:t>
      </w:r>
      <w:proofErr w:type="spellStart"/>
      <w:r w:rsidRPr="00330655">
        <w:t>vs</w:t>
      </w:r>
      <w:proofErr w:type="spellEnd"/>
      <w:r w:rsidRPr="00330655">
        <w:t>. “zelenej strechy”; v projektovej dokumentácii sa následne rozpracuje vybraný variant); na streche navrhnúť certifikovaný systém na ochranu proti pádu z výšky a do hĺbky;</w:t>
      </w:r>
    </w:p>
    <w:p w14:paraId="5B86B7EE" w14:textId="77777777" w:rsidR="00CB7192" w:rsidRPr="00330655" w:rsidRDefault="00CB7192" w:rsidP="002824FF">
      <w:pPr>
        <w:pStyle w:val="Odsekzoznamu"/>
        <w:numPr>
          <w:ilvl w:val="0"/>
          <w:numId w:val="27"/>
        </w:numPr>
        <w:spacing w:after="0"/>
        <w:ind w:left="1701" w:hanging="357"/>
        <w:contextualSpacing/>
      </w:pPr>
      <w:r w:rsidRPr="00330655">
        <w:t>zateplenie obvodového plášťa budovy vrátane zateplenia podzemného podlažia;</w:t>
      </w:r>
    </w:p>
    <w:p w14:paraId="5A4B194C" w14:textId="77777777" w:rsidR="00CB7192" w:rsidRPr="00330655" w:rsidRDefault="00CB7192" w:rsidP="002824FF">
      <w:pPr>
        <w:pStyle w:val="Odsekzoznamu"/>
        <w:numPr>
          <w:ilvl w:val="0"/>
          <w:numId w:val="27"/>
        </w:numPr>
        <w:spacing w:after="0"/>
        <w:ind w:left="1701" w:hanging="357"/>
        <w:rPr>
          <w:rFonts w:asciiTheme="minorHAnsi" w:eastAsiaTheme="minorEastAsia" w:hAnsiTheme="minorHAnsi"/>
        </w:rPr>
      </w:pPr>
      <w:r w:rsidRPr="00330655">
        <w:t xml:space="preserve">výmena otvorových výplní obvodového plášťa (okná, zasklené steny, vonkajšie dvere); pre zasklené steny navrhnúť opatrenia na zabránenie zrážke vtákov so sklom (polep fóliami, úprava skla); </w:t>
      </w:r>
    </w:p>
    <w:p w14:paraId="0E1671C6" w14:textId="77777777" w:rsidR="00CB7192" w:rsidRPr="00330655" w:rsidRDefault="00CB7192" w:rsidP="002824FF">
      <w:pPr>
        <w:pStyle w:val="Odsekzoznamu"/>
        <w:numPr>
          <w:ilvl w:val="0"/>
          <w:numId w:val="27"/>
        </w:numPr>
        <w:spacing w:after="0"/>
        <w:ind w:left="1701" w:hanging="357"/>
      </w:pPr>
      <w:r w:rsidRPr="00330655">
        <w:lastRenderedPageBreak/>
        <w:t xml:space="preserve">návrh opatrení na zabránenie prehrievania budovy - vonkajšie tienenie, prípadne ďalšie; </w:t>
      </w:r>
      <w:r w:rsidRPr="00330655">
        <w:rPr>
          <w:bCs/>
        </w:rPr>
        <w:tab/>
      </w:r>
    </w:p>
    <w:p w14:paraId="058AA779" w14:textId="4AA743D7" w:rsidR="00CB7192" w:rsidRDefault="00CB7192" w:rsidP="002824FF">
      <w:pPr>
        <w:pStyle w:val="Odsekzoznamu"/>
        <w:numPr>
          <w:ilvl w:val="0"/>
          <w:numId w:val="27"/>
        </w:numPr>
        <w:spacing w:after="0"/>
        <w:ind w:left="1701" w:hanging="357"/>
      </w:pPr>
      <w:r w:rsidRPr="00330655">
        <w:t>výmena technického, energetického a  technologického vybavenia a zariadení objektu (vykurovacie telesá, vnútorné inštalačné rozvody</w:t>
      </w:r>
      <w:r w:rsidRPr="00330655">
        <w:rPr>
          <w:bCs/>
        </w:rPr>
        <w:t xml:space="preserve"> - </w:t>
      </w:r>
      <w:r w:rsidRPr="00330655">
        <w:t>ZTI, ÚK, VZT, NN, SLP, chladenie, bleskozvod;</w:t>
      </w:r>
      <w:r w:rsidR="009A7E7A">
        <w:t xml:space="preserve"> </w:t>
      </w:r>
      <w:r w:rsidRPr="00330655">
        <w:t>aplikácia</w:t>
      </w:r>
      <w:r w:rsidR="009A7E7A">
        <w:t xml:space="preserve"> </w:t>
      </w:r>
      <w:r w:rsidRPr="00330655">
        <w:t>systémov</w:t>
      </w:r>
      <w:r w:rsidR="009A7E7A">
        <w:t xml:space="preserve"> </w:t>
      </w:r>
      <w:r w:rsidRPr="00330655">
        <w:t xml:space="preserve">automatizácie </w:t>
      </w:r>
      <w:r w:rsidR="009A7E7A">
        <w:t xml:space="preserve"> </w:t>
      </w:r>
      <w:r w:rsidRPr="00330655">
        <w:t>a riadenia budov);</w:t>
      </w:r>
    </w:p>
    <w:p w14:paraId="19F927D5" w14:textId="77777777" w:rsidR="00CB7192" w:rsidRPr="00CB7192" w:rsidRDefault="00CB7192" w:rsidP="00CB7192">
      <w:pPr>
        <w:pStyle w:val="Odsekzoznamu"/>
        <w:numPr>
          <w:ilvl w:val="0"/>
          <w:numId w:val="0"/>
        </w:numPr>
        <w:spacing w:after="0"/>
        <w:ind w:left="1701"/>
      </w:pPr>
    </w:p>
    <w:p w14:paraId="6C187D77" w14:textId="77777777" w:rsidR="00CB7192" w:rsidRPr="00CB7192" w:rsidRDefault="0086543D" w:rsidP="002824FF">
      <w:pPr>
        <w:pStyle w:val="Odsekzoznamu"/>
        <w:numPr>
          <w:ilvl w:val="2"/>
          <w:numId w:val="26"/>
        </w:numPr>
        <w:autoSpaceDE w:val="0"/>
        <w:autoSpaceDN w:val="0"/>
        <w:adjustRightInd w:val="0"/>
        <w:ind w:hanging="657"/>
        <w:rPr>
          <w:szCs w:val="24"/>
        </w:rPr>
      </w:pPr>
      <w:r w:rsidRPr="00330655">
        <w:t>Podľa technických možností návrh inovatívnych technológií na využitie odpadného tepla, ochladzovanie a cirkuláciu vzduchu (výmenníky na využitie odpadného tepla, rekuperácia tepla vetracieho vzduchu, prípadne rekuperácia tepla odpadovej vody).</w:t>
      </w:r>
    </w:p>
    <w:p w14:paraId="33091ACF" w14:textId="77777777" w:rsidR="00CB7192" w:rsidRPr="00CB7192" w:rsidRDefault="0086543D" w:rsidP="002824FF">
      <w:pPr>
        <w:pStyle w:val="Odsekzoznamu"/>
        <w:numPr>
          <w:ilvl w:val="2"/>
          <w:numId w:val="26"/>
        </w:numPr>
        <w:autoSpaceDE w:val="0"/>
        <w:autoSpaceDN w:val="0"/>
        <w:adjustRightInd w:val="0"/>
        <w:ind w:hanging="657"/>
        <w:rPr>
          <w:szCs w:val="24"/>
        </w:rPr>
      </w:pPr>
      <w:r w:rsidRPr="00330655">
        <w:t>Návrh zdroja tepla, ktorý bude v budúcnosti centrálnym zdrojom pre celý areál - v štádiu návrhu sa požaduje predložiť variantné návrhy zdroja tepla, jeho umiestnenia, prípadne kombinácie rôznych zdrojov s vyčíslením predpokladaných nákladov na vybudovanie a prevádzku; v projektovej dokumentácii bude rozpracovaný vybraný a odsúhlasený zdroj tepla vrátane jeho umiestnenia (kotolne) a príslušných rozvodov. Návrh zdroja tepla/kotolne bude zahŕňať možnosť rozšírenia technológie na zvýšenie jej výkonu pre zabezpečenie tepla pre ostatné budovy v areáli. Cieľom je dosiahnuť energetickú triedu globálneho ukazovateľa primárnej energie „A0“ so súčasným splnením podmienky produkcie emisií CO2 maximálne do hodnoty 9kg/m2 podlahovej plochy rovnako určenej, ako  globálny ukazovateľ primárnej energie s použitím faktoru emisií Co2 podľa vyhlášky č. 364/2012 Z. z.</w:t>
      </w:r>
    </w:p>
    <w:p w14:paraId="5956C764" w14:textId="77777777" w:rsidR="00CB7192" w:rsidRPr="00CB7192" w:rsidRDefault="0086543D" w:rsidP="002824FF">
      <w:pPr>
        <w:pStyle w:val="Odsekzoznamu"/>
        <w:numPr>
          <w:ilvl w:val="2"/>
          <w:numId w:val="26"/>
        </w:numPr>
        <w:autoSpaceDE w:val="0"/>
        <w:autoSpaceDN w:val="0"/>
        <w:adjustRightInd w:val="0"/>
        <w:ind w:hanging="657"/>
        <w:rPr>
          <w:szCs w:val="24"/>
        </w:rPr>
      </w:pPr>
      <w:r w:rsidRPr="00330655">
        <w:t>Zhodnotenie jestvujúceho stavu izolácie stavby proti vode a zemnej vlhkosti a návrh opatrení na zabránenie prenikania zemnej vlhkosti do objektu.</w:t>
      </w:r>
    </w:p>
    <w:p w14:paraId="7FB58193" w14:textId="77777777" w:rsidR="00CB7192" w:rsidRPr="00CB7192" w:rsidRDefault="0086543D" w:rsidP="002824FF">
      <w:pPr>
        <w:pStyle w:val="Odsekzoznamu"/>
        <w:numPr>
          <w:ilvl w:val="2"/>
          <w:numId w:val="26"/>
        </w:numPr>
        <w:autoSpaceDE w:val="0"/>
        <w:autoSpaceDN w:val="0"/>
        <w:adjustRightInd w:val="0"/>
        <w:ind w:hanging="657"/>
        <w:rPr>
          <w:szCs w:val="24"/>
        </w:rPr>
      </w:pPr>
      <w:r w:rsidRPr="00330655">
        <w:t>Zhodnotenie kapacity a stavu jestvujúcich prípojok IS, prípadne návrh a projektová dokumentácia potrebných úprav/zmien.</w:t>
      </w:r>
    </w:p>
    <w:p w14:paraId="5FBB5A04" w14:textId="62C7D269" w:rsidR="00CB7192" w:rsidRPr="00CB7192" w:rsidRDefault="0086543D" w:rsidP="002824FF">
      <w:pPr>
        <w:pStyle w:val="Odsekzoznamu"/>
        <w:numPr>
          <w:ilvl w:val="2"/>
          <w:numId w:val="26"/>
        </w:numPr>
        <w:autoSpaceDE w:val="0"/>
        <w:autoSpaceDN w:val="0"/>
        <w:adjustRightInd w:val="0"/>
        <w:ind w:hanging="657"/>
        <w:rPr>
          <w:szCs w:val="24"/>
        </w:rPr>
      </w:pPr>
      <w:r w:rsidRPr="00330655">
        <w:t xml:space="preserve">Návrh opatrení na narábanie s dažďovou vodou zo strechy budovy (polievanie zelene, </w:t>
      </w:r>
      <w:proofErr w:type="spellStart"/>
      <w:r w:rsidRPr="00330655">
        <w:t>vodozádržné</w:t>
      </w:r>
      <w:proofErr w:type="spellEnd"/>
      <w:r w:rsidRPr="00330655">
        <w:t xml:space="preserve"> </w:t>
      </w:r>
      <w:r w:rsidR="009A7E7A" w:rsidRPr="00330655">
        <w:t>systémy</w:t>
      </w:r>
      <w:r w:rsidRPr="00330655">
        <w:t xml:space="preserve">, apod.). </w:t>
      </w:r>
    </w:p>
    <w:p w14:paraId="78B247B4" w14:textId="77777777" w:rsidR="00CB7192" w:rsidRPr="00CB7192" w:rsidRDefault="0086543D" w:rsidP="002824FF">
      <w:pPr>
        <w:pStyle w:val="Odsekzoznamu"/>
        <w:numPr>
          <w:ilvl w:val="2"/>
          <w:numId w:val="26"/>
        </w:numPr>
        <w:autoSpaceDE w:val="0"/>
        <w:autoSpaceDN w:val="0"/>
        <w:adjustRightInd w:val="0"/>
        <w:ind w:hanging="657"/>
        <w:rPr>
          <w:szCs w:val="24"/>
        </w:rPr>
      </w:pPr>
      <w:r w:rsidRPr="00330655">
        <w:t xml:space="preserve">Navrhované riešenie rekonštrukcie bude rešpektovať požadovaný harmonogram realizácie prác: </w:t>
      </w:r>
    </w:p>
    <w:p w14:paraId="0377543B" w14:textId="13E70087" w:rsidR="00CB7192" w:rsidRDefault="00CB7192" w:rsidP="00CB7192">
      <w:pPr>
        <w:pStyle w:val="Odsekzoznamu"/>
        <w:numPr>
          <w:ilvl w:val="0"/>
          <w:numId w:val="0"/>
        </w:numPr>
        <w:autoSpaceDE w:val="0"/>
        <w:autoSpaceDN w:val="0"/>
        <w:adjustRightInd w:val="0"/>
        <w:ind w:left="1224"/>
      </w:pPr>
      <w:r w:rsidRPr="00330655">
        <w:t>2. polrok 2021 – rekonštrukcia strechy</w:t>
      </w:r>
    </w:p>
    <w:p w14:paraId="3528AB7C" w14:textId="75008F36" w:rsidR="00CB7192" w:rsidRPr="00CB7192" w:rsidRDefault="00CB7192" w:rsidP="00CB7192">
      <w:pPr>
        <w:pStyle w:val="Odsekzoznamu"/>
        <w:numPr>
          <w:ilvl w:val="0"/>
          <w:numId w:val="0"/>
        </w:numPr>
        <w:autoSpaceDE w:val="0"/>
        <w:autoSpaceDN w:val="0"/>
        <w:adjustRightInd w:val="0"/>
        <w:ind w:left="1224"/>
        <w:rPr>
          <w:szCs w:val="24"/>
        </w:rPr>
      </w:pPr>
      <w:r w:rsidRPr="00330655">
        <w:t>r. 2022 - ostatné práce, 2. polrok 2022 – odovzdanie budovy do prevádzky, kolaudácia</w:t>
      </w:r>
    </w:p>
    <w:p w14:paraId="05BFF292" w14:textId="7AA29B86" w:rsidR="0086543D" w:rsidRPr="00CB7192" w:rsidRDefault="0086543D" w:rsidP="002824FF">
      <w:pPr>
        <w:pStyle w:val="Odsekzoznamu"/>
        <w:numPr>
          <w:ilvl w:val="2"/>
          <w:numId w:val="26"/>
        </w:numPr>
        <w:autoSpaceDE w:val="0"/>
        <w:autoSpaceDN w:val="0"/>
        <w:adjustRightInd w:val="0"/>
        <w:ind w:hanging="657"/>
        <w:rPr>
          <w:szCs w:val="24"/>
        </w:rPr>
      </w:pPr>
      <w:r w:rsidRPr="00330655">
        <w:t xml:space="preserve">Udržateľnosť všetkých navrhnutých opatrení musí byť minimálne 5 rokov od ukončenia realizácie, v súlade s obecnými požiadavkami na financovanie formou dotácií. </w:t>
      </w:r>
    </w:p>
    <w:p w14:paraId="2FC986FC" w14:textId="4AB2DBFE" w:rsidR="0086543D" w:rsidRPr="00D0580B" w:rsidRDefault="00CB7192" w:rsidP="0086543D">
      <w:pPr>
        <w:pStyle w:val="Nadpis2"/>
        <w:numPr>
          <w:ilvl w:val="0"/>
          <w:numId w:val="15"/>
        </w:numPr>
        <w:ind w:left="0" w:hanging="426"/>
        <w:rPr>
          <w:rFonts w:cs="Times New Roman"/>
          <w:szCs w:val="24"/>
        </w:rPr>
      </w:pPr>
      <w:bookmarkStart w:id="157" w:name="_Toc73735159"/>
      <w:r>
        <w:rPr>
          <w:rFonts w:cs="Times New Roman"/>
          <w:szCs w:val="24"/>
        </w:rPr>
        <w:t>Opis jestvujúceho stavu</w:t>
      </w:r>
      <w:bookmarkEnd w:id="157"/>
    </w:p>
    <w:p w14:paraId="576F987D" w14:textId="77777777" w:rsidR="00D0580B" w:rsidRDefault="0086543D" w:rsidP="002824FF">
      <w:pPr>
        <w:pStyle w:val="Odsekzoznamu"/>
        <w:numPr>
          <w:ilvl w:val="0"/>
          <w:numId w:val="28"/>
        </w:numPr>
        <w:ind w:left="567" w:hanging="567"/>
        <w:rPr>
          <w:bCs/>
        </w:rPr>
      </w:pPr>
      <w:r w:rsidRPr="00D0580B">
        <w:rPr>
          <w:bCs/>
        </w:rPr>
        <w:t xml:space="preserve">Areál, v ktorom sa nachádza administratívna budova určená na rekonštrukciu, bol vybudovaný v 50-60tych rokoch 20. storočia firmou Cestné stavby Nitra a v 70tych rokoch bol odovzdaný Národnému výboru Hl.m.SR Bratislavy a následne bol využívaný jeho organizačnou zložkou Technické služby. V areáli sa nachádza administratívna budova, budovy dielní, kotolne, trafostanica, a iné. Areál je napojený na jestvujúce inžinierske siete – voda, kanalizácia, NN. </w:t>
      </w:r>
    </w:p>
    <w:p w14:paraId="1B6F3B18" w14:textId="46481C39" w:rsidR="0086543D" w:rsidRPr="00D0580B" w:rsidRDefault="0086543D" w:rsidP="002824FF">
      <w:pPr>
        <w:pStyle w:val="Odsekzoznamu"/>
        <w:numPr>
          <w:ilvl w:val="0"/>
          <w:numId w:val="28"/>
        </w:numPr>
        <w:ind w:left="567" w:hanging="567"/>
        <w:rPr>
          <w:bCs/>
        </w:rPr>
      </w:pPr>
      <w:r w:rsidRPr="00D0580B">
        <w:rPr>
          <w:bCs/>
        </w:rPr>
        <w:lastRenderedPageBreak/>
        <w:t xml:space="preserve">Predmet riešenia - jestvujúca administratívna budova má tri nadzemné a jedno podzemné podlažie s plochou strechou. Hlavná časť budovy má obdĺžnikový pôdorys rozmerov cca 14,3 x 44,1 m, pričom pôdorys je orientovaný dlhším rozmerom rovnobežne s ulicou Technická. K štítovej stene pri vstupe do areálu je k hlavnej časti objektu vytvorená prízemná prístavba obdĺžnikového pôdorysu rozmerov cca 16 x 9,5 m prekrytá plochou strechou. Prístavba plnila funkciu vrátnice. Konštrukčne je administratívna budova riešená ako pozdĺžny </w:t>
      </w:r>
      <w:proofErr w:type="spellStart"/>
      <w:r w:rsidRPr="00D0580B">
        <w:rPr>
          <w:bCs/>
        </w:rPr>
        <w:t>trojtrakt</w:t>
      </w:r>
      <w:proofErr w:type="spellEnd"/>
      <w:r w:rsidRPr="00D0580B">
        <w:rPr>
          <w:bCs/>
        </w:rPr>
        <w:t xml:space="preserve"> 4,85 + 2,35 + 4,85 m. Stredný trakt plní funkciu chodby, v krajných traktoch sú umiestnené kancelárske priestory a hygienické zariadenia. V suteréne bol umiestnený CO kryt (s priamym východom na terén), skladové priestory a hygienické zariadenia. Jednotlivé podlažia sú vertikálne prepojené hlavným schodiskom umiestneným v strede dvorného traktu. Objekt bol cca 10 rokov nevyužívaný s viditeľnými stopami devastácie. Vnútorné povrchy sú poškodené vplyvom zatekania dažďovej vody do objektu najmä cez poškodenú hydroizoláciu strechy. V budove bolo ústredné  kúrenie, ktoré je v súčasnosti nefunkčné, napojené na centrálny zdroj tepla – kotolňu. Budova je napojená na vodu, kanalizáciu, NN, cca od roku 2010 nevyužívaná.</w:t>
      </w:r>
    </w:p>
    <w:p w14:paraId="153AC52A" w14:textId="35ADE65F" w:rsidR="0086543D" w:rsidRPr="00D0580B" w:rsidRDefault="00D0580B" w:rsidP="0086543D">
      <w:pPr>
        <w:pStyle w:val="Nadpis2"/>
        <w:numPr>
          <w:ilvl w:val="0"/>
          <w:numId w:val="15"/>
        </w:numPr>
        <w:ind w:left="0" w:hanging="426"/>
        <w:rPr>
          <w:rFonts w:cs="Times New Roman"/>
          <w:szCs w:val="24"/>
        </w:rPr>
      </w:pPr>
      <w:bookmarkStart w:id="158" w:name="_Toc73735160"/>
      <w:r>
        <w:rPr>
          <w:rFonts w:cs="Times New Roman"/>
          <w:szCs w:val="24"/>
        </w:rPr>
        <w:t>Požadovaný stav, kapacity po rekonštrukcii</w:t>
      </w:r>
      <w:bookmarkEnd w:id="158"/>
    </w:p>
    <w:p w14:paraId="4C087497" w14:textId="77777777" w:rsidR="0086543D" w:rsidRPr="00D0580B" w:rsidRDefault="0086543D" w:rsidP="002824FF">
      <w:pPr>
        <w:pStyle w:val="Odsekzoznamu"/>
        <w:numPr>
          <w:ilvl w:val="0"/>
          <w:numId w:val="29"/>
        </w:numPr>
        <w:ind w:left="567" w:hanging="567"/>
        <w:rPr>
          <w:bCs/>
        </w:rPr>
      </w:pPr>
      <w:r w:rsidRPr="00330655">
        <w:t>Požadované kapacity administratívnej budovy po rekonštrukcii:</w:t>
      </w:r>
    </w:p>
    <w:tbl>
      <w:tblPr>
        <w:tblStyle w:val="Obyajntabuka2"/>
        <w:tblW w:w="0" w:type="auto"/>
        <w:tblLayout w:type="fixed"/>
        <w:tblLook w:val="06A0" w:firstRow="1" w:lastRow="0" w:firstColumn="1" w:lastColumn="0" w:noHBand="1" w:noVBand="1"/>
      </w:tblPr>
      <w:tblGrid>
        <w:gridCol w:w="2520"/>
        <w:gridCol w:w="832"/>
        <w:gridCol w:w="840"/>
        <w:gridCol w:w="795"/>
        <w:gridCol w:w="780"/>
        <w:gridCol w:w="1028"/>
        <w:gridCol w:w="1132"/>
        <w:gridCol w:w="1132"/>
      </w:tblGrid>
      <w:tr w:rsidR="0086543D" w:rsidRPr="00330655" w14:paraId="37682498" w14:textId="77777777" w:rsidTr="007F7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9" w:type="dxa"/>
            <w:gridSpan w:val="8"/>
          </w:tcPr>
          <w:p w14:paraId="7B6D9E8B" w14:textId="77777777" w:rsidR="0086543D" w:rsidRPr="00330655" w:rsidRDefault="0086543D" w:rsidP="007F733E">
            <w:pPr>
              <w:jc w:val="left"/>
            </w:pPr>
            <w:r w:rsidRPr="00330655">
              <w:t>Oddelenie 1</w:t>
            </w:r>
          </w:p>
        </w:tc>
      </w:tr>
      <w:tr w:rsidR="0086543D" w:rsidRPr="00330655" w14:paraId="1EC8B2C9" w14:textId="77777777" w:rsidTr="007F733E">
        <w:tc>
          <w:tcPr>
            <w:cnfStyle w:val="001000000000" w:firstRow="0" w:lastRow="0" w:firstColumn="1" w:lastColumn="0" w:oddVBand="0" w:evenVBand="0" w:oddHBand="0" w:evenHBand="0" w:firstRowFirstColumn="0" w:firstRowLastColumn="0" w:lastRowFirstColumn="0" w:lastRowLastColumn="0"/>
            <w:tcW w:w="3352" w:type="dxa"/>
            <w:gridSpan w:val="2"/>
            <w:vMerge w:val="restart"/>
          </w:tcPr>
          <w:p w14:paraId="3150BCDA" w14:textId="77777777" w:rsidR="0086543D" w:rsidRPr="00330655" w:rsidRDefault="0086543D" w:rsidP="007F733E">
            <w:pPr>
              <w:jc w:val="left"/>
            </w:pPr>
            <w:r w:rsidRPr="00330655">
              <w:t>Zamestnanci celkom</w:t>
            </w:r>
          </w:p>
        </w:tc>
        <w:tc>
          <w:tcPr>
            <w:tcW w:w="1635" w:type="dxa"/>
            <w:gridSpan w:val="2"/>
          </w:tcPr>
          <w:p w14:paraId="0169C4AD"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Súčasný stav</w:t>
            </w:r>
          </w:p>
        </w:tc>
        <w:tc>
          <w:tcPr>
            <w:tcW w:w="780" w:type="dxa"/>
          </w:tcPr>
          <w:p w14:paraId="51AACD48"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p>
        </w:tc>
        <w:tc>
          <w:tcPr>
            <w:tcW w:w="3292" w:type="dxa"/>
            <w:gridSpan w:val="3"/>
          </w:tcPr>
          <w:p w14:paraId="209211FC"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Plánovaný stav po rekonštrukcii</w:t>
            </w:r>
          </w:p>
        </w:tc>
      </w:tr>
      <w:tr w:rsidR="0086543D" w:rsidRPr="00330655" w14:paraId="1AD5899D" w14:textId="77777777" w:rsidTr="007F733E">
        <w:tc>
          <w:tcPr>
            <w:cnfStyle w:val="001000000000" w:firstRow="0" w:lastRow="0" w:firstColumn="1" w:lastColumn="0" w:oddVBand="0" w:evenVBand="0" w:oddHBand="0" w:evenHBand="0" w:firstRowFirstColumn="0" w:firstRowLastColumn="0" w:lastRowFirstColumn="0" w:lastRowLastColumn="0"/>
            <w:tcW w:w="3352" w:type="dxa"/>
            <w:gridSpan w:val="2"/>
            <w:vMerge/>
          </w:tcPr>
          <w:p w14:paraId="147F9261" w14:textId="77777777" w:rsidR="0086543D" w:rsidRPr="00330655" w:rsidRDefault="0086543D" w:rsidP="007F733E"/>
        </w:tc>
        <w:tc>
          <w:tcPr>
            <w:tcW w:w="840" w:type="dxa"/>
          </w:tcPr>
          <w:p w14:paraId="7D1F400B"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M</w:t>
            </w:r>
          </w:p>
        </w:tc>
        <w:tc>
          <w:tcPr>
            <w:tcW w:w="795" w:type="dxa"/>
          </w:tcPr>
          <w:p w14:paraId="32E8D7AA"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Ž</w:t>
            </w:r>
          </w:p>
        </w:tc>
        <w:tc>
          <w:tcPr>
            <w:tcW w:w="780" w:type="dxa"/>
          </w:tcPr>
          <w:p w14:paraId="29A65D5D"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spolu</w:t>
            </w:r>
          </w:p>
        </w:tc>
        <w:tc>
          <w:tcPr>
            <w:tcW w:w="1028" w:type="dxa"/>
          </w:tcPr>
          <w:p w14:paraId="6E5892FF"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M</w:t>
            </w:r>
          </w:p>
        </w:tc>
        <w:tc>
          <w:tcPr>
            <w:tcW w:w="1132" w:type="dxa"/>
          </w:tcPr>
          <w:p w14:paraId="570C3526"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Ž</w:t>
            </w:r>
          </w:p>
        </w:tc>
        <w:tc>
          <w:tcPr>
            <w:tcW w:w="1132" w:type="dxa"/>
          </w:tcPr>
          <w:p w14:paraId="0A5FDE08"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spolu</w:t>
            </w:r>
          </w:p>
        </w:tc>
      </w:tr>
      <w:tr w:rsidR="0086543D" w:rsidRPr="00330655" w14:paraId="11B5F16E" w14:textId="77777777" w:rsidTr="007F733E">
        <w:tc>
          <w:tcPr>
            <w:cnfStyle w:val="001000000000" w:firstRow="0" w:lastRow="0" w:firstColumn="1" w:lastColumn="0" w:oddVBand="0" w:evenVBand="0" w:oddHBand="0" w:evenHBand="0" w:firstRowFirstColumn="0" w:firstRowLastColumn="0" w:lastRowFirstColumn="0" w:lastRowLastColumn="0"/>
            <w:tcW w:w="3352" w:type="dxa"/>
            <w:gridSpan w:val="2"/>
            <w:vMerge/>
          </w:tcPr>
          <w:p w14:paraId="0D0D0210" w14:textId="77777777" w:rsidR="0086543D" w:rsidRPr="00330655" w:rsidRDefault="0086543D" w:rsidP="007F733E"/>
        </w:tc>
        <w:tc>
          <w:tcPr>
            <w:tcW w:w="840" w:type="dxa"/>
          </w:tcPr>
          <w:p w14:paraId="4714D1DD"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11</w:t>
            </w:r>
          </w:p>
        </w:tc>
        <w:tc>
          <w:tcPr>
            <w:tcW w:w="795" w:type="dxa"/>
          </w:tcPr>
          <w:p w14:paraId="04C3F20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0</w:t>
            </w:r>
          </w:p>
        </w:tc>
        <w:tc>
          <w:tcPr>
            <w:tcW w:w="780" w:type="dxa"/>
          </w:tcPr>
          <w:p w14:paraId="6C28380D"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11</w:t>
            </w:r>
          </w:p>
        </w:tc>
        <w:tc>
          <w:tcPr>
            <w:tcW w:w="1028" w:type="dxa"/>
          </w:tcPr>
          <w:p w14:paraId="5DFB3831"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66</w:t>
            </w:r>
          </w:p>
        </w:tc>
        <w:tc>
          <w:tcPr>
            <w:tcW w:w="1132" w:type="dxa"/>
          </w:tcPr>
          <w:p w14:paraId="09A7982E"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27</w:t>
            </w:r>
          </w:p>
        </w:tc>
        <w:tc>
          <w:tcPr>
            <w:tcW w:w="1132" w:type="dxa"/>
          </w:tcPr>
          <w:p w14:paraId="7D85D128"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66</w:t>
            </w:r>
          </w:p>
        </w:tc>
      </w:tr>
      <w:tr w:rsidR="0086543D" w:rsidRPr="00330655" w14:paraId="5F9BA966" w14:textId="77777777" w:rsidTr="007F733E">
        <w:tc>
          <w:tcPr>
            <w:cnfStyle w:val="001000000000" w:firstRow="0" w:lastRow="0" w:firstColumn="1" w:lastColumn="0" w:oddVBand="0" w:evenVBand="0" w:oddHBand="0" w:evenHBand="0" w:firstRowFirstColumn="0" w:firstRowLastColumn="0" w:lastRowFirstColumn="0" w:lastRowLastColumn="0"/>
            <w:tcW w:w="2520" w:type="dxa"/>
            <w:vMerge w:val="restart"/>
          </w:tcPr>
          <w:p w14:paraId="0BFBD338" w14:textId="77777777" w:rsidR="0086543D" w:rsidRPr="00330655" w:rsidRDefault="0086543D" w:rsidP="007F733E">
            <w:pPr>
              <w:jc w:val="left"/>
            </w:pPr>
            <w:r w:rsidRPr="00330655">
              <w:t>Viaczmenná prevádzka</w:t>
            </w:r>
          </w:p>
        </w:tc>
        <w:tc>
          <w:tcPr>
            <w:tcW w:w="832" w:type="dxa"/>
          </w:tcPr>
          <w:p w14:paraId="56E2BF0B"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 xml:space="preserve">1. </w:t>
            </w:r>
            <w:proofErr w:type="spellStart"/>
            <w:r w:rsidRPr="00330655">
              <w:t>zm</w:t>
            </w:r>
            <w:proofErr w:type="spellEnd"/>
          </w:p>
        </w:tc>
        <w:tc>
          <w:tcPr>
            <w:tcW w:w="840" w:type="dxa"/>
          </w:tcPr>
          <w:p w14:paraId="53C7EF92"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4</w:t>
            </w:r>
          </w:p>
        </w:tc>
        <w:tc>
          <w:tcPr>
            <w:tcW w:w="795" w:type="dxa"/>
          </w:tcPr>
          <w:p w14:paraId="383EA76E"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780" w:type="dxa"/>
          </w:tcPr>
          <w:p w14:paraId="56A9F64F"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4</w:t>
            </w:r>
          </w:p>
        </w:tc>
        <w:tc>
          <w:tcPr>
            <w:tcW w:w="1028" w:type="dxa"/>
          </w:tcPr>
          <w:p w14:paraId="515B1C40"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6</w:t>
            </w:r>
          </w:p>
        </w:tc>
        <w:tc>
          <w:tcPr>
            <w:tcW w:w="1132" w:type="dxa"/>
          </w:tcPr>
          <w:p w14:paraId="2F579E2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1132" w:type="dxa"/>
          </w:tcPr>
          <w:p w14:paraId="4F5A8B37"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6</w:t>
            </w:r>
          </w:p>
        </w:tc>
      </w:tr>
      <w:tr w:rsidR="0086543D" w:rsidRPr="00330655" w14:paraId="512C7F45" w14:textId="77777777" w:rsidTr="007F733E">
        <w:tc>
          <w:tcPr>
            <w:cnfStyle w:val="001000000000" w:firstRow="0" w:lastRow="0" w:firstColumn="1" w:lastColumn="0" w:oddVBand="0" w:evenVBand="0" w:oddHBand="0" w:evenHBand="0" w:firstRowFirstColumn="0" w:firstRowLastColumn="0" w:lastRowFirstColumn="0" w:lastRowLastColumn="0"/>
            <w:tcW w:w="2520" w:type="dxa"/>
            <w:vMerge/>
          </w:tcPr>
          <w:p w14:paraId="71BEA7E3" w14:textId="77777777" w:rsidR="0086543D" w:rsidRPr="00330655" w:rsidRDefault="0086543D" w:rsidP="007F733E"/>
        </w:tc>
        <w:tc>
          <w:tcPr>
            <w:tcW w:w="832" w:type="dxa"/>
          </w:tcPr>
          <w:p w14:paraId="3A3B96A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 xml:space="preserve">2. </w:t>
            </w:r>
            <w:proofErr w:type="spellStart"/>
            <w:r w:rsidRPr="00330655">
              <w:t>zm</w:t>
            </w:r>
            <w:proofErr w:type="spellEnd"/>
          </w:p>
        </w:tc>
        <w:tc>
          <w:tcPr>
            <w:tcW w:w="840" w:type="dxa"/>
          </w:tcPr>
          <w:p w14:paraId="1B0EF011"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4</w:t>
            </w:r>
          </w:p>
        </w:tc>
        <w:tc>
          <w:tcPr>
            <w:tcW w:w="795" w:type="dxa"/>
          </w:tcPr>
          <w:p w14:paraId="271C7187"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780" w:type="dxa"/>
          </w:tcPr>
          <w:p w14:paraId="093C081C"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4</w:t>
            </w:r>
          </w:p>
        </w:tc>
        <w:tc>
          <w:tcPr>
            <w:tcW w:w="1028" w:type="dxa"/>
          </w:tcPr>
          <w:p w14:paraId="5F0FD943"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6</w:t>
            </w:r>
          </w:p>
        </w:tc>
        <w:tc>
          <w:tcPr>
            <w:tcW w:w="1132" w:type="dxa"/>
          </w:tcPr>
          <w:p w14:paraId="7E0EB6ED"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1132" w:type="dxa"/>
          </w:tcPr>
          <w:p w14:paraId="158CAF4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6</w:t>
            </w:r>
          </w:p>
        </w:tc>
      </w:tr>
      <w:tr w:rsidR="0086543D" w:rsidRPr="00330655" w14:paraId="1E6CF0DA" w14:textId="77777777" w:rsidTr="007F733E">
        <w:tc>
          <w:tcPr>
            <w:cnfStyle w:val="001000000000" w:firstRow="0" w:lastRow="0" w:firstColumn="1" w:lastColumn="0" w:oddVBand="0" w:evenVBand="0" w:oddHBand="0" w:evenHBand="0" w:firstRowFirstColumn="0" w:firstRowLastColumn="0" w:lastRowFirstColumn="0" w:lastRowLastColumn="0"/>
            <w:tcW w:w="2520" w:type="dxa"/>
            <w:vMerge/>
          </w:tcPr>
          <w:p w14:paraId="331B636B" w14:textId="77777777" w:rsidR="0086543D" w:rsidRPr="00330655" w:rsidRDefault="0086543D" w:rsidP="007F733E"/>
        </w:tc>
        <w:tc>
          <w:tcPr>
            <w:tcW w:w="832" w:type="dxa"/>
          </w:tcPr>
          <w:p w14:paraId="3CC1C22F"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 xml:space="preserve">3. </w:t>
            </w:r>
            <w:proofErr w:type="spellStart"/>
            <w:r w:rsidRPr="00330655">
              <w:t>zm</w:t>
            </w:r>
            <w:proofErr w:type="spellEnd"/>
          </w:p>
        </w:tc>
        <w:tc>
          <w:tcPr>
            <w:tcW w:w="840" w:type="dxa"/>
          </w:tcPr>
          <w:p w14:paraId="70435565"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4</w:t>
            </w:r>
          </w:p>
        </w:tc>
        <w:tc>
          <w:tcPr>
            <w:tcW w:w="795" w:type="dxa"/>
          </w:tcPr>
          <w:p w14:paraId="622FF91A"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780" w:type="dxa"/>
          </w:tcPr>
          <w:p w14:paraId="65744C8F"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4</w:t>
            </w:r>
          </w:p>
        </w:tc>
        <w:tc>
          <w:tcPr>
            <w:tcW w:w="1028" w:type="dxa"/>
          </w:tcPr>
          <w:p w14:paraId="39A9FC4A"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6</w:t>
            </w:r>
          </w:p>
        </w:tc>
        <w:tc>
          <w:tcPr>
            <w:tcW w:w="1132" w:type="dxa"/>
          </w:tcPr>
          <w:p w14:paraId="494083C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1132" w:type="dxa"/>
          </w:tcPr>
          <w:p w14:paraId="4B0BCAB9"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6</w:t>
            </w:r>
          </w:p>
        </w:tc>
      </w:tr>
      <w:tr w:rsidR="0086543D" w:rsidRPr="00330655" w14:paraId="502CBC4B" w14:textId="77777777" w:rsidTr="007F733E">
        <w:trPr>
          <w:trHeight w:val="300"/>
        </w:trPr>
        <w:tc>
          <w:tcPr>
            <w:cnfStyle w:val="001000000000" w:firstRow="0" w:lastRow="0" w:firstColumn="1" w:lastColumn="0" w:oddVBand="0" w:evenVBand="0" w:oddHBand="0" w:evenHBand="0" w:firstRowFirstColumn="0" w:firstRowLastColumn="0" w:lastRowFirstColumn="0" w:lastRowLastColumn="0"/>
            <w:tcW w:w="3352" w:type="dxa"/>
            <w:gridSpan w:val="2"/>
          </w:tcPr>
          <w:p w14:paraId="5460A646" w14:textId="77777777" w:rsidR="0086543D" w:rsidRPr="00330655" w:rsidRDefault="0086543D" w:rsidP="007F733E">
            <w:pPr>
              <w:jc w:val="left"/>
            </w:pPr>
            <w:r w:rsidRPr="00330655">
              <w:t>Trvalé prac. miesto</w:t>
            </w:r>
          </w:p>
        </w:tc>
        <w:tc>
          <w:tcPr>
            <w:tcW w:w="840" w:type="dxa"/>
          </w:tcPr>
          <w:p w14:paraId="1AD7A56C"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795" w:type="dxa"/>
          </w:tcPr>
          <w:p w14:paraId="5DF1D97A"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780" w:type="dxa"/>
          </w:tcPr>
          <w:p w14:paraId="223114D5"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1028" w:type="dxa"/>
          </w:tcPr>
          <w:p w14:paraId="4FF8FE5A"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18</w:t>
            </w:r>
          </w:p>
        </w:tc>
        <w:tc>
          <w:tcPr>
            <w:tcW w:w="1132" w:type="dxa"/>
          </w:tcPr>
          <w:p w14:paraId="1E42ADC5"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11</w:t>
            </w:r>
          </w:p>
        </w:tc>
        <w:tc>
          <w:tcPr>
            <w:tcW w:w="1132" w:type="dxa"/>
          </w:tcPr>
          <w:p w14:paraId="7F1127B1"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29</w:t>
            </w:r>
          </w:p>
        </w:tc>
      </w:tr>
      <w:tr w:rsidR="0086543D" w:rsidRPr="00330655" w14:paraId="64152E5D" w14:textId="77777777" w:rsidTr="007F733E">
        <w:trPr>
          <w:trHeight w:val="795"/>
        </w:trPr>
        <w:tc>
          <w:tcPr>
            <w:cnfStyle w:val="001000000000" w:firstRow="0" w:lastRow="0" w:firstColumn="1" w:lastColumn="0" w:oddVBand="0" w:evenVBand="0" w:oddHBand="0" w:evenHBand="0" w:firstRowFirstColumn="0" w:firstRowLastColumn="0" w:lastRowFirstColumn="0" w:lastRowLastColumn="0"/>
            <w:tcW w:w="3352" w:type="dxa"/>
            <w:gridSpan w:val="2"/>
            <w:vAlign w:val="center"/>
          </w:tcPr>
          <w:p w14:paraId="5F4060FC" w14:textId="77777777" w:rsidR="0086543D" w:rsidRPr="00330655" w:rsidRDefault="0086543D" w:rsidP="007F733E">
            <w:pPr>
              <w:jc w:val="left"/>
            </w:pPr>
            <w:r w:rsidRPr="00330655">
              <w:t xml:space="preserve">Zdieľané prac. miesto + zázemie - </w:t>
            </w:r>
            <w:proofErr w:type="spellStart"/>
            <w:r w:rsidRPr="00330655">
              <w:t>zam</w:t>
            </w:r>
            <w:proofErr w:type="spellEnd"/>
            <w:r w:rsidRPr="00330655">
              <w:t>. pracujúci mimo AB</w:t>
            </w:r>
          </w:p>
        </w:tc>
        <w:tc>
          <w:tcPr>
            <w:tcW w:w="840" w:type="dxa"/>
            <w:vAlign w:val="center"/>
          </w:tcPr>
          <w:p w14:paraId="43D59849"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795" w:type="dxa"/>
            <w:vAlign w:val="center"/>
          </w:tcPr>
          <w:p w14:paraId="74400235"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780" w:type="dxa"/>
            <w:vAlign w:val="center"/>
          </w:tcPr>
          <w:p w14:paraId="56A1955A"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w:t>
            </w:r>
          </w:p>
        </w:tc>
        <w:tc>
          <w:tcPr>
            <w:tcW w:w="1028" w:type="dxa"/>
            <w:vAlign w:val="center"/>
          </w:tcPr>
          <w:p w14:paraId="0FEB7F55"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47</w:t>
            </w:r>
          </w:p>
        </w:tc>
        <w:tc>
          <w:tcPr>
            <w:tcW w:w="1132" w:type="dxa"/>
            <w:vAlign w:val="center"/>
          </w:tcPr>
          <w:p w14:paraId="588086FE"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17</w:t>
            </w:r>
          </w:p>
        </w:tc>
        <w:tc>
          <w:tcPr>
            <w:tcW w:w="1132" w:type="dxa"/>
            <w:vAlign w:val="center"/>
          </w:tcPr>
          <w:p w14:paraId="55C79111"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rPr>
                <w:b/>
                <w:bCs/>
              </w:rPr>
            </w:pPr>
            <w:r w:rsidRPr="00330655">
              <w:rPr>
                <w:b/>
                <w:bCs/>
              </w:rPr>
              <w:t>64</w:t>
            </w:r>
          </w:p>
        </w:tc>
      </w:tr>
    </w:tbl>
    <w:p w14:paraId="1BA082EC" w14:textId="77777777" w:rsidR="0086543D" w:rsidRPr="00330655" w:rsidRDefault="0086543D" w:rsidP="0086543D">
      <w:pPr>
        <w:contextualSpacing/>
        <w:rPr>
          <w:bCs/>
        </w:rPr>
      </w:pPr>
    </w:p>
    <w:p w14:paraId="77CB691A" w14:textId="477A53BC" w:rsidR="0086543D" w:rsidRPr="00330655" w:rsidRDefault="0086543D" w:rsidP="0086543D">
      <w:pPr>
        <w:spacing w:after="0"/>
      </w:pPr>
      <w:r w:rsidRPr="00330655">
        <w:t xml:space="preserve">Na 1.NP – umiestniť </w:t>
      </w:r>
      <w:r w:rsidR="00092708" w:rsidRPr="00330655">
        <w:t>klientske</w:t>
      </w:r>
      <w:r w:rsidRPr="00330655">
        <w:t xml:space="preserve"> centrum (prístup pre verejnosť 24 hod., zdieľaný priestor jednotlivých oddelení), zamestnanci </w:t>
      </w:r>
      <w:r w:rsidR="00092708" w:rsidRPr="00330655">
        <w:t>klientskeho</w:t>
      </w:r>
      <w:r w:rsidRPr="00330655">
        <w:t xml:space="preserve"> centra budú zároveň aj vrátnici. Hlavný vstup do budovy cez </w:t>
      </w:r>
      <w:r w:rsidR="00092708" w:rsidRPr="00330655">
        <w:t>klientske</w:t>
      </w:r>
      <w:r w:rsidRPr="00330655">
        <w:t xml:space="preserve"> centrum.</w:t>
      </w:r>
    </w:p>
    <w:p w14:paraId="518C14B0" w14:textId="77777777" w:rsidR="0086543D" w:rsidRPr="00330655" w:rsidRDefault="0086543D" w:rsidP="0086543D">
      <w:pPr>
        <w:spacing w:after="0"/>
      </w:pPr>
      <w:r w:rsidRPr="00330655">
        <w:t xml:space="preserve">Na 3.NP okrem iného navrhnúť aj dennú miestnosť/jedáleň pre zamestnancov (chladničky, mikrovlnné rúry). </w:t>
      </w:r>
    </w:p>
    <w:p w14:paraId="060282BA" w14:textId="77777777" w:rsidR="0086543D" w:rsidRPr="00330655" w:rsidRDefault="0086543D" w:rsidP="0086543D">
      <w:pPr>
        <w:spacing w:after="0"/>
      </w:pPr>
      <w:r w:rsidRPr="00330655">
        <w:t>Požadujeme:</w:t>
      </w:r>
      <w:r w:rsidRPr="00330655">
        <w:tab/>
        <w:t>- klimatizácia a štruktúrovaná kabeláž navrhnúť vo všetkých kanceláriách;</w:t>
      </w:r>
    </w:p>
    <w:p w14:paraId="295DC46E" w14:textId="2EF34FDC" w:rsidR="0086543D" w:rsidRPr="00330655" w:rsidRDefault="0086543D" w:rsidP="00265ED8">
      <w:pPr>
        <w:spacing w:after="0"/>
        <w:ind w:left="1560" w:hanging="142"/>
      </w:pPr>
      <w:r w:rsidRPr="00330655">
        <w:t>-</w:t>
      </w:r>
      <w:r w:rsidR="00265ED8">
        <w:t xml:space="preserve"> </w:t>
      </w:r>
      <w:r w:rsidRPr="00330655">
        <w:t>zabezpečenie budovy (EZS), vrátane rezervy pre centrálny pult pre monitorovanie ostatných budov v areáli;</w:t>
      </w:r>
    </w:p>
    <w:p w14:paraId="0D4585E8" w14:textId="77777777" w:rsidR="0086543D" w:rsidRPr="00330655" w:rsidRDefault="0086543D" w:rsidP="0086543D">
      <w:pPr>
        <w:spacing w:after="0"/>
      </w:pPr>
      <w:r w:rsidRPr="00330655">
        <w:tab/>
      </w:r>
      <w:r w:rsidRPr="00330655">
        <w:tab/>
        <w:t>- kamerový systém;</w:t>
      </w:r>
    </w:p>
    <w:p w14:paraId="3F2ED5DF" w14:textId="77777777" w:rsidR="0086543D" w:rsidRPr="00330655" w:rsidRDefault="0086543D" w:rsidP="0086543D">
      <w:pPr>
        <w:spacing w:after="0"/>
      </w:pPr>
      <w:r w:rsidRPr="00330655">
        <w:tab/>
      </w:r>
      <w:r w:rsidRPr="00330655">
        <w:tab/>
        <w:t>- zasadačka malá (cca 15 m2)</w:t>
      </w:r>
    </w:p>
    <w:p w14:paraId="02CF9585" w14:textId="77777777" w:rsidR="0086543D" w:rsidRPr="00330655" w:rsidRDefault="0086543D" w:rsidP="0086543D">
      <w:pPr>
        <w:spacing w:after="0"/>
      </w:pPr>
      <w:r w:rsidRPr="00330655">
        <w:tab/>
      </w:r>
      <w:r w:rsidRPr="00330655">
        <w:tab/>
        <w:t>- zasadačka veľká (cca 30 m2)</w:t>
      </w:r>
    </w:p>
    <w:p w14:paraId="70A7CA0F" w14:textId="77777777" w:rsidR="0086543D" w:rsidRPr="00330655" w:rsidRDefault="0086543D" w:rsidP="0086543D">
      <w:pPr>
        <w:spacing w:after="0"/>
      </w:pPr>
      <w:r w:rsidRPr="00330655">
        <w:tab/>
      </w:r>
      <w:r w:rsidRPr="00330655">
        <w:tab/>
        <w:t>- dataprojektor + premietacie el. plátno v každej zasadačke</w:t>
      </w:r>
    </w:p>
    <w:p w14:paraId="6FFF8AE0" w14:textId="77777777" w:rsidR="0086543D" w:rsidRPr="00330655" w:rsidRDefault="0086543D" w:rsidP="0086543D">
      <w:pPr>
        <w:contextualSpacing/>
        <w:rPr>
          <w:bCs/>
        </w:rPr>
      </w:pPr>
    </w:p>
    <w:p w14:paraId="397F93A9" w14:textId="77777777" w:rsidR="0086543D" w:rsidRPr="00330655" w:rsidRDefault="0086543D" w:rsidP="0086543D">
      <w:pPr>
        <w:rPr>
          <w:b/>
          <w:bCs/>
        </w:rPr>
      </w:pPr>
      <w:r w:rsidRPr="00330655">
        <w:rPr>
          <w:b/>
          <w:bCs/>
        </w:rPr>
        <w:t>Oddelenie 2</w:t>
      </w:r>
    </w:p>
    <w:p w14:paraId="6E507D9A" w14:textId="77777777" w:rsidR="0086543D" w:rsidRPr="00330655" w:rsidRDefault="0086543D" w:rsidP="0086543D">
      <w:r w:rsidRPr="00330655">
        <w:t>- Samostatná prevádzka, nezávislá na oddelení 1.</w:t>
      </w:r>
    </w:p>
    <w:p w14:paraId="20EF7A87" w14:textId="4E96EE6C" w:rsidR="0086543D" w:rsidRPr="00330655" w:rsidRDefault="0086543D" w:rsidP="0086543D">
      <w:r w:rsidRPr="00330655">
        <w:t>– Počet zamestnancov:</w:t>
      </w:r>
      <w:r w:rsidR="00265ED8">
        <w:t xml:space="preserve"> </w:t>
      </w:r>
      <w:r w:rsidRPr="00330655">
        <w:t xml:space="preserve">max. 285 v r. 2023 (min. 200), z toho cca 20 žien (10 administratíva, 10 pre návrh šatní). Počty zamestnancov v riešenej budove z celkového počtu budú priebežne </w:t>
      </w:r>
      <w:r w:rsidRPr="00330655">
        <w:lastRenderedPageBreak/>
        <w:t>konzultované podľa kapacitných možností návrhu dispozičného riešenia administratívnej budovy.</w:t>
      </w:r>
    </w:p>
    <w:p w14:paraId="1E3C5101" w14:textId="77777777" w:rsidR="0086543D" w:rsidRPr="00330655" w:rsidRDefault="0086543D" w:rsidP="0086543D">
      <w:r w:rsidRPr="00330655">
        <w:t xml:space="preserve">- Prevádzka 1-3 zmenná, kapacitu šatní a soc. zázemia navrhnúť na maximálny počet osôb (nie zdieľané skrinky), </w:t>
      </w:r>
    </w:p>
    <w:p w14:paraId="0AFC638A" w14:textId="34CC49F3" w:rsidR="0086543D" w:rsidRPr="00330655" w:rsidRDefault="0086543D" w:rsidP="0086543D">
      <w:r w:rsidRPr="00330655">
        <w:t xml:space="preserve">- Vyčleniť samostatné nadzemné podlažie. Zázemie pre </w:t>
      </w:r>
      <w:r w:rsidR="00D0580B" w:rsidRPr="00330655">
        <w:t>zamestnancov</w:t>
      </w:r>
      <w:r w:rsidRPr="00330655">
        <w:t xml:space="preserve"> pracujúcich mimo kancelárie umiestniť do podzemného podlažia.</w:t>
      </w:r>
    </w:p>
    <w:p w14:paraId="0F836640" w14:textId="6B6B8FF8" w:rsidR="0086543D" w:rsidRPr="00330655" w:rsidRDefault="0086543D" w:rsidP="0086543D">
      <w:r w:rsidRPr="00330655">
        <w:t>-Rozdelenie zamestnancov na pracoviská v rámci celého areálu podľa schémy:</w:t>
      </w:r>
    </w:p>
    <w:tbl>
      <w:tblPr>
        <w:tblStyle w:val="Obyajntabuka2"/>
        <w:tblW w:w="0" w:type="auto"/>
        <w:tblLayout w:type="fixed"/>
        <w:tblLook w:val="06A0" w:firstRow="1" w:lastRow="0" w:firstColumn="1" w:lastColumn="0" w:noHBand="1" w:noVBand="1"/>
      </w:tblPr>
      <w:tblGrid>
        <w:gridCol w:w="2370"/>
        <w:gridCol w:w="1770"/>
        <w:gridCol w:w="3585"/>
        <w:gridCol w:w="1320"/>
      </w:tblGrid>
      <w:tr w:rsidR="0086543D" w:rsidRPr="00330655" w14:paraId="0AD39376" w14:textId="77777777" w:rsidTr="007F7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5" w:type="dxa"/>
            <w:gridSpan w:val="4"/>
          </w:tcPr>
          <w:p w14:paraId="3EF652CF" w14:textId="77777777" w:rsidR="0086543D" w:rsidRPr="00330655" w:rsidRDefault="0086543D" w:rsidP="007F733E">
            <w:pPr>
              <w:jc w:val="left"/>
            </w:pPr>
            <w:r w:rsidRPr="00330655">
              <w:t>Oddelenie 2</w:t>
            </w:r>
          </w:p>
        </w:tc>
      </w:tr>
      <w:tr w:rsidR="0086543D" w:rsidRPr="00330655" w14:paraId="3D79F019"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71CCDB8C" w14:textId="77777777" w:rsidR="0086543D" w:rsidRPr="00330655" w:rsidRDefault="0086543D" w:rsidP="007F733E">
            <w:pPr>
              <w:jc w:val="center"/>
              <w:rPr>
                <w:b w:val="0"/>
                <w:bCs w:val="0"/>
              </w:rPr>
            </w:pPr>
            <w:r w:rsidRPr="00330655">
              <w:rPr>
                <w:b w:val="0"/>
                <w:bCs w:val="0"/>
              </w:rPr>
              <w:t>Viaczmenná prevádzka</w:t>
            </w:r>
          </w:p>
        </w:tc>
        <w:tc>
          <w:tcPr>
            <w:tcW w:w="1770" w:type="dxa"/>
          </w:tcPr>
          <w:p w14:paraId="5B0F8737"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 xml:space="preserve">Počet </w:t>
            </w:r>
            <w:proofErr w:type="spellStart"/>
            <w:r w:rsidRPr="00330655">
              <w:t>zam</w:t>
            </w:r>
            <w:proofErr w:type="spellEnd"/>
            <w:r w:rsidRPr="00330655">
              <w:t xml:space="preserve">. </w:t>
            </w:r>
            <w:proofErr w:type="spellStart"/>
            <w:r w:rsidRPr="00330655">
              <w:t>celk</w:t>
            </w:r>
            <w:proofErr w:type="spellEnd"/>
            <w:r w:rsidRPr="00330655">
              <w:t>.</w:t>
            </w:r>
          </w:p>
        </w:tc>
        <w:tc>
          <w:tcPr>
            <w:tcW w:w="3585" w:type="dxa"/>
          </w:tcPr>
          <w:p w14:paraId="7DC31E78"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Prof. zaradenie</w:t>
            </w:r>
          </w:p>
        </w:tc>
        <w:tc>
          <w:tcPr>
            <w:tcW w:w="1320" w:type="dxa"/>
          </w:tcPr>
          <w:p w14:paraId="4174EB76"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Budova</w:t>
            </w:r>
          </w:p>
        </w:tc>
      </w:tr>
      <w:tr w:rsidR="0086543D" w:rsidRPr="00330655" w14:paraId="6C23A917"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09FCCDF2" w14:textId="77777777" w:rsidR="0086543D" w:rsidRPr="00330655" w:rsidRDefault="0086543D" w:rsidP="007F733E">
            <w:pPr>
              <w:jc w:val="center"/>
            </w:pPr>
            <w:r w:rsidRPr="00330655">
              <w:t>2 - 3</w:t>
            </w:r>
          </w:p>
        </w:tc>
        <w:tc>
          <w:tcPr>
            <w:tcW w:w="1770" w:type="dxa"/>
          </w:tcPr>
          <w:p w14:paraId="42756EBE"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80</w:t>
            </w:r>
          </w:p>
        </w:tc>
        <w:tc>
          <w:tcPr>
            <w:tcW w:w="3585" w:type="dxa"/>
          </w:tcPr>
          <w:p w14:paraId="2E2640D9"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Vodič</w:t>
            </w:r>
          </w:p>
        </w:tc>
        <w:tc>
          <w:tcPr>
            <w:tcW w:w="1320" w:type="dxa"/>
          </w:tcPr>
          <w:p w14:paraId="0C9285CC"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B/A</w:t>
            </w:r>
          </w:p>
        </w:tc>
      </w:tr>
      <w:tr w:rsidR="0086543D" w:rsidRPr="00330655" w14:paraId="6ACF63F7"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2F1ACA39" w14:textId="77777777" w:rsidR="0086543D" w:rsidRPr="00330655" w:rsidRDefault="0086543D" w:rsidP="007F733E">
            <w:pPr>
              <w:jc w:val="center"/>
            </w:pPr>
            <w:r w:rsidRPr="00330655">
              <w:t>2 - 3</w:t>
            </w:r>
          </w:p>
        </w:tc>
        <w:tc>
          <w:tcPr>
            <w:tcW w:w="1770" w:type="dxa"/>
          </w:tcPr>
          <w:p w14:paraId="31CCB1B8"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60</w:t>
            </w:r>
          </w:p>
        </w:tc>
        <w:tc>
          <w:tcPr>
            <w:tcW w:w="3585" w:type="dxa"/>
          </w:tcPr>
          <w:p w14:paraId="14CA9E7D"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Vodič</w:t>
            </w:r>
          </w:p>
        </w:tc>
        <w:tc>
          <w:tcPr>
            <w:tcW w:w="1320" w:type="dxa"/>
          </w:tcPr>
          <w:p w14:paraId="3C2ECF31"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B/A</w:t>
            </w:r>
          </w:p>
        </w:tc>
      </w:tr>
      <w:tr w:rsidR="0086543D" w:rsidRPr="00330655" w14:paraId="107086F5"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313ADA6A" w14:textId="77777777" w:rsidR="0086543D" w:rsidRPr="00330655" w:rsidRDefault="0086543D" w:rsidP="007F733E">
            <w:pPr>
              <w:jc w:val="center"/>
            </w:pPr>
            <w:r w:rsidRPr="00330655">
              <w:t>2 - 3</w:t>
            </w:r>
          </w:p>
        </w:tc>
        <w:tc>
          <w:tcPr>
            <w:tcW w:w="1770" w:type="dxa"/>
          </w:tcPr>
          <w:p w14:paraId="39D9ECB3"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25</w:t>
            </w:r>
          </w:p>
        </w:tc>
        <w:tc>
          <w:tcPr>
            <w:tcW w:w="3585" w:type="dxa"/>
          </w:tcPr>
          <w:p w14:paraId="785A60D9"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Vodič</w:t>
            </w:r>
          </w:p>
        </w:tc>
        <w:tc>
          <w:tcPr>
            <w:tcW w:w="1320" w:type="dxa"/>
          </w:tcPr>
          <w:p w14:paraId="3E424C29"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A/B</w:t>
            </w:r>
          </w:p>
        </w:tc>
      </w:tr>
      <w:tr w:rsidR="0086543D" w:rsidRPr="00330655" w14:paraId="059045C1"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47F6121C" w14:textId="77777777" w:rsidR="0086543D" w:rsidRPr="00330655" w:rsidRDefault="0086543D" w:rsidP="007F733E">
            <w:pPr>
              <w:jc w:val="center"/>
            </w:pPr>
            <w:r w:rsidRPr="00330655">
              <w:t>2</w:t>
            </w:r>
          </w:p>
        </w:tc>
        <w:tc>
          <w:tcPr>
            <w:tcW w:w="1770" w:type="dxa"/>
          </w:tcPr>
          <w:p w14:paraId="4621A359"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20</w:t>
            </w:r>
          </w:p>
        </w:tc>
        <w:tc>
          <w:tcPr>
            <w:tcW w:w="3585" w:type="dxa"/>
          </w:tcPr>
          <w:p w14:paraId="13846BBF"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Manuálna práca</w:t>
            </w:r>
          </w:p>
        </w:tc>
        <w:tc>
          <w:tcPr>
            <w:tcW w:w="1320" w:type="dxa"/>
          </w:tcPr>
          <w:p w14:paraId="5A262CC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A/B</w:t>
            </w:r>
          </w:p>
        </w:tc>
      </w:tr>
      <w:tr w:rsidR="0086543D" w:rsidRPr="00330655" w14:paraId="545F6C53"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0AD0BBD5" w14:textId="77777777" w:rsidR="0086543D" w:rsidRPr="00330655" w:rsidRDefault="0086543D" w:rsidP="007F733E">
            <w:pPr>
              <w:jc w:val="center"/>
            </w:pPr>
            <w:r w:rsidRPr="00330655">
              <w:t>2</w:t>
            </w:r>
          </w:p>
        </w:tc>
        <w:tc>
          <w:tcPr>
            <w:tcW w:w="1770" w:type="dxa"/>
          </w:tcPr>
          <w:p w14:paraId="04C28F22"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5</w:t>
            </w:r>
          </w:p>
        </w:tc>
        <w:tc>
          <w:tcPr>
            <w:tcW w:w="3585" w:type="dxa"/>
          </w:tcPr>
          <w:p w14:paraId="36F9BA08"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Manuálna práca</w:t>
            </w:r>
          </w:p>
        </w:tc>
        <w:tc>
          <w:tcPr>
            <w:tcW w:w="1320" w:type="dxa"/>
          </w:tcPr>
          <w:p w14:paraId="2562A4F7"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w:t>
            </w:r>
          </w:p>
        </w:tc>
      </w:tr>
      <w:tr w:rsidR="0086543D" w:rsidRPr="00330655" w14:paraId="76AE4F7A"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6BCB88C3" w14:textId="77777777" w:rsidR="0086543D" w:rsidRPr="00330655" w:rsidRDefault="0086543D" w:rsidP="007F733E">
            <w:pPr>
              <w:jc w:val="center"/>
            </w:pPr>
            <w:r w:rsidRPr="00330655">
              <w:t>2</w:t>
            </w:r>
          </w:p>
        </w:tc>
        <w:tc>
          <w:tcPr>
            <w:tcW w:w="1770" w:type="dxa"/>
          </w:tcPr>
          <w:p w14:paraId="7A4A8E28"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3</w:t>
            </w:r>
          </w:p>
        </w:tc>
        <w:tc>
          <w:tcPr>
            <w:tcW w:w="3585" w:type="dxa"/>
          </w:tcPr>
          <w:p w14:paraId="193C9556"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 xml:space="preserve">Obsluha kosačiek / </w:t>
            </w:r>
            <w:proofErr w:type="spellStart"/>
            <w:r w:rsidRPr="00330655">
              <w:t>Spider</w:t>
            </w:r>
            <w:proofErr w:type="spellEnd"/>
          </w:p>
        </w:tc>
        <w:tc>
          <w:tcPr>
            <w:tcW w:w="1320" w:type="dxa"/>
          </w:tcPr>
          <w:p w14:paraId="4439C102"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w:t>
            </w:r>
          </w:p>
        </w:tc>
      </w:tr>
      <w:tr w:rsidR="0086543D" w:rsidRPr="00330655" w14:paraId="6EACDC91"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182BEECA" w14:textId="77777777" w:rsidR="0086543D" w:rsidRPr="00330655" w:rsidRDefault="0086543D" w:rsidP="007F733E">
            <w:pPr>
              <w:jc w:val="center"/>
            </w:pPr>
            <w:r w:rsidRPr="00330655">
              <w:t>2</w:t>
            </w:r>
          </w:p>
        </w:tc>
        <w:tc>
          <w:tcPr>
            <w:tcW w:w="1770" w:type="dxa"/>
          </w:tcPr>
          <w:p w14:paraId="68746B69"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2</w:t>
            </w:r>
          </w:p>
        </w:tc>
        <w:tc>
          <w:tcPr>
            <w:tcW w:w="3585" w:type="dxa"/>
          </w:tcPr>
          <w:p w14:paraId="5549858B"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proofErr w:type="spellStart"/>
            <w:r w:rsidRPr="00330655">
              <w:t>Cepák</w:t>
            </w:r>
            <w:proofErr w:type="spellEnd"/>
          </w:p>
        </w:tc>
        <w:tc>
          <w:tcPr>
            <w:tcW w:w="1320" w:type="dxa"/>
          </w:tcPr>
          <w:p w14:paraId="0094FCA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w:t>
            </w:r>
          </w:p>
        </w:tc>
      </w:tr>
      <w:tr w:rsidR="0086543D" w:rsidRPr="00330655" w14:paraId="1813CB68"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7896A155" w14:textId="77777777" w:rsidR="0086543D" w:rsidRPr="00330655" w:rsidRDefault="0086543D" w:rsidP="007F733E">
            <w:pPr>
              <w:jc w:val="center"/>
            </w:pPr>
            <w:r w:rsidRPr="00330655">
              <w:t>2</w:t>
            </w:r>
          </w:p>
        </w:tc>
        <w:tc>
          <w:tcPr>
            <w:tcW w:w="1770" w:type="dxa"/>
          </w:tcPr>
          <w:p w14:paraId="45B82C98"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15</w:t>
            </w:r>
          </w:p>
        </w:tc>
        <w:tc>
          <w:tcPr>
            <w:tcW w:w="3585" w:type="dxa"/>
          </w:tcPr>
          <w:p w14:paraId="4593A0A8"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Obsluha kosačiek</w:t>
            </w:r>
          </w:p>
        </w:tc>
        <w:tc>
          <w:tcPr>
            <w:tcW w:w="1320" w:type="dxa"/>
          </w:tcPr>
          <w:p w14:paraId="4B8713EA"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w:t>
            </w:r>
          </w:p>
        </w:tc>
      </w:tr>
      <w:tr w:rsidR="0086543D" w:rsidRPr="00330655" w14:paraId="1DF41CF3"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4A6F0EA0" w14:textId="77777777" w:rsidR="0086543D" w:rsidRPr="00330655" w:rsidRDefault="0086543D" w:rsidP="007F733E">
            <w:pPr>
              <w:jc w:val="center"/>
            </w:pPr>
            <w:r w:rsidRPr="00330655">
              <w:t>2</w:t>
            </w:r>
          </w:p>
        </w:tc>
        <w:tc>
          <w:tcPr>
            <w:tcW w:w="1770" w:type="dxa"/>
          </w:tcPr>
          <w:p w14:paraId="2190F2A8"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5</w:t>
            </w:r>
          </w:p>
        </w:tc>
        <w:tc>
          <w:tcPr>
            <w:tcW w:w="3585" w:type="dxa"/>
          </w:tcPr>
          <w:p w14:paraId="50B9EB66"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 xml:space="preserve">Obsluha kosačiek / </w:t>
            </w:r>
            <w:proofErr w:type="spellStart"/>
            <w:r w:rsidRPr="00330655">
              <w:t>Serpy</w:t>
            </w:r>
            <w:proofErr w:type="spellEnd"/>
          </w:p>
        </w:tc>
        <w:tc>
          <w:tcPr>
            <w:tcW w:w="1320" w:type="dxa"/>
          </w:tcPr>
          <w:p w14:paraId="07889621"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w:t>
            </w:r>
          </w:p>
        </w:tc>
      </w:tr>
      <w:tr w:rsidR="0086543D" w:rsidRPr="00330655" w14:paraId="198D7151"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39074928" w14:textId="77777777" w:rsidR="0086543D" w:rsidRPr="00330655" w:rsidRDefault="0086543D" w:rsidP="007F733E">
            <w:pPr>
              <w:jc w:val="center"/>
            </w:pPr>
            <w:r w:rsidRPr="00330655">
              <w:t>2</w:t>
            </w:r>
          </w:p>
        </w:tc>
        <w:tc>
          <w:tcPr>
            <w:tcW w:w="1770" w:type="dxa"/>
          </w:tcPr>
          <w:p w14:paraId="678E43D1"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20</w:t>
            </w:r>
          </w:p>
        </w:tc>
        <w:tc>
          <w:tcPr>
            <w:tcW w:w="3585" w:type="dxa"/>
          </w:tcPr>
          <w:p w14:paraId="57CCA348"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Manuálna práca</w:t>
            </w:r>
          </w:p>
        </w:tc>
        <w:tc>
          <w:tcPr>
            <w:tcW w:w="1320" w:type="dxa"/>
          </w:tcPr>
          <w:p w14:paraId="60A0F2BF"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w:t>
            </w:r>
          </w:p>
        </w:tc>
      </w:tr>
      <w:tr w:rsidR="0086543D" w:rsidRPr="00330655" w14:paraId="30A48C1D"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6240E16D" w14:textId="77777777" w:rsidR="0086543D" w:rsidRPr="00330655" w:rsidRDefault="0086543D" w:rsidP="007F733E">
            <w:pPr>
              <w:jc w:val="center"/>
            </w:pPr>
            <w:r w:rsidRPr="00330655">
              <w:t>1 - 2</w:t>
            </w:r>
          </w:p>
        </w:tc>
        <w:tc>
          <w:tcPr>
            <w:tcW w:w="1770" w:type="dxa"/>
          </w:tcPr>
          <w:p w14:paraId="6E150ADB"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25</w:t>
            </w:r>
          </w:p>
        </w:tc>
        <w:tc>
          <w:tcPr>
            <w:tcW w:w="3585" w:type="dxa"/>
          </w:tcPr>
          <w:p w14:paraId="384E61DB"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R.R., stolár, zámočník</w:t>
            </w:r>
          </w:p>
        </w:tc>
        <w:tc>
          <w:tcPr>
            <w:tcW w:w="1320" w:type="dxa"/>
          </w:tcPr>
          <w:p w14:paraId="320CD06C"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C1, C2, C3</w:t>
            </w:r>
          </w:p>
        </w:tc>
      </w:tr>
      <w:tr w:rsidR="0086543D" w:rsidRPr="00330655" w14:paraId="36F668C8"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339FF5F3" w14:textId="77777777" w:rsidR="0086543D" w:rsidRPr="00330655" w:rsidRDefault="0086543D" w:rsidP="007F733E">
            <w:pPr>
              <w:jc w:val="center"/>
            </w:pPr>
            <w:r w:rsidRPr="00330655">
              <w:t>1 - 2</w:t>
            </w:r>
          </w:p>
        </w:tc>
        <w:tc>
          <w:tcPr>
            <w:tcW w:w="1770" w:type="dxa"/>
          </w:tcPr>
          <w:p w14:paraId="1AAB34B6"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25</w:t>
            </w:r>
          </w:p>
        </w:tc>
        <w:tc>
          <w:tcPr>
            <w:tcW w:w="3585" w:type="dxa"/>
          </w:tcPr>
          <w:p w14:paraId="3511DDE5"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r w:rsidRPr="00330655">
              <w:t>Administratíva + dispečing</w:t>
            </w:r>
          </w:p>
        </w:tc>
        <w:tc>
          <w:tcPr>
            <w:tcW w:w="1320" w:type="dxa"/>
          </w:tcPr>
          <w:p w14:paraId="097A6160"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A/E</w:t>
            </w:r>
          </w:p>
        </w:tc>
      </w:tr>
      <w:tr w:rsidR="0086543D" w:rsidRPr="00330655" w14:paraId="0AE82CDC" w14:textId="77777777" w:rsidTr="007F733E">
        <w:tc>
          <w:tcPr>
            <w:cnfStyle w:val="001000000000" w:firstRow="0" w:lastRow="0" w:firstColumn="1" w:lastColumn="0" w:oddVBand="0" w:evenVBand="0" w:oddHBand="0" w:evenHBand="0" w:firstRowFirstColumn="0" w:firstRowLastColumn="0" w:lastRowFirstColumn="0" w:lastRowLastColumn="0"/>
            <w:tcW w:w="2370" w:type="dxa"/>
          </w:tcPr>
          <w:p w14:paraId="261E9062" w14:textId="77777777" w:rsidR="0086543D" w:rsidRPr="00330655" w:rsidRDefault="0086543D" w:rsidP="007F733E">
            <w:pPr>
              <w:jc w:val="center"/>
            </w:pPr>
            <w:r w:rsidRPr="00330655">
              <w:t>Spolu:</w:t>
            </w:r>
          </w:p>
        </w:tc>
        <w:tc>
          <w:tcPr>
            <w:tcW w:w="1770" w:type="dxa"/>
          </w:tcPr>
          <w:p w14:paraId="7D95BD44" w14:textId="77777777" w:rsidR="0086543D" w:rsidRPr="00330655" w:rsidRDefault="0086543D" w:rsidP="007F733E">
            <w:pPr>
              <w:jc w:val="center"/>
              <w:cnfStyle w:val="000000000000" w:firstRow="0" w:lastRow="0" w:firstColumn="0" w:lastColumn="0" w:oddVBand="0" w:evenVBand="0" w:oddHBand="0" w:evenHBand="0" w:firstRowFirstColumn="0" w:firstRowLastColumn="0" w:lastRowFirstColumn="0" w:lastRowLastColumn="0"/>
            </w:pPr>
            <w:r w:rsidRPr="00330655">
              <w:t>285</w:t>
            </w:r>
          </w:p>
        </w:tc>
        <w:tc>
          <w:tcPr>
            <w:tcW w:w="4905" w:type="dxa"/>
            <w:gridSpan w:val="2"/>
          </w:tcPr>
          <w:p w14:paraId="748AC659" w14:textId="77777777" w:rsidR="0086543D" w:rsidRPr="00330655" w:rsidRDefault="0086543D" w:rsidP="007F733E">
            <w:pPr>
              <w:jc w:val="left"/>
              <w:cnfStyle w:val="000000000000" w:firstRow="0" w:lastRow="0" w:firstColumn="0" w:lastColumn="0" w:oddVBand="0" w:evenVBand="0" w:oddHBand="0" w:evenHBand="0" w:firstRowFirstColumn="0" w:firstRowLastColumn="0" w:lastRowFirstColumn="0" w:lastRowLastColumn="0"/>
            </w:pPr>
          </w:p>
        </w:tc>
      </w:tr>
    </w:tbl>
    <w:p w14:paraId="111AABDD" w14:textId="77777777" w:rsidR="0086543D" w:rsidRPr="00330655" w:rsidRDefault="0086543D" w:rsidP="0086543D"/>
    <w:p w14:paraId="47400418" w14:textId="77777777" w:rsidR="0086543D" w:rsidRPr="00330655" w:rsidRDefault="0086543D" w:rsidP="0086543D"/>
    <w:p w14:paraId="7DE9D924" w14:textId="77777777" w:rsidR="0086543D" w:rsidRPr="00330655" w:rsidRDefault="0086543D" w:rsidP="0086543D">
      <w:r w:rsidRPr="00330655">
        <w:rPr>
          <w:noProof/>
          <w:lang w:val="en-GB" w:eastAsia="en-GB"/>
        </w:rPr>
        <w:drawing>
          <wp:inline distT="0" distB="0" distL="0" distR="0" wp14:anchorId="60303306" wp14:editId="34224812">
            <wp:extent cx="3415036" cy="2944755"/>
            <wp:effectExtent l="0" t="0" r="0" b="0"/>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pic:nvPicPr>
                  <pic:blipFill>
                    <a:blip r:embed="rId15">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C2D9C0A-26B9-431E-8732-EFF6D2CAECB8}"/>
                        </a:ext>
                      </a:extLst>
                    </a:blip>
                    <a:srcRect t="10075" r="46726" b="12090"/>
                    <a:stretch>
                      <a:fillRect/>
                    </a:stretch>
                  </pic:blipFill>
                  <pic:spPr>
                    <a:xfrm>
                      <a:off x="0" y="0"/>
                      <a:ext cx="3415036" cy="2944755"/>
                    </a:xfrm>
                    <a:prstGeom prst="rect">
                      <a:avLst/>
                    </a:prstGeom>
                  </pic:spPr>
                </pic:pic>
              </a:graphicData>
            </a:graphic>
          </wp:inline>
        </w:drawing>
      </w:r>
    </w:p>
    <w:p w14:paraId="0F3C44C6" w14:textId="77777777" w:rsidR="0086543D" w:rsidRPr="00330655" w:rsidRDefault="0086543D" w:rsidP="0086543D">
      <w:pPr>
        <w:spacing w:after="0"/>
      </w:pPr>
    </w:p>
    <w:tbl>
      <w:tblPr>
        <w:tblStyle w:val="Obyajntabuka2"/>
        <w:tblW w:w="0" w:type="auto"/>
        <w:tblLayout w:type="fixed"/>
        <w:tblLook w:val="06A0" w:firstRow="1" w:lastRow="0" w:firstColumn="1" w:lastColumn="0" w:noHBand="1" w:noVBand="1"/>
      </w:tblPr>
      <w:tblGrid>
        <w:gridCol w:w="885"/>
        <w:gridCol w:w="8175"/>
      </w:tblGrid>
      <w:tr w:rsidR="0086543D" w:rsidRPr="00330655" w14:paraId="75623FF7" w14:textId="77777777" w:rsidTr="007F7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16271BCD" w14:textId="77777777" w:rsidR="0086543D" w:rsidRPr="00330655" w:rsidRDefault="0086543D" w:rsidP="007F733E">
            <w:pPr>
              <w:rPr>
                <w:b w:val="0"/>
                <w:bCs w:val="0"/>
              </w:rPr>
            </w:pPr>
            <w:r w:rsidRPr="00330655">
              <w:rPr>
                <w:b w:val="0"/>
                <w:bCs w:val="0"/>
              </w:rPr>
              <w:t>Legenda</w:t>
            </w:r>
          </w:p>
        </w:tc>
      </w:tr>
      <w:tr w:rsidR="0086543D" w:rsidRPr="00330655" w14:paraId="366B17CE"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553CE549" w14:textId="77777777" w:rsidR="0086543D" w:rsidRPr="00330655" w:rsidRDefault="0086543D" w:rsidP="007F733E">
            <w:pPr>
              <w:jc w:val="center"/>
              <w:rPr>
                <w:b w:val="0"/>
                <w:bCs w:val="0"/>
              </w:rPr>
            </w:pPr>
            <w:r w:rsidRPr="00330655">
              <w:rPr>
                <w:b w:val="0"/>
                <w:bCs w:val="0"/>
              </w:rPr>
              <w:t>A</w:t>
            </w:r>
          </w:p>
        </w:tc>
        <w:tc>
          <w:tcPr>
            <w:tcW w:w="8175" w:type="dxa"/>
          </w:tcPr>
          <w:p w14:paraId="1C34F36B"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 xml:space="preserve">Administratívna budova </w:t>
            </w:r>
          </w:p>
        </w:tc>
      </w:tr>
      <w:tr w:rsidR="0086543D" w:rsidRPr="00330655" w14:paraId="739E5BB1"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457CFBB3" w14:textId="77777777" w:rsidR="0086543D" w:rsidRPr="00330655" w:rsidRDefault="0086543D" w:rsidP="007F733E">
            <w:pPr>
              <w:jc w:val="center"/>
              <w:rPr>
                <w:b w:val="0"/>
                <w:bCs w:val="0"/>
              </w:rPr>
            </w:pPr>
            <w:r w:rsidRPr="00330655">
              <w:rPr>
                <w:b w:val="0"/>
                <w:bCs w:val="0"/>
              </w:rPr>
              <w:t>B</w:t>
            </w:r>
          </w:p>
        </w:tc>
        <w:tc>
          <w:tcPr>
            <w:tcW w:w="8175" w:type="dxa"/>
          </w:tcPr>
          <w:p w14:paraId="66D0CEE7"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Veľká hala (dielňa, hala pre techniku, parkovanie)</w:t>
            </w:r>
          </w:p>
        </w:tc>
      </w:tr>
      <w:tr w:rsidR="0086543D" w:rsidRPr="00330655" w14:paraId="595C961A"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1D308519" w14:textId="77777777" w:rsidR="0086543D" w:rsidRPr="00330655" w:rsidRDefault="0086543D" w:rsidP="007F733E">
            <w:pPr>
              <w:jc w:val="center"/>
              <w:rPr>
                <w:b w:val="0"/>
                <w:bCs w:val="0"/>
              </w:rPr>
            </w:pPr>
            <w:r w:rsidRPr="00330655">
              <w:rPr>
                <w:b w:val="0"/>
                <w:bCs w:val="0"/>
              </w:rPr>
              <w:t>C1</w:t>
            </w:r>
          </w:p>
        </w:tc>
        <w:tc>
          <w:tcPr>
            <w:tcW w:w="8175" w:type="dxa"/>
          </w:tcPr>
          <w:p w14:paraId="696EC3DB"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Hala ( verejné osvetlenie)</w:t>
            </w:r>
          </w:p>
        </w:tc>
      </w:tr>
      <w:tr w:rsidR="0086543D" w:rsidRPr="00330655" w14:paraId="0053DCED"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4FF752B7" w14:textId="77777777" w:rsidR="0086543D" w:rsidRPr="00330655" w:rsidRDefault="0086543D" w:rsidP="007F733E">
            <w:pPr>
              <w:jc w:val="center"/>
              <w:rPr>
                <w:b w:val="0"/>
                <w:bCs w:val="0"/>
              </w:rPr>
            </w:pPr>
            <w:r w:rsidRPr="00330655">
              <w:rPr>
                <w:b w:val="0"/>
                <w:bCs w:val="0"/>
              </w:rPr>
              <w:lastRenderedPageBreak/>
              <w:t>C2</w:t>
            </w:r>
          </w:p>
        </w:tc>
        <w:tc>
          <w:tcPr>
            <w:tcW w:w="8175" w:type="dxa"/>
          </w:tcPr>
          <w:p w14:paraId="5E2D0634"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Hala (stolárska dielňa)</w:t>
            </w:r>
          </w:p>
        </w:tc>
      </w:tr>
      <w:tr w:rsidR="0086543D" w:rsidRPr="00330655" w14:paraId="091E1B38"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2C4F1005" w14:textId="77777777" w:rsidR="0086543D" w:rsidRPr="00330655" w:rsidRDefault="0086543D" w:rsidP="007F733E">
            <w:pPr>
              <w:jc w:val="center"/>
              <w:rPr>
                <w:b w:val="0"/>
                <w:bCs w:val="0"/>
              </w:rPr>
            </w:pPr>
            <w:r w:rsidRPr="00330655">
              <w:rPr>
                <w:b w:val="0"/>
                <w:bCs w:val="0"/>
              </w:rPr>
              <w:t>C3</w:t>
            </w:r>
          </w:p>
        </w:tc>
        <w:tc>
          <w:tcPr>
            <w:tcW w:w="8175" w:type="dxa"/>
          </w:tcPr>
          <w:p w14:paraId="702651D4"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Hala (zámočnícka dielňa)</w:t>
            </w:r>
          </w:p>
        </w:tc>
      </w:tr>
      <w:tr w:rsidR="0086543D" w:rsidRPr="00330655" w14:paraId="2AA3C872"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6306E7B8" w14:textId="77777777" w:rsidR="0086543D" w:rsidRPr="00330655" w:rsidRDefault="0086543D" w:rsidP="007F733E">
            <w:pPr>
              <w:jc w:val="center"/>
              <w:rPr>
                <w:b w:val="0"/>
                <w:bCs w:val="0"/>
              </w:rPr>
            </w:pPr>
            <w:r w:rsidRPr="00330655">
              <w:rPr>
                <w:b w:val="0"/>
                <w:bCs w:val="0"/>
              </w:rPr>
              <w:t>D</w:t>
            </w:r>
          </w:p>
        </w:tc>
        <w:tc>
          <w:tcPr>
            <w:tcW w:w="8175" w:type="dxa"/>
          </w:tcPr>
          <w:p w14:paraId="1AF45669"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 xml:space="preserve">Bývalá kotolňa (kotolňa, </w:t>
            </w:r>
            <w:proofErr w:type="spellStart"/>
            <w:r w:rsidRPr="00330655">
              <w:t>oprávarenská</w:t>
            </w:r>
            <w:proofErr w:type="spellEnd"/>
            <w:r w:rsidRPr="00330655">
              <w:t>/údržbárska dielňa, zdviháky)</w:t>
            </w:r>
          </w:p>
        </w:tc>
      </w:tr>
      <w:tr w:rsidR="0086543D" w:rsidRPr="00330655" w14:paraId="35C9004C"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684D9022" w14:textId="77777777" w:rsidR="0086543D" w:rsidRPr="00330655" w:rsidRDefault="0086543D" w:rsidP="007F733E">
            <w:pPr>
              <w:jc w:val="center"/>
              <w:rPr>
                <w:b w:val="0"/>
                <w:bCs w:val="0"/>
              </w:rPr>
            </w:pPr>
            <w:r w:rsidRPr="00330655">
              <w:rPr>
                <w:b w:val="0"/>
                <w:bCs w:val="0"/>
              </w:rPr>
              <w:t>E</w:t>
            </w:r>
          </w:p>
        </w:tc>
        <w:tc>
          <w:tcPr>
            <w:tcW w:w="8175" w:type="dxa"/>
          </w:tcPr>
          <w:p w14:paraId="029F5693"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Administratívna budova malá</w:t>
            </w:r>
          </w:p>
        </w:tc>
      </w:tr>
      <w:tr w:rsidR="0086543D" w:rsidRPr="00330655" w14:paraId="5CF25C70"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7B1D349B" w14:textId="77777777" w:rsidR="0086543D" w:rsidRPr="00330655" w:rsidRDefault="0086543D" w:rsidP="007F733E">
            <w:pPr>
              <w:jc w:val="center"/>
              <w:rPr>
                <w:b w:val="0"/>
                <w:bCs w:val="0"/>
              </w:rPr>
            </w:pPr>
            <w:r w:rsidRPr="00330655">
              <w:rPr>
                <w:b w:val="0"/>
                <w:bCs w:val="0"/>
              </w:rPr>
              <w:t>F</w:t>
            </w:r>
          </w:p>
        </w:tc>
        <w:tc>
          <w:tcPr>
            <w:tcW w:w="8175" w:type="dxa"/>
          </w:tcPr>
          <w:p w14:paraId="2A781CB7"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proofErr w:type="spellStart"/>
            <w:r w:rsidRPr="00330655">
              <w:t>Bunkovisko</w:t>
            </w:r>
            <w:proofErr w:type="spellEnd"/>
            <w:r w:rsidRPr="00330655">
              <w:t xml:space="preserve"> - sociálno-prevádzkový objekt</w:t>
            </w:r>
          </w:p>
        </w:tc>
      </w:tr>
      <w:tr w:rsidR="0086543D" w:rsidRPr="00330655" w14:paraId="5EC40BFE"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58D12B39" w14:textId="77777777" w:rsidR="0086543D" w:rsidRPr="00330655" w:rsidRDefault="0086543D" w:rsidP="007F733E">
            <w:pPr>
              <w:jc w:val="center"/>
              <w:rPr>
                <w:b w:val="0"/>
                <w:bCs w:val="0"/>
              </w:rPr>
            </w:pPr>
            <w:r w:rsidRPr="00330655">
              <w:rPr>
                <w:b w:val="0"/>
                <w:bCs w:val="0"/>
              </w:rPr>
              <w:t>G</w:t>
            </w:r>
          </w:p>
        </w:tc>
        <w:tc>
          <w:tcPr>
            <w:tcW w:w="8175" w:type="dxa"/>
          </w:tcPr>
          <w:p w14:paraId="6B74112E"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Sklad, dielňa</w:t>
            </w:r>
          </w:p>
        </w:tc>
      </w:tr>
      <w:tr w:rsidR="0086543D" w:rsidRPr="00330655" w14:paraId="1551A528"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220CF9E6" w14:textId="77777777" w:rsidR="0086543D" w:rsidRPr="00330655" w:rsidRDefault="0086543D" w:rsidP="007F733E">
            <w:pPr>
              <w:jc w:val="center"/>
              <w:rPr>
                <w:b w:val="0"/>
                <w:bCs w:val="0"/>
              </w:rPr>
            </w:pPr>
            <w:r w:rsidRPr="00330655">
              <w:rPr>
                <w:b w:val="0"/>
                <w:bCs w:val="0"/>
              </w:rPr>
              <w:t>H</w:t>
            </w:r>
          </w:p>
        </w:tc>
        <w:tc>
          <w:tcPr>
            <w:tcW w:w="8175" w:type="dxa"/>
          </w:tcPr>
          <w:p w14:paraId="66DBB23C"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Bývalá čerpacia stanica PHM</w:t>
            </w:r>
          </w:p>
        </w:tc>
      </w:tr>
      <w:tr w:rsidR="0086543D" w:rsidRPr="00330655" w14:paraId="06B19BF9" w14:textId="77777777" w:rsidTr="007F733E">
        <w:tc>
          <w:tcPr>
            <w:cnfStyle w:val="001000000000" w:firstRow="0" w:lastRow="0" w:firstColumn="1" w:lastColumn="0" w:oddVBand="0" w:evenVBand="0" w:oddHBand="0" w:evenHBand="0" w:firstRowFirstColumn="0" w:firstRowLastColumn="0" w:lastRowFirstColumn="0" w:lastRowLastColumn="0"/>
            <w:tcW w:w="885" w:type="dxa"/>
          </w:tcPr>
          <w:p w14:paraId="78399E95" w14:textId="77777777" w:rsidR="0086543D" w:rsidRPr="00330655" w:rsidRDefault="0086543D" w:rsidP="007F733E">
            <w:pPr>
              <w:jc w:val="center"/>
              <w:rPr>
                <w:b w:val="0"/>
                <w:bCs w:val="0"/>
              </w:rPr>
            </w:pPr>
            <w:r w:rsidRPr="00330655">
              <w:rPr>
                <w:b w:val="0"/>
                <w:bCs w:val="0"/>
              </w:rPr>
              <w:t>CH</w:t>
            </w:r>
          </w:p>
        </w:tc>
        <w:tc>
          <w:tcPr>
            <w:tcW w:w="8175" w:type="dxa"/>
          </w:tcPr>
          <w:p w14:paraId="5585BD07" w14:textId="77777777" w:rsidR="0086543D" w:rsidRPr="00330655" w:rsidRDefault="0086543D" w:rsidP="007F733E">
            <w:pPr>
              <w:cnfStyle w:val="000000000000" w:firstRow="0" w:lastRow="0" w:firstColumn="0" w:lastColumn="0" w:oddVBand="0" w:evenVBand="0" w:oddHBand="0" w:evenHBand="0" w:firstRowFirstColumn="0" w:firstRowLastColumn="0" w:lastRowFirstColumn="0" w:lastRowLastColumn="0"/>
            </w:pPr>
            <w:r w:rsidRPr="00330655">
              <w:t>Oceľová hala - sklady</w:t>
            </w:r>
          </w:p>
        </w:tc>
      </w:tr>
    </w:tbl>
    <w:p w14:paraId="66B95E8B" w14:textId="77777777" w:rsidR="0086543D" w:rsidRPr="00330655" w:rsidRDefault="0086543D" w:rsidP="0086543D">
      <w:pPr>
        <w:spacing w:after="0"/>
      </w:pPr>
    </w:p>
    <w:p w14:paraId="706CF873" w14:textId="77777777" w:rsidR="0086543D" w:rsidRPr="00330655" w:rsidRDefault="0086543D" w:rsidP="0086543D">
      <w:pPr>
        <w:spacing w:after="0"/>
      </w:pPr>
      <w:r w:rsidRPr="00330655">
        <w:t>Uvažovať rezervu pre 135 zamestnancov vo viaczmennej kancelárskej prevádzke, z nich niektorí vykonávajú prácu mimo budovu (šatne, zázemie). Bude upresnené pred začiatkom  prác na  zákazke.</w:t>
      </w:r>
    </w:p>
    <w:p w14:paraId="1F843A95" w14:textId="77777777" w:rsidR="0086543D" w:rsidRPr="00330655" w:rsidRDefault="0086543D" w:rsidP="0086543D">
      <w:pPr>
        <w:spacing w:after="0"/>
        <w:rPr>
          <w:b/>
          <w:bCs/>
        </w:rPr>
      </w:pPr>
    </w:p>
    <w:p w14:paraId="00D6B9C4" w14:textId="29B5AB2F" w:rsidR="00D0580B" w:rsidRPr="00F54E50" w:rsidRDefault="00F54E50" w:rsidP="00E01F70">
      <w:pPr>
        <w:pStyle w:val="Nadpis2"/>
        <w:numPr>
          <w:ilvl w:val="0"/>
          <w:numId w:val="15"/>
        </w:numPr>
        <w:ind w:left="0" w:hanging="426"/>
        <w:rPr>
          <w:bCs/>
        </w:rPr>
      </w:pPr>
      <w:bookmarkStart w:id="159" w:name="_Toc73735161"/>
      <w:r>
        <w:rPr>
          <w:rFonts w:cs="Times New Roman"/>
          <w:szCs w:val="24"/>
        </w:rPr>
        <w:t>Rozsah zákazky</w:t>
      </w:r>
      <w:bookmarkEnd w:id="159"/>
    </w:p>
    <w:p w14:paraId="4EC19303" w14:textId="05D2BE2F" w:rsidR="0086543D" w:rsidRPr="00330655" w:rsidRDefault="0086543D" w:rsidP="0086543D">
      <w:pPr>
        <w:rPr>
          <w:bCs/>
        </w:rPr>
      </w:pPr>
      <w:r w:rsidRPr="00330655">
        <w:rPr>
          <w:bCs/>
        </w:rPr>
        <w:t>- vypracovanie, prerokovanie a dodanie projektovej dokumentácie s podrobnosťou realizačného projektu stavby na základe pracovnej štúdie</w:t>
      </w:r>
      <w:r w:rsidRPr="00330655">
        <w:rPr>
          <w:bCs/>
        </w:rPr>
        <w:tab/>
      </w:r>
    </w:p>
    <w:p w14:paraId="7331C2C3" w14:textId="77777777" w:rsidR="0086543D" w:rsidRPr="00330655" w:rsidRDefault="0086543D" w:rsidP="0086543D">
      <w:pPr>
        <w:rPr>
          <w:bCs/>
        </w:rPr>
      </w:pPr>
      <w:r w:rsidRPr="00330655">
        <w:rPr>
          <w:bCs/>
        </w:rPr>
        <w:t>- výkon odborného autorského dohľadu projektanta počas celej doby realizácie stavby</w:t>
      </w:r>
    </w:p>
    <w:p w14:paraId="31F9F224" w14:textId="77777777" w:rsidR="00F54E50" w:rsidRDefault="00F54E50" w:rsidP="002824FF">
      <w:pPr>
        <w:pStyle w:val="Odsekzoznamu"/>
        <w:numPr>
          <w:ilvl w:val="0"/>
          <w:numId w:val="30"/>
        </w:numPr>
        <w:ind w:left="567" w:hanging="567"/>
        <w:rPr>
          <w:b/>
          <w:bCs/>
        </w:rPr>
      </w:pPr>
      <w:r w:rsidRPr="00F54E50">
        <w:rPr>
          <w:b/>
          <w:bCs/>
        </w:rPr>
        <w:t>Vypracovanie a dodanie projektovej dokumentácie s podrobnosťou realizačného projektu stavby</w:t>
      </w:r>
    </w:p>
    <w:p w14:paraId="03408BF2" w14:textId="77777777" w:rsidR="00D76F15" w:rsidRDefault="0086543D" w:rsidP="00D76F15">
      <w:pPr>
        <w:pStyle w:val="Odsekzoznamu"/>
        <w:numPr>
          <w:ilvl w:val="0"/>
          <w:numId w:val="0"/>
        </w:numPr>
        <w:ind w:left="567"/>
      </w:pPr>
      <w:r w:rsidRPr="00330655">
        <w:t>Dokumentácia bude spracovaná na základe odsúhlasenej pracovnej štúdie v rámci konzultácií s objednávateľom.</w:t>
      </w:r>
    </w:p>
    <w:p w14:paraId="7786736A" w14:textId="77777777" w:rsidR="00D76F15" w:rsidRDefault="0086543D" w:rsidP="00D76F15">
      <w:pPr>
        <w:pStyle w:val="Odsekzoznamu"/>
        <w:numPr>
          <w:ilvl w:val="0"/>
          <w:numId w:val="0"/>
        </w:numPr>
        <w:ind w:left="567"/>
      </w:pPr>
      <w:r w:rsidRPr="00330655">
        <w:t>Dokumentácia stavby bude vypracovaná v súlade s ustanoveniami všeobecne záväzných právnych predpisov platných a účinných v Slovenskej republike a platných technických noriem vzťahujúcich sa na dielo s cieľom výrazne znížiť energetickú náročnosť objektu.</w:t>
      </w:r>
    </w:p>
    <w:p w14:paraId="4199940F" w14:textId="7992FD47" w:rsidR="00D76F15" w:rsidRDefault="0086543D" w:rsidP="00D76F15">
      <w:pPr>
        <w:pStyle w:val="Odsekzoznamu"/>
        <w:numPr>
          <w:ilvl w:val="0"/>
          <w:numId w:val="0"/>
        </w:numPr>
        <w:ind w:left="567"/>
      </w:pPr>
      <w:r w:rsidRPr="00330655">
        <w:t>Projektová dokumentácia bude zároveň použitá aj ako príloha k žiadosti o vydanie stavebného povolenia a musí preto obsahovať všetky časti potrebné pre vydanie stavebného povolenia v zmysle vyhlášky MŽP SR č. 453/2000 Z.</w:t>
      </w:r>
      <w:r w:rsidR="00265ED8">
        <w:t xml:space="preserve"> </w:t>
      </w:r>
      <w:r w:rsidRPr="00330655">
        <w:t>z. ktorou sa vykonávajú niektoré ustanovenia stavebného zákona. Obsahovo bude členená podľa príloh č. 1, 2 a 3 Sadzobníka pre navrhovanie ponukových cien projektových prác a inžinierskych sietí – UNIKA 2019.</w:t>
      </w:r>
    </w:p>
    <w:p w14:paraId="2D0DFF7C" w14:textId="053E9294" w:rsidR="00D76F15" w:rsidRDefault="0086543D" w:rsidP="00D76F15">
      <w:pPr>
        <w:pStyle w:val="Odsekzoznamu"/>
        <w:numPr>
          <w:ilvl w:val="0"/>
          <w:numId w:val="0"/>
        </w:numPr>
        <w:ind w:left="567"/>
      </w:pPr>
      <w:r w:rsidRPr="00330655">
        <w:t>Súčasťou zákazky je prerokovanie navrhovaného riešenia s dotknutými orgánmi štátnej správy a</w:t>
      </w:r>
      <w:r w:rsidR="00265ED8">
        <w:t> </w:t>
      </w:r>
      <w:r w:rsidRPr="00330655">
        <w:t>samosprávy</w:t>
      </w:r>
      <w:r w:rsidR="00265ED8">
        <w:t>,</w:t>
      </w:r>
      <w:r w:rsidRPr="00330655">
        <w:t xml:space="preserve"> ako aj so správcami verejných inžinierskych sietí v štádiu spracovania tak, aby návrh zodpovedal ich budúcim požiadavkám. Súčasťou je aj spracovanie a dodanie všetkých odborných posudkov potrebných pre získanie vyjadrení zainteresovaných orgánov štátnej správy a samosprávy potrebných pre získanie stavebného povolenia.  </w:t>
      </w:r>
    </w:p>
    <w:p w14:paraId="1E1ECD69" w14:textId="77777777" w:rsidR="00D76F15" w:rsidRDefault="0086543D" w:rsidP="00D76F15">
      <w:pPr>
        <w:pStyle w:val="Odsekzoznamu"/>
        <w:numPr>
          <w:ilvl w:val="0"/>
          <w:numId w:val="0"/>
        </w:numPr>
        <w:ind w:left="567"/>
      </w:pPr>
      <w:r w:rsidRPr="00330655">
        <w:t>Dokumentácia bude vypracovaná v slovenskom jazyku osobami s príslušnou odbornou spôsobilosťou v zmysle Zákona č. 138/1992 Zb. SNR o autorizovaných architektoch a autorizovaných stavebných inžinieroch v znení neskorších predpisov.</w:t>
      </w:r>
    </w:p>
    <w:p w14:paraId="1F3EE73F" w14:textId="4C89E5B2" w:rsidR="00D76F15" w:rsidRDefault="0086543D" w:rsidP="00D76F15">
      <w:pPr>
        <w:pStyle w:val="Odsekzoznamu"/>
        <w:numPr>
          <w:ilvl w:val="0"/>
          <w:numId w:val="0"/>
        </w:numPr>
        <w:ind w:left="567"/>
      </w:pPr>
      <w:r w:rsidRPr="00330655">
        <w:t xml:space="preserve">Projektová dokumentácia bude tvoriť prílohu súťažných podkladov pre výber zhotoviteľa stavby vo verejnom obstarávaní. Pri vypracovaní dokumentácie je nutné rešpektovať Zákon č. 343/2015 Z. z. o verejnom obstarávaní a o zmene a doplnení niektorých zákonov. Dokumentácia musí obsahovať podrobné vymedzenie predmetu zákazky s uvedením všetkých okolností, ktoré budú dôležité na plnenie zmluvy a na vypracovanie ponuky. Predmet zákazky musí byť opísaný jednoznačne, úplne a nestranne na základe technických požiadaviek. </w:t>
      </w:r>
    </w:p>
    <w:p w14:paraId="5E937D63" w14:textId="07889EC0" w:rsidR="0086543D" w:rsidRPr="00330655" w:rsidRDefault="0086543D" w:rsidP="00D76F15">
      <w:pPr>
        <w:pStyle w:val="Odsekzoznamu"/>
        <w:numPr>
          <w:ilvl w:val="0"/>
          <w:numId w:val="0"/>
        </w:numPr>
        <w:ind w:left="567"/>
        <w:rPr>
          <w:b/>
          <w:bCs/>
        </w:rPr>
      </w:pPr>
      <w:r w:rsidRPr="00330655">
        <w:rPr>
          <w:b/>
          <w:bCs/>
        </w:rPr>
        <w:lastRenderedPageBreak/>
        <w:t>Projektová dokumentácia:</w:t>
      </w:r>
      <w:r w:rsidRPr="00330655">
        <w:t xml:space="preserve"> 8 ks v tlači, 2x v elektronickej podobe v *.</w:t>
      </w:r>
      <w:proofErr w:type="spellStart"/>
      <w:r w:rsidRPr="00330655">
        <w:t>pdf</w:t>
      </w:r>
      <w:proofErr w:type="spellEnd"/>
      <w:r w:rsidRPr="00330655">
        <w:t xml:space="preserve"> a v editovateľnom formáte (*.</w:t>
      </w:r>
      <w:proofErr w:type="spellStart"/>
      <w:r w:rsidRPr="00330655">
        <w:t>dwg</w:t>
      </w:r>
      <w:proofErr w:type="spellEnd"/>
      <w:r w:rsidRPr="00330655">
        <w:t>, *</w:t>
      </w:r>
      <w:proofErr w:type="spellStart"/>
      <w:r w:rsidRPr="00330655">
        <w:t>xlxs</w:t>
      </w:r>
      <w:proofErr w:type="spellEnd"/>
      <w:r w:rsidRPr="00330655">
        <w:t>, *.</w:t>
      </w:r>
      <w:proofErr w:type="spellStart"/>
      <w:r w:rsidRPr="00330655">
        <w:t>doc</w:t>
      </w:r>
      <w:proofErr w:type="spellEnd"/>
      <w:r w:rsidRPr="00330655">
        <w:t>, *.</w:t>
      </w:r>
      <w:proofErr w:type="spellStart"/>
      <w:r w:rsidRPr="00330655">
        <w:t>ifc</w:t>
      </w:r>
      <w:proofErr w:type="spellEnd"/>
      <w:r w:rsidRPr="00330655">
        <w:t>) + *.</w:t>
      </w:r>
      <w:proofErr w:type="spellStart"/>
      <w:r w:rsidRPr="00330655">
        <w:t>pdf</w:t>
      </w:r>
      <w:proofErr w:type="spellEnd"/>
      <w:r w:rsidRPr="00330655">
        <w:t xml:space="preserve">  v členení:</w:t>
      </w:r>
      <w:r w:rsidRPr="00330655">
        <w:rPr>
          <w:b/>
          <w:bCs/>
        </w:rPr>
        <w:t xml:space="preserve"> </w:t>
      </w:r>
    </w:p>
    <w:p w14:paraId="5B3E1B93" w14:textId="77777777" w:rsidR="0086543D" w:rsidRPr="00330655" w:rsidRDefault="0086543D" w:rsidP="0086543D">
      <w:r w:rsidRPr="00330655">
        <w:tab/>
        <w:t>A.</w:t>
      </w:r>
      <w:r w:rsidRPr="00330655">
        <w:tab/>
        <w:t>Sprievodná správa so základnými údajmi o stavbe</w:t>
      </w:r>
    </w:p>
    <w:p w14:paraId="78B4C3B8" w14:textId="613DC4C4" w:rsidR="0086543D" w:rsidRPr="00330655" w:rsidRDefault="0086543D" w:rsidP="00D76F15">
      <w:pPr>
        <w:tabs>
          <w:tab w:val="left" w:pos="709"/>
        </w:tabs>
        <w:ind w:left="1418" w:hanging="851"/>
      </w:pPr>
      <w:r w:rsidRPr="00330655">
        <w:tab/>
        <w:t>B.</w:t>
      </w:r>
      <w:r w:rsidRPr="00330655">
        <w:tab/>
        <w:t xml:space="preserve">Súhrnné časti (súhrnná technická správa; protipožiarna bezpečnosť stavby; rozptylová štúdia; </w:t>
      </w:r>
      <w:proofErr w:type="spellStart"/>
      <w:r w:rsidRPr="00330655">
        <w:t>teplotechnický</w:t>
      </w:r>
      <w:proofErr w:type="spellEnd"/>
      <w:r w:rsidRPr="00330655">
        <w:t xml:space="preserve"> posudok a energetický certifikát - v súlade so znením zákona č. 555/2005 </w:t>
      </w:r>
      <w:proofErr w:type="spellStart"/>
      <w:r w:rsidRPr="00330655">
        <w:t>Z.z</w:t>
      </w:r>
      <w:proofErr w:type="spellEnd"/>
      <w:r w:rsidRPr="00330655">
        <w:t xml:space="preserve">. O energetickej hospodárnosti budov a o zmene a doplnení niektorých zákonov, v znení vyhlášky </w:t>
      </w:r>
      <w:proofErr w:type="spellStart"/>
      <w:r w:rsidRPr="00330655">
        <w:t>MDVaRR</w:t>
      </w:r>
      <w:proofErr w:type="spellEnd"/>
      <w:r w:rsidRPr="00330655">
        <w:t xml:space="preserve"> SR č. 364/2012 Z.</w:t>
      </w:r>
      <w:r w:rsidR="00265ED8">
        <w:t xml:space="preserve"> </w:t>
      </w:r>
      <w:r w:rsidRPr="00330655">
        <w:t>z., a v zmysle platných STN;</w:t>
      </w:r>
      <w:r w:rsidR="00D76F15">
        <w:t xml:space="preserve"> </w:t>
      </w:r>
      <w:proofErr w:type="spellStart"/>
      <w:r w:rsidRPr="00330655">
        <w:t>svetlotechnický</w:t>
      </w:r>
      <w:proofErr w:type="spellEnd"/>
      <w:r w:rsidRPr="00330655">
        <w:t xml:space="preserve"> posudok; riešenie statickej dopravy vrátane výpočtu)</w:t>
      </w:r>
    </w:p>
    <w:p w14:paraId="49C56A92" w14:textId="1363DDA1" w:rsidR="0086543D" w:rsidRPr="00330655" w:rsidRDefault="0086543D" w:rsidP="00D76F15">
      <w:pPr>
        <w:tabs>
          <w:tab w:val="left" w:pos="709"/>
        </w:tabs>
        <w:ind w:left="1418" w:hanging="992"/>
      </w:pPr>
      <w:r w:rsidRPr="00330655">
        <w:tab/>
        <w:t>C.</w:t>
      </w:r>
      <w:r w:rsidRPr="00330655">
        <w:tab/>
        <w:t>Situácie (celková situácia stavby, situácia na podklade katastrálnej mapy v M1:1000, koordinačná situácia)</w:t>
      </w:r>
    </w:p>
    <w:p w14:paraId="35963F47" w14:textId="77777777" w:rsidR="0086543D" w:rsidRPr="00330655" w:rsidRDefault="0086543D" w:rsidP="0086543D">
      <w:r w:rsidRPr="00330655">
        <w:tab/>
        <w:t>D.</w:t>
      </w:r>
      <w:r w:rsidRPr="00330655">
        <w:tab/>
        <w:t>Koordinačné výkresy</w:t>
      </w:r>
    </w:p>
    <w:p w14:paraId="60065145" w14:textId="77777777" w:rsidR="0086543D" w:rsidRPr="00330655" w:rsidRDefault="0086543D" w:rsidP="0086543D">
      <w:r w:rsidRPr="00330655">
        <w:tab/>
      </w:r>
      <w:r w:rsidRPr="00330655">
        <w:tab/>
        <w:t>- Koordinačný výkres vonkajších sietí a rozvodov  v M 1:500</w:t>
      </w:r>
    </w:p>
    <w:p w14:paraId="6D68B308" w14:textId="51520E7F" w:rsidR="0086543D" w:rsidRPr="00330655" w:rsidRDefault="0086543D" w:rsidP="00D76F15">
      <w:pPr>
        <w:ind w:left="1418" w:firstLine="11"/>
      </w:pPr>
      <w:r w:rsidRPr="00330655">
        <w:t>- Koordinačné výkresy vnútorných konštrukcií, zariadení a rozvodov (kontrola a koordinácia priestorového umiestnenia konštrukcií, zariadení a rozvodov v M 1:50)</w:t>
      </w:r>
    </w:p>
    <w:p w14:paraId="64A93A7B" w14:textId="77777777" w:rsidR="0086543D" w:rsidRPr="00330655" w:rsidRDefault="0086543D" w:rsidP="0086543D">
      <w:r w:rsidRPr="00330655">
        <w:tab/>
        <w:t>E.</w:t>
      </w:r>
      <w:r w:rsidRPr="00330655">
        <w:tab/>
        <w:t xml:space="preserve">Dokumentácia pozemných a inžinierskych objektov </w:t>
      </w:r>
    </w:p>
    <w:p w14:paraId="4B357532" w14:textId="77777777" w:rsidR="0086543D" w:rsidRPr="00330655" w:rsidRDefault="0086543D" w:rsidP="0086543D">
      <w:pPr>
        <w:contextualSpacing/>
      </w:pPr>
      <w:r w:rsidRPr="00330655">
        <w:tab/>
        <w:t>E1</w:t>
      </w:r>
      <w:r w:rsidRPr="00330655">
        <w:tab/>
        <w:t>Pozemné stavebné objekty, pre každý objekt samostatne:</w:t>
      </w:r>
    </w:p>
    <w:p w14:paraId="5CDDEA4F" w14:textId="1E6CC645" w:rsidR="0086543D" w:rsidRPr="00330655" w:rsidRDefault="0086543D" w:rsidP="0086543D">
      <w:pPr>
        <w:contextualSpacing/>
      </w:pPr>
      <w:r w:rsidRPr="00330655">
        <w:tab/>
      </w:r>
      <w:r w:rsidRPr="00330655">
        <w:tab/>
        <w:t xml:space="preserve">- Architektonické a stavebné riešenie (jestvujúci stav, búracie práce, nový stav, </w:t>
      </w:r>
      <w:r w:rsidRPr="00330655">
        <w:tab/>
      </w:r>
      <w:r w:rsidRPr="00330655">
        <w:tab/>
        <w:t xml:space="preserve">vrátane </w:t>
      </w:r>
      <w:proofErr w:type="spellStart"/>
      <w:r w:rsidRPr="00330655">
        <w:t>kladačských</w:t>
      </w:r>
      <w:proofErr w:type="spellEnd"/>
      <w:r w:rsidRPr="00330655">
        <w:t xml:space="preserve"> plánov dlažieb a obkladov, vrátane výkresov zavesených </w:t>
      </w:r>
      <w:r w:rsidRPr="00330655">
        <w:tab/>
      </w:r>
      <w:r w:rsidRPr="00330655">
        <w:tab/>
        <w:t>podhľadov s okótovanými polohami a špecifikáciami všetkých koncových</w:t>
      </w:r>
      <w:r w:rsidR="00D76F15">
        <w:t>;</w:t>
      </w:r>
      <w:r w:rsidR="00D76F15">
        <w:tab/>
      </w:r>
      <w:r w:rsidR="00D76F15">
        <w:tab/>
      </w:r>
      <w:r w:rsidRPr="00330655">
        <w:t>prvkov, vrátane bezp</w:t>
      </w:r>
      <w:r>
        <w:t>ečnostného</w:t>
      </w:r>
      <w:r w:rsidR="00D76F15">
        <w:t xml:space="preserve"> </w:t>
      </w:r>
      <w:r w:rsidRPr="00330655">
        <w:t>záchytného systému na streche)</w:t>
      </w:r>
    </w:p>
    <w:p w14:paraId="4872CF29" w14:textId="77777777" w:rsidR="0086543D" w:rsidRPr="00330655" w:rsidRDefault="0086543D" w:rsidP="0086543D">
      <w:pPr>
        <w:contextualSpacing/>
      </w:pPr>
      <w:r w:rsidRPr="00330655">
        <w:tab/>
      </w:r>
      <w:r w:rsidRPr="00330655">
        <w:tab/>
        <w:t>- Statika vrátane statického posudku</w:t>
      </w:r>
    </w:p>
    <w:p w14:paraId="77823866" w14:textId="77777777" w:rsidR="0086543D" w:rsidRPr="00330655" w:rsidRDefault="0086543D" w:rsidP="0086543D">
      <w:pPr>
        <w:contextualSpacing/>
      </w:pPr>
      <w:r w:rsidRPr="00330655">
        <w:tab/>
      </w:r>
      <w:r w:rsidRPr="00330655">
        <w:tab/>
        <w:t xml:space="preserve">- </w:t>
      </w:r>
      <w:proofErr w:type="spellStart"/>
      <w:r w:rsidRPr="00330655">
        <w:t>Zdravotechnické</w:t>
      </w:r>
      <w:proofErr w:type="spellEnd"/>
      <w:r w:rsidRPr="00330655">
        <w:t xml:space="preserve"> inštalácie</w:t>
      </w:r>
    </w:p>
    <w:p w14:paraId="59BA9F75" w14:textId="77777777" w:rsidR="0086543D" w:rsidRPr="00330655" w:rsidRDefault="0086543D" w:rsidP="0086543D">
      <w:pPr>
        <w:contextualSpacing/>
      </w:pPr>
      <w:r w:rsidRPr="00330655">
        <w:tab/>
      </w:r>
      <w:r w:rsidRPr="00330655">
        <w:tab/>
        <w:t>- Vykurovanie</w:t>
      </w:r>
    </w:p>
    <w:p w14:paraId="678435D3" w14:textId="77777777" w:rsidR="0086543D" w:rsidRPr="00330655" w:rsidRDefault="0086543D" w:rsidP="0086543D">
      <w:pPr>
        <w:contextualSpacing/>
      </w:pPr>
      <w:r w:rsidRPr="00330655">
        <w:tab/>
      </w:r>
      <w:r w:rsidRPr="00330655">
        <w:tab/>
        <w:t>- Chladenie</w:t>
      </w:r>
    </w:p>
    <w:p w14:paraId="5611D630" w14:textId="77777777" w:rsidR="0086543D" w:rsidRPr="00330655" w:rsidRDefault="0086543D" w:rsidP="0086543D">
      <w:pPr>
        <w:contextualSpacing/>
      </w:pPr>
      <w:r w:rsidRPr="00330655">
        <w:tab/>
      </w:r>
      <w:r w:rsidRPr="00330655">
        <w:tab/>
        <w:t>- Vzduchotechnika</w:t>
      </w:r>
    </w:p>
    <w:p w14:paraId="0552D6EB" w14:textId="4DD04D48" w:rsidR="0086543D" w:rsidRPr="00330655" w:rsidRDefault="0086543D" w:rsidP="0086543D">
      <w:pPr>
        <w:contextualSpacing/>
      </w:pPr>
      <w:r w:rsidRPr="00330655">
        <w:tab/>
      </w:r>
      <w:r w:rsidRPr="00330655">
        <w:tab/>
        <w:t xml:space="preserve">- Umelé osvetlenie a vnútorné silnoprúdové rozvody (vrátane výpočtu a návrhu </w:t>
      </w:r>
      <w:r w:rsidRPr="00330655">
        <w:tab/>
      </w:r>
      <w:r w:rsidRPr="00330655">
        <w:tab/>
        <w:t>umelého osvetlenia vo všetkých priestoroch, s okótovanými polohami svietidiel)</w:t>
      </w:r>
    </w:p>
    <w:p w14:paraId="560BA2ED" w14:textId="77777777" w:rsidR="0086543D" w:rsidRPr="00330655" w:rsidRDefault="0086543D" w:rsidP="0086543D">
      <w:pPr>
        <w:contextualSpacing/>
      </w:pPr>
      <w:r w:rsidRPr="00330655">
        <w:tab/>
      </w:r>
      <w:r w:rsidRPr="00330655">
        <w:tab/>
        <w:t>- Bleskozvod a uzemnenie</w:t>
      </w:r>
    </w:p>
    <w:p w14:paraId="177648B9" w14:textId="7166EC52" w:rsidR="0086543D" w:rsidRPr="00330655" w:rsidRDefault="0086543D" w:rsidP="0086543D">
      <w:pPr>
        <w:contextualSpacing/>
      </w:pPr>
      <w:r w:rsidRPr="00330655">
        <w:tab/>
      </w:r>
      <w:r w:rsidRPr="00330655">
        <w:tab/>
        <w:t xml:space="preserve">- Ústredne a vnútorné slaboprúdové rozvody (štruktúrovaná kabeláž, kamerový </w:t>
      </w:r>
      <w:r w:rsidRPr="00330655">
        <w:tab/>
      </w:r>
      <w:r w:rsidR="00D76F15">
        <w:tab/>
      </w:r>
      <w:r w:rsidRPr="00330655">
        <w:t>systém, detekcia CO v kotolni)</w:t>
      </w:r>
    </w:p>
    <w:p w14:paraId="2FD0A6E4" w14:textId="77777777" w:rsidR="0086543D" w:rsidRPr="00330655" w:rsidRDefault="0086543D" w:rsidP="0086543D">
      <w:pPr>
        <w:contextualSpacing/>
      </w:pPr>
      <w:r w:rsidRPr="00330655">
        <w:tab/>
      </w:r>
      <w:r w:rsidRPr="00330655">
        <w:tab/>
        <w:t>- Elektrická požiarna signalizácia (EPS)</w:t>
      </w:r>
    </w:p>
    <w:p w14:paraId="729F4FD1" w14:textId="77777777" w:rsidR="0086543D" w:rsidRPr="00330655" w:rsidRDefault="0086543D" w:rsidP="0086543D">
      <w:pPr>
        <w:contextualSpacing/>
      </w:pPr>
      <w:r w:rsidRPr="00330655">
        <w:tab/>
      </w:r>
      <w:r w:rsidRPr="00330655">
        <w:tab/>
        <w:t>- Vnútorný rozvod plynu</w:t>
      </w:r>
    </w:p>
    <w:p w14:paraId="64C600B5" w14:textId="77777777" w:rsidR="0086543D" w:rsidRPr="00330655" w:rsidRDefault="0086543D" w:rsidP="0086543D">
      <w:pPr>
        <w:contextualSpacing/>
      </w:pPr>
      <w:r w:rsidRPr="00330655">
        <w:tab/>
      </w:r>
      <w:r w:rsidRPr="00330655">
        <w:tab/>
        <w:t>- Meranie a regulácia (</w:t>
      </w:r>
      <w:proofErr w:type="spellStart"/>
      <w:r w:rsidRPr="00330655">
        <w:t>MaR</w:t>
      </w:r>
      <w:proofErr w:type="spellEnd"/>
      <w:r w:rsidRPr="00330655">
        <w:t>)</w:t>
      </w:r>
    </w:p>
    <w:p w14:paraId="1B15FC4B" w14:textId="77777777" w:rsidR="0086543D" w:rsidRPr="00330655" w:rsidRDefault="0086543D" w:rsidP="0086543D">
      <w:pPr>
        <w:contextualSpacing/>
      </w:pPr>
      <w:r w:rsidRPr="00330655">
        <w:tab/>
      </w:r>
      <w:r w:rsidRPr="00330655">
        <w:tab/>
        <w:t>- Odpadové hospodárstvo</w:t>
      </w:r>
    </w:p>
    <w:p w14:paraId="357C893C" w14:textId="77777777" w:rsidR="0086543D" w:rsidRPr="00330655" w:rsidRDefault="0086543D" w:rsidP="0086543D">
      <w:pPr>
        <w:contextualSpacing/>
      </w:pPr>
      <w:r w:rsidRPr="00330655">
        <w:tab/>
      </w:r>
      <w:r w:rsidRPr="00330655">
        <w:tab/>
        <w:t>- Výťahy (v prípade potreby)</w:t>
      </w:r>
    </w:p>
    <w:p w14:paraId="05A9A149" w14:textId="0127C023" w:rsidR="0086543D" w:rsidRPr="00330655" w:rsidRDefault="0086543D" w:rsidP="00D76F15">
      <w:pPr>
        <w:ind w:left="1276" w:hanging="851"/>
      </w:pPr>
      <w:r w:rsidRPr="00330655">
        <w:tab/>
      </w:r>
      <w:r w:rsidRPr="00330655">
        <w:tab/>
        <w:t xml:space="preserve">- </w:t>
      </w:r>
      <w:r w:rsidR="00D76F15">
        <w:t>Ď</w:t>
      </w:r>
      <w:r w:rsidRPr="00330655">
        <w:t xml:space="preserve">alšie časti ak budú vyplývať z </w:t>
      </w:r>
      <w:r w:rsidR="00D76F15" w:rsidRPr="00330655">
        <w:t>požiadaviek</w:t>
      </w:r>
      <w:r w:rsidRPr="00330655">
        <w:t xml:space="preserve"> už spracovanej dokumentácie </w:t>
      </w:r>
      <w:r w:rsidR="00D76F15">
        <w:tab/>
      </w:r>
      <w:r w:rsidRPr="00330655">
        <w:t>(napr.</w:t>
      </w:r>
      <w:r>
        <w:t xml:space="preserve"> </w:t>
      </w:r>
      <w:r w:rsidRPr="00330655">
        <w:t xml:space="preserve">SHZ, ZODT, evakuačný rozhlas ak budú požadované projektom PBS </w:t>
      </w:r>
      <w:r w:rsidR="00D76F15">
        <w:tab/>
      </w:r>
      <w:r w:rsidRPr="00330655">
        <w:t>a</w:t>
      </w:r>
      <w:r w:rsidR="00D76F15">
        <w:t xml:space="preserve"> </w:t>
      </w:r>
      <w:r w:rsidRPr="00330655">
        <w:t>pod.)</w:t>
      </w:r>
    </w:p>
    <w:p w14:paraId="579D22DE" w14:textId="77777777" w:rsidR="0086543D" w:rsidRPr="00330655" w:rsidRDefault="0086543D" w:rsidP="0086543D">
      <w:pPr>
        <w:contextualSpacing/>
      </w:pPr>
      <w:r w:rsidRPr="00330655">
        <w:tab/>
        <w:t>E2</w:t>
      </w:r>
      <w:r w:rsidRPr="00330655">
        <w:tab/>
        <w:t>Inžinierske objekty v nevyhnutnom rozsahu</w:t>
      </w:r>
    </w:p>
    <w:p w14:paraId="424F8513" w14:textId="1EFEDDEB" w:rsidR="0086543D" w:rsidRPr="00330655" w:rsidRDefault="0086543D" w:rsidP="00E95B9D">
      <w:pPr>
        <w:ind w:left="1418" w:firstLine="7"/>
      </w:pPr>
      <w:r w:rsidRPr="00330655">
        <w:t>- prípojky IS, napojenie na areálové IS, areálové komunikácie a spevnené plochy, dažďová kanalizácia (každá časť obsahuje technickú správu, výkresovú časť a</w:t>
      </w:r>
      <w:r>
        <w:t> </w:t>
      </w:r>
      <w:r w:rsidRPr="00330655">
        <w:t>výkaz</w:t>
      </w:r>
      <w:r>
        <w:t xml:space="preserve"> </w:t>
      </w:r>
      <w:r w:rsidRPr="00330655">
        <w:t>výmer)</w:t>
      </w:r>
    </w:p>
    <w:p w14:paraId="7FB10F5A" w14:textId="77777777" w:rsidR="0086543D" w:rsidRPr="00330655" w:rsidRDefault="0086543D" w:rsidP="0086543D">
      <w:r w:rsidRPr="00330655">
        <w:tab/>
        <w:t>F.</w:t>
      </w:r>
      <w:r w:rsidRPr="00330655">
        <w:tab/>
        <w:t>Projekt organizácie výstavby, projekt organizácie dopravy</w:t>
      </w:r>
    </w:p>
    <w:p w14:paraId="46A6EDA6" w14:textId="77777777" w:rsidR="0086543D" w:rsidRPr="00330655" w:rsidRDefault="0086543D" w:rsidP="0086543D">
      <w:r w:rsidRPr="00330655">
        <w:lastRenderedPageBreak/>
        <w:tab/>
        <w:t>G.</w:t>
      </w:r>
      <w:r w:rsidRPr="00330655">
        <w:tab/>
        <w:t>Dokumentácia prevádzkových súborov</w:t>
      </w:r>
    </w:p>
    <w:p w14:paraId="0CF7E02F" w14:textId="77777777" w:rsidR="0086543D" w:rsidRPr="00330655" w:rsidRDefault="0086543D" w:rsidP="0086543D">
      <w:r w:rsidRPr="00330655">
        <w:tab/>
        <w:t>H.</w:t>
      </w:r>
      <w:r w:rsidRPr="00330655">
        <w:tab/>
        <w:t>Nákladová časť</w:t>
      </w:r>
    </w:p>
    <w:p w14:paraId="1C602D9D" w14:textId="77777777" w:rsidR="0086543D" w:rsidRPr="00330655" w:rsidRDefault="0086543D" w:rsidP="0086543D">
      <w:pPr>
        <w:contextualSpacing/>
      </w:pPr>
      <w:r w:rsidRPr="00330655">
        <w:tab/>
        <w:t>H1</w:t>
      </w:r>
      <w:r w:rsidRPr="00330655">
        <w:tab/>
        <w:t>Výkaz výmer - položky musia byť definované:</w:t>
      </w:r>
    </w:p>
    <w:p w14:paraId="30C29EE7" w14:textId="77777777" w:rsidR="0086543D" w:rsidRPr="00330655" w:rsidRDefault="0086543D" w:rsidP="0086543D">
      <w:pPr>
        <w:contextualSpacing/>
      </w:pPr>
      <w:r w:rsidRPr="00330655">
        <w:tab/>
      </w:r>
      <w:r w:rsidRPr="00330655">
        <w:tab/>
        <w:t>- číselným znakom podľa Triednika stavebných konštrukcií a prác (TSKP);</w:t>
      </w:r>
    </w:p>
    <w:p w14:paraId="3556C69B" w14:textId="29ADC051" w:rsidR="0086543D" w:rsidRPr="00330655" w:rsidRDefault="00E95B9D" w:rsidP="00E95B9D">
      <w:pPr>
        <w:ind w:left="1418"/>
        <w:contextualSpacing/>
      </w:pPr>
      <w:r>
        <w:t xml:space="preserve">- </w:t>
      </w:r>
      <w:r w:rsidR="0086543D" w:rsidRPr="00330655">
        <w:t>popisom položky (definovanie predmetu zákazky v podrobnosti, aby ju bolo</w:t>
      </w:r>
      <w:r>
        <w:t xml:space="preserve"> </w:t>
      </w:r>
      <w:r w:rsidR="0086543D" w:rsidRPr="00330655">
        <w:t>možné jednoznačne oceniť bez možnosti použitia rozdielnej vstupnej bázy);</w:t>
      </w:r>
    </w:p>
    <w:p w14:paraId="5D0DF51C" w14:textId="77777777" w:rsidR="0086543D" w:rsidRPr="00330655" w:rsidRDefault="0086543D" w:rsidP="0086543D">
      <w:pPr>
        <w:contextualSpacing/>
      </w:pPr>
      <w:r w:rsidRPr="00330655">
        <w:tab/>
      </w:r>
      <w:r w:rsidRPr="00330655">
        <w:tab/>
        <w:t>- mernou jednotkou v súlade s TSKP;</w:t>
      </w:r>
    </w:p>
    <w:p w14:paraId="7B8113FA" w14:textId="77777777" w:rsidR="0086543D" w:rsidRPr="00330655" w:rsidRDefault="0086543D" w:rsidP="0086543D">
      <w:pPr>
        <w:contextualSpacing/>
      </w:pPr>
      <w:r w:rsidRPr="00330655">
        <w:tab/>
      </w:r>
      <w:r w:rsidRPr="00330655">
        <w:tab/>
        <w:t>- množstvom mernej jednotky;</w:t>
      </w:r>
    </w:p>
    <w:p w14:paraId="21E851BD" w14:textId="521C1C90" w:rsidR="0086543D" w:rsidRPr="00330655" w:rsidRDefault="00E95B9D" w:rsidP="00E95B9D">
      <w:pPr>
        <w:ind w:left="1418" w:firstLine="11"/>
        <w:contextualSpacing/>
      </w:pPr>
      <w:r>
        <w:t xml:space="preserve">- </w:t>
      </w:r>
      <w:r w:rsidR="0086543D" w:rsidRPr="00330655">
        <w:t xml:space="preserve">vo výkaze nesmú byť použité merné jednotky </w:t>
      </w:r>
      <w:proofErr w:type="spellStart"/>
      <w:r w:rsidR="0086543D" w:rsidRPr="00330655">
        <w:t>kpl</w:t>
      </w:r>
      <w:proofErr w:type="spellEnd"/>
      <w:r w:rsidR="0086543D" w:rsidRPr="00330655">
        <w:t>, súbor (okrem položiek uvedených</w:t>
      </w:r>
      <w:r w:rsidR="0086543D">
        <w:t xml:space="preserve"> </w:t>
      </w:r>
      <w:r w:rsidR="0086543D" w:rsidRPr="00330655">
        <w:t>v smerných orientačných cenníkoch s mernou jednotkou súbor);</w:t>
      </w:r>
    </w:p>
    <w:p w14:paraId="68947322" w14:textId="1B80ABFD" w:rsidR="0086543D" w:rsidRPr="00330655" w:rsidRDefault="0086543D" w:rsidP="0086543D">
      <w:pPr>
        <w:contextualSpacing/>
      </w:pPr>
      <w:r w:rsidRPr="00330655">
        <w:tab/>
      </w:r>
      <w:r w:rsidRPr="00330655">
        <w:tab/>
        <w:t xml:space="preserve">- dopravné náklady sú súčasťou obstarávacích nákladov, nebudú </w:t>
      </w:r>
      <w:proofErr w:type="spellStart"/>
      <w:r w:rsidRPr="00330655">
        <w:t>položkované</w:t>
      </w:r>
      <w:proofErr w:type="spellEnd"/>
      <w:r w:rsidRPr="00330655">
        <w:t xml:space="preserve"> </w:t>
      </w:r>
      <w:r w:rsidRPr="00330655">
        <w:tab/>
      </w:r>
      <w:r w:rsidR="00E95B9D">
        <w:tab/>
      </w:r>
      <w:r w:rsidRPr="00330655">
        <w:t>samostatne;</w:t>
      </w:r>
    </w:p>
    <w:p w14:paraId="2211D764" w14:textId="7C40135B" w:rsidR="0086543D" w:rsidRPr="00330655" w:rsidRDefault="0086543D" w:rsidP="00E95B9D">
      <w:pPr>
        <w:ind w:left="1418" w:firstLine="7"/>
      </w:pPr>
      <w:r w:rsidRPr="00330655">
        <w:t>- výmery položiek presunov hmôt PSV vyjadrených mernými jednotkami v % nebudú obsahovať jednotkovú cenu ani výmeru (doplní každý uchádzač za seba);</w:t>
      </w:r>
    </w:p>
    <w:p w14:paraId="2180CA5B" w14:textId="77777777" w:rsidR="0086543D" w:rsidRPr="00330655" w:rsidRDefault="0086543D" w:rsidP="0086543D">
      <w:pPr>
        <w:contextualSpacing/>
      </w:pPr>
      <w:r w:rsidRPr="00330655">
        <w:tab/>
        <w:t>H2</w:t>
      </w:r>
      <w:r w:rsidRPr="00330655">
        <w:tab/>
        <w:t xml:space="preserve">Ocenený </w:t>
      </w:r>
      <w:proofErr w:type="spellStart"/>
      <w:r w:rsidRPr="00330655">
        <w:t>položkový</w:t>
      </w:r>
      <w:proofErr w:type="spellEnd"/>
      <w:r w:rsidRPr="00330655">
        <w:t xml:space="preserve"> rozpočet (výkaz výmer podľa bodu H1 s uvedením ceny)</w:t>
      </w:r>
    </w:p>
    <w:p w14:paraId="79B96345" w14:textId="19B26AA6" w:rsidR="0086543D" w:rsidRPr="00330655" w:rsidRDefault="0086543D" w:rsidP="00265ED8">
      <w:pPr>
        <w:ind w:left="1418" w:firstLine="7"/>
      </w:pPr>
      <w:r w:rsidRPr="00330655">
        <w:t>- slúži ako kontrolný rozpočet, ktorý bude použitý pre určenie predpokladanej hodnoty zákazky vo verejnom obstarávaní a je dôverným materiálom pre výhradnú potrebu objednávateľa.</w:t>
      </w:r>
    </w:p>
    <w:p w14:paraId="58224068" w14:textId="77777777" w:rsidR="0086543D" w:rsidRDefault="0086543D" w:rsidP="00E95B9D">
      <w:pPr>
        <w:ind w:left="1418"/>
      </w:pPr>
      <w:r w:rsidRPr="00330655">
        <w:t>Tlačená forma projektovej dokumentácie bude zabalená v pevnom obale, bude obsahovať všetky potrebné prílohy (správy, výkresy, dokumenty) poskladané na formát A4. Všetky prílohy budú podpísané a opečiatkované zodpovednými osobami.</w:t>
      </w:r>
    </w:p>
    <w:p w14:paraId="39BB9A9C" w14:textId="226661E4" w:rsidR="00E95B9D" w:rsidRPr="00F54E50" w:rsidRDefault="00E95B9D" w:rsidP="00E95B9D">
      <w:pPr>
        <w:pStyle w:val="Nadpis2"/>
        <w:numPr>
          <w:ilvl w:val="0"/>
          <w:numId w:val="15"/>
        </w:numPr>
        <w:ind w:left="567" w:hanging="567"/>
        <w:rPr>
          <w:bCs/>
        </w:rPr>
      </w:pPr>
      <w:bookmarkStart w:id="160" w:name="_Toc73735162"/>
      <w:r>
        <w:rPr>
          <w:rFonts w:cs="Times New Roman"/>
          <w:szCs w:val="24"/>
        </w:rPr>
        <w:t>Výkon odborného autorského dohľadu projektanta</w:t>
      </w:r>
      <w:bookmarkEnd w:id="160"/>
    </w:p>
    <w:p w14:paraId="15448938" w14:textId="77777777" w:rsidR="0086543D" w:rsidRPr="00330655" w:rsidRDefault="0086543D" w:rsidP="0086543D">
      <w:r w:rsidRPr="00330655">
        <w:t>- poskytnutie súčinnosti po odovzdaní a prevzatí projektovej dokumentácie, overovanie dodržiavania technického, architektonicko-výtvarného, dispozičného  a konštrukčného riešenia stavby. AD sa bude vykonávať počas realizácie stavby od začatia stavby (odovzdania staveniska) až po odovzdanie stavby do užívania. Výkon AD sa bude zapisovať do stavebného denníka.</w:t>
      </w:r>
    </w:p>
    <w:p w14:paraId="0150F52D" w14:textId="77777777" w:rsidR="0086543D" w:rsidRPr="00330655" w:rsidRDefault="0086543D" w:rsidP="0086543D">
      <w:pPr>
        <w:rPr>
          <w:bCs/>
        </w:rPr>
      </w:pPr>
      <w:r w:rsidRPr="00330655">
        <w:rPr>
          <w:bCs/>
        </w:rPr>
        <w:t>V rámci výkonu autorského dohľadu je nevyhnutné zabezpečiť najmä nasledovné činnosti:</w:t>
      </w:r>
    </w:p>
    <w:p w14:paraId="19DA6BEF" w14:textId="77777777" w:rsidR="0086543D" w:rsidRPr="00330655" w:rsidRDefault="0086543D" w:rsidP="0086543D">
      <w:pPr>
        <w:spacing w:after="0"/>
        <w:ind w:left="567" w:hanging="567"/>
      </w:pPr>
      <w:r w:rsidRPr="00330655">
        <w:t>•</w:t>
      </w:r>
      <w:r w:rsidRPr="00330655">
        <w:tab/>
        <w:t>účasť na odovzdaní staveniska zhotoviteľovi stavby,</w:t>
      </w:r>
    </w:p>
    <w:p w14:paraId="6B6B6639" w14:textId="77777777" w:rsidR="0086543D" w:rsidRPr="00330655" w:rsidRDefault="0086543D" w:rsidP="0086543D">
      <w:pPr>
        <w:spacing w:after="0"/>
        <w:ind w:left="567" w:hanging="567"/>
      </w:pPr>
      <w:r w:rsidRPr="00330655">
        <w:t>•</w:t>
      </w:r>
      <w:r w:rsidRPr="00330655">
        <w:tab/>
        <w:t>zabezpečiť súlad dokumentácie dočasných objektov zariadenia staveniska s riešením zariadenia staveniska v časti POV (projekt organizácie výstavby) schváleného projektu pre stavebné povolenie,</w:t>
      </w:r>
    </w:p>
    <w:p w14:paraId="123D791B" w14:textId="77777777" w:rsidR="0086543D" w:rsidRPr="00330655" w:rsidRDefault="0086543D" w:rsidP="0086543D">
      <w:pPr>
        <w:ind w:left="567" w:hanging="567"/>
        <w:contextualSpacing/>
        <w:rPr>
          <w:bCs/>
        </w:rPr>
      </w:pPr>
      <w:r w:rsidRPr="00330655">
        <w:rPr>
          <w:bCs/>
        </w:rPr>
        <w:t>•</w:t>
      </w:r>
      <w:r w:rsidRPr="00330655">
        <w:rPr>
          <w:bCs/>
        </w:rPr>
        <w:tab/>
        <w:t>poskytovať vysvetlenia potrebné na vypracovanie dodávateľskej dokumentácie,</w:t>
      </w:r>
    </w:p>
    <w:p w14:paraId="5B5BBB54" w14:textId="77777777" w:rsidR="0086543D" w:rsidRPr="00330655" w:rsidRDefault="0086543D" w:rsidP="0086543D">
      <w:pPr>
        <w:ind w:left="567" w:hanging="567"/>
        <w:contextualSpacing/>
        <w:rPr>
          <w:bCs/>
        </w:rPr>
      </w:pPr>
      <w:r w:rsidRPr="00330655">
        <w:rPr>
          <w:bCs/>
        </w:rPr>
        <w:t>•</w:t>
      </w:r>
      <w:r w:rsidRPr="00330655">
        <w:rPr>
          <w:bCs/>
        </w:rPr>
        <w:tab/>
        <w:t>zaujímať stanovisko s vysvetlením a návrhom riešenia k nejasnostiam v projektovej dokumentácii a k prípadným skrytým vadám projektu,</w:t>
      </w:r>
    </w:p>
    <w:p w14:paraId="692E5A08" w14:textId="77777777" w:rsidR="0086543D" w:rsidRPr="00330655" w:rsidRDefault="0086543D" w:rsidP="0086543D">
      <w:pPr>
        <w:ind w:left="567" w:hanging="567"/>
        <w:contextualSpacing/>
        <w:rPr>
          <w:bCs/>
        </w:rPr>
      </w:pPr>
      <w:r w:rsidRPr="00330655">
        <w:rPr>
          <w:bCs/>
        </w:rPr>
        <w:t>•</w:t>
      </w:r>
      <w:r w:rsidRPr="00330655">
        <w:rPr>
          <w:bCs/>
        </w:rPr>
        <w:tab/>
        <w:t>v prípade, že skutkový stav zistený na stavenisku nezodpovedá predpokladom stanovených v PD, navrhovať technické riešenie vyvolanej zmeny, vrátane komplexného projekčného spracovania zmeny technického riešenia spolu s výkazom výmer, v zmysle usmernenia technického dozoru objednávateľa,</w:t>
      </w:r>
    </w:p>
    <w:p w14:paraId="3240E0EA" w14:textId="77777777" w:rsidR="0086543D" w:rsidRPr="00330655" w:rsidRDefault="0086543D" w:rsidP="0086543D">
      <w:pPr>
        <w:ind w:left="567" w:hanging="567"/>
        <w:contextualSpacing/>
        <w:rPr>
          <w:bCs/>
        </w:rPr>
      </w:pPr>
      <w:r w:rsidRPr="00330655">
        <w:rPr>
          <w:bCs/>
        </w:rPr>
        <w:t>•</w:t>
      </w:r>
      <w:r w:rsidRPr="00330655">
        <w:rPr>
          <w:bCs/>
        </w:rPr>
        <w:tab/>
        <w:t>sledovať dodržiavanie projektu s prihliadnutím na podmienky určené stavebným povolením, všeobecne záväzné predpisy a technické normy s poskytovaním vysvetlení potrebných pre plynulosť výstavby,</w:t>
      </w:r>
    </w:p>
    <w:p w14:paraId="7E013C15" w14:textId="77777777" w:rsidR="0086543D" w:rsidRPr="00330655" w:rsidRDefault="0086543D" w:rsidP="0086543D">
      <w:pPr>
        <w:ind w:left="567" w:hanging="567"/>
        <w:contextualSpacing/>
        <w:rPr>
          <w:bCs/>
        </w:rPr>
      </w:pPr>
      <w:r w:rsidRPr="00330655">
        <w:rPr>
          <w:bCs/>
        </w:rPr>
        <w:t>•</w:t>
      </w:r>
      <w:r w:rsidRPr="00330655">
        <w:rPr>
          <w:bCs/>
        </w:rPr>
        <w:tab/>
        <w:t xml:space="preserve">na požiadanie objednávateľa, alebo z podmienok vyplývajúcich zo spracovanej a schválenej projektovej dokumentácie zúčastniť sa na kontrole a preberaní konštrukčných </w:t>
      </w:r>
      <w:r w:rsidRPr="00330655">
        <w:rPr>
          <w:bCs/>
        </w:rPr>
        <w:lastRenderedPageBreak/>
        <w:t xml:space="preserve">vrstiev, stavebných konštrukcií resp. konštrukčných prvkov, ktoré sú rozhodujúce pri realizácii jednotlivých objektov stavby, ako napr. základových škár, podložia, výstuže, pilot, atď., </w:t>
      </w:r>
    </w:p>
    <w:p w14:paraId="106AF1FC" w14:textId="77777777" w:rsidR="0086543D" w:rsidRPr="00330655" w:rsidRDefault="0086543D" w:rsidP="0086543D">
      <w:pPr>
        <w:ind w:left="567" w:hanging="567"/>
        <w:contextualSpacing/>
        <w:rPr>
          <w:bCs/>
        </w:rPr>
      </w:pPr>
      <w:r w:rsidRPr="00330655">
        <w:rPr>
          <w:bCs/>
        </w:rPr>
        <w:t>•</w:t>
      </w:r>
      <w:r w:rsidRPr="00330655">
        <w:rPr>
          <w:bCs/>
        </w:rPr>
        <w:tab/>
        <w:t>vypracovanie záverečnej správy zodpovedným statikom nosných konštrukcií,</w:t>
      </w:r>
    </w:p>
    <w:p w14:paraId="71D209DD" w14:textId="77777777" w:rsidR="0086543D" w:rsidRPr="00330655" w:rsidRDefault="0086543D" w:rsidP="0086543D">
      <w:pPr>
        <w:ind w:left="567" w:hanging="567"/>
        <w:contextualSpacing/>
        <w:rPr>
          <w:bCs/>
        </w:rPr>
      </w:pPr>
      <w:r w:rsidRPr="00330655">
        <w:rPr>
          <w:bCs/>
        </w:rPr>
        <w:t>•</w:t>
      </w:r>
      <w:r w:rsidRPr="00330655">
        <w:rPr>
          <w:bCs/>
        </w:rPr>
        <w:tab/>
        <w:t>na základe zistených skutočností vyjadrovať sa k prípadným zmenám stavebných a technologických postupov,</w:t>
      </w:r>
    </w:p>
    <w:p w14:paraId="21D161C4" w14:textId="77777777" w:rsidR="0086543D" w:rsidRPr="00330655" w:rsidRDefault="0086543D" w:rsidP="0086543D">
      <w:pPr>
        <w:ind w:left="567" w:hanging="567"/>
        <w:contextualSpacing/>
      </w:pPr>
      <w:r w:rsidRPr="00330655">
        <w:t>•</w:t>
      </w:r>
      <w:r w:rsidRPr="00330655">
        <w:tab/>
        <w:t>povinnosť zaujať stanovisko k dodržaniu projektových parametrov,</w:t>
      </w:r>
    </w:p>
    <w:p w14:paraId="78A0670E" w14:textId="77777777" w:rsidR="0086543D" w:rsidRPr="00330655" w:rsidRDefault="0086543D" w:rsidP="0086543D">
      <w:pPr>
        <w:ind w:left="567" w:hanging="567"/>
        <w:contextualSpacing/>
        <w:rPr>
          <w:bCs/>
        </w:rPr>
      </w:pPr>
      <w:r w:rsidRPr="00330655">
        <w:rPr>
          <w:bCs/>
        </w:rPr>
        <w:t>•</w:t>
      </w:r>
      <w:r w:rsidRPr="00330655">
        <w:rPr>
          <w:bCs/>
        </w:rPr>
        <w:tab/>
        <w:t>posudzovať návrhy zhotoviteľov na zmeny a odchýlky v častiach projektov spracovaných zhotoviteľmi z pohľadu dodržania technického a technologického riešenia stanoveného v projektovej dokumentácii, dodržania lehôt výstavby a ďalších podmienok súvisiacich s predmetom stavby,</w:t>
      </w:r>
    </w:p>
    <w:p w14:paraId="3C9E6F89" w14:textId="77777777" w:rsidR="0086543D" w:rsidRPr="00330655" w:rsidRDefault="0086543D" w:rsidP="0086543D">
      <w:pPr>
        <w:ind w:left="567" w:hanging="567"/>
        <w:contextualSpacing/>
        <w:rPr>
          <w:bCs/>
        </w:rPr>
      </w:pPr>
      <w:r w:rsidRPr="00330655">
        <w:rPr>
          <w:bCs/>
        </w:rPr>
        <w:t>•</w:t>
      </w:r>
      <w:r w:rsidRPr="00330655">
        <w:rPr>
          <w:bCs/>
        </w:rPr>
        <w:tab/>
        <w:t>vyjadrovať sa v stavebnom denníku k požiadavkám zhotoviteľa o väčšie množstvá výrobkov a výkonov (naviac práce) oproti spracovanej dokumentácii pre realizáciu stavby, ktorá bola podkladom k vypracovaniu súťažnej ponuky na uskutočnenie stavebných prác, uviesť dôvody odsúhlasovania naviac prác (chyba projektového riešenia, nedodržanie technologického postupu stavebných prác, nepredvídané okolnosti počas výstavby a pod.) a zúčastňovať sa zmenových konaní,</w:t>
      </w:r>
    </w:p>
    <w:p w14:paraId="2529A088" w14:textId="77777777" w:rsidR="0086543D" w:rsidRPr="00330655" w:rsidRDefault="0086543D" w:rsidP="0086543D">
      <w:pPr>
        <w:ind w:left="567" w:hanging="567"/>
        <w:contextualSpacing/>
        <w:rPr>
          <w:bCs/>
        </w:rPr>
      </w:pPr>
      <w:r w:rsidRPr="00330655">
        <w:rPr>
          <w:bCs/>
        </w:rPr>
        <w:t>•</w:t>
      </w:r>
      <w:r w:rsidRPr="00330655">
        <w:rPr>
          <w:bCs/>
        </w:rPr>
        <w:tab/>
        <w:t>zúčastňovať sa na poradách a kontrolných dňoch stavby, na výzvu technického dozoru  objednávateľa sa dostaviť na stavbu do 2 pracovných dní, v mimoriadnych alebo nevyhnutných prípadoch do 24 hod.,</w:t>
      </w:r>
    </w:p>
    <w:p w14:paraId="49003901" w14:textId="77777777" w:rsidR="0086543D" w:rsidRPr="00330655" w:rsidRDefault="0086543D" w:rsidP="0086543D">
      <w:pPr>
        <w:ind w:left="567" w:hanging="567"/>
        <w:contextualSpacing/>
        <w:rPr>
          <w:bCs/>
        </w:rPr>
      </w:pPr>
      <w:r w:rsidRPr="00330655">
        <w:rPr>
          <w:bCs/>
        </w:rPr>
        <w:t>•</w:t>
      </w:r>
      <w:r w:rsidRPr="00330655">
        <w:rPr>
          <w:bCs/>
        </w:rPr>
        <w:tab/>
        <w:t>informovať a prerokovávať s objednávateľom alebo určenou osobou rozhodnutia ktoré vyplývajú z predchádzajúcich odsekov,</w:t>
      </w:r>
    </w:p>
    <w:p w14:paraId="2897ACAA" w14:textId="77777777" w:rsidR="0086543D" w:rsidRPr="00330655" w:rsidRDefault="0086543D" w:rsidP="0086543D">
      <w:pPr>
        <w:ind w:left="567" w:hanging="567"/>
        <w:contextualSpacing/>
        <w:rPr>
          <w:bCs/>
        </w:rPr>
      </w:pPr>
      <w:r w:rsidRPr="00330655">
        <w:rPr>
          <w:bCs/>
        </w:rPr>
        <w:t>•</w:t>
      </w:r>
      <w:r w:rsidRPr="00330655">
        <w:rPr>
          <w:bCs/>
        </w:rPr>
        <w:tab/>
        <w:t>zúčastňovať sa na odovzdaní a prevzatí stavby alebo jej ucelenej časti, vrátane komplexného vyskúšania,</w:t>
      </w:r>
    </w:p>
    <w:p w14:paraId="5DC7AC4E" w14:textId="77777777" w:rsidR="0086543D" w:rsidRPr="00330655" w:rsidRDefault="0086543D" w:rsidP="0086543D">
      <w:pPr>
        <w:ind w:left="567" w:hanging="567"/>
        <w:contextualSpacing/>
        <w:rPr>
          <w:bCs/>
        </w:rPr>
      </w:pPr>
      <w:r w:rsidRPr="00330655">
        <w:rPr>
          <w:bCs/>
        </w:rPr>
        <w:t>•</w:t>
      </w:r>
      <w:r w:rsidRPr="00330655">
        <w:rPr>
          <w:bCs/>
        </w:rPr>
        <w:tab/>
        <w:t>zúčastňovať sa na skúšobnej prevádzke a kolaudačnom konaní,</w:t>
      </w:r>
    </w:p>
    <w:p w14:paraId="502A0F2A" w14:textId="77777777" w:rsidR="0086543D" w:rsidRDefault="0086543D" w:rsidP="0086543D">
      <w:pPr>
        <w:ind w:left="567" w:hanging="567"/>
        <w:contextualSpacing/>
        <w:rPr>
          <w:bCs/>
        </w:rPr>
      </w:pPr>
      <w:r w:rsidRPr="00330655">
        <w:rPr>
          <w:bCs/>
        </w:rPr>
        <w:t>•</w:t>
      </w:r>
      <w:r w:rsidRPr="00330655">
        <w:rPr>
          <w:bCs/>
        </w:rPr>
        <w:tab/>
        <w:t>poskytovať potrebné vysvetlenia a spolupracovať s objednávateľom pri skúšobnej prevádzke a kolaudačnom konaní.</w:t>
      </w:r>
    </w:p>
    <w:p w14:paraId="7AF74215" w14:textId="77777777" w:rsidR="0086543D" w:rsidRPr="00330655" w:rsidRDefault="0086543D" w:rsidP="00E95B9D">
      <w:pPr>
        <w:contextualSpacing/>
        <w:rPr>
          <w:bCs/>
        </w:rPr>
      </w:pPr>
    </w:p>
    <w:p w14:paraId="150442C5" w14:textId="7ACB05B8" w:rsidR="00E95B9D" w:rsidRPr="00F54E50" w:rsidRDefault="00E95B9D" w:rsidP="00E95B9D">
      <w:pPr>
        <w:pStyle w:val="Nadpis2"/>
        <w:numPr>
          <w:ilvl w:val="0"/>
          <w:numId w:val="15"/>
        </w:numPr>
        <w:ind w:left="567" w:hanging="567"/>
        <w:rPr>
          <w:bCs/>
        </w:rPr>
      </w:pPr>
      <w:bookmarkStart w:id="161" w:name="_Toc73735163"/>
      <w:r>
        <w:rPr>
          <w:rFonts w:cs="Times New Roman"/>
          <w:szCs w:val="24"/>
        </w:rPr>
        <w:t>Podklady</w:t>
      </w:r>
      <w:bookmarkEnd w:id="161"/>
    </w:p>
    <w:p w14:paraId="2AA748AA" w14:textId="77777777" w:rsidR="0086543D" w:rsidRPr="00330655" w:rsidRDefault="0086543D" w:rsidP="0086543D">
      <w:pPr>
        <w:ind w:left="567" w:hanging="567"/>
        <w:contextualSpacing/>
        <w:rPr>
          <w:bCs/>
        </w:rPr>
      </w:pPr>
      <w:r w:rsidRPr="00330655">
        <w:rPr>
          <w:bCs/>
        </w:rPr>
        <w:t xml:space="preserve">1) </w:t>
      </w:r>
      <w:r w:rsidRPr="00330655">
        <w:rPr>
          <w:bCs/>
        </w:rPr>
        <w:tab/>
      </w:r>
      <w:proofErr w:type="spellStart"/>
      <w:r w:rsidRPr="00330655">
        <w:rPr>
          <w:bCs/>
        </w:rPr>
        <w:t>Predrealizačné</w:t>
      </w:r>
      <w:proofErr w:type="spellEnd"/>
      <w:r w:rsidRPr="00330655">
        <w:rPr>
          <w:bCs/>
        </w:rPr>
        <w:t xml:space="preserve"> zameranie areálu (polohopis, výškopis, zhotoviteľ </w:t>
      </w:r>
      <w:proofErr w:type="spellStart"/>
      <w:r w:rsidRPr="00330655">
        <w:rPr>
          <w:bCs/>
        </w:rPr>
        <w:t>GEOsys</w:t>
      </w:r>
      <w:proofErr w:type="spellEnd"/>
      <w:r w:rsidRPr="00330655">
        <w:rPr>
          <w:bCs/>
        </w:rPr>
        <w:t xml:space="preserve"> s.r.o., Rezedová 25/B, 821 01 Bratislava, november 2020)</w:t>
      </w:r>
    </w:p>
    <w:p w14:paraId="6E9B5F45" w14:textId="77777777" w:rsidR="0086543D" w:rsidRPr="00330655" w:rsidRDefault="0086543D" w:rsidP="0086543D">
      <w:pPr>
        <w:ind w:left="567" w:hanging="567"/>
        <w:contextualSpacing/>
      </w:pPr>
      <w:r w:rsidRPr="00330655">
        <w:t xml:space="preserve">2) </w:t>
      </w:r>
      <w:r w:rsidRPr="00330655">
        <w:tab/>
        <w:t>Geodetické zameranie jestvujúceho stavu budovy (</w:t>
      </w:r>
      <w:proofErr w:type="spellStart"/>
      <w:r w:rsidRPr="00330655">
        <w:t>GEOsys</w:t>
      </w:r>
      <w:proofErr w:type="spellEnd"/>
      <w:r w:rsidRPr="00330655">
        <w:t xml:space="preserve"> s.r.o., máj 2021)</w:t>
      </w:r>
    </w:p>
    <w:p w14:paraId="59A2DF23" w14:textId="77777777" w:rsidR="0086543D" w:rsidRPr="00330655" w:rsidRDefault="0086543D" w:rsidP="0086543D">
      <w:pPr>
        <w:ind w:left="567" w:hanging="567"/>
        <w:contextualSpacing/>
        <w:rPr>
          <w:bCs/>
        </w:rPr>
      </w:pPr>
      <w:r w:rsidRPr="00330655">
        <w:rPr>
          <w:bCs/>
        </w:rPr>
        <w:t xml:space="preserve">3) </w:t>
      </w:r>
      <w:r w:rsidRPr="00330655">
        <w:rPr>
          <w:bCs/>
        </w:rPr>
        <w:tab/>
        <w:t>Technická mapa</w:t>
      </w:r>
    </w:p>
    <w:p w14:paraId="58573255" w14:textId="77777777" w:rsidR="0086543D" w:rsidRPr="00330655" w:rsidRDefault="0086543D" w:rsidP="0086543D">
      <w:pPr>
        <w:ind w:left="567" w:hanging="567"/>
        <w:contextualSpacing/>
        <w:rPr>
          <w:bCs/>
        </w:rPr>
      </w:pPr>
      <w:r w:rsidRPr="00330655">
        <w:rPr>
          <w:bCs/>
        </w:rPr>
        <w:t>4)</w:t>
      </w:r>
      <w:r w:rsidRPr="00330655">
        <w:rPr>
          <w:bCs/>
        </w:rPr>
        <w:tab/>
        <w:t>Situácia na podklade technickej mapy</w:t>
      </w:r>
    </w:p>
    <w:p w14:paraId="2432C0F2" w14:textId="4CC62D5C" w:rsidR="0086543D" w:rsidRPr="00330655" w:rsidRDefault="0086543D" w:rsidP="0086543D">
      <w:pPr>
        <w:ind w:left="567" w:hanging="567"/>
        <w:contextualSpacing/>
        <w:rPr>
          <w:bCs/>
        </w:rPr>
      </w:pPr>
      <w:r w:rsidRPr="00330655">
        <w:rPr>
          <w:bCs/>
        </w:rPr>
        <w:t>5)</w:t>
      </w:r>
      <w:r w:rsidRPr="00330655">
        <w:rPr>
          <w:bCs/>
        </w:rPr>
        <w:tab/>
        <w:t xml:space="preserve">Statický posudok (Ing. Vladimír Steiner – PROSTING, </w:t>
      </w:r>
      <w:proofErr w:type="spellStart"/>
      <w:r w:rsidRPr="00330655">
        <w:rPr>
          <w:bCs/>
        </w:rPr>
        <w:t>Pečnianska</w:t>
      </w:r>
      <w:proofErr w:type="spellEnd"/>
      <w:r w:rsidRPr="00330655">
        <w:rPr>
          <w:bCs/>
        </w:rPr>
        <w:t xml:space="preserve"> 17, 851 01 Bratislava,  </w:t>
      </w:r>
      <w:r w:rsidRPr="00330655">
        <w:rPr>
          <w:bCs/>
        </w:rPr>
        <w:tab/>
        <w:t>november 2020)</w:t>
      </w:r>
    </w:p>
    <w:p w14:paraId="4A20C421" w14:textId="77777777" w:rsidR="0086543D" w:rsidRPr="00330655" w:rsidRDefault="0086543D" w:rsidP="0086543D">
      <w:pPr>
        <w:ind w:left="567" w:hanging="567"/>
        <w:contextualSpacing/>
        <w:rPr>
          <w:bCs/>
        </w:rPr>
      </w:pPr>
      <w:r w:rsidRPr="00330655">
        <w:rPr>
          <w:bCs/>
        </w:rPr>
        <w:t>6)</w:t>
      </w:r>
      <w:r w:rsidRPr="00330655">
        <w:rPr>
          <w:bCs/>
        </w:rPr>
        <w:tab/>
        <w:t>Znalecký posudok č. 11 / 2014 (Ing. Viliam Antal, Levočská 11, 851 01 Bratislava, január 2014</w:t>
      </w:r>
    </w:p>
    <w:p w14:paraId="6610F303" w14:textId="1977D65A" w:rsidR="0086543D" w:rsidRPr="00CA38F0" w:rsidRDefault="0086543D" w:rsidP="0086543D">
      <w:pPr>
        <w:spacing w:after="0"/>
        <w:ind w:left="567" w:hanging="567"/>
      </w:pPr>
      <w:r w:rsidRPr="00330655">
        <w:t>7)</w:t>
      </w:r>
      <w:r w:rsidRPr="00330655">
        <w:tab/>
        <w:t xml:space="preserve">Územnoplánovacia </w:t>
      </w:r>
      <w:r w:rsidRPr="00CA38F0">
        <w:t>informácia</w:t>
      </w:r>
    </w:p>
    <w:p w14:paraId="2567088C" w14:textId="7CBFB221" w:rsidR="00963243" w:rsidRPr="00CA38F0" w:rsidRDefault="00963243" w:rsidP="0086543D">
      <w:pPr>
        <w:spacing w:after="0"/>
        <w:ind w:left="567" w:hanging="567"/>
      </w:pPr>
    </w:p>
    <w:p w14:paraId="6121A2EF" w14:textId="0C327E75" w:rsidR="00963243" w:rsidRPr="00CA38F0" w:rsidRDefault="00963243" w:rsidP="0086543D">
      <w:pPr>
        <w:spacing w:after="0"/>
        <w:ind w:left="567" w:hanging="567"/>
      </w:pPr>
      <w:r w:rsidRPr="00CA38F0">
        <w:t>Tieto podklady tvoria prílohu č. 5 „Podklady pre projektanta“ týchto súťažných podkladov.</w:t>
      </w:r>
    </w:p>
    <w:p w14:paraId="221E1594" w14:textId="77777777" w:rsidR="00C66D45" w:rsidRPr="00887FEE" w:rsidRDefault="00C66D45" w:rsidP="00C66D45">
      <w:pPr>
        <w:rPr>
          <w:szCs w:val="24"/>
        </w:rPr>
      </w:pPr>
    </w:p>
    <w:p w14:paraId="772EA5C1" w14:textId="77777777" w:rsidR="00C66D45" w:rsidRPr="00452273" w:rsidRDefault="00C66D45" w:rsidP="00C66D45"/>
    <w:p w14:paraId="77576DFA" w14:textId="77777777" w:rsidR="00C66D45" w:rsidRDefault="00C66D45" w:rsidP="00E0024E">
      <w:pPr>
        <w:rPr>
          <w:szCs w:val="24"/>
        </w:rPr>
      </w:pPr>
    </w:p>
    <w:sectPr w:rsidR="00C66D45" w:rsidSect="0015586E">
      <w:headerReference w:type="default" r:id="rId16"/>
      <w:footerReference w:type="default" r:id="rId17"/>
      <w:pgSz w:w="11906" w:h="16838"/>
      <w:pgMar w:top="1134" w:right="1417" w:bottom="568"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90283" w14:textId="77777777" w:rsidR="00CD4C17" w:rsidRDefault="00CD4C17" w:rsidP="00F75F29">
      <w:pPr>
        <w:spacing w:after="0"/>
      </w:pPr>
      <w:r>
        <w:separator/>
      </w:r>
    </w:p>
  </w:endnote>
  <w:endnote w:type="continuationSeparator" w:id="0">
    <w:p w14:paraId="0AFB42BB" w14:textId="77777777" w:rsidR="00CD4C17" w:rsidRDefault="00CD4C17"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A63D70" w:rsidRPr="00461283" w:rsidRDefault="00A63D70">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EFAD" w14:textId="77777777" w:rsidR="00CD4C17" w:rsidRDefault="00CD4C17" w:rsidP="00F75F29">
      <w:pPr>
        <w:spacing w:after="0"/>
      </w:pPr>
      <w:r>
        <w:separator/>
      </w:r>
    </w:p>
  </w:footnote>
  <w:footnote w:type="continuationSeparator" w:id="0">
    <w:p w14:paraId="4DC7ACB0" w14:textId="77777777" w:rsidR="00CD4C17" w:rsidRDefault="00CD4C17"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A63D70" w:rsidRPr="00F75F29" w:rsidRDefault="00A63D70"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A63D70" w:rsidRDefault="00A63D70"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A63D70" w:rsidRDefault="00A63D70"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8F7429A"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6B4E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0D42B8"/>
    <w:multiLevelType w:val="hybridMultilevel"/>
    <w:tmpl w:val="43D6F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5728F"/>
    <w:multiLevelType w:val="multilevel"/>
    <w:tmpl w:val="2E6C7538"/>
    <w:lvl w:ilvl="0">
      <w:start w:val="1"/>
      <w:numFmt w:val="upperRoman"/>
      <w:suff w:val="space"/>
      <w:lvlText w:val="Časť %1. -"/>
      <w:lvlJc w:val="center"/>
      <w:pPr>
        <w:ind w:left="0" w:firstLine="0"/>
      </w:pPr>
      <w:rPr>
        <w:rFonts w:hint="default"/>
      </w:rPr>
    </w:lvl>
    <w:lvl w:ilvl="1">
      <w:start w:val="1"/>
      <w:numFmt w:val="decimal"/>
      <w:pStyle w:val="rove2"/>
      <w:suff w:val="space"/>
      <w:lvlText w:val="%2."/>
      <w:lvlJc w:val="left"/>
      <w:pPr>
        <w:ind w:left="0" w:firstLine="0"/>
      </w:pPr>
      <w:rPr>
        <w:rFonts w:hint="default"/>
        <w:b/>
        <w:bCs w:val="0"/>
      </w:rPr>
    </w:lvl>
    <w:lvl w:ilvl="2">
      <w:start w:val="1"/>
      <w:numFmt w:val="decimal"/>
      <w:pStyle w:val="rove3"/>
      <w:suff w:val="space"/>
      <w:lvlText w:val="%2.%3."/>
      <w:lvlJc w:val="left"/>
      <w:pPr>
        <w:ind w:left="0" w:firstLine="0"/>
      </w:pPr>
      <w:rPr>
        <w:rFonts w:hint="default"/>
      </w:rPr>
    </w:lvl>
    <w:lvl w:ilvl="3">
      <w:start w:val="1"/>
      <w:numFmt w:val="decimal"/>
      <w:pStyle w:val="rove4"/>
      <w:lvlText w:val="%2.%3.%4"/>
      <w:lvlJc w:val="left"/>
      <w:pPr>
        <w:ind w:left="0" w:firstLine="0"/>
      </w:pPr>
      <w:rPr>
        <w:rFonts w:hint="default"/>
      </w:rPr>
    </w:lvl>
    <w:lvl w:ilvl="4">
      <w:start w:val="1"/>
      <w:numFmt w:val="decimal"/>
      <w:lvlRestart w:val="3"/>
      <w:pStyle w:val="rove5"/>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D07148"/>
    <w:multiLevelType w:val="multilevel"/>
    <w:tmpl w:val="BF0A6E06"/>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96570A"/>
    <w:multiLevelType w:val="hybridMultilevel"/>
    <w:tmpl w:val="730649C0"/>
    <w:lvl w:ilvl="0" w:tplc="CC86A856">
      <w:start w:val="1"/>
      <w:numFmt w:val="decimal"/>
      <w:lvlText w:val="4.%1"/>
      <w:lvlJc w:val="left"/>
      <w:pPr>
        <w:ind w:left="2062" w:hanging="360"/>
      </w:pPr>
      <w:rPr>
        <w:rFonts w:cs="Times New Roman" w:hint="default"/>
        <w:color w:val="auto"/>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12"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7381297"/>
    <w:multiLevelType w:val="multilevel"/>
    <w:tmpl w:val="DACAF23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9BE648E"/>
    <w:multiLevelType w:val="hybridMultilevel"/>
    <w:tmpl w:val="8140D3E8"/>
    <w:lvl w:ilvl="0" w:tplc="6BB8F0A2">
      <w:start w:val="1"/>
      <w:numFmt w:val="decimal"/>
      <w:lvlText w:val="18.%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2C65BF"/>
    <w:multiLevelType w:val="hybridMultilevel"/>
    <w:tmpl w:val="730649C0"/>
    <w:lvl w:ilvl="0" w:tplc="CC86A856">
      <w:start w:val="1"/>
      <w:numFmt w:val="decimal"/>
      <w:lvlText w:val="4.%1"/>
      <w:lvlJc w:val="left"/>
      <w:pPr>
        <w:ind w:left="2062" w:hanging="360"/>
      </w:pPr>
      <w:rPr>
        <w:rFonts w:cs="Times New Roman" w:hint="default"/>
        <w:color w:val="auto"/>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16"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7"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5853990"/>
    <w:multiLevelType w:val="hybridMultilevel"/>
    <w:tmpl w:val="23F27EAA"/>
    <w:lvl w:ilvl="0" w:tplc="8DE27B4A">
      <w:start w:val="1"/>
      <w:numFmt w:val="decimal"/>
      <w:lvlText w:val="2.%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9D6510"/>
    <w:multiLevelType w:val="multilevel"/>
    <w:tmpl w:val="A0709534"/>
    <w:lvl w:ilvl="0">
      <w:start w:val="1"/>
      <w:numFmt w:val="bullet"/>
      <w:lvlText w:val="-"/>
      <w:lvlJc w:val="left"/>
      <w:pPr>
        <w:ind w:left="360" w:hanging="360"/>
      </w:pPr>
      <w:rPr>
        <w:rFonts w:ascii="Calibri" w:hAnsi="Calibri"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7127D6C"/>
    <w:multiLevelType w:val="multilevel"/>
    <w:tmpl w:val="D3E2FF8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921ECD"/>
    <w:multiLevelType w:val="hybridMultilevel"/>
    <w:tmpl w:val="298EBAF4"/>
    <w:lvl w:ilvl="0" w:tplc="BB761756">
      <w:start w:val="1"/>
      <w:numFmt w:val="decimal"/>
      <w:lvlText w:val="3.%1"/>
      <w:lvlJc w:val="left"/>
      <w:pPr>
        <w:ind w:left="720" w:hanging="360"/>
      </w:pPr>
      <w:rPr>
        <w:rFonts w:cs="Times New Roman" w:hint="default"/>
        <w:color w:val="auto"/>
      </w:rPr>
    </w:lvl>
    <w:lvl w:ilvl="1" w:tplc="041B0017">
      <w:start w:val="1"/>
      <w:numFmt w:val="lowerLetter"/>
      <w:lvlText w:val="%2)"/>
      <w:lvlJc w:val="left"/>
      <w:pPr>
        <w:ind w:left="1440" w:hanging="360"/>
      </w:pPr>
    </w:lvl>
    <w:lvl w:ilvl="2" w:tplc="B3FAF838">
      <w:numFmt w:val="bullet"/>
      <w:lvlText w:val="-"/>
      <w:lvlJc w:val="left"/>
      <w:pPr>
        <w:ind w:left="2340" w:hanging="360"/>
      </w:pPr>
      <w:rPr>
        <w:rFonts w:ascii="Times New Roman" w:eastAsiaTheme="minorHAns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2E5147D"/>
    <w:multiLevelType w:val="multilevel"/>
    <w:tmpl w:val="41560100"/>
    <w:lvl w:ilvl="0">
      <w:start w:val="1"/>
      <w:numFmt w:val="decimal"/>
      <w:lvlText w:val="%1"/>
      <w:lvlJc w:val="left"/>
      <w:pPr>
        <w:ind w:left="360" w:hanging="360"/>
      </w:pPr>
      <w:rPr>
        <w:rFonts w:hint="default"/>
      </w:rPr>
    </w:lvl>
    <w:lvl w:ilvl="1">
      <w:start w:val="2"/>
      <w:numFmt w:val="decimal"/>
      <w:lvlText w:val="%1.%2"/>
      <w:lvlJc w:val="left"/>
      <w:pPr>
        <w:ind w:left="688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A408AE"/>
    <w:multiLevelType w:val="multilevel"/>
    <w:tmpl w:val="02C6A32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5A5E4E"/>
    <w:multiLevelType w:val="multilevel"/>
    <w:tmpl w:val="8F94A22C"/>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0"/>
  </w:num>
  <w:num w:numId="5">
    <w:abstractNumId w:val="3"/>
  </w:num>
  <w:num w:numId="6">
    <w:abstractNumId w:val="2"/>
  </w:num>
  <w:num w:numId="7">
    <w:abstractNumId w:val="7"/>
  </w:num>
  <w:num w:numId="8">
    <w:abstractNumId w:val="0"/>
  </w:num>
  <w:num w:numId="9">
    <w:abstractNumId w:val="1"/>
  </w:num>
  <w:num w:numId="10">
    <w:abstractNumId w:val="23"/>
  </w:num>
  <w:num w:numId="11">
    <w:abstractNumId w:val="12"/>
  </w:num>
  <w:num w:numId="12">
    <w:abstractNumId w:val="16"/>
  </w:num>
  <w:num w:numId="13">
    <w:abstractNumId w:val="5"/>
  </w:num>
  <w:num w:numId="14">
    <w:abstractNumId w:val="4"/>
  </w:num>
  <w:num w:numId="15">
    <w:abstractNumId w:val="21"/>
  </w:num>
  <w:num w:numId="16">
    <w:abstractNumId w:val="26"/>
  </w:num>
  <w:num w:numId="17">
    <w:abstractNumId w:val="22"/>
  </w:num>
  <w:num w:numId="18">
    <w:abstractNumId w:val="24"/>
  </w:num>
  <w:num w:numId="19">
    <w:abstractNumId w:val="30"/>
  </w:num>
  <w:num w:numId="20">
    <w:abstractNumId w:val="27"/>
  </w:num>
  <w:num w:numId="21">
    <w:abstractNumId w:val="13"/>
  </w:num>
  <w:num w:numId="22">
    <w:abstractNumId w:val="8"/>
  </w:num>
  <w:num w:numId="23">
    <w:abstractNumId w:val="9"/>
  </w:num>
  <w:num w:numId="24">
    <w:abstractNumId w:val="14"/>
  </w:num>
  <w:num w:numId="25">
    <w:abstractNumId w:val="25"/>
  </w:num>
  <w:num w:numId="26">
    <w:abstractNumId w:val="29"/>
  </w:num>
  <w:num w:numId="27">
    <w:abstractNumId w:val="19"/>
  </w:num>
  <w:num w:numId="28">
    <w:abstractNumId w:val="18"/>
  </w:num>
  <w:num w:numId="29">
    <w:abstractNumId w:val="11"/>
  </w:num>
  <w:num w:numId="30">
    <w:abstractNumId w:val="15"/>
  </w:num>
  <w:num w:numId="3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1F69"/>
    <w:rsid w:val="00002309"/>
    <w:rsid w:val="000028CD"/>
    <w:rsid w:val="00002B9C"/>
    <w:rsid w:val="00003C00"/>
    <w:rsid w:val="00004B4D"/>
    <w:rsid w:val="0001072B"/>
    <w:rsid w:val="00010EFA"/>
    <w:rsid w:val="000126DD"/>
    <w:rsid w:val="0001317C"/>
    <w:rsid w:val="000218CE"/>
    <w:rsid w:val="000240E3"/>
    <w:rsid w:val="00025C19"/>
    <w:rsid w:val="000264BD"/>
    <w:rsid w:val="0003030A"/>
    <w:rsid w:val="00030922"/>
    <w:rsid w:val="000345B8"/>
    <w:rsid w:val="00034FE8"/>
    <w:rsid w:val="000369A4"/>
    <w:rsid w:val="00037F88"/>
    <w:rsid w:val="00042D93"/>
    <w:rsid w:val="0004747D"/>
    <w:rsid w:val="00051446"/>
    <w:rsid w:val="000524F0"/>
    <w:rsid w:val="00052684"/>
    <w:rsid w:val="00054608"/>
    <w:rsid w:val="00054742"/>
    <w:rsid w:val="00055A11"/>
    <w:rsid w:val="0005644E"/>
    <w:rsid w:val="0006196A"/>
    <w:rsid w:val="00062731"/>
    <w:rsid w:val="00063350"/>
    <w:rsid w:val="00063454"/>
    <w:rsid w:val="00065F9D"/>
    <w:rsid w:val="0007048B"/>
    <w:rsid w:val="0007118B"/>
    <w:rsid w:val="00071FC5"/>
    <w:rsid w:val="00072C41"/>
    <w:rsid w:val="000748C6"/>
    <w:rsid w:val="0007558C"/>
    <w:rsid w:val="000755C4"/>
    <w:rsid w:val="000764AA"/>
    <w:rsid w:val="00077D36"/>
    <w:rsid w:val="0008431D"/>
    <w:rsid w:val="0008456B"/>
    <w:rsid w:val="00085D99"/>
    <w:rsid w:val="00085E71"/>
    <w:rsid w:val="00086366"/>
    <w:rsid w:val="0008673C"/>
    <w:rsid w:val="0009229A"/>
    <w:rsid w:val="00092708"/>
    <w:rsid w:val="00093AA9"/>
    <w:rsid w:val="00094528"/>
    <w:rsid w:val="00094AA9"/>
    <w:rsid w:val="000966C9"/>
    <w:rsid w:val="000A088B"/>
    <w:rsid w:val="000A23F4"/>
    <w:rsid w:val="000A29CE"/>
    <w:rsid w:val="000A2CA3"/>
    <w:rsid w:val="000A3972"/>
    <w:rsid w:val="000A3D5D"/>
    <w:rsid w:val="000A45BD"/>
    <w:rsid w:val="000A4669"/>
    <w:rsid w:val="000A5CBA"/>
    <w:rsid w:val="000A5D98"/>
    <w:rsid w:val="000A6851"/>
    <w:rsid w:val="000A6DF8"/>
    <w:rsid w:val="000B0B96"/>
    <w:rsid w:val="000B2AA9"/>
    <w:rsid w:val="000B2C48"/>
    <w:rsid w:val="000B37AD"/>
    <w:rsid w:val="000B3BE3"/>
    <w:rsid w:val="000B402A"/>
    <w:rsid w:val="000B417B"/>
    <w:rsid w:val="000B763A"/>
    <w:rsid w:val="000B78DF"/>
    <w:rsid w:val="000B7E90"/>
    <w:rsid w:val="000C0B9F"/>
    <w:rsid w:val="000C12D0"/>
    <w:rsid w:val="000C1466"/>
    <w:rsid w:val="000C48A2"/>
    <w:rsid w:val="000C4AA5"/>
    <w:rsid w:val="000C4AEA"/>
    <w:rsid w:val="000C4F30"/>
    <w:rsid w:val="000C5050"/>
    <w:rsid w:val="000C5F95"/>
    <w:rsid w:val="000C658F"/>
    <w:rsid w:val="000C6DD5"/>
    <w:rsid w:val="000C718E"/>
    <w:rsid w:val="000D061A"/>
    <w:rsid w:val="000D2351"/>
    <w:rsid w:val="000D4D40"/>
    <w:rsid w:val="000D61D3"/>
    <w:rsid w:val="000E0AAF"/>
    <w:rsid w:val="000E142C"/>
    <w:rsid w:val="000E18D0"/>
    <w:rsid w:val="000E3EF5"/>
    <w:rsid w:val="000E613F"/>
    <w:rsid w:val="000F35BE"/>
    <w:rsid w:val="000F5585"/>
    <w:rsid w:val="000F59D2"/>
    <w:rsid w:val="000F63B5"/>
    <w:rsid w:val="000F6C11"/>
    <w:rsid w:val="000F787E"/>
    <w:rsid w:val="00104875"/>
    <w:rsid w:val="00104915"/>
    <w:rsid w:val="0010592A"/>
    <w:rsid w:val="001072CA"/>
    <w:rsid w:val="0010757A"/>
    <w:rsid w:val="00107CB8"/>
    <w:rsid w:val="00107D1D"/>
    <w:rsid w:val="00107F09"/>
    <w:rsid w:val="00111FAE"/>
    <w:rsid w:val="0011380F"/>
    <w:rsid w:val="0011411F"/>
    <w:rsid w:val="00116C03"/>
    <w:rsid w:val="001228E1"/>
    <w:rsid w:val="00123415"/>
    <w:rsid w:val="001244D7"/>
    <w:rsid w:val="001248C3"/>
    <w:rsid w:val="00125F76"/>
    <w:rsid w:val="001269EA"/>
    <w:rsid w:val="00132BD7"/>
    <w:rsid w:val="0013435D"/>
    <w:rsid w:val="00134FC2"/>
    <w:rsid w:val="00137153"/>
    <w:rsid w:val="00137BC1"/>
    <w:rsid w:val="00140731"/>
    <w:rsid w:val="00140F9A"/>
    <w:rsid w:val="001423E8"/>
    <w:rsid w:val="00142B1F"/>
    <w:rsid w:val="00143887"/>
    <w:rsid w:val="001444D1"/>
    <w:rsid w:val="00145494"/>
    <w:rsid w:val="0014617E"/>
    <w:rsid w:val="0014706E"/>
    <w:rsid w:val="0014709F"/>
    <w:rsid w:val="00147AF5"/>
    <w:rsid w:val="00152743"/>
    <w:rsid w:val="001537BD"/>
    <w:rsid w:val="00154F11"/>
    <w:rsid w:val="00155176"/>
    <w:rsid w:val="0015586E"/>
    <w:rsid w:val="00156268"/>
    <w:rsid w:val="00157770"/>
    <w:rsid w:val="0016112E"/>
    <w:rsid w:val="00161354"/>
    <w:rsid w:val="0016227A"/>
    <w:rsid w:val="00162DDE"/>
    <w:rsid w:val="00164154"/>
    <w:rsid w:val="0016586B"/>
    <w:rsid w:val="00165F17"/>
    <w:rsid w:val="001676F2"/>
    <w:rsid w:val="00167C45"/>
    <w:rsid w:val="00167DD5"/>
    <w:rsid w:val="00170D8E"/>
    <w:rsid w:val="00171872"/>
    <w:rsid w:val="00171AF6"/>
    <w:rsid w:val="00172EDF"/>
    <w:rsid w:val="0017422A"/>
    <w:rsid w:val="00174A30"/>
    <w:rsid w:val="0017521C"/>
    <w:rsid w:val="00175899"/>
    <w:rsid w:val="001778AB"/>
    <w:rsid w:val="0018124B"/>
    <w:rsid w:val="00181F49"/>
    <w:rsid w:val="00184AB4"/>
    <w:rsid w:val="00185B4A"/>
    <w:rsid w:val="0019110B"/>
    <w:rsid w:val="001921C4"/>
    <w:rsid w:val="00192DA8"/>
    <w:rsid w:val="00196589"/>
    <w:rsid w:val="00197590"/>
    <w:rsid w:val="001A1F77"/>
    <w:rsid w:val="001A2792"/>
    <w:rsid w:val="001A365D"/>
    <w:rsid w:val="001A574E"/>
    <w:rsid w:val="001A6797"/>
    <w:rsid w:val="001A78CD"/>
    <w:rsid w:val="001B0157"/>
    <w:rsid w:val="001B1C86"/>
    <w:rsid w:val="001B1D85"/>
    <w:rsid w:val="001B1E5C"/>
    <w:rsid w:val="001B2CCD"/>
    <w:rsid w:val="001B4C8B"/>
    <w:rsid w:val="001B57BC"/>
    <w:rsid w:val="001B6010"/>
    <w:rsid w:val="001B64D1"/>
    <w:rsid w:val="001B7906"/>
    <w:rsid w:val="001B7E3E"/>
    <w:rsid w:val="001B7ECB"/>
    <w:rsid w:val="001C0214"/>
    <w:rsid w:val="001C20C1"/>
    <w:rsid w:val="001C39D6"/>
    <w:rsid w:val="001C40FE"/>
    <w:rsid w:val="001C540F"/>
    <w:rsid w:val="001C61B6"/>
    <w:rsid w:val="001C6BE2"/>
    <w:rsid w:val="001C6C11"/>
    <w:rsid w:val="001C700E"/>
    <w:rsid w:val="001C7B05"/>
    <w:rsid w:val="001D0765"/>
    <w:rsid w:val="001D0DF7"/>
    <w:rsid w:val="001D4C8F"/>
    <w:rsid w:val="001D6878"/>
    <w:rsid w:val="001D7F1F"/>
    <w:rsid w:val="001E0457"/>
    <w:rsid w:val="001E09B5"/>
    <w:rsid w:val="001E1749"/>
    <w:rsid w:val="001E1784"/>
    <w:rsid w:val="001E27A1"/>
    <w:rsid w:val="001E3B65"/>
    <w:rsid w:val="001E42F4"/>
    <w:rsid w:val="001E4E80"/>
    <w:rsid w:val="001E5287"/>
    <w:rsid w:val="001E5CD9"/>
    <w:rsid w:val="001E6C4A"/>
    <w:rsid w:val="001E7D85"/>
    <w:rsid w:val="001F20E9"/>
    <w:rsid w:val="001F3453"/>
    <w:rsid w:val="001F4D6F"/>
    <w:rsid w:val="001F646B"/>
    <w:rsid w:val="00201AA3"/>
    <w:rsid w:val="00202061"/>
    <w:rsid w:val="00202FBD"/>
    <w:rsid w:val="0020423E"/>
    <w:rsid w:val="002048B9"/>
    <w:rsid w:val="00204ADA"/>
    <w:rsid w:val="002051D2"/>
    <w:rsid w:val="00205CC4"/>
    <w:rsid w:val="002065F3"/>
    <w:rsid w:val="00207777"/>
    <w:rsid w:val="00211E1D"/>
    <w:rsid w:val="00212429"/>
    <w:rsid w:val="0021632C"/>
    <w:rsid w:val="002177BC"/>
    <w:rsid w:val="0021785B"/>
    <w:rsid w:val="00217FFD"/>
    <w:rsid w:val="0022185A"/>
    <w:rsid w:val="002226AD"/>
    <w:rsid w:val="00223A36"/>
    <w:rsid w:val="002265FD"/>
    <w:rsid w:val="002276B5"/>
    <w:rsid w:val="002307C5"/>
    <w:rsid w:val="0023347A"/>
    <w:rsid w:val="00235601"/>
    <w:rsid w:val="00235A7F"/>
    <w:rsid w:val="002412E2"/>
    <w:rsid w:val="002415DE"/>
    <w:rsid w:val="002416EE"/>
    <w:rsid w:val="00242B02"/>
    <w:rsid w:val="00246EB2"/>
    <w:rsid w:val="002502B3"/>
    <w:rsid w:val="00251CA7"/>
    <w:rsid w:val="00255B55"/>
    <w:rsid w:val="00256D2B"/>
    <w:rsid w:val="00257E3D"/>
    <w:rsid w:val="00257E3E"/>
    <w:rsid w:val="00260BAE"/>
    <w:rsid w:val="0026196D"/>
    <w:rsid w:val="00264EE3"/>
    <w:rsid w:val="002655AE"/>
    <w:rsid w:val="00265951"/>
    <w:rsid w:val="00265ED8"/>
    <w:rsid w:val="00270591"/>
    <w:rsid w:val="00270846"/>
    <w:rsid w:val="00270D8E"/>
    <w:rsid w:val="002751BC"/>
    <w:rsid w:val="00277F16"/>
    <w:rsid w:val="002807E1"/>
    <w:rsid w:val="00281EF8"/>
    <w:rsid w:val="002824FF"/>
    <w:rsid w:val="0028271B"/>
    <w:rsid w:val="002832AA"/>
    <w:rsid w:val="00285B8B"/>
    <w:rsid w:val="00286D54"/>
    <w:rsid w:val="00290C3C"/>
    <w:rsid w:val="002913EB"/>
    <w:rsid w:val="002920AB"/>
    <w:rsid w:val="0029503A"/>
    <w:rsid w:val="00295350"/>
    <w:rsid w:val="00295358"/>
    <w:rsid w:val="00295FFC"/>
    <w:rsid w:val="002973C1"/>
    <w:rsid w:val="00297421"/>
    <w:rsid w:val="00297471"/>
    <w:rsid w:val="00297D01"/>
    <w:rsid w:val="002A010B"/>
    <w:rsid w:val="002A2652"/>
    <w:rsid w:val="002A3763"/>
    <w:rsid w:val="002A727E"/>
    <w:rsid w:val="002B0934"/>
    <w:rsid w:val="002B1875"/>
    <w:rsid w:val="002B2233"/>
    <w:rsid w:val="002B27B2"/>
    <w:rsid w:val="002B2C46"/>
    <w:rsid w:val="002B645D"/>
    <w:rsid w:val="002B6A70"/>
    <w:rsid w:val="002B7ACE"/>
    <w:rsid w:val="002C1622"/>
    <w:rsid w:val="002C1C29"/>
    <w:rsid w:val="002C2F5D"/>
    <w:rsid w:val="002C41AA"/>
    <w:rsid w:val="002C4A43"/>
    <w:rsid w:val="002C7B84"/>
    <w:rsid w:val="002D04F1"/>
    <w:rsid w:val="002D0701"/>
    <w:rsid w:val="002D328A"/>
    <w:rsid w:val="002D4E1C"/>
    <w:rsid w:val="002D611D"/>
    <w:rsid w:val="002D642F"/>
    <w:rsid w:val="002D68ED"/>
    <w:rsid w:val="002D74C0"/>
    <w:rsid w:val="002D7C0F"/>
    <w:rsid w:val="002D7C5F"/>
    <w:rsid w:val="002E0A79"/>
    <w:rsid w:val="002E22DB"/>
    <w:rsid w:val="002E29A5"/>
    <w:rsid w:val="002E41B6"/>
    <w:rsid w:val="002E4927"/>
    <w:rsid w:val="002E5A3F"/>
    <w:rsid w:val="002E614B"/>
    <w:rsid w:val="002F0136"/>
    <w:rsid w:val="002F0842"/>
    <w:rsid w:val="002F0E3D"/>
    <w:rsid w:val="002F236C"/>
    <w:rsid w:val="002F3A59"/>
    <w:rsid w:val="002F3D3B"/>
    <w:rsid w:val="002F43F7"/>
    <w:rsid w:val="002F60B5"/>
    <w:rsid w:val="002F6675"/>
    <w:rsid w:val="002F7642"/>
    <w:rsid w:val="002F7745"/>
    <w:rsid w:val="002F78A9"/>
    <w:rsid w:val="00300AC7"/>
    <w:rsid w:val="00300ED0"/>
    <w:rsid w:val="00301A72"/>
    <w:rsid w:val="00303053"/>
    <w:rsid w:val="003032E3"/>
    <w:rsid w:val="0030443D"/>
    <w:rsid w:val="00307542"/>
    <w:rsid w:val="00307839"/>
    <w:rsid w:val="00310A4A"/>
    <w:rsid w:val="00311981"/>
    <w:rsid w:val="00311B6F"/>
    <w:rsid w:val="00317216"/>
    <w:rsid w:val="00320608"/>
    <w:rsid w:val="0032121D"/>
    <w:rsid w:val="00321719"/>
    <w:rsid w:val="00321E57"/>
    <w:rsid w:val="00323A5B"/>
    <w:rsid w:val="003315DF"/>
    <w:rsid w:val="00331A49"/>
    <w:rsid w:val="00335B6E"/>
    <w:rsid w:val="003364B4"/>
    <w:rsid w:val="0033669C"/>
    <w:rsid w:val="00336F49"/>
    <w:rsid w:val="00337756"/>
    <w:rsid w:val="003409DC"/>
    <w:rsid w:val="00342352"/>
    <w:rsid w:val="00344C89"/>
    <w:rsid w:val="00346222"/>
    <w:rsid w:val="00346241"/>
    <w:rsid w:val="00346979"/>
    <w:rsid w:val="00347102"/>
    <w:rsid w:val="00351448"/>
    <w:rsid w:val="00353833"/>
    <w:rsid w:val="00353948"/>
    <w:rsid w:val="0035423D"/>
    <w:rsid w:val="00354EAE"/>
    <w:rsid w:val="0035550E"/>
    <w:rsid w:val="00355AEF"/>
    <w:rsid w:val="0035627B"/>
    <w:rsid w:val="00361097"/>
    <w:rsid w:val="003616E2"/>
    <w:rsid w:val="003620BB"/>
    <w:rsid w:val="00362BF2"/>
    <w:rsid w:val="00365792"/>
    <w:rsid w:val="003663E6"/>
    <w:rsid w:val="00370BE1"/>
    <w:rsid w:val="00372A23"/>
    <w:rsid w:val="00373717"/>
    <w:rsid w:val="00374817"/>
    <w:rsid w:val="00376E71"/>
    <w:rsid w:val="00377BF4"/>
    <w:rsid w:val="003824DC"/>
    <w:rsid w:val="00382ECC"/>
    <w:rsid w:val="00382FF2"/>
    <w:rsid w:val="00384893"/>
    <w:rsid w:val="00385646"/>
    <w:rsid w:val="00386614"/>
    <w:rsid w:val="00391BEF"/>
    <w:rsid w:val="00394D3D"/>
    <w:rsid w:val="003965AA"/>
    <w:rsid w:val="00397EAB"/>
    <w:rsid w:val="00397F35"/>
    <w:rsid w:val="003A0CE8"/>
    <w:rsid w:val="003A0E45"/>
    <w:rsid w:val="003A0FFE"/>
    <w:rsid w:val="003A12F6"/>
    <w:rsid w:val="003A1D6E"/>
    <w:rsid w:val="003A2146"/>
    <w:rsid w:val="003A2300"/>
    <w:rsid w:val="003A41C2"/>
    <w:rsid w:val="003A4C11"/>
    <w:rsid w:val="003A4D7E"/>
    <w:rsid w:val="003A52A9"/>
    <w:rsid w:val="003A5405"/>
    <w:rsid w:val="003A5630"/>
    <w:rsid w:val="003A7426"/>
    <w:rsid w:val="003B28BE"/>
    <w:rsid w:val="003B5ADC"/>
    <w:rsid w:val="003B5D03"/>
    <w:rsid w:val="003B6B40"/>
    <w:rsid w:val="003C317C"/>
    <w:rsid w:val="003C31A9"/>
    <w:rsid w:val="003C4233"/>
    <w:rsid w:val="003C4E05"/>
    <w:rsid w:val="003C6E86"/>
    <w:rsid w:val="003C7C44"/>
    <w:rsid w:val="003D0309"/>
    <w:rsid w:val="003D14AB"/>
    <w:rsid w:val="003D2063"/>
    <w:rsid w:val="003D236A"/>
    <w:rsid w:val="003D3657"/>
    <w:rsid w:val="003D3E03"/>
    <w:rsid w:val="003D72CA"/>
    <w:rsid w:val="003E3017"/>
    <w:rsid w:val="003E4162"/>
    <w:rsid w:val="003E4C1C"/>
    <w:rsid w:val="003E5230"/>
    <w:rsid w:val="003E689B"/>
    <w:rsid w:val="003E7769"/>
    <w:rsid w:val="003F1026"/>
    <w:rsid w:val="003F1783"/>
    <w:rsid w:val="003F2521"/>
    <w:rsid w:val="003F3734"/>
    <w:rsid w:val="003F3A2C"/>
    <w:rsid w:val="003F4FC2"/>
    <w:rsid w:val="003F7246"/>
    <w:rsid w:val="003F7A22"/>
    <w:rsid w:val="00400A7C"/>
    <w:rsid w:val="00401FAC"/>
    <w:rsid w:val="00404291"/>
    <w:rsid w:val="0040657B"/>
    <w:rsid w:val="00406C51"/>
    <w:rsid w:val="00407E0D"/>
    <w:rsid w:val="00411A8F"/>
    <w:rsid w:val="004121A8"/>
    <w:rsid w:val="00413769"/>
    <w:rsid w:val="00413E13"/>
    <w:rsid w:val="00414417"/>
    <w:rsid w:val="00415A08"/>
    <w:rsid w:val="00417270"/>
    <w:rsid w:val="00421C61"/>
    <w:rsid w:val="004239D2"/>
    <w:rsid w:val="00424C9C"/>
    <w:rsid w:val="004250A6"/>
    <w:rsid w:val="00425E0F"/>
    <w:rsid w:val="00426702"/>
    <w:rsid w:val="00426F85"/>
    <w:rsid w:val="00430730"/>
    <w:rsid w:val="00436327"/>
    <w:rsid w:val="0043676E"/>
    <w:rsid w:val="004370B8"/>
    <w:rsid w:val="0043723B"/>
    <w:rsid w:val="00437702"/>
    <w:rsid w:val="00437775"/>
    <w:rsid w:val="00440817"/>
    <w:rsid w:val="0044094F"/>
    <w:rsid w:val="004409D8"/>
    <w:rsid w:val="004421CA"/>
    <w:rsid w:val="004456A0"/>
    <w:rsid w:val="00447195"/>
    <w:rsid w:val="004502CD"/>
    <w:rsid w:val="00450613"/>
    <w:rsid w:val="00452201"/>
    <w:rsid w:val="0045561A"/>
    <w:rsid w:val="004569A0"/>
    <w:rsid w:val="00461283"/>
    <w:rsid w:val="0046129B"/>
    <w:rsid w:val="0046226C"/>
    <w:rsid w:val="00464D78"/>
    <w:rsid w:val="004656C3"/>
    <w:rsid w:val="00465B0E"/>
    <w:rsid w:val="00466997"/>
    <w:rsid w:val="004669A9"/>
    <w:rsid w:val="00467A48"/>
    <w:rsid w:val="00467FCE"/>
    <w:rsid w:val="0047203C"/>
    <w:rsid w:val="00475B7E"/>
    <w:rsid w:val="0047632E"/>
    <w:rsid w:val="00476703"/>
    <w:rsid w:val="00477539"/>
    <w:rsid w:val="00482093"/>
    <w:rsid w:val="00482E4A"/>
    <w:rsid w:val="004836C2"/>
    <w:rsid w:val="00484480"/>
    <w:rsid w:val="00485766"/>
    <w:rsid w:val="00486160"/>
    <w:rsid w:val="004879CE"/>
    <w:rsid w:val="0049093D"/>
    <w:rsid w:val="00491E2A"/>
    <w:rsid w:val="004939A4"/>
    <w:rsid w:val="004942F9"/>
    <w:rsid w:val="00496CAF"/>
    <w:rsid w:val="00497967"/>
    <w:rsid w:val="004A0950"/>
    <w:rsid w:val="004A1911"/>
    <w:rsid w:val="004A19B7"/>
    <w:rsid w:val="004A1E7C"/>
    <w:rsid w:val="004A2BE8"/>
    <w:rsid w:val="004A4436"/>
    <w:rsid w:val="004A443A"/>
    <w:rsid w:val="004A5634"/>
    <w:rsid w:val="004A5A75"/>
    <w:rsid w:val="004A5CBE"/>
    <w:rsid w:val="004A763A"/>
    <w:rsid w:val="004B34F8"/>
    <w:rsid w:val="004B5CAE"/>
    <w:rsid w:val="004B791C"/>
    <w:rsid w:val="004B7A57"/>
    <w:rsid w:val="004C19FF"/>
    <w:rsid w:val="004C1E40"/>
    <w:rsid w:val="004C2840"/>
    <w:rsid w:val="004C2C30"/>
    <w:rsid w:val="004C43CF"/>
    <w:rsid w:val="004D4307"/>
    <w:rsid w:val="004D5D36"/>
    <w:rsid w:val="004D623B"/>
    <w:rsid w:val="004D6AD1"/>
    <w:rsid w:val="004D77C9"/>
    <w:rsid w:val="004E1725"/>
    <w:rsid w:val="004E17D0"/>
    <w:rsid w:val="004E20B6"/>
    <w:rsid w:val="004E3D7E"/>
    <w:rsid w:val="004E54C3"/>
    <w:rsid w:val="004E679C"/>
    <w:rsid w:val="004E69D3"/>
    <w:rsid w:val="004E77DC"/>
    <w:rsid w:val="004F0EFC"/>
    <w:rsid w:val="004F1061"/>
    <w:rsid w:val="004F199C"/>
    <w:rsid w:val="004F324B"/>
    <w:rsid w:val="004F4654"/>
    <w:rsid w:val="004F5D35"/>
    <w:rsid w:val="004F5FE4"/>
    <w:rsid w:val="004F655E"/>
    <w:rsid w:val="004F75F5"/>
    <w:rsid w:val="00502A80"/>
    <w:rsid w:val="00502DE4"/>
    <w:rsid w:val="00504884"/>
    <w:rsid w:val="00506EE3"/>
    <w:rsid w:val="005072A1"/>
    <w:rsid w:val="00510585"/>
    <w:rsid w:val="0051143F"/>
    <w:rsid w:val="0051171A"/>
    <w:rsid w:val="0051186E"/>
    <w:rsid w:val="00511C19"/>
    <w:rsid w:val="00513861"/>
    <w:rsid w:val="00514B6B"/>
    <w:rsid w:val="00515C75"/>
    <w:rsid w:val="00520D59"/>
    <w:rsid w:val="0052269F"/>
    <w:rsid w:val="005228A6"/>
    <w:rsid w:val="00523A22"/>
    <w:rsid w:val="00525511"/>
    <w:rsid w:val="00525728"/>
    <w:rsid w:val="00525E73"/>
    <w:rsid w:val="00526794"/>
    <w:rsid w:val="00526CAE"/>
    <w:rsid w:val="005323A1"/>
    <w:rsid w:val="00532611"/>
    <w:rsid w:val="0053262B"/>
    <w:rsid w:val="00535316"/>
    <w:rsid w:val="005358F6"/>
    <w:rsid w:val="0053642E"/>
    <w:rsid w:val="0053769D"/>
    <w:rsid w:val="00537B56"/>
    <w:rsid w:val="005429D6"/>
    <w:rsid w:val="00545BB1"/>
    <w:rsid w:val="00550DBA"/>
    <w:rsid w:val="0055105D"/>
    <w:rsid w:val="00553FCC"/>
    <w:rsid w:val="005542BF"/>
    <w:rsid w:val="00557D2D"/>
    <w:rsid w:val="005615E9"/>
    <w:rsid w:val="00562A30"/>
    <w:rsid w:val="00562BE7"/>
    <w:rsid w:val="00563139"/>
    <w:rsid w:val="00564857"/>
    <w:rsid w:val="00571BB3"/>
    <w:rsid w:val="00572062"/>
    <w:rsid w:val="005725BC"/>
    <w:rsid w:val="00573390"/>
    <w:rsid w:val="0057414C"/>
    <w:rsid w:val="005757C7"/>
    <w:rsid w:val="00577B74"/>
    <w:rsid w:val="00577C3C"/>
    <w:rsid w:val="00582DFF"/>
    <w:rsid w:val="00583350"/>
    <w:rsid w:val="00584B38"/>
    <w:rsid w:val="00586654"/>
    <w:rsid w:val="005867B7"/>
    <w:rsid w:val="00590D1E"/>
    <w:rsid w:val="005916CE"/>
    <w:rsid w:val="00591BC9"/>
    <w:rsid w:val="00592779"/>
    <w:rsid w:val="00596577"/>
    <w:rsid w:val="005A1E9B"/>
    <w:rsid w:val="005A24EB"/>
    <w:rsid w:val="005A49F3"/>
    <w:rsid w:val="005A5279"/>
    <w:rsid w:val="005A5816"/>
    <w:rsid w:val="005A712C"/>
    <w:rsid w:val="005B012A"/>
    <w:rsid w:val="005B1E95"/>
    <w:rsid w:val="005B3B88"/>
    <w:rsid w:val="005B51D0"/>
    <w:rsid w:val="005B51E4"/>
    <w:rsid w:val="005B6754"/>
    <w:rsid w:val="005B7912"/>
    <w:rsid w:val="005B7EC0"/>
    <w:rsid w:val="005C0A77"/>
    <w:rsid w:val="005C268E"/>
    <w:rsid w:val="005C2F24"/>
    <w:rsid w:val="005C40B4"/>
    <w:rsid w:val="005C4B96"/>
    <w:rsid w:val="005C4E9D"/>
    <w:rsid w:val="005C5BF0"/>
    <w:rsid w:val="005C5D2D"/>
    <w:rsid w:val="005C73A3"/>
    <w:rsid w:val="005C7A8F"/>
    <w:rsid w:val="005D0313"/>
    <w:rsid w:val="005D0946"/>
    <w:rsid w:val="005D4F81"/>
    <w:rsid w:val="005D752B"/>
    <w:rsid w:val="005D7C57"/>
    <w:rsid w:val="005E05EC"/>
    <w:rsid w:val="005E0743"/>
    <w:rsid w:val="005E100E"/>
    <w:rsid w:val="005E12A2"/>
    <w:rsid w:val="005E2149"/>
    <w:rsid w:val="005E348A"/>
    <w:rsid w:val="005E5864"/>
    <w:rsid w:val="005E6A7E"/>
    <w:rsid w:val="005E72E6"/>
    <w:rsid w:val="005E7390"/>
    <w:rsid w:val="005E7713"/>
    <w:rsid w:val="005E7DA6"/>
    <w:rsid w:val="005E7DF2"/>
    <w:rsid w:val="005F2D8D"/>
    <w:rsid w:val="005F2F5B"/>
    <w:rsid w:val="005F74EE"/>
    <w:rsid w:val="005F7AA9"/>
    <w:rsid w:val="00600631"/>
    <w:rsid w:val="00600ECF"/>
    <w:rsid w:val="00601793"/>
    <w:rsid w:val="006029D0"/>
    <w:rsid w:val="0060507C"/>
    <w:rsid w:val="006050F0"/>
    <w:rsid w:val="00605914"/>
    <w:rsid w:val="006059F3"/>
    <w:rsid w:val="006064BD"/>
    <w:rsid w:val="00607404"/>
    <w:rsid w:val="006114BD"/>
    <w:rsid w:val="00612EFB"/>
    <w:rsid w:val="0061450C"/>
    <w:rsid w:val="00614B43"/>
    <w:rsid w:val="006273FB"/>
    <w:rsid w:val="00627AD4"/>
    <w:rsid w:val="006313A9"/>
    <w:rsid w:val="0063288C"/>
    <w:rsid w:val="00633F64"/>
    <w:rsid w:val="00635AC1"/>
    <w:rsid w:val="00636637"/>
    <w:rsid w:val="00636806"/>
    <w:rsid w:val="006374D1"/>
    <w:rsid w:val="00640D43"/>
    <w:rsid w:val="00644F3D"/>
    <w:rsid w:val="0064582A"/>
    <w:rsid w:val="00645DD0"/>
    <w:rsid w:val="00646968"/>
    <w:rsid w:val="00647EA0"/>
    <w:rsid w:val="00651F3D"/>
    <w:rsid w:val="006569A4"/>
    <w:rsid w:val="006605BE"/>
    <w:rsid w:val="006606F5"/>
    <w:rsid w:val="00661421"/>
    <w:rsid w:val="006657B7"/>
    <w:rsid w:val="00666ABF"/>
    <w:rsid w:val="00667E70"/>
    <w:rsid w:val="00670C1A"/>
    <w:rsid w:val="00674B0A"/>
    <w:rsid w:val="00675016"/>
    <w:rsid w:val="00683FFD"/>
    <w:rsid w:val="006876D5"/>
    <w:rsid w:val="006914A6"/>
    <w:rsid w:val="0069168B"/>
    <w:rsid w:val="0069224D"/>
    <w:rsid w:val="00692880"/>
    <w:rsid w:val="0069375D"/>
    <w:rsid w:val="00694C4A"/>
    <w:rsid w:val="00695A5D"/>
    <w:rsid w:val="006963B4"/>
    <w:rsid w:val="00696EA1"/>
    <w:rsid w:val="00697E53"/>
    <w:rsid w:val="006A0498"/>
    <w:rsid w:val="006A0A89"/>
    <w:rsid w:val="006A1708"/>
    <w:rsid w:val="006A1B2A"/>
    <w:rsid w:val="006A1B9E"/>
    <w:rsid w:val="006A3EB8"/>
    <w:rsid w:val="006A4185"/>
    <w:rsid w:val="006B1483"/>
    <w:rsid w:val="006B15FF"/>
    <w:rsid w:val="006B5A63"/>
    <w:rsid w:val="006C0226"/>
    <w:rsid w:val="006C0C17"/>
    <w:rsid w:val="006C1609"/>
    <w:rsid w:val="006C397A"/>
    <w:rsid w:val="006D037D"/>
    <w:rsid w:val="006D136C"/>
    <w:rsid w:val="006D2341"/>
    <w:rsid w:val="006D2A7F"/>
    <w:rsid w:val="006D6221"/>
    <w:rsid w:val="006D678F"/>
    <w:rsid w:val="006E03A0"/>
    <w:rsid w:val="006E110E"/>
    <w:rsid w:val="006E5BA6"/>
    <w:rsid w:val="006E662A"/>
    <w:rsid w:val="006E6776"/>
    <w:rsid w:val="006E7688"/>
    <w:rsid w:val="006F1C66"/>
    <w:rsid w:val="006F3F83"/>
    <w:rsid w:val="006F4C46"/>
    <w:rsid w:val="006F54A0"/>
    <w:rsid w:val="006F7693"/>
    <w:rsid w:val="00700414"/>
    <w:rsid w:val="0070086D"/>
    <w:rsid w:val="00700AE6"/>
    <w:rsid w:val="00704B1D"/>
    <w:rsid w:val="007053F5"/>
    <w:rsid w:val="0070704A"/>
    <w:rsid w:val="00707CC1"/>
    <w:rsid w:val="00711A59"/>
    <w:rsid w:val="00712753"/>
    <w:rsid w:val="0071323B"/>
    <w:rsid w:val="0071685E"/>
    <w:rsid w:val="00717076"/>
    <w:rsid w:val="00720ABC"/>
    <w:rsid w:val="00721EFC"/>
    <w:rsid w:val="0072422C"/>
    <w:rsid w:val="00724F8B"/>
    <w:rsid w:val="0072623E"/>
    <w:rsid w:val="00731FC6"/>
    <w:rsid w:val="00734407"/>
    <w:rsid w:val="00737DA3"/>
    <w:rsid w:val="00740F20"/>
    <w:rsid w:val="00740FD4"/>
    <w:rsid w:val="007438BF"/>
    <w:rsid w:val="00744CAB"/>
    <w:rsid w:val="00745CE9"/>
    <w:rsid w:val="00746A22"/>
    <w:rsid w:val="00750B1F"/>
    <w:rsid w:val="00754A19"/>
    <w:rsid w:val="007552C3"/>
    <w:rsid w:val="0075547B"/>
    <w:rsid w:val="00756522"/>
    <w:rsid w:val="00760B7E"/>
    <w:rsid w:val="007618C9"/>
    <w:rsid w:val="00764685"/>
    <w:rsid w:val="0076487F"/>
    <w:rsid w:val="007654FB"/>
    <w:rsid w:val="00765D79"/>
    <w:rsid w:val="007667B0"/>
    <w:rsid w:val="00766FDB"/>
    <w:rsid w:val="00770CDA"/>
    <w:rsid w:val="00771FAE"/>
    <w:rsid w:val="007729BD"/>
    <w:rsid w:val="00773DD6"/>
    <w:rsid w:val="007740E5"/>
    <w:rsid w:val="007752B0"/>
    <w:rsid w:val="007767C3"/>
    <w:rsid w:val="00776C58"/>
    <w:rsid w:val="00777028"/>
    <w:rsid w:val="00777CA2"/>
    <w:rsid w:val="00782A5C"/>
    <w:rsid w:val="00783A3C"/>
    <w:rsid w:val="00785248"/>
    <w:rsid w:val="00785930"/>
    <w:rsid w:val="00786C76"/>
    <w:rsid w:val="00786DD6"/>
    <w:rsid w:val="00786EFC"/>
    <w:rsid w:val="00794B40"/>
    <w:rsid w:val="00794FD1"/>
    <w:rsid w:val="00796A45"/>
    <w:rsid w:val="0079708F"/>
    <w:rsid w:val="00797446"/>
    <w:rsid w:val="00797F56"/>
    <w:rsid w:val="007A08FE"/>
    <w:rsid w:val="007A0C20"/>
    <w:rsid w:val="007A400F"/>
    <w:rsid w:val="007A4849"/>
    <w:rsid w:val="007A4DB1"/>
    <w:rsid w:val="007B06EB"/>
    <w:rsid w:val="007B0BC7"/>
    <w:rsid w:val="007B2EA1"/>
    <w:rsid w:val="007C0EF4"/>
    <w:rsid w:val="007C3670"/>
    <w:rsid w:val="007C4568"/>
    <w:rsid w:val="007C5802"/>
    <w:rsid w:val="007C5D09"/>
    <w:rsid w:val="007C7C68"/>
    <w:rsid w:val="007D1847"/>
    <w:rsid w:val="007D2757"/>
    <w:rsid w:val="007D62D1"/>
    <w:rsid w:val="007D6D6E"/>
    <w:rsid w:val="007D74DD"/>
    <w:rsid w:val="007E1D4C"/>
    <w:rsid w:val="007E1E5E"/>
    <w:rsid w:val="007E3133"/>
    <w:rsid w:val="007E32E0"/>
    <w:rsid w:val="007E5473"/>
    <w:rsid w:val="007E60B8"/>
    <w:rsid w:val="007E6B4A"/>
    <w:rsid w:val="007F100A"/>
    <w:rsid w:val="007F3E8C"/>
    <w:rsid w:val="007F464F"/>
    <w:rsid w:val="007F53FB"/>
    <w:rsid w:val="007F5667"/>
    <w:rsid w:val="007F5FB1"/>
    <w:rsid w:val="007F65EC"/>
    <w:rsid w:val="007F666B"/>
    <w:rsid w:val="007F6C63"/>
    <w:rsid w:val="007F7721"/>
    <w:rsid w:val="008019E9"/>
    <w:rsid w:val="00802B8B"/>
    <w:rsid w:val="00803BFB"/>
    <w:rsid w:val="00804B5C"/>
    <w:rsid w:val="00804E8F"/>
    <w:rsid w:val="00805BD1"/>
    <w:rsid w:val="00806FAD"/>
    <w:rsid w:val="008078D2"/>
    <w:rsid w:val="00807B63"/>
    <w:rsid w:val="00811E59"/>
    <w:rsid w:val="00812EB3"/>
    <w:rsid w:val="00814FB1"/>
    <w:rsid w:val="0081508A"/>
    <w:rsid w:val="00816252"/>
    <w:rsid w:val="00816ED2"/>
    <w:rsid w:val="00821376"/>
    <w:rsid w:val="00822443"/>
    <w:rsid w:val="00823A5D"/>
    <w:rsid w:val="00823C50"/>
    <w:rsid w:val="00826563"/>
    <w:rsid w:val="00827C89"/>
    <w:rsid w:val="00827D60"/>
    <w:rsid w:val="00830326"/>
    <w:rsid w:val="008309B5"/>
    <w:rsid w:val="00830EE9"/>
    <w:rsid w:val="00830FD4"/>
    <w:rsid w:val="008313C2"/>
    <w:rsid w:val="008323D5"/>
    <w:rsid w:val="00832426"/>
    <w:rsid w:val="00833010"/>
    <w:rsid w:val="00833196"/>
    <w:rsid w:val="00834471"/>
    <w:rsid w:val="00834E0C"/>
    <w:rsid w:val="0083694B"/>
    <w:rsid w:val="008376A2"/>
    <w:rsid w:val="00840902"/>
    <w:rsid w:val="00842BB5"/>
    <w:rsid w:val="00845C8D"/>
    <w:rsid w:val="00847B07"/>
    <w:rsid w:val="00852C17"/>
    <w:rsid w:val="00854096"/>
    <w:rsid w:val="0085642B"/>
    <w:rsid w:val="0086179D"/>
    <w:rsid w:val="00862DCE"/>
    <w:rsid w:val="0086543D"/>
    <w:rsid w:val="00866490"/>
    <w:rsid w:val="0087007B"/>
    <w:rsid w:val="0087023F"/>
    <w:rsid w:val="008707C5"/>
    <w:rsid w:val="00871921"/>
    <w:rsid w:val="00872579"/>
    <w:rsid w:val="00880029"/>
    <w:rsid w:val="00880136"/>
    <w:rsid w:val="00880C55"/>
    <w:rsid w:val="00880D5F"/>
    <w:rsid w:val="008815C2"/>
    <w:rsid w:val="00882424"/>
    <w:rsid w:val="00883E62"/>
    <w:rsid w:val="00886547"/>
    <w:rsid w:val="00887A1E"/>
    <w:rsid w:val="00890538"/>
    <w:rsid w:val="0089192F"/>
    <w:rsid w:val="008919E5"/>
    <w:rsid w:val="00892C16"/>
    <w:rsid w:val="008938F0"/>
    <w:rsid w:val="0089429F"/>
    <w:rsid w:val="00895770"/>
    <w:rsid w:val="008A146E"/>
    <w:rsid w:val="008A1BAB"/>
    <w:rsid w:val="008A23E6"/>
    <w:rsid w:val="008A25AB"/>
    <w:rsid w:val="008A29E9"/>
    <w:rsid w:val="008A3D6D"/>
    <w:rsid w:val="008A7678"/>
    <w:rsid w:val="008B1A31"/>
    <w:rsid w:val="008B32FE"/>
    <w:rsid w:val="008B436F"/>
    <w:rsid w:val="008B480B"/>
    <w:rsid w:val="008B6235"/>
    <w:rsid w:val="008B643B"/>
    <w:rsid w:val="008B6A54"/>
    <w:rsid w:val="008B6F45"/>
    <w:rsid w:val="008B711D"/>
    <w:rsid w:val="008C0992"/>
    <w:rsid w:val="008C1242"/>
    <w:rsid w:val="008C3564"/>
    <w:rsid w:val="008C35E3"/>
    <w:rsid w:val="008C40F9"/>
    <w:rsid w:val="008C54BD"/>
    <w:rsid w:val="008C6476"/>
    <w:rsid w:val="008C6558"/>
    <w:rsid w:val="008C6A9E"/>
    <w:rsid w:val="008C6D8D"/>
    <w:rsid w:val="008C78AA"/>
    <w:rsid w:val="008D0C21"/>
    <w:rsid w:val="008D2ECC"/>
    <w:rsid w:val="008D4461"/>
    <w:rsid w:val="008D450A"/>
    <w:rsid w:val="008D4B85"/>
    <w:rsid w:val="008D512B"/>
    <w:rsid w:val="008D7300"/>
    <w:rsid w:val="008D7C0D"/>
    <w:rsid w:val="008E15E2"/>
    <w:rsid w:val="008E163F"/>
    <w:rsid w:val="008E167B"/>
    <w:rsid w:val="008E18DB"/>
    <w:rsid w:val="008E3C33"/>
    <w:rsid w:val="008E45FE"/>
    <w:rsid w:val="008E4902"/>
    <w:rsid w:val="008E535E"/>
    <w:rsid w:val="008E584A"/>
    <w:rsid w:val="008E5E9E"/>
    <w:rsid w:val="008F2F1D"/>
    <w:rsid w:val="008F2FCE"/>
    <w:rsid w:val="008F3CBB"/>
    <w:rsid w:val="008F4161"/>
    <w:rsid w:val="008F5954"/>
    <w:rsid w:val="008F6662"/>
    <w:rsid w:val="00900B99"/>
    <w:rsid w:val="009014E6"/>
    <w:rsid w:val="0090302D"/>
    <w:rsid w:val="009043C3"/>
    <w:rsid w:val="0090515D"/>
    <w:rsid w:val="00905CAC"/>
    <w:rsid w:val="009102A1"/>
    <w:rsid w:val="0091051C"/>
    <w:rsid w:val="009115D7"/>
    <w:rsid w:val="009119ED"/>
    <w:rsid w:val="009131D0"/>
    <w:rsid w:val="00914CDE"/>
    <w:rsid w:val="00914ED9"/>
    <w:rsid w:val="0091730D"/>
    <w:rsid w:val="00920134"/>
    <w:rsid w:val="00920F8D"/>
    <w:rsid w:val="00921238"/>
    <w:rsid w:val="009219DD"/>
    <w:rsid w:val="00921CAD"/>
    <w:rsid w:val="009230F1"/>
    <w:rsid w:val="00924522"/>
    <w:rsid w:val="0092528F"/>
    <w:rsid w:val="00925DFB"/>
    <w:rsid w:val="00927719"/>
    <w:rsid w:val="00931452"/>
    <w:rsid w:val="00932E1D"/>
    <w:rsid w:val="00933970"/>
    <w:rsid w:val="009367D0"/>
    <w:rsid w:val="009367E8"/>
    <w:rsid w:val="0093792B"/>
    <w:rsid w:val="0094062F"/>
    <w:rsid w:val="00941676"/>
    <w:rsid w:val="00941C81"/>
    <w:rsid w:val="00941CDA"/>
    <w:rsid w:val="00943A50"/>
    <w:rsid w:val="0094521E"/>
    <w:rsid w:val="00946200"/>
    <w:rsid w:val="00946993"/>
    <w:rsid w:val="00950280"/>
    <w:rsid w:val="0095253F"/>
    <w:rsid w:val="0095353A"/>
    <w:rsid w:val="0095641B"/>
    <w:rsid w:val="009573BB"/>
    <w:rsid w:val="00957FD3"/>
    <w:rsid w:val="00963243"/>
    <w:rsid w:val="00963464"/>
    <w:rsid w:val="00963C04"/>
    <w:rsid w:val="009654BF"/>
    <w:rsid w:val="00966B54"/>
    <w:rsid w:val="009675A3"/>
    <w:rsid w:val="00967D8F"/>
    <w:rsid w:val="0097082B"/>
    <w:rsid w:val="009714C5"/>
    <w:rsid w:val="0097176F"/>
    <w:rsid w:val="00972A6D"/>
    <w:rsid w:val="00975C69"/>
    <w:rsid w:val="00977D2C"/>
    <w:rsid w:val="009808E4"/>
    <w:rsid w:val="00981193"/>
    <w:rsid w:val="00982318"/>
    <w:rsid w:val="00982A53"/>
    <w:rsid w:val="009840C6"/>
    <w:rsid w:val="009851D5"/>
    <w:rsid w:val="009869F1"/>
    <w:rsid w:val="009876C4"/>
    <w:rsid w:val="00987CAC"/>
    <w:rsid w:val="00990AAA"/>
    <w:rsid w:val="0099108A"/>
    <w:rsid w:val="00992F95"/>
    <w:rsid w:val="00995241"/>
    <w:rsid w:val="00996A82"/>
    <w:rsid w:val="00996E95"/>
    <w:rsid w:val="00996FCD"/>
    <w:rsid w:val="00997EE1"/>
    <w:rsid w:val="009A00EA"/>
    <w:rsid w:val="009A2355"/>
    <w:rsid w:val="009A2B2B"/>
    <w:rsid w:val="009A4F47"/>
    <w:rsid w:val="009A5986"/>
    <w:rsid w:val="009A6AF0"/>
    <w:rsid w:val="009A6C69"/>
    <w:rsid w:val="009A754C"/>
    <w:rsid w:val="009A7E7A"/>
    <w:rsid w:val="009B0AF9"/>
    <w:rsid w:val="009B1063"/>
    <w:rsid w:val="009B2FAF"/>
    <w:rsid w:val="009B6089"/>
    <w:rsid w:val="009B69F0"/>
    <w:rsid w:val="009B7207"/>
    <w:rsid w:val="009C081A"/>
    <w:rsid w:val="009C214C"/>
    <w:rsid w:val="009C2B6D"/>
    <w:rsid w:val="009C45C1"/>
    <w:rsid w:val="009C553F"/>
    <w:rsid w:val="009C59C6"/>
    <w:rsid w:val="009C65B9"/>
    <w:rsid w:val="009C717E"/>
    <w:rsid w:val="009C72A7"/>
    <w:rsid w:val="009D08DC"/>
    <w:rsid w:val="009D0E7C"/>
    <w:rsid w:val="009D19A5"/>
    <w:rsid w:val="009D1B49"/>
    <w:rsid w:val="009D2AF2"/>
    <w:rsid w:val="009D53CF"/>
    <w:rsid w:val="009D62CF"/>
    <w:rsid w:val="009E13A9"/>
    <w:rsid w:val="009E1632"/>
    <w:rsid w:val="009E3A7D"/>
    <w:rsid w:val="009E4268"/>
    <w:rsid w:val="009E4737"/>
    <w:rsid w:val="009E4784"/>
    <w:rsid w:val="009E56CF"/>
    <w:rsid w:val="009E7500"/>
    <w:rsid w:val="009E78D5"/>
    <w:rsid w:val="009F0421"/>
    <w:rsid w:val="009F0528"/>
    <w:rsid w:val="009F0DBE"/>
    <w:rsid w:val="009F3AFB"/>
    <w:rsid w:val="009F40A3"/>
    <w:rsid w:val="009F682F"/>
    <w:rsid w:val="009F6994"/>
    <w:rsid w:val="009F6C18"/>
    <w:rsid w:val="009F6FB7"/>
    <w:rsid w:val="00A0414D"/>
    <w:rsid w:val="00A046E8"/>
    <w:rsid w:val="00A04EA0"/>
    <w:rsid w:val="00A079C0"/>
    <w:rsid w:val="00A100E4"/>
    <w:rsid w:val="00A1101C"/>
    <w:rsid w:val="00A13B22"/>
    <w:rsid w:val="00A14E77"/>
    <w:rsid w:val="00A15550"/>
    <w:rsid w:val="00A15A1C"/>
    <w:rsid w:val="00A15ECE"/>
    <w:rsid w:val="00A16C95"/>
    <w:rsid w:val="00A2099C"/>
    <w:rsid w:val="00A210C3"/>
    <w:rsid w:val="00A24AC7"/>
    <w:rsid w:val="00A256E4"/>
    <w:rsid w:val="00A25758"/>
    <w:rsid w:val="00A2632D"/>
    <w:rsid w:val="00A27DAC"/>
    <w:rsid w:val="00A30442"/>
    <w:rsid w:val="00A30ED7"/>
    <w:rsid w:val="00A33F56"/>
    <w:rsid w:val="00A33F6B"/>
    <w:rsid w:val="00A357BE"/>
    <w:rsid w:val="00A36A46"/>
    <w:rsid w:val="00A37B41"/>
    <w:rsid w:val="00A37D5F"/>
    <w:rsid w:val="00A41E9D"/>
    <w:rsid w:val="00A440B4"/>
    <w:rsid w:val="00A44E02"/>
    <w:rsid w:val="00A45FFE"/>
    <w:rsid w:val="00A46A90"/>
    <w:rsid w:val="00A50BB8"/>
    <w:rsid w:val="00A5125B"/>
    <w:rsid w:val="00A513B6"/>
    <w:rsid w:val="00A53629"/>
    <w:rsid w:val="00A5383F"/>
    <w:rsid w:val="00A54499"/>
    <w:rsid w:val="00A55D4B"/>
    <w:rsid w:val="00A56FC8"/>
    <w:rsid w:val="00A57490"/>
    <w:rsid w:val="00A61C4C"/>
    <w:rsid w:val="00A61CD1"/>
    <w:rsid w:val="00A62ABE"/>
    <w:rsid w:val="00A63D70"/>
    <w:rsid w:val="00A6440C"/>
    <w:rsid w:val="00A65C0E"/>
    <w:rsid w:val="00A66190"/>
    <w:rsid w:val="00A6620C"/>
    <w:rsid w:val="00A6671C"/>
    <w:rsid w:val="00A66DCB"/>
    <w:rsid w:val="00A6753C"/>
    <w:rsid w:val="00A722C5"/>
    <w:rsid w:val="00A72305"/>
    <w:rsid w:val="00A7357C"/>
    <w:rsid w:val="00A74582"/>
    <w:rsid w:val="00A77CB0"/>
    <w:rsid w:val="00A819EE"/>
    <w:rsid w:val="00A82008"/>
    <w:rsid w:val="00A82F14"/>
    <w:rsid w:val="00A8372B"/>
    <w:rsid w:val="00A8475E"/>
    <w:rsid w:val="00A9026C"/>
    <w:rsid w:val="00A910B9"/>
    <w:rsid w:val="00A92BB9"/>
    <w:rsid w:val="00A95824"/>
    <w:rsid w:val="00A979AF"/>
    <w:rsid w:val="00AA252C"/>
    <w:rsid w:val="00AA31D9"/>
    <w:rsid w:val="00AA598F"/>
    <w:rsid w:val="00AA699E"/>
    <w:rsid w:val="00AB055F"/>
    <w:rsid w:val="00AB1465"/>
    <w:rsid w:val="00AB2B80"/>
    <w:rsid w:val="00AB3346"/>
    <w:rsid w:val="00AB3680"/>
    <w:rsid w:val="00AB3877"/>
    <w:rsid w:val="00AB4967"/>
    <w:rsid w:val="00AB57FE"/>
    <w:rsid w:val="00AB7950"/>
    <w:rsid w:val="00AC0C63"/>
    <w:rsid w:val="00AC4510"/>
    <w:rsid w:val="00AC4BEE"/>
    <w:rsid w:val="00AC6473"/>
    <w:rsid w:val="00AC6C34"/>
    <w:rsid w:val="00AD0D09"/>
    <w:rsid w:val="00AD2393"/>
    <w:rsid w:val="00AD29CA"/>
    <w:rsid w:val="00AD561F"/>
    <w:rsid w:val="00AD61F5"/>
    <w:rsid w:val="00AE19FA"/>
    <w:rsid w:val="00AE2E92"/>
    <w:rsid w:val="00AE447A"/>
    <w:rsid w:val="00AE4671"/>
    <w:rsid w:val="00AE4FE0"/>
    <w:rsid w:val="00AE5AA0"/>
    <w:rsid w:val="00AE77D1"/>
    <w:rsid w:val="00AE7924"/>
    <w:rsid w:val="00AF1C4F"/>
    <w:rsid w:val="00AF40C6"/>
    <w:rsid w:val="00AF502A"/>
    <w:rsid w:val="00AF54C6"/>
    <w:rsid w:val="00AF707F"/>
    <w:rsid w:val="00AF795A"/>
    <w:rsid w:val="00B01650"/>
    <w:rsid w:val="00B01CCE"/>
    <w:rsid w:val="00B0217F"/>
    <w:rsid w:val="00B05324"/>
    <w:rsid w:val="00B0689D"/>
    <w:rsid w:val="00B07489"/>
    <w:rsid w:val="00B10A66"/>
    <w:rsid w:val="00B11D17"/>
    <w:rsid w:val="00B127D3"/>
    <w:rsid w:val="00B138ED"/>
    <w:rsid w:val="00B159B5"/>
    <w:rsid w:val="00B16D50"/>
    <w:rsid w:val="00B16F5C"/>
    <w:rsid w:val="00B2215C"/>
    <w:rsid w:val="00B234B8"/>
    <w:rsid w:val="00B237EC"/>
    <w:rsid w:val="00B25600"/>
    <w:rsid w:val="00B25EA7"/>
    <w:rsid w:val="00B27FEC"/>
    <w:rsid w:val="00B3126F"/>
    <w:rsid w:val="00B31EAF"/>
    <w:rsid w:val="00B33888"/>
    <w:rsid w:val="00B34E5F"/>
    <w:rsid w:val="00B367E3"/>
    <w:rsid w:val="00B36FEB"/>
    <w:rsid w:val="00B43412"/>
    <w:rsid w:val="00B44D32"/>
    <w:rsid w:val="00B450F9"/>
    <w:rsid w:val="00B45F70"/>
    <w:rsid w:val="00B47AD7"/>
    <w:rsid w:val="00B5118E"/>
    <w:rsid w:val="00B51C87"/>
    <w:rsid w:val="00B526D6"/>
    <w:rsid w:val="00B52764"/>
    <w:rsid w:val="00B5382C"/>
    <w:rsid w:val="00B53CF5"/>
    <w:rsid w:val="00B53E36"/>
    <w:rsid w:val="00B54F93"/>
    <w:rsid w:val="00B55A6E"/>
    <w:rsid w:val="00B563BB"/>
    <w:rsid w:val="00B60315"/>
    <w:rsid w:val="00B6031F"/>
    <w:rsid w:val="00B60C6E"/>
    <w:rsid w:val="00B61547"/>
    <w:rsid w:val="00B643B1"/>
    <w:rsid w:val="00B64EC9"/>
    <w:rsid w:val="00B65AEE"/>
    <w:rsid w:val="00B66294"/>
    <w:rsid w:val="00B669CA"/>
    <w:rsid w:val="00B67314"/>
    <w:rsid w:val="00B6796C"/>
    <w:rsid w:val="00B705C9"/>
    <w:rsid w:val="00B70E80"/>
    <w:rsid w:val="00B733C2"/>
    <w:rsid w:val="00B73A80"/>
    <w:rsid w:val="00B755CE"/>
    <w:rsid w:val="00B76945"/>
    <w:rsid w:val="00B8243E"/>
    <w:rsid w:val="00B82BC7"/>
    <w:rsid w:val="00B83821"/>
    <w:rsid w:val="00B84E35"/>
    <w:rsid w:val="00B85ED2"/>
    <w:rsid w:val="00B85FF0"/>
    <w:rsid w:val="00B862ED"/>
    <w:rsid w:val="00B9052A"/>
    <w:rsid w:val="00B90E10"/>
    <w:rsid w:val="00B917C7"/>
    <w:rsid w:val="00B933DC"/>
    <w:rsid w:val="00B95914"/>
    <w:rsid w:val="00B97DC1"/>
    <w:rsid w:val="00B97F44"/>
    <w:rsid w:val="00BA0C54"/>
    <w:rsid w:val="00BA2DCC"/>
    <w:rsid w:val="00BA6AC5"/>
    <w:rsid w:val="00BA6F83"/>
    <w:rsid w:val="00BB1305"/>
    <w:rsid w:val="00BB26C8"/>
    <w:rsid w:val="00BB59F2"/>
    <w:rsid w:val="00BB6B4D"/>
    <w:rsid w:val="00BB784A"/>
    <w:rsid w:val="00BC3071"/>
    <w:rsid w:val="00BC309F"/>
    <w:rsid w:val="00BC76BC"/>
    <w:rsid w:val="00BD06D5"/>
    <w:rsid w:val="00BD2B2B"/>
    <w:rsid w:val="00BE2E1C"/>
    <w:rsid w:val="00BE3BBA"/>
    <w:rsid w:val="00BE474B"/>
    <w:rsid w:val="00BE59F3"/>
    <w:rsid w:val="00BE76B0"/>
    <w:rsid w:val="00BF10C2"/>
    <w:rsid w:val="00BF10F2"/>
    <w:rsid w:val="00BF1791"/>
    <w:rsid w:val="00BF35EC"/>
    <w:rsid w:val="00BF4D77"/>
    <w:rsid w:val="00BF5A3E"/>
    <w:rsid w:val="00BF5CD3"/>
    <w:rsid w:val="00BF6C5F"/>
    <w:rsid w:val="00BF74C9"/>
    <w:rsid w:val="00BF7B4A"/>
    <w:rsid w:val="00BF7E23"/>
    <w:rsid w:val="00BF7FE2"/>
    <w:rsid w:val="00C00716"/>
    <w:rsid w:val="00C03643"/>
    <w:rsid w:val="00C04628"/>
    <w:rsid w:val="00C046B8"/>
    <w:rsid w:val="00C04E0A"/>
    <w:rsid w:val="00C05928"/>
    <w:rsid w:val="00C061A9"/>
    <w:rsid w:val="00C071F2"/>
    <w:rsid w:val="00C07425"/>
    <w:rsid w:val="00C07467"/>
    <w:rsid w:val="00C07F4C"/>
    <w:rsid w:val="00C109E9"/>
    <w:rsid w:val="00C12927"/>
    <w:rsid w:val="00C13724"/>
    <w:rsid w:val="00C137B1"/>
    <w:rsid w:val="00C13C94"/>
    <w:rsid w:val="00C14F4E"/>
    <w:rsid w:val="00C15064"/>
    <w:rsid w:val="00C15CF2"/>
    <w:rsid w:val="00C15D5C"/>
    <w:rsid w:val="00C236B5"/>
    <w:rsid w:val="00C24BF0"/>
    <w:rsid w:val="00C25072"/>
    <w:rsid w:val="00C252B3"/>
    <w:rsid w:val="00C26CEC"/>
    <w:rsid w:val="00C27CA8"/>
    <w:rsid w:val="00C305F5"/>
    <w:rsid w:val="00C3092D"/>
    <w:rsid w:val="00C31E50"/>
    <w:rsid w:val="00C34DB7"/>
    <w:rsid w:val="00C34F03"/>
    <w:rsid w:val="00C356E4"/>
    <w:rsid w:val="00C3715B"/>
    <w:rsid w:val="00C3741A"/>
    <w:rsid w:val="00C377D9"/>
    <w:rsid w:val="00C404B2"/>
    <w:rsid w:val="00C415A6"/>
    <w:rsid w:val="00C44487"/>
    <w:rsid w:val="00C44ABC"/>
    <w:rsid w:val="00C44D12"/>
    <w:rsid w:val="00C4590A"/>
    <w:rsid w:val="00C5233D"/>
    <w:rsid w:val="00C5368C"/>
    <w:rsid w:val="00C53ECF"/>
    <w:rsid w:val="00C559D9"/>
    <w:rsid w:val="00C564CA"/>
    <w:rsid w:val="00C575DF"/>
    <w:rsid w:val="00C621C4"/>
    <w:rsid w:val="00C6236C"/>
    <w:rsid w:val="00C62DA1"/>
    <w:rsid w:val="00C64D00"/>
    <w:rsid w:val="00C64ECB"/>
    <w:rsid w:val="00C65BF9"/>
    <w:rsid w:val="00C66D45"/>
    <w:rsid w:val="00C67177"/>
    <w:rsid w:val="00C70E3C"/>
    <w:rsid w:val="00C710EF"/>
    <w:rsid w:val="00C71CB2"/>
    <w:rsid w:val="00C74570"/>
    <w:rsid w:val="00C76515"/>
    <w:rsid w:val="00C80F11"/>
    <w:rsid w:val="00C810FD"/>
    <w:rsid w:val="00C81BCC"/>
    <w:rsid w:val="00C82688"/>
    <w:rsid w:val="00C83C4E"/>
    <w:rsid w:val="00C847A9"/>
    <w:rsid w:val="00C84847"/>
    <w:rsid w:val="00C8549B"/>
    <w:rsid w:val="00C87F14"/>
    <w:rsid w:val="00C93BBA"/>
    <w:rsid w:val="00C9612D"/>
    <w:rsid w:val="00CA1F3F"/>
    <w:rsid w:val="00CA3519"/>
    <w:rsid w:val="00CA38F0"/>
    <w:rsid w:val="00CA4D3F"/>
    <w:rsid w:val="00CA5D92"/>
    <w:rsid w:val="00CA66D4"/>
    <w:rsid w:val="00CA7819"/>
    <w:rsid w:val="00CB107E"/>
    <w:rsid w:val="00CB252A"/>
    <w:rsid w:val="00CB2801"/>
    <w:rsid w:val="00CB2E68"/>
    <w:rsid w:val="00CB2E76"/>
    <w:rsid w:val="00CB44DE"/>
    <w:rsid w:val="00CB4BA8"/>
    <w:rsid w:val="00CB65D9"/>
    <w:rsid w:val="00CB7192"/>
    <w:rsid w:val="00CC0171"/>
    <w:rsid w:val="00CC4553"/>
    <w:rsid w:val="00CC45A4"/>
    <w:rsid w:val="00CC5004"/>
    <w:rsid w:val="00CC6210"/>
    <w:rsid w:val="00CC6DF5"/>
    <w:rsid w:val="00CC6F3F"/>
    <w:rsid w:val="00CC7C6A"/>
    <w:rsid w:val="00CD05E7"/>
    <w:rsid w:val="00CD1AF7"/>
    <w:rsid w:val="00CD3158"/>
    <w:rsid w:val="00CD3D77"/>
    <w:rsid w:val="00CD4C17"/>
    <w:rsid w:val="00CD5C0F"/>
    <w:rsid w:val="00CD75ED"/>
    <w:rsid w:val="00CE20DD"/>
    <w:rsid w:val="00CE3A67"/>
    <w:rsid w:val="00CE4CDD"/>
    <w:rsid w:val="00CF1C58"/>
    <w:rsid w:val="00CF1EDD"/>
    <w:rsid w:val="00D00829"/>
    <w:rsid w:val="00D019E7"/>
    <w:rsid w:val="00D0580B"/>
    <w:rsid w:val="00D05822"/>
    <w:rsid w:val="00D06248"/>
    <w:rsid w:val="00D0759E"/>
    <w:rsid w:val="00D137B9"/>
    <w:rsid w:val="00D14192"/>
    <w:rsid w:val="00D144B2"/>
    <w:rsid w:val="00D152DE"/>
    <w:rsid w:val="00D1686E"/>
    <w:rsid w:val="00D173FA"/>
    <w:rsid w:val="00D17EB6"/>
    <w:rsid w:val="00D17F84"/>
    <w:rsid w:val="00D24F0E"/>
    <w:rsid w:val="00D279A5"/>
    <w:rsid w:val="00D306DD"/>
    <w:rsid w:val="00D32923"/>
    <w:rsid w:val="00D335B2"/>
    <w:rsid w:val="00D34213"/>
    <w:rsid w:val="00D34225"/>
    <w:rsid w:val="00D34A3B"/>
    <w:rsid w:val="00D36E75"/>
    <w:rsid w:val="00D37DEA"/>
    <w:rsid w:val="00D4110D"/>
    <w:rsid w:val="00D4141F"/>
    <w:rsid w:val="00D41AFB"/>
    <w:rsid w:val="00D42144"/>
    <w:rsid w:val="00D4291D"/>
    <w:rsid w:val="00D43AD3"/>
    <w:rsid w:val="00D43BB9"/>
    <w:rsid w:val="00D4494B"/>
    <w:rsid w:val="00D44B0D"/>
    <w:rsid w:val="00D44D97"/>
    <w:rsid w:val="00D45CD7"/>
    <w:rsid w:val="00D45FC8"/>
    <w:rsid w:val="00D46134"/>
    <w:rsid w:val="00D468B7"/>
    <w:rsid w:val="00D4703D"/>
    <w:rsid w:val="00D52B37"/>
    <w:rsid w:val="00D6009E"/>
    <w:rsid w:val="00D615DB"/>
    <w:rsid w:val="00D661A9"/>
    <w:rsid w:val="00D67784"/>
    <w:rsid w:val="00D67D73"/>
    <w:rsid w:val="00D67E6E"/>
    <w:rsid w:val="00D70E4E"/>
    <w:rsid w:val="00D71427"/>
    <w:rsid w:val="00D71D30"/>
    <w:rsid w:val="00D7376E"/>
    <w:rsid w:val="00D746DB"/>
    <w:rsid w:val="00D76F15"/>
    <w:rsid w:val="00D7795A"/>
    <w:rsid w:val="00D81EA2"/>
    <w:rsid w:val="00D81F8F"/>
    <w:rsid w:val="00D869E5"/>
    <w:rsid w:val="00D90B32"/>
    <w:rsid w:val="00D92BA4"/>
    <w:rsid w:val="00D92F36"/>
    <w:rsid w:val="00D950F3"/>
    <w:rsid w:val="00D959E9"/>
    <w:rsid w:val="00D95D62"/>
    <w:rsid w:val="00D97CF3"/>
    <w:rsid w:val="00D97DA0"/>
    <w:rsid w:val="00DA0003"/>
    <w:rsid w:val="00DA009C"/>
    <w:rsid w:val="00DA2B2E"/>
    <w:rsid w:val="00DA37BB"/>
    <w:rsid w:val="00DA3E4B"/>
    <w:rsid w:val="00DA5048"/>
    <w:rsid w:val="00DA5544"/>
    <w:rsid w:val="00DA5A47"/>
    <w:rsid w:val="00DB12EE"/>
    <w:rsid w:val="00DB22FA"/>
    <w:rsid w:val="00DB5CFC"/>
    <w:rsid w:val="00DB7EC9"/>
    <w:rsid w:val="00DC1C01"/>
    <w:rsid w:val="00DC1EFC"/>
    <w:rsid w:val="00DC23B6"/>
    <w:rsid w:val="00DC347C"/>
    <w:rsid w:val="00DC3C7D"/>
    <w:rsid w:val="00DC4A5C"/>
    <w:rsid w:val="00DC5523"/>
    <w:rsid w:val="00DC58F9"/>
    <w:rsid w:val="00DC5BA5"/>
    <w:rsid w:val="00DC7228"/>
    <w:rsid w:val="00DC7274"/>
    <w:rsid w:val="00DC76CF"/>
    <w:rsid w:val="00DD2472"/>
    <w:rsid w:val="00DD48FA"/>
    <w:rsid w:val="00DD682E"/>
    <w:rsid w:val="00DD7D04"/>
    <w:rsid w:val="00DE069D"/>
    <w:rsid w:val="00DE0EA8"/>
    <w:rsid w:val="00DE2B17"/>
    <w:rsid w:val="00DE594D"/>
    <w:rsid w:val="00DE7A6A"/>
    <w:rsid w:val="00DF575D"/>
    <w:rsid w:val="00DF6143"/>
    <w:rsid w:val="00DF6D0E"/>
    <w:rsid w:val="00E0024E"/>
    <w:rsid w:val="00E00361"/>
    <w:rsid w:val="00E00E6B"/>
    <w:rsid w:val="00E0116A"/>
    <w:rsid w:val="00E02DBA"/>
    <w:rsid w:val="00E03F67"/>
    <w:rsid w:val="00E054FE"/>
    <w:rsid w:val="00E06039"/>
    <w:rsid w:val="00E0639B"/>
    <w:rsid w:val="00E100E9"/>
    <w:rsid w:val="00E10149"/>
    <w:rsid w:val="00E10170"/>
    <w:rsid w:val="00E12C51"/>
    <w:rsid w:val="00E1415C"/>
    <w:rsid w:val="00E16B54"/>
    <w:rsid w:val="00E202E4"/>
    <w:rsid w:val="00E208DC"/>
    <w:rsid w:val="00E25E01"/>
    <w:rsid w:val="00E26822"/>
    <w:rsid w:val="00E27825"/>
    <w:rsid w:val="00E30237"/>
    <w:rsid w:val="00E31926"/>
    <w:rsid w:val="00E331F2"/>
    <w:rsid w:val="00E350D0"/>
    <w:rsid w:val="00E4164F"/>
    <w:rsid w:val="00E4196B"/>
    <w:rsid w:val="00E45589"/>
    <w:rsid w:val="00E45A35"/>
    <w:rsid w:val="00E4699D"/>
    <w:rsid w:val="00E53BBB"/>
    <w:rsid w:val="00E566AF"/>
    <w:rsid w:val="00E5676C"/>
    <w:rsid w:val="00E56A5C"/>
    <w:rsid w:val="00E600BB"/>
    <w:rsid w:val="00E62609"/>
    <w:rsid w:val="00E63F4B"/>
    <w:rsid w:val="00E642AD"/>
    <w:rsid w:val="00E660C1"/>
    <w:rsid w:val="00E72E62"/>
    <w:rsid w:val="00E7622B"/>
    <w:rsid w:val="00E77E44"/>
    <w:rsid w:val="00E81543"/>
    <w:rsid w:val="00E83324"/>
    <w:rsid w:val="00E84597"/>
    <w:rsid w:val="00E86358"/>
    <w:rsid w:val="00E86F80"/>
    <w:rsid w:val="00E87BCC"/>
    <w:rsid w:val="00E91FA7"/>
    <w:rsid w:val="00E9509E"/>
    <w:rsid w:val="00E95954"/>
    <w:rsid w:val="00E95B9D"/>
    <w:rsid w:val="00E964CE"/>
    <w:rsid w:val="00E965FA"/>
    <w:rsid w:val="00E9739B"/>
    <w:rsid w:val="00EA1B98"/>
    <w:rsid w:val="00EA2F98"/>
    <w:rsid w:val="00EA3432"/>
    <w:rsid w:val="00EA5219"/>
    <w:rsid w:val="00EA61AC"/>
    <w:rsid w:val="00EA6CE9"/>
    <w:rsid w:val="00EB0C72"/>
    <w:rsid w:val="00EB28EC"/>
    <w:rsid w:val="00EB4B18"/>
    <w:rsid w:val="00EB4CD1"/>
    <w:rsid w:val="00EB5FEA"/>
    <w:rsid w:val="00EB6C6A"/>
    <w:rsid w:val="00EB7938"/>
    <w:rsid w:val="00EB79C2"/>
    <w:rsid w:val="00EB7F68"/>
    <w:rsid w:val="00EC0224"/>
    <w:rsid w:val="00EC49CF"/>
    <w:rsid w:val="00EC6436"/>
    <w:rsid w:val="00EC755B"/>
    <w:rsid w:val="00ED2BCE"/>
    <w:rsid w:val="00ED343B"/>
    <w:rsid w:val="00ED398D"/>
    <w:rsid w:val="00ED52AA"/>
    <w:rsid w:val="00ED76BA"/>
    <w:rsid w:val="00ED7873"/>
    <w:rsid w:val="00EE06CD"/>
    <w:rsid w:val="00EE0B0D"/>
    <w:rsid w:val="00EE1A25"/>
    <w:rsid w:val="00EE24E2"/>
    <w:rsid w:val="00EE2C1F"/>
    <w:rsid w:val="00EE384E"/>
    <w:rsid w:val="00EE40E9"/>
    <w:rsid w:val="00EE5703"/>
    <w:rsid w:val="00EF05B4"/>
    <w:rsid w:val="00EF05F4"/>
    <w:rsid w:val="00EF0D9B"/>
    <w:rsid w:val="00EF0FB5"/>
    <w:rsid w:val="00EF1A0D"/>
    <w:rsid w:val="00EF1B50"/>
    <w:rsid w:val="00EF2A58"/>
    <w:rsid w:val="00EF2DB8"/>
    <w:rsid w:val="00EF36CE"/>
    <w:rsid w:val="00EF4087"/>
    <w:rsid w:val="00EF5459"/>
    <w:rsid w:val="00EF54D5"/>
    <w:rsid w:val="00F00A5E"/>
    <w:rsid w:val="00F0174F"/>
    <w:rsid w:val="00F04190"/>
    <w:rsid w:val="00F04636"/>
    <w:rsid w:val="00F04881"/>
    <w:rsid w:val="00F07911"/>
    <w:rsid w:val="00F07C17"/>
    <w:rsid w:val="00F1172D"/>
    <w:rsid w:val="00F11838"/>
    <w:rsid w:val="00F120CC"/>
    <w:rsid w:val="00F126CE"/>
    <w:rsid w:val="00F135F4"/>
    <w:rsid w:val="00F136B6"/>
    <w:rsid w:val="00F21971"/>
    <w:rsid w:val="00F27805"/>
    <w:rsid w:val="00F340CD"/>
    <w:rsid w:val="00F3469B"/>
    <w:rsid w:val="00F35C83"/>
    <w:rsid w:val="00F36B74"/>
    <w:rsid w:val="00F4135A"/>
    <w:rsid w:val="00F453DA"/>
    <w:rsid w:val="00F4609C"/>
    <w:rsid w:val="00F4636E"/>
    <w:rsid w:val="00F47474"/>
    <w:rsid w:val="00F47947"/>
    <w:rsid w:val="00F52A52"/>
    <w:rsid w:val="00F52E9C"/>
    <w:rsid w:val="00F54E50"/>
    <w:rsid w:val="00F570A8"/>
    <w:rsid w:val="00F618FE"/>
    <w:rsid w:val="00F64A00"/>
    <w:rsid w:val="00F64ED2"/>
    <w:rsid w:val="00F65071"/>
    <w:rsid w:val="00F7209D"/>
    <w:rsid w:val="00F73772"/>
    <w:rsid w:val="00F74F17"/>
    <w:rsid w:val="00F75F29"/>
    <w:rsid w:val="00F77C36"/>
    <w:rsid w:val="00F85BE7"/>
    <w:rsid w:val="00F864BD"/>
    <w:rsid w:val="00F867AE"/>
    <w:rsid w:val="00F86D18"/>
    <w:rsid w:val="00F86DC8"/>
    <w:rsid w:val="00F874F8"/>
    <w:rsid w:val="00F87672"/>
    <w:rsid w:val="00F877A4"/>
    <w:rsid w:val="00F90767"/>
    <w:rsid w:val="00F90A8C"/>
    <w:rsid w:val="00F90F3C"/>
    <w:rsid w:val="00F90F45"/>
    <w:rsid w:val="00F940C1"/>
    <w:rsid w:val="00F97011"/>
    <w:rsid w:val="00F972A7"/>
    <w:rsid w:val="00F9733F"/>
    <w:rsid w:val="00FA081D"/>
    <w:rsid w:val="00FA167F"/>
    <w:rsid w:val="00FB05CF"/>
    <w:rsid w:val="00FB1CA9"/>
    <w:rsid w:val="00FB61F8"/>
    <w:rsid w:val="00FB6DE0"/>
    <w:rsid w:val="00FB7C95"/>
    <w:rsid w:val="00FC2032"/>
    <w:rsid w:val="00FC33CD"/>
    <w:rsid w:val="00FC3C76"/>
    <w:rsid w:val="00FC3FA4"/>
    <w:rsid w:val="00FC4AAD"/>
    <w:rsid w:val="00FC4D9B"/>
    <w:rsid w:val="00FC57F8"/>
    <w:rsid w:val="00FC7DC4"/>
    <w:rsid w:val="00FD07E8"/>
    <w:rsid w:val="00FD30C7"/>
    <w:rsid w:val="00FD596F"/>
    <w:rsid w:val="00FD7A58"/>
    <w:rsid w:val="00FD7C8D"/>
    <w:rsid w:val="00FD7FA8"/>
    <w:rsid w:val="00FE1466"/>
    <w:rsid w:val="00FE1F1D"/>
    <w:rsid w:val="00FE27A7"/>
    <w:rsid w:val="00FE2B4D"/>
    <w:rsid w:val="00FE5814"/>
    <w:rsid w:val="00FF0FF8"/>
    <w:rsid w:val="00FF1500"/>
    <w:rsid w:val="00FF1551"/>
    <w:rsid w:val="00FF1992"/>
    <w:rsid w:val="00FF79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0613"/>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nhideWhenUsed/>
    <w:rsid w:val="00F75F29"/>
    <w:pPr>
      <w:tabs>
        <w:tab w:val="center" w:pos="4536"/>
        <w:tab w:val="right" w:pos="9072"/>
      </w:tabs>
      <w:spacing w:after="0"/>
    </w:pPr>
  </w:style>
  <w:style w:type="character" w:customStyle="1" w:styleId="PtaChar">
    <w:name w:val="Päta Char"/>
    <w:basedOn w:val="Predvolenpsmoodseku"/>
    <w:link w:val="Pta"/>
    <w:rsid w:val="00F75F29"/>
    <w:rPr>
      <w:rFonts w:ascii="Times New Roman" w:hAnsi="Times New Roman"/>
      <w:sz w:val="24"/>
    </w:rPr>
  </w:style>
  <w:style w:type="paragraph" w:styleId="Textbubliny">
    <w:name w:val="Balloon Text"/>
    <w:basedOn w:val="Normlny"/>
    <w:link w:val="TextbublinyChar"/>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ind w:left="357" w:hanging="357"/>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430730"/>
    <w:pPr>
      <w:tabs>
        <w:tab w:val="left" w:pos="709"/>
        <w:tab w:val="right" w:leader="dot" w:pos="9062"/>
      </w:tabs>
      <w:spacing w:after="0"/>
      <w:ind w:left="238"/>
      <w:jc w:val="left"/>
    </w:pPr>
    <w:rPr>
      <w:rFonts w:eastAsiaTheme="majorEastAsia" w:cs="Times New Roman"/>
      <w:noProof/>
    </w:r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nhideWhenUsed/>
    <w:qFormat/>
    <w:rsid w:val="00997EE1"/>
    <w:rPr>
      <w:sz w:val="20"/>
      <w:szCs w:val="20"/>
    </w:rPr>
  </w:style>
  <w:style w:type="character" w:customStyle="1" w:styleId="TextkomentraChar">
    <w:name w:val="Text komentára Char"/>
    <w:basedOn w:val="Predvolenpsmoodseku"/>
    <w:link w:val="Textkomentra"/>
    <w:qFormat/>
    <w:rsid w:val="00997EE1"/>
    <w:rPr>
      <w:rFonts w:ascii="Times New Roman" w:hAnsi="Times New Roman"/>
      <w:sz w:val="20"/>
      <w:szCs w:val="20"/>
    </w:rPr>
  </w:style>
  <w:style w:type="paragraph" w:styleId="Predmetkomentra">
    <w:name w:val="annotation subject"/>
    <w:basedOn w:val="Textkomentra"/>
    <w:next w:val="Textkomentra"/>
    <w:link w:val="PredmetkomentraChar"/>
    <w:unhideWhenUsed/>
    <w:rsid w:val="00997EE1"/>
    <w:rPr>
      <w:b/>
      <w:bCs/>
    </w:rPr>
  </w:style>
  <w:style w:type="character" w:customStyle="1" w:styleId="PredmetkomentraChar">
    <w:name w:val="Predmet komentára Char"/>
    <w:basedOn w:val="TextkomentraChar"/>
    <w:link w:val="Predmetkomentra"/>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2"/>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6"/>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numbering" w:customStyle="1" w:styleId="Bezzoznamu1">
    <w:name w:val="Bez zoznamu1"/>
    <w:next w:val="Bezzoznamu"/>
    <w:semiHidden/>
    <w:unhideWhenUsed/>
    <w:rsid w:val="00EE2C1F"/>
  </w:style>
  <w:style w:type="paragraph" w:styleId="Nzov">
    <w:name w:val="Title"/>
    <w:basedOn w:val="Normlny"/>
    <w:link w:val="NzovChar"/>
    <w:qFormat/>
    <w:rsid w:val="00EE2C1F"/>
    <w:pPr>
      <w:spacing w:after="0"/>
      <w:jc w:val="center"/>
    </w:pPr>
    <w:rPr>
      <w:rFonts w:eastAsia="Calibri" w:cs="Times New Roman"/>
      <w:sz w:val="28"/>
      <w:szCs w:val="28"/>
      <w:lang w:eastAsia="sk-SK"/>
    </w:rPr>
  </w:style>
  <w:style w:type="character" w:customStyle="1" w:styleId="NzovChar">
    <w:name w:val="Názov Char"/>
    <w:basedOn w:val="Predvolenpsmoodseku"/>
    <w:link w:val="Nzov"/>
    <w:rsid w:val="00EE2C1F"/>
    <w:rPr>
      <w:rFonts w:ascii="Times New Roman" w:eastAsia="Calibri" w:hAnsi="Times New Roman" w:cs="Times New Roman"/>
      <w:sz w:val="28"/>
      <w:szCs w:val="28"/>
      <w:lang w:eastAsia="sk-SK"/>
    </w:rPr>
  </w:style>
  <w:style w:type="paragraph" w:styleId="Zoznam">
    <w:name w:val="List"/>
    <w:basedOn w:val="Normlny"/>
    <w:rsid w:val="00EE2C1F"/>
    <w:pPr>
      <w:spacing w:after="0"/>
      <w:ind w:left="283" w:hanging="283"/>
    </w:pPr>
    <w:rPr>
      <w:rFonts w:eastAsia="Calibri" w:cs="Times New Roman"/>
      <w:szCs w:val="24"/>
      <w:lang w:eastAsia="sk-SK"/>
    </w:rPr>
  </w:style>
  <w:style w:type="character" w:customStyle="1" w:styleId="tl2">
    <w:name w:val="Štýl2"/>
    <w:rsid w:val="00EE2C1F"/>
  </w:style>
  <w:style w:type="character" w:customStyle="1" w:styleId="Zstupntext1">
    <w:name w:val="Zástupný text1"/>
    <w:semiHidden/>
    <w:rsid w:val="00EE2C1F"/>
    <w:rPr>
      <w:rFonts w:cs="Times New Roman"/>
      <w:color w:val="808080"/>
    </w:rPr>
  </w:style>
  <w:style w:type="character" w:customStyle="1" w:styleId="CharChar1">
    <w:name w:val="Char Char1"/>
    <w:locked/>
    <w:rsid w:val="00EE2C1F"/>
    <w:rPr>
      <w:sz w:val="24"/>
      <w:szCs w:val="24"/>
      <w:lang w:val="sk-SK" w:eastAsia="sk-SK" w:bidi="ar-SA"/>
    </w:rPr>
  </w:style>
  <w:style w:type="table" w:customStyle="1" w:styleId="Mriekatabuky1">
    <w:name w:val="Mriežka tabuľky1"/>
    <w:basedOn w:val="Normlnatabuka"/>
    <w:next w:val="Mriekatabuky"/>
    <w:rsid w:val="00EE2C1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Text1">
    <w:name w:val="Placeholder Text1"/>
    <w:semiHidden/>
    <w:rsid w:val="00EE2C1F"/>
    <w:rPr>
      <w:rFonts w:cs="Times New Roman"/>
      <w:color w:val="808080"/>
    </w:rPr>
  </w:style>
  <w:style w:type="paragraph" w:styleId="PredformtovanHTML">
    <w:name w:val="HTML Preformatted"/>
    <w:basedOn w:val="Normlny"/>
    <w:link w:val="PredformtovanHTMLChar"/>
    <w:rsid w:val="00EE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EE2C1F"/>
    <w:rPr>
      <w:rFonts w:ascii="Courier New" w:eastAsia="Times New Roman" w:hAnsi="Courier New" w:cs="Courier New"/>
      <w:sz w:val="20"/>
      <w:szCs w:val="20"/>
      <w:lang w:eastAsia="sk-SK"/>
    </w:rPr>
  </w:style>
  <w:style w:type="character" w:customStyle="1" w:styleId="odrazky1levChar">
    <w:name w:val="odrazky 1.lev Char"/>
    <w:link w:val="1levodr"/>
    <w:locked/>
    <w:rsid w:val="00EE2C1F"/>
  </w:style>
  <w:style w:type="paragraph" w:customStyle="1" w:styleId="1levodr">
    <w:name w:val="1.lev odr."/>
    <w:basedOn w:val="Normlny"/>
    <w:link w:val="odrazky1levChar"/>
    <w:rsid w:val="00EE2C1F"/>
    <w:pPr>
      <w:suppressAutoHyphens/>
      <w:spacing w:after="0"/>
      <w:ind w:left="720" w:hanging="680"/>
      <w:contextualSpacing/>
    </w:pPr>
    <w:rPr>
      <w:rFonts w:asciiTheme="minorHAnsi" w:hAnsiTheme="minorHAnsi"/>
      <w:sz w:val="22"/>
    </w:rPr>
  </w:style>
  <w:style w:type="character" w:customStyle="1" w:styleId="ListParagraphChar">
    <w:name w:val="List Paragraph Char"/>
    <w:link w:val="Odsekzoznamu3"/>
    <w:locked/>
    <w:rsid w:val="00EE2C1F"/>
  </w:style>
  <w:style w:type="paragraph" w:customStyle="1" w:styleId="Odsekzoznamu3">
    <w:name w:val="Odsek zoznamu3"/>
    <w:basedOn w:val="Normlny"/>
    <w:link w:val="ListParagraphChar"/>
    <w:rsid w:val="00EE2C1F"/>
    <w:pPr>
      <w:suppressAutoHyphens/>
      <w:spacing w:after="0"/>
      <w:ind w:left="720" w:hanging="680"/>
    </w:pPr>
    <w:rPr>
      <w:rFonts w:asciiTheme="minorHAnsi" w:hAnsiTheme="minorHAnsi"/>
      <w:sz w:val="22"/>
    </w:rPr>
  </w:style>
  <w:style w:type="paragraph" w:styleId="Zkladntext">
    <w:name w:val="Body Text"/>
    <w:basedOn w:val="Normlny"/>
    <w:link w:val="ZkladntextChar"/>
    <w:rsid w:val="00EE2C1F"/>
    <w:pPr>
      <w:spacing w:before="60" w:after="60"/>
      <w:jc w:val="left"/>
    </w:pPr>
    <w:rPr>
      <w:rFonts w:ascii="Arial" w:eastAsia="Times New Roman" w:hAnsi="Arial" w:cs="Times New Roman"/>
      <w:sz w:val="22"/>
      <w:szCs w:val="20"/>
    </w:rPr>
  </w:style>
  <w:style w:type="character" w:customStyle="1" w:styleId="ZkladntextChar">
    <w:name w:val="Základný text Char"/>
    <w:basedOn w:val="Predvolenpsmoodseku"/>
    <w:link w:val="Zkladntext"/>
    <w:rsid w:val="00EE2C1F"/>
    <w:rPr>
      <w:rFonts w:ascii="Arial" w:eastAsia="Times New Roman" w:hAnsi="Arial" w:cs="Times New Roman"/>
      <w:szCs w:val="20"/>
    </w:rPr>
  </w:style>
  <w:style w:type="paragraph" w:customStyle="1" w:styleId="F2-ZkladnText">
    <w:name w:val="F2-ZákladnýText"/>
    <w:basedOn w:val="Normlny"/>
    <w:link w:val="F2-ZkladnTextChar"/>
    <w:rsid w:val="00EE2C1F"/>
    <w:pPr>
      <w:spacing w:after="0"/>
    </w:pPr>
    <w:rPr>
      <w:rFonts w:eastAsia="Times New Roman" w:cs="Times New Roman"/>
      <w:szCs w:val="20"/>
      <w:lang w:eastAsia="sk-SK"/>
    </w:rPr>
  </w:style>
  <w:style w:type="character" w:customStyle="1" w:styleId="F2-ZkladnTextChar">
    <w:name w:val="F2-ZákladnýText Char"/>
    <w:link w:val="F2-ZkladnText"/>
    <w:locked/>
    <w:rsid w:val="00EE2C1F"/>
    <w:rPr>
      <w:rFonts w:ascii="Times New Roman" w:eastAsia="Times New Roman" w:hAnsi="Times New Roman" w:cs="Times New Roman"/>
      <w:sz w:val="24"/>
      <w:szCs w:val="20"/>
      <w:lang w:eastAsia="sk-SK"/>
    </w:rPr>
  </w:style>
  <w:style w:type="character" w:customStyle="1" w:styleId="st">
    <w:name w:val="st"/>
    <w:rsid w:val="00EE2C1F"/>
  </w:style>
  <w:style w:type="character" w:styleId="Zvraznenie">
    <w:name w:val="Emphasis"/>
    <w:uiPriority w:val="20"/>
    <w:qFormat/>
    <w:rsid w:val="00EE2C1F"/>
    <w:rPr>
      <w:i/>
      <w:iCs/>
    </w:rPr>
  </w:style>
  <w:style w:type="character" w:customStyle="1" w:styleId="address">
    <w:name w:val="address"/>
    <w:rsid w:val="00EE2C1F"/>
  </w:style>
  <w:style w:type="character" w:customStyle="1" w:styleId="fax">
    <w:name w:val="fax"/>
    <w:rsid w:val="00EE2C1F"/>
  </w:style>
  <w:style w:type="character" w:customStyle="1" w:styleId="mail">
    <w:name w:val="mail"/>
    <w:rsid w:val="00EE2C1F"/>
  </w:style>
  <w:style w:type="paragraph" w:styleId="Revzia">
    <w:name w:val="Revision"/>
    <w:hidden/>
    <w:uiPriority w:val="99"/>
    <w:semiHidden/>
    <w:rsid w:val="00925DFB"/>
    <w:pPr>
      <w:spacing w:after="0" w:line="240" w:lineRule="auto"/>
    </w:pPr>
    <w:rPr>
      <w:rFonts w:ascii="Times New Roman" w:hAnsi="Times New Roman"/>
      <w:sz w:val="24"/>
    </w:rPr>
  </w:style>
  <w:style w:type="table" w:customStyle="1" w:styleId="Mriekatabuky2">
    <w:name w:val="Mriežka tabuľky2"/>
    <w:basedOn w:val="Normlnatabuka"/>
    <w:next w:val="Mriekatabuky"/>
    <w:uiPriority w:val="39"/>
    <w:rsid w:val="00107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482093"/>
    <w:rPr>
      <w:color w:val="954F72" w:themeColor="followedHyperlink"/>
      <w:u w:val="single"/>
    </w:rPr>
  </w:style>
  <w:style w:type="paragraph" w:customStyle="1" w:styleId="paragraph">
    <w:name w:val="paragraph"/>
    <w:basedOn w:val="Normlny"/>
    <w:rsid w:val="004409D8"/>
    <w:pPr>
      <w:spacing w:before="100" w:beforeAutospacing="1" w:after="100" w:afterAutospacing="1"/>
      <w:jc w:val="left"/>
    </w:pPr>
    <w:rPr>
      <w:rFonts w:eastAsia="Times New Roman" w:cs="Times New Roman"/>
      <w:szCs w:val="24"/>
      <w:lang w:eastAsia="sk-SK"/>
    </w:rPr>
  </w:style>
  <w:style w:type="character" w:customStyle="1" w:styleId="normaltextrun">
    <w:name w:val="normaltextrun"/>
    <w:basedOn w:val="Predvolenpsmoodseku"/>
    <w:rsid w:val="004409D8"/>
  </w:style>
  <w:style w:type="character" w:customStyle="1" w:styleId="eop">
    <w:name w:val="eop"/>
    <w:basedOn w:val="Predvolenpsmoodseku"/>
    <w:rsid w:val="004409D8"/>
  </w:style>
  <w:style w:type="paragraph" w:customStyle="1" w:styleId="rove2">
    <w:name w:val="úroveň 2"/>
    <w:basedOn w:val="Normlny"/>
    <w:link w:val="rove2Char"/>
    <w:qFormat/>
    <w:rsid w:val="00737DA3"/>
    <w:pPr>
      <w:numPr>
        <w:ilvl w:val="1"/>
        <w:numId w:val="22"/>
      </w:numPr>
      <w:tabs>
        <w:tab w:val="left" w:pos="426"/>
      </w:tabs>
      <w:spacing w:before="240" w:after="0"/>
    </w:pPr>
    <w:rPr>
      <w:rFonts w:eastAsia="Times New Roman" w:cs="Times New Roman"/>
      <w:b/>
      <w:szCs w:val="24"/>
      <w:lang w:val="x-none" w:eastAsia="x-none"/>
    </w:rPr>
  </w:style>
  <w:style w:type="paragraph" w:customStyle="1" w:styleId="rove3">
    <w:name w:val="úroveň 3"/>
    <w:basedOn w:val="Normlny"/>
    <w:link w:val="rove3Char"/>
    <w:qFormat/>
    <w:rsid w:val="00737DA3"/>
    <w:pPr>
      <w:numPr>
        <w:ilvl w:val="2"/>
        <w:numId w:val="22"/>
      </w:numPr>
      <w:tabs>
        <w:tab w:val="left" w:pos="0"/>
      </w:tabs>
      <w:spacing w:before="240" w:after="0"/>
    </w:pPr>
    <w:rPr>
      <w:rFonts w:eastAsia="Times New Roman" w:cs="Times New Roman"/>
      <w:sz w:val="22"/>
      <w:lang w:eastAsia="sk-SK"/>
    </w:rPr>
  </w:style>
  <w:style w:type="character" w:customStyle="1" w:styleId="rove3Char">
    <w:name w:val="úroveň 3 Char"/>
    <w:link w:val="rove3"/>
    <w:rsid w:val="00737DA3"/>
    <w:rPr>
      <w:rFonts w:ascii="Times New Roman" w:eastAsia="Times New Roman" w:hAnsi="Times New Roman" w:cs="Times New Roman"/>
      <w:lang w:eastAsia="sk-SK"/>
    </w:rPr>
  </w:style>
  <w:style w:type="paragraph" w:customStyle="1" w:styleId="rove4">
    <w:name w:val="úroveň 4"/>
    <w:basedOn w:val="Normlny"/>
    <w:qFormat/>
    <w:rsid w:val="00737DA3"/>
    <w:pPr>
      <w:numPr>
        <w:ilvl w:val="3"/>
        <w:numId w:val="22"/>
      </w:numPr>
      <w:spacing w:before="240" w:after="0"/>
    </w:pPr>
    <w:rPr>
      <w:rFonts w:eastAsia="Times New Roman" w:cs="Times New Roman"/>
      <w:sz w:val="22"/>
      <w:lang w:val="x-none" w:eastAsia="x-none"/>
    </w:rPr>
  </w:style>
  <w:style w:type="paragraph" w:customStyle="1" w:styleId="rove5">
    <w:name w:val="úroveň 5"/>
    <w:basedOn w:val="Normlny"/>
    <w:qFormat/>
    <w:rsid w:val="00737DA3"/>
    <w:pPr>
      <w:numPr>
        <w:ilvl w:val="4"/>
        <w:numId w:val="22"/>
      </w:numPr>
      <w:spacing w:before="240" w:after="0"/>
    </w:pPr>
    <w:rPr>
      <w:rFonts w:eastAsia="Times New Roman" w:cs="Times New Roman"/>
      <w:w w:val="105"/>
      <w:sz w:val="22"/>
      <w:lang w:val="x-none" w:eastAsia="x-none"/>
    </w:rPr>
  </w:style>
  <w:style w:type="character" w:customStyle="1" w:styleId="rove2Char">
    <w:name w:val="úroveň 2 Char"/>
    <w:link w:val="rove2"/>
    <w:rsid w:val="005C4E9D"/>
    <w:rPr>
      <w:rFonts w:ascii="Times New Roman" w:eastAsia="Times New Roman" w:hAnsi="Times New Roman" w:cs="Times New Roman"/>
      <w:b/>
      <w:sz w:val="24"/>
      <w:szCs w:val="24"/>
      <w:lang w:val="x-none" w:eastAsia="x-none"/>
    </w:rPr>
  </w:style>
  <w:style w:type="paragraph" w:styleId="Normlnywebov">
    <w:name w:val="Normal (Web)"/>
    <w:basedOn w:val="Normlny"/>
    <w:uiPriority w:val="99"/>
    <w:unhideWhenUsed/>
    <w:rsid w:val="00C53ECF"/>
    <w:pPr>
      <w:spacing w:before="100" w:beforeAutospacing="1" w:after="100" w:afterAutospacing="1"/>
      <w:jc w:val="left"/>
    </w:pPr>
    <w:rPr>
      <w:rFonts w:eastAsia="Times New Roman" w:cs="Times New Roman"/>
      <w:szCs w:val="24"/>
      <w:lang w:eastAsia="sk-SK"/>
    </w:rPr>
  </w:style>
  <w:style w:type="character" w:customStyle="1" w:styleId="CharStyle3">
    <w:name w:val="Char Style 3"/>
    <w:link w:val="Style2"/>
    <w:uiPriority w:val="99"/>
    <w:locked/>
    <w:rsid w:val="0086543D"/>
    <w:rPr>
      <w:rFonts w:cs="Times New Roman"/>
      <w:b/>
      <w:bCs/>
      <w:shd w:val="clear" w:color="auto" w:fill="FFFFFF"/>
    </w:rPr>
  </w:style>
  <w:style w:type="paragraph" w:customStyle="1" w:styleId="Style2">
    <w:name w:val="Style 2"/>
    <w:basedOn w:val="Normlny"/>
    <w:link w:val="CharStyle3"/>
    <w:uiPriority w:val="99"/>
    <w:rsid w:val="0086543D"/>
    <w:pPr>
      <w:widowControl w:val="0"/>
      <w:shd w:val="clear" w:color="auto" w:fill="FFFFFF"/>
      <w:spacing w:after="120" w:line="283" w:lineRule="exact"/>
      <w:jc w:val="center"/>
    </w:pPr>
    <w:rPr>
      <w:rFonts w:asciiTheme="minorHAnsi" w:hAnsiTheme="minorHAnsi" w:cs="Times New Roman"/>
      <w:b/>
      <w:bCs/>
      <w:sz w:val="22"/>
    </w:rPr>
  </w:style>
  <w:style w:type="table" w:styleId="Obyajntabuka2">
    <w:name w:val="Plain Table 2"/>
    <w:basedOn w:val="Normlnatabuka"/>
    <w:uiPriority w:val="42"/>
    <w:rsid w:val="0086543D"/>
    <w:pPr>
      <w:spacing w:after="0" w:line="240" w:lineRule="auto"/>
    </w:pPr>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563">
      <w:bodyDiv w:val="1"/>
      <w:marLeft w:val="0"/>
      <w:marRight w:val="0"/>
      <w:marTop w:val="0"/>
      <w:marBottom w:val="0"/>
      <w:divBdr>
        <w:top w:val="none" w:sz="0" w:space="0" w:color="auto"/>
        <w:left w:val="none" w:sz="0" w:space="0" w:color="auto"/>
        <w:bottom w:val="none" w:sz="0" w:space="0" w:color="auto"/>
        <w:right w:val="none" w:sz="0" w:space="0" w:color="auto"/>
      </w:divBdr>
      <w:divsChild>
        <w:div w:id="485122323">
          <w:marLeft w:val="255"/>
          <w:marRight w:val="0"/>
          <w:marTop w:val="0"/>
          <w:marBottom w:val="0"/>
          <w:divBdr>
            <w:top w:val="none" w:sz="0" w:space="0" w:color="auto"/>
            <w:left w:val="none" w:sz="0" w:space="0" w:color="auto"/>
            <w:bottom w:val="none" w:sz="0" w:space="0" w:color="auto"/>
            <w:right w:val="none" w:sz="0" w:space="0" w:color="auto"/>
          </w:divBdr>
        </w:div>
        <w:div w:id="1062947835">
          <w:marLeft w:val="255"/>
          <w:marRight w:val="0"/>
          <w:marTop w:val="0"/>
          <w:marBottom w:val="0"/>
          <w:divBdr>
            <w:top w:val="none" w:sz="0" w:space="0" w:color="auto"/>
            <w:left w:val="none" w:sz="0" w:space="0" w:color="auto"/>
            <w:bottom w:val="none" w:sz="0" w:space="0" w:color="auto"/>
            <w:right w:val="none" w:sz="0" w:space="0" w:color="auto"/>
          </w:divBdr>
        </w:div>
      </w:divsChild>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1473788934">
      <w:bodyDiv w:val="1"/>
      <w:marLeft w:val="0"/>
      <w:marRight w:val="0"/>
      <w:marTop w:val="0"/>
      <w:marBottom w:val="0"/>
      <w:divBdr>
        <w:top w:val="none" w:sz="0" w:space="0" w:color="auto"/>
        <w:left w:val="none" w:sz="0" w:space="0" w:color="auto"/>
        <w:bottom w:val="none" w:sz="0" w:space="0" w:color="auto"/>
        <w:right w:val="none" w:sz="0" w:space="0" w:color="auto"/>
      </w:divBdr>
    </w:div>
    <w:div w:id="1675298409">
      <w:bodyDiv w:val="1"/>
      <w:marLeft w:val="0"/>
      <w:marRight w:val="0"/>
      <w:marTop w:val="0"/>
      <w:marBottom w:val="0"/>
      <w:divBdr>
        <w:top w:val="none" w:sz="0" w:space="0" w:color="auto"/>
        <w:left w:val="none" w:sz="0" w:space="0" w:color="auto"/>
        <w:bottom w:val="none" w:sz="0" w:space="0" w:color="auto"/>
        <w:right w:val="none" w:sz="0" w:space="0" w:color="auto"/>
      </w:divBdr>
      <w:divsChild>
        <w:div w:id="50615239">
          <w:marLeft w:val="0"/>
          <w:marRight w:val="0"/>
          <w:marTop w:val="0"/>
          <w:marBottom w:val="0"/>
          <w:divBdr>
            <w:top w:val="none" w:sz="0" w:space="0" w:color="auto"/>
            <w:left w:val="none" w:sz="0" w:space="0" w:color="auto"/>
            <w:bottom w:val="none" w:sz="0" w:space="0" w:color="auto"/>
            <w:right w:val="none" w:sz="0" w:space="0" w:color="auto"/>
          </w:divBdr>
        </w:div>
        <w:div w:id="463817139">
          <w:marLeft w:val="0"/>
          <w:marRight w:val="0"/>
          <w:marTop w:val="0"/>
          <w:marBottom w:val="0"/>
          <w:divBdr>
            <w:top w:val="none" w:sz="0" w:space="0" w:color="auto"/>
            <w:left w:val="none" w:sz="0" w:space="0" w:color="auto"/>
            <w:bottom w:val="none" w:sz="0" w:space="0" w:color="auto"/>
            <w:right w:val="none" w:sz="0" w:space="0" w:color="auto"/>
          </w:divBdr>
        </w:div>
        <w:div w:id="514003257">
          <w:marLeft w:val="0"/>
          <w:marRight w:val="0"/>
          <w:marTop w:val="0"/>
          <w:marBottom w:val="0"/>
          <w:divBdr>
            <w:top w:val="none" w:sz="0" w:space="0" w:color="auto"/>
            <w:left w:val="none" w:sz="0" w:space="0" w:color="auto"/>
            <w:bottom w:val="none" w:sz="0" w:space="0" w:color="auto"/>
            <w:right w:val="none" w:sz="0" w:space="0" w:color="auto"/>
          </w:divBdr>
        </w:div>
        <w:div w:id="83063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versi.gov.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1346/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1346/summary"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josephine.proebiz.com/sk/tender/11346/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ore.proebiz.com/docs/josephine/sk/Manual_registracie_SK.pdf" TargetMode="External"/><Relationship Id="rId14" Type="http://schemas.openxmlformats.org/officeDocument/2006/relationships/hyperlink" Target="https://www.slov-lex.sk/pravne-predpisy/SK/ZZ/2015/343/2021050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2EBA-F8F2-4238-B617-C3DCECD9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7686</Words>
  <Characters>43812</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8</cp:revision>
  <cp:lastPrinted>2019-12-04T09:53:00Z</cp:lastPrinted>
  <dcterms:created xsi:type="dcterms:W3CDTF">2021-06-04T09:46:00Z</dcterms:created>
  <dcterms:modified xsi:type="dcterms:W3CDTF">2021-06-04T19:42:00Z</dcterms:modified>
</cp:coreProperties>
</file>