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77777777" w:rsidR="003B1560" w:rsidRDefault="003B1560" w:rsidP="003B1560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6F06275" w14:textId="77777777" w:rsidR="003B1560" w:rsidRDefault="003B1560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</w:p>
    <w:p w14:paraId="7EFE101F" w14:textId="77777777" w:rsidR="003B1560" w:rsidRDefault="003B1560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Licencie a servis pre strojárenský 3D CAD systém.“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38CF0DC1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3B1560">
      <w:rPr>
        <w:rFonts w:asciiTheme="minorHAnsi" w:hAnsiTheme="minorHAnsi" w:cstheme="minorHAnsi"/>
        <w:sz w:val="18"/>
        <w:szCs w:val="18"/>
      </w:rPr>
      <w:t>a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559F213F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>časť predmetu zákazky č. 1 Licencie a servis pre strojárenský 3D 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B1560"/>
    <w:rsid w:val="004372B8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B97B4C"/>
    <w:rsid w:val="00BE3685"/>
    <w:rsid w:val="00BE7188"/>
    <w:rsid w:val="00C21A5A"/>
    <w:rsid w:val="00C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2021-06-04T06:19:00Z</dcterms:created>
  <dcterms:modified xsi:type="dcterms:W3CDTF">2021-06-08T07:02:00Z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