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041D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1F1ED1D6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C64B79C" w14:textId="51772B0F" w:rsidR="005E2B96" w:rsidRPr="007663A9" w:rsidRDefault="00E34C2C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(Výzva č. </w:t>
      </w:r>
      <w:r w:rsidR="00FB2A63">
        <w:rPr>
          <w:rFonts w:asciiTheme="minorHAnsi" w:hAnsiTheme="minorHAnsi"/>
          <w:b/>
          <w:i/>
          <w:sz w:val="28"/>
          <w:szCs w:val="28"/>
        </w:rPr>
        <w:t>25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3EE4D6B4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C0D9B1E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104C50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F07BCEB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36E74443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1327D5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1469"/>
        <w:gridCol w:w="364"/>
        <w:gridCol w:w="5206"/>
        <w:gridCol w:w="1802"/>
        <w:gridCol w:w="4458"/>
      </w:tblGrid>
      <w:tr w:rsidR="00E34C2C" w:rsidRPr="007663A9" w14:paraId="6D2108B5" w14:textId="77777777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FDCA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1EA22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FFBE9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FE026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70F15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4A8D71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14:paraId="6A336C04" w14:textId="77777777" w:rsidTr="00AA7747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EDBC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0103" w14:textId="77777777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C761" w14:textId="77777777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E34C2C" w:rsidRPr="007663A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8E4E" w14:textId="77777777" w:rsidR="00E34C2C" w:rsidRPr="007663A9" w:rsidRDefault="006912D0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min. Intel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Core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 i7 3.5 GHz alebo ekvivalent, pamäť RAM: min. 8 GB, úložný priestor: SSD + HDD: min. 128 GB + 1 TB, vrátane operačného systému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3DC6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9CF0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075B224F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C492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30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Vozík </w:t>
            </w:r>
            <w:r w:rsidR="0002785C" w:rsidRPr="007663A9">
              <w:rPr>
                <w:rFonts w:ascii="Calibri" w:hAnsi="Calibri"/>
                <w:color w:val="000000"/>
                <w:sz w:val="22"/>
                <w:szCs w:val="22"/>
              </w:rPr>
              <w:t>pre notebooky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06B6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39A6" w14:textId="77777777"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vozík na notebooky s napájaním, s priehradkami pre 16 ks notebookov aj s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nabíjaním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84BA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8AF1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2B888076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F39C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8962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Interaktívna tabuľa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22AF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6240" w14:textId="77777777"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uhlopriečka pracovnej plochy min. 80 palcov, fixná bez zdvihu, ovládateľná perom a prstom, pomer strán 4:3, vrátane inteligentnej poličky na perá,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stylus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 (pero) min. 3x, teleskopické ukazovadlo min. 1x, držiak na stenu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007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156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5B610BC1" w14:textId="77777777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EE55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06F2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6A7A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87D6" w14:textId="77777777" w:rsidR="0002785C" w:rsidRPr="007663A9" w:rsidRDefault="006912D0" w:rsidP="002F6F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projektor s </w:t>
            </w:r>
            <w:r w:rsidR="002F6FA3">
              <w:rPr>
                <w:rFonts w:ascii="Calibri" w:hAnsi="Calibri"/>
                <w:color w:val="000000"/>
                <w:sz w:val="22"/>
                <w:szCs w:val="22"/>
              </w:rPr>
              <w:t xml:space="preserve">ultrakrátkou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zdialenosťou</w:t>
            </w:r>
            <w:r w:rsidR="00A24313">
              <w:rPr>
                <w:rFonts w:ascii="Calibri" w:hAnsi="Calibri"/>
                <w:color w:val="000000"/>
                <w:sz w:val="22"/>
                <w:szCs w:val="22"/>
              </w:rPr>
              <w:t xml:space="preserve"> (max. 60 cm)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, jas v štandardnom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režime min. 3200 ANSI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lumenov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; kontrast min. 10000:1; nástenný držiak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, kompatibilný s interaktívnou tabuľou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FB7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5B65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50CD1B1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7D54054" w14:textId="77777777"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5B11A5DD" w14:textId="77777777"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14:paraId="4F14F6D6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24E4AA1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091E8FE" w14:textId="77777777"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C9F6" w14:textId="77777777" w:rsidR="00B337E0" w:rsidRDefault="00B337E0">
      <w:r>
        <w:separator/>
      </w:r>
    </w:p>
  </w:endnote>
  <w:endnote w:type="continuationSeparator" w:id="0">
    <w:p w14:paraId="5441342C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1E55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43C51B82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163C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912D0"/>
    <w:rsid w:val="006F0C69"/>
    <w:rsid w:val="00705709"/>
    <w:rsid w:val="007269F3"/>
    <w:rsid w:val="00740407"/>
    <w:rsid w:val="007663A9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2099D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B2A63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CD6EE7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31</cp:revision>
  <cp:lastPrinted>2018-12-11T10:17:00Z</cp:lastPrinted>
  <dcterms:created xsi:type="dcterms:W3CDTF">2018-12-12T11:35:00Z</dcterms:created>
  <dcterms:modified xsi:type="dcterms:W3CDTF">2021-06-11T10:55:00Z</dcterms:modified>
</cp:coreProperties>
</file>