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w:t>
      </w:r>
      <w:r w:rsidRPr="005135A7">
        <w:rPr>
          <w:rFonts w:ascii="Arial" w:hAnsi="Arial"/>
          <w:snapToGrid w:val="0"/>
          <w:lang w:eastAsia="cs-CZ"/>
        </w:rPr>
        <w:lastRenderedPageBreak/>
        <w:t>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w:t>
      </w:r>
      <w:r w:rsidRPr="00C15C32">
        <w:rPr>
          <w:rFonts w:ascii="Arial" w:hAnsi="Arial"/>
          <w:snapToGrid w:val="0"/>
          <w:lang w:eastAsia="cs-CZ"/>
        </w:rPr>
        <w:lastRenderedPageBreak/>
        <w:t xml:space="preserve">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w:t>
      </w:r>
      <w:r w:rsidRPr="00C15C32">
        <w:rPr>
          <w:rFonts w:ascii="Arial" w:hAnsi="Arial"/>
          <w:snapToGrid w:val="0"/>
          <w:lang w:eastAsia="cs-CZ"/>
        </w:rPr>
        <w:lastRenderedPageBreak/>
        <w:t>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lastRenderedPageBreak/>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 xml:space="preserve">příslušné části díla a </w:t>
      </w:r>
      <w:r w:rsidRPr="00C15C32">
        <w:rPr>
          <w:rFonts w:ascii="Arial" w:hAnsi="Arial"/>
          <w:snapToGrid w:val="0"/>
          <w:lang w:eastAsia="cs-CZ"/>
        </w:rPr>
        <w:lastRenderedPageBreak/>
        <w:t>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w:t>
      </w:r>
      <w:r w:rsidRPr="00C15C32">
        <w:rPr>
          <w:rFonts w:ascii="Arial" w:hAnsi="Arial"/>
          <w:snapToGrid w:val="0"/>
          <w:lang w:eastAsia="cs-CZ"/>
        </w:rPr>
        <w:lastRenderedPageBreak/>
        <w:t>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 xml:space="preserve">leštěného kamene a musí </w:t>
      </w:r>
      <w:r w:rsidRPr="00C15C32">
        <w:rPr>
          <w:rFonts w:ascii="Arial" w:hAnsi="Arial"/>
          <w:snapToGrid w:val="0"/>
          <w:lang w:eastAsia="cs-CZ"/>
        </w:rPr>
        <w:lastRenderedPageBreak/>
        <w:t>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lastRenderedPageBreak/>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proofErr w:type="gramStart"/>
      <w:r w:rsidR="00914391">
        <w:rPr>
          <w:rFonts w:ascii="Arial" w:hAnsi="Arial" w:cs="Arial"/>
          <w:lang w:eastAsia="cs-CZ"/>
        </w:rPr>
        <w:t>…….</w:t>
      </w:r>
      <w:proofErr w:type="gramEnd"/>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sidR="00914391">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4D6D5E2C" w:rsidR="00394DF5" w:rsidRPr="00E664F5" w:rsidRDefault="00394DF5" w:rsidP="00E664F5">
    <w:pPr>
      <w:pStyle w:val="Zpat"/>
      <w:rPr>
        <w:rFonts w:ascii="Arial" w:eastAsia="Calibri" w:hAnsi="Arial" w:cs="Arial"/>
        <w:i/>
        <w:iCs/>
        <w:sz w:val="20"/>
        <w:lang w:eastAsia="cs-CZ"/>
      </w:rPr>
    </w:pPr>
    <w:r w:rsidRPr="00394DF5">
      <w:rPr>
        <w:i/>
        <w:iCs/>
      </w:rPr>
      <w:t>„</w:t>
    </w:r>
    <w:r w:rsidR="00E664F5" w:rsidRPr="00E664F5">
      <w:rPr>
        <w:rFonts w:ascii="Arial" w:eastAsia="Calibri" w:hAnsi="Arial" w:cs="Arial"/>
        <w:i/>
        <w:iCs/>
        <w:sz w:val="20"/>
        <w:lang w:eastAsia="cs-CZ"/>
      </w:rPr>
      <w:t>Město Šternberk – Stavební úpravy komunikace ul. Nábřežní</w:t>
    </w:r>
    <w:r w:rsidRPr="00394DF5">
      <w:rPr>
        <w:i/>
        <w:i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81637"/>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334CD"/>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664F5"/>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12702</Words>
  <Characters>74944</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5</cp:revision>
  <cp:lastPrinted>2019-06-27T05:25:00Z</cp:lastPrinted>
  <dcterms:created xsi:type="dcterms:W3CDTF">2021-04-27T12:24:00Z</dcterms:created>
  <dcterms:modified xsi:type="dcterms:W3CDTF">2021-07-01T11:21:00Z</dcterms:modified>
</cp:coreProperties>
</file>