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1A5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1DE115D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F4D03BC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895332A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ED8B35D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A65E036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15740FA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B6463A2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54EE2CB" w14:textId="77777777" w:rsidR="00AE33B8" w:rsidRPr="00EE63E6" w:rsidRDefault="00AE33B8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E5F59C7" w14:textId="77777777" w:rsidR="00556483" w:rsidRPr="00EE63E6" w:rsidRDefault="00556483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B040931" w14:textId="77777777" w:rsidR="00556483" w:rsidRPr="00EE63E6" w:rsidRDefault="00556483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4E14929" w14:textId="77777777" w:rsidR="00556483" w:rsidRPr="00EE63E6" w:rsidRDefault="00556483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2437D9B" w14:textId="77777777" w:rsidR="00556483" w:rsidRPr="00EE63E6" w:rsidRDefault="00556483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3696A1" w14:textId="77777777" w:rsidR="00556483" w:rsidRPr="00EE63E6" w:rsidRDefault="00556483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33D4083" w14:textId="49BA8E91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EE63E6">
        <w:rPr>
          <w:rFonts w:ascii="Garamond" w:eastAsia="Times New Roman" w:hAnsi="Garamond" w:cs="Times New Roman"/>
          <w:b/>
        </w:rPr>
        <w:t>Dopravný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Pr="00EE63E6">
        <w:rPr>
          <w:rFonts w:ascii="Garamond" w:eastAsia="Times New Roman" w:hAnsi="Garamond" w:cs="Times New Roman"/>
          <w:b/>
        </w:rPr>
        <w:t>podnik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Pr="00EE63E6">
        <w:rPr>
          <w:rFonts w:ascii="Garamond" w:eastAsia="Times New Roman" w:hAnsi="Garamond" w:cs="Times New Roman"/>
          <w:b/>
        </w:rPr>
        <w:t>Bratislava,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Pr="00EE63E6">
        <w:rPr>
          <w:rFonts w:ascii="Garamond" w:eastAsia="Times New Roman" w:hAnsi="Garamond" w:cs="Times New Roman"/>
          <w:b/>
        </w:rPr>
        <w:t>akciová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Pr="00EE63E6">
        <w:rPr>
          <w:rFonts w:ascii="Garamond" w:eastAsia="Times New Roman" w:hAnsi="Garamond" w:cs="Times New Roman"/>
          <w:b/>
        </w:rPr>
        <w:t>spoločnosť</w:t>
      </w:r>
    </w:p>
    <w:p w14:paraId="5FE08089" w14:textId="282EA4AE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ako</w:t>
      </w:r>
      <w:r w:rsidR="00A05E87" w:rsidRPr="00EE63E6">
        <w:rPr>
          <w:rFonts w:ascii="Garamond" w:eastAsia="Times New Roman" w:hAnsi="Garamond" w:cs="Times New Roman"/>
        </w:rPr>
        <w:t xml:space="preserve"> </w:t>
      </w:r>
      <w:r w:rsidRPr="00EE63E6">
        <w:rPr>
          <w:rFonts w:ascii="Garamond" w:eastAsia="Times New Roman" w:hAnsi="Garamond" w:cs="Times New Roman"/>
        </w:rPr>
        <w:t>Objednávateľ</w:t>
      </w:r>
    </w:p>
    <w:p w14:paraId="42AFF948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FE31F9D" w14:textId="2740B8A2" w:rsidR="003F07E9" w:rsidRPr="00EE63E6" w:rsidRDefault="003F07E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8F7D638" w14:textId="77777777" w:rsidR="003F07E9" w:rsidRPr="00EE63E6" w:rsidRDefault="003F07E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E6A138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4C38AED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a</w:t>
      </w:r>
    </w:p>
    <w:p w14:paraId="3CB59F09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DAA374B" w14:textId="46180187" w:rsidR="003F07E9" w:rsidRPr="00EE63E6" w:rsidRDefault="003F07E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1FF643F" w14:textId="77777777" w:rsidR="003F07E9" w:rsidRPr="00EE63E6" w:rsidRDefault="003F07E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B72513B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BA33BDF" w14:textId="77777777" w:rsidR="00AE33B8" w:rsidRPr="00EE63E6" w:rsidRDefault="003A6285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lang w:eastAsia="cs-CZ"/>
        </w:rPr>
      </w:pPr>
      <w:r w:rsidRPr="00EE63E6">
        <w:rPr>
          <w:rFonts w:ascii="Garamond" w:eastAsia="Times New Roman" w:hAnsi="Garamond" w:cs="Times New Roman"/>
          <w:b/>
          <w:lang w:eastAsia="cs-CZ"/>
        </w:rPr>
        <w:t>[</w:t>
      </w:r>
      <w:r w:rsidRPr="00EE63E6">
        <w:rPr>
          <w:rFonts w:ascii="Garamond" w:eastAsia="Times New Roman" w:hAnsi="Garamond" w:cs="Times New Roman"/>
          <w:b/>
          <w:highlight w:val="yellow"/>
          <w:lang w:eastAsia="cs-CZ"/>
        </w:rPr>
        <w:t>doplniť</w:t>
      </w:r>
      <w:r w:rsidRPr="00EE63E6">
        <w:rPr>
          <w:rFonts w:ascii="Garamond" w:eastAsia="Times New Roman" w:hAnsi="Garamond" w:cs="Times New Roman"/>
          <w:b/>
          <w:lang w:eastAsia="cs-CZ"/>
        </w:rPr>
        <w:t>]</w:t>
      </w:r>
    </w:p>
    <w:p w14:paraId="603CA22B" w14:textId="143F41FD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ako</w:t>
      </w:r>
      <w:r w:rsidR="00A05E87" w:rsidRPr="00EE63E6">
        <w:rPr>
          <w:rFonts w:ascii="Garamond" w:eastAsia="Times New Roman" w:hAnsi="Garamond" w:cs="Times New Roman"/>
        </w:rPr>
        <w:t xml:space="preserve"> </w:t>
      </w:r>
      <w:r w:rsidR="00C723FD" w:rsidRPr="00EE63E6">
        <w:rPr>
          <w:rFonts w:ascii="Garamond" w:eastAsia="Times New Roman" w:hAnsi="Garamond" w:cs="Times New Roman"/>
        </w:rPr>
        <w:t>Zhotoviteľ</w:t>
      </w:r>
    </w:p>
    <w:p w14:paraId="11262264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E331F02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A394E97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388DFE7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5029416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EF7CA70" w14:textId="5DB5944F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A078939" w14:textId="77777777" w:rsidR="003F07E9" w:rsidRPr="00EE63E6" w:rsidRDefault="003F07E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31DF83E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FC915E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705AEFC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BAE68FB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1CFE5966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64B86D67" w14:textId="730F8DD9" w:rsidR="006B4B49" w:rsidRPr="00EE63E6" w:rsidRDefault="00E05016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</w:rPr>
      </w:pPr>
      <w:r w:rsidRPr="00EE63E6">
        <w:rPr>
          <w:rFonts w:ascii="Garamond" w:eastAsia="Times New Roman" w:hAnsi="Garamond" w:cs="Times New Roman"/>
          <w:b/>
        </w:rPr>
        <w:t>RÁMCOVÁ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="006B4B49" w:rsidRPr="00EE63E6">
        <w:rPr>
          <w:rFonts w:ascii="Garamond" w:eastAsia="Times New Roman" w:hAnsi="Garamond" w:cs="Times New Roman"/>
          <w:b/>
        </w:rPr>
        <w:t>ZMLUVA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="006B4B49" w:rsidRPr="00EE63E6">
        <w:rPr>
          <w:rFonts w:ascii="Garamond" w:eastAsia="Times New Roman" w:hAnsi="Garamond" w:cs="Times New Roman"/>
          <w:b/>
        </w:rPr>
        <w:t>O</w:t>
      </w:r>
      <w:r w:rsidR="00A05E87" w:rsidRPr="00EE63E6">
        <w:rPr>
          <w:rFonts w:ascii="Garamond" w:eastAsia="Times New Roman" w:hAnsi="Garamond" w:cs="Times New Roman"/>
          <w:b/>
        </w:rPr>
        <w:t xml:space="preserve"> </w:t>
      </w:r>
      <w:r w:rsidR="00C723FD" w:rsidRPr="00EE63E6">
        <w:rPr>
          <w:rFonts w:ascii="Garamond" w:eastAsia="Times New Roman" w:hAnsi="Garamond" w:cs="Times New Roman"/>
          <w:b/>
        </w:rPr>
        <w:t>DIELO</w:t>
      </w:r>
    </w:p>
    <w:p w14:paraId="1249EFF9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_________________________________________________________________________________</w:t>
      </w:r>
    </w:p>
    <w:p w14:paraId="3987D7F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B759EB0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A558BFF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EE8891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9E0B7F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CFF1CF6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206B7C0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6C404EF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99A750A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588A640" w14:textId="6BE50AA1" w:rsidR="006B4B49" w:rsidRPr="00EE63E6" w:rsidRDefault="0088049D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t>20</w:t>
      </w:r>
      <w:r w:rsidR="003F07E9" w:rsidRPr="00EE63E6">
        <w:rPr>
          <w:rFonts w:ascii="Garamond" w:eastAsia="Times New Roman" w:hAnsi="Garamond" w:cs="Times New Roman"/>
        </w:rPr>
        <w:t>2</w:t>
      </w:r>
      <w:r w:rsidR="00EE63E6" w:rsidRPr="00EE63E6">
        <w:rPr>
          <w:rFonts w:ascii="Garamond" w:eastAsia="Times New Roman" w:hAnsi="Garamond" w:cs="Times New Roman"/>
        </w:rPr>
        <w:t>1</w:t>
      </w:r>
    </w:p>
    <w:p w14:paraId="665E9FC4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57241D16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F7CAAA3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0CAAFA4C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1650E93D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39108268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4967A0EE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7959970" w14:textId="77777777" w:rsidR="006B4B49" w:rsidRPr="00EE63E6" w:rsidRDefault="006B4B49" w:rsidP="0043431A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</w:rPr>
      </w:pPr>
    </w:p>
    <w:p w14:paraId="266913A4" w14:textId="1D562EB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  <w:r w:rsidRPr="00EE63E6">
        <w:rPr>
          <w:rFonts w:ascii="Garamond" w:hAnsi="Garamond"/>
        </w:rPr>
        <w:lastRenderedPageBreak/>
        <w:t>TÁTO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(ďalej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„</w:t>
      </w:r>
      <w:r w:rsidRPr="00EE63E6">
        <w:rPr>
          <w:rFonts w:ascii="Garamond" w:hAnsi="Garamond"/>
          <w:b/>
        </w:rPr>
        <w:t>Zmluva</w:t>
      </w:r>
      <w:r w:rsidRPr="00EE63E6">
        <w:rPr>
          <w:rFonts w:ascii="Garamond" w:hAnsi="Garamond"/>
        </w:rPr>
        <w:t>“)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nižšie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medzi:</w:t>
      </w:r>
    </w:p>
    <w:p w14:paraId="2823456F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C2B7868" w14:textId="65539C9A" w:rsidR="002106AE" w:rsidRPr="00EE63E6" w:rsidRDefault="002106AE" w:rsidP="0043431A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  <w:b/>
        </w:rPr>
        <w:t>Dopravný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podnik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Bratislava,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akciová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spoločnosť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spoločnosť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založená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existujúca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republiky,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sídlom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Olejkárska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814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Bratislava,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IČO: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492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736,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zapísaná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Obchodnom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registri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Okresného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Bratislava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oddiel: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vložka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číslo: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607/B,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DIČ: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2020298786,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IČ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DPH: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SK2020298786,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bankové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spojenie: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VÚB,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a.s.,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číslo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účtu: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48009012/0200,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IBAN: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SK98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0200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0000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0000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4800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9012,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BIC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(SWIFT):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SUBASKBX,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štatutárny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Ing.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Martin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Rybanský,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predseda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predstavenstva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Ing.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Michal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Halomi,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predstavenstva</w:t>
      </w:r>
      <w:r w:rsidR="00A05E87" w:rsidRPr="00EE63E6">
        <w:rPr>
          <w:rFonts w:ascii="Garamond" w:hAnsi="Garamond"/>
        </w:rPr>
        <w:t xml:space="preserve"> </w:t>
      </w:r>
      <w:r w:rsidR="00EE63E6">
        <w:rPr>
          <w:rFonts w:ascii="Garamond" w:hAnsi="Garamond"/>
        </w:rPr>
        <w:t>–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CIO,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kontaktná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veci: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Ing.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Ivan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Čuperka,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telefón: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+421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903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797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792,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e-mail: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Style w:val="Hypertextovprepojenie"/>
          <w:rFonts w:ascii="Garamond" w:hAnsi="Garamond"/>
        </w:rPr>
        <w:t>cuperka.ivan@dpb.sk</w:t>
      </w:r>
      <w:r w:rsidRPr="00EE63E6">
        <w:rPr>
          <w:rFonts w:ascii="Garamond" w:hAnsi="Garamond"/>
          <w:color w:val="000000" w:themeColor="text1"/>
        </w:rPr>
        <w:t>,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kontaktná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osoba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pre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zmluvné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veci: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JUDr.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Alexandra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Damborská,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telefón: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+421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(0)2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5950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1254,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Pr="00EE63E6">
        <w:rPr>
          <w:rFonts w:ascii="Garamond" w:hAnsi="Garamond"/>
          <w:color w:val="000000" w:themeColor="text1"/>
        </w:rPr>
        <w:t>e-mail: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hyperlink r:id="rId8" w:history="1">
        <w:r w:rsidRPr="00EE63E6">
          <w:rPr>
            <w:rStyle w:val="Hypertextovprepojenie"/>
            <w:rFonts w:ascii="Garamond" w:hAnsi="Garamond"/>
          </w:rPr>
          <w:t>damborska.alexandra@dpb.sk</w:t>
        </w:r>
      </w:hyperlink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  <w:color w:val="000000" w:themeColor="text1"/>
          <w:lang w:eastAsia="cs-CZ"/>
        </w:rPr>
        <w:t>(ďalej</w:t>
      </w:r>
      <w:r w:rsidR="00A05E87" w:rsidRPr="00EE63E6">
        <w:rPr>
          <w:rFonts w:ascii="Garamond" w:hAnsi="Garamond"/>
          <w:color w:val="000000" w:themeColor="text1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len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„</w:t>
      </w:r>
      <w:r w:rsidRPr="00EE63E6">
        <w:rPr>
          <w:rFonts w:ascii="Garamond" w:hAnsi="Garamond"/>
          <w:b/>
          <w:lang w:eastAsia="cs-CZ"/>
        </w:rPr>
        <w:t>Objednávateľ</w:t>
      </w:r>
      <w:r w:rsidRPr="00EE63E6">
        <w:rPr>
          <w:rFonts w:ascii="Garamond" w:hAnsi="Garamond"/>
          <w:lang w:eastAsia="cs-CZ"/>
        </w:rPr>
        <w:t>”)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jednej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strane;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</w:p>
    <w:p w14:paraId="5AB719C0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3D63D136" w14:textId="1696CE64" w:rsidR="002106AE" w:rsidRPr="00EE63E6" w:rsidRDefault="002106AE" w:rsidP="0043431A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b/>
          <w:bCs/>
          <w:lang w:eastAsia="cs-CZ"/>
        </w:rPr>
        <w:t>[</w:t>
      </w:r>
      <w:r w:rsidRPr="00EE63E6">
        <w:rPr>
          <w:rFonts w:ascii="Garamond" w:hAnsi="Garamond"/>
          <w:b/>
          <w:bCs/>
          <w:highlight w:val="yellow"/>
          <w:lang w:eastAsia="cs-CZ"/>
        </w:rPr>
        <w:t>doplniť</w:t>
      </w:r>
      <w:r w:rsidRPr="00EE63E6">
        <w:rPr>
          <w:rFonts w:ascii="Garamond" w:hAnsi="Garamond"/>
          <w:b/>
          <w:bCs/>
          <w:lang w:eastAsia="cs-CZ"/>
        </w:rPr>
        <w:t>]</w:t>
      </w:r>
      <w:r w:rsidRPr="00EE63E6">
        <w:rPr>
          <w:rFonts w:ascii="Garamond" w:hAnsi="Garamond"/>
          <w:lang w:eastAsia="cs-CZ"/>
        </w:rPr>
        <w:t>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spoločnosť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založená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existujúca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podľa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práva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sídlom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IČO: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zapísaná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Obchodnom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registri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Okresného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súdu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oddiel: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vložka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číslo: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DIČ: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IČ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DPH: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bankové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spojenie: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číslo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účtu: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IBAN: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BIC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(SWIFT):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štatutárny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orgán: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kontaktná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osoba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technické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veci: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telefón: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kontaktná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osoba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veci: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telefón: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[</w:t>
      </w:r>
      <w:r w:rsidRPr="00EE63E6">
        <w:rPr>
          <w:rFonts w:ascii="Garamond" w:hAnsi="Garamond"/>
          <w:highlight w:val="yellow"/>
          <w:lang w:eastAsia="cs-CZ"/>
        </w:rPr>
        <w:t>doplniť</w:t>
      </w:r>
      <w:r w:rsidRPr="00EE63E6">
        <w:rPr>
          <w:rFonts w:ascii="Garamond" w:hAnsi="Garamond"/>
          <w:lang w:eastAsia="cs-CZ"/>
        </w:rPr>
        <w:t>]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(ďalej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len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„</w:t>
      </w:r>
      <w:r w:rsidRPr="00EE63E6">
        <w:rPr>
          <w:rFonts w:ascii="Garamond" w:hAnsi="Garamond"/>
          <w:b/>
          <w:lang w:eastAsia="cs-CZ"/>
        </w:rPr>
        <w:t>Zhotoviteľ</w:t>
      </w:r>
      <w:r w:rsidRPr="00EE63E6">
        <w:rPr>
          <w:rFonts w:ascii="Garamond" w:hAnsi="Garamond"/>
          <w:lang w:eastAsia="cs-CZ"/>
        </w:rPr>
        <w:t>”)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druhej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strane.</w:t>
      </w:r>
    </w:p>
    <w:p w14:paraId="395DE520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  <w:b/>
          <w:bCs/>
        </w:rPr>
      </w:pPr>
    </w:p>
    <w:p w14:paraId="679D614C" w14:textId="77777777" w:rsidR="00EE63E6" w:rsidRPr="00161147" w:rsidRDefault="00EE63E6" w:rsidP="0043431A">
      <w:pPr>
        <w:widowControl w:val="0"/>
        <w:jc w:val="both"/>
        <w:rPr>
          <w:rFonts w:ascii="Garamond" w:hAnsi="Garamond"/>
          <w:b/>
          <w:bCs/>
        </w:rPr>
      </w:pPr>
      <w:r w:rsidRPr="00161147">
        <w:rPr>
          <w:rFonts w:ascii="Garamond" w:hAnsi="Garamond"/>
          <w:b/>
          <w:bCs/>
        </w:rPr>
        <w:t>Vzhľadom k tomu, že:</w:t>
      </w:r>
    </w:p>
    <w:p w14:paraId="7856065B" w14:textId="781174AE" w:rsidR="00EE63E6" w:rsidRDefault="00EE63E6" w:rsidP="0043431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161147">
        <w:rPr>
          <w:rFonts w:ascii="Garamond" w:hAnsi="Garamond"/>
        </w:rPr>
        <w:t xml:space="preserve">Objednávateľ má záujem </w:t>
      </w:r>
      <w:r w:rsidRPr="00161147">
        <w:rPr>
          <w:rFonts w:ascii="Garamond" w:hAnsi="Garamond"/>
          <w:color w:val="000000" w:themeColor="text1"/>
        </w:rPr>
        <w:t xml:space="preserve">o vykonanie diela – </w:t>
      </w:r>
      <w:r w:rsidRPr="00EE63E6">
        <w:rPr>
          <w:rFonts w:ascii="Garamond" w:hAnsi="Garamond"/>
          <w:color w:val="000000" w:themeColor="text1"/>
        </w:rPr>
        <w:t>stavebné práce na električkových koľajniciach</w:t>
      </w:r>
      <w:r w:rsidRPr="00161147">
        <w:rPr>
          <w:rFonts w:ascii="Garamond" w:hAnsi="Garamond"/>
          <w:color w:val="000000" w:themeColor="text1"/>
        </w:rPr>
        <w:t xml:space="preserve">, za účelom čoho realizoval verejné obstarávanie na predmet zákazky </w:t>
      </w:r>
      <w:r>
        <w:rPr>
          <w:rFonts w:ascii="Garamond" w:hAnsi="Garamond"/>
          <w:color w:val="000000" w:themeColor="text1"/>
        </w:rPr>
        <w:t>P</w:t>
      </w:r>
      <w:r w:rsidRPr="00161147">
        <w:rPr>
          <w:rFonts w:ascii="Garamond" w:hAnsi="Garamond"/>
          <w:color w:val="000000" w:themeColor="text1"/>
        </w:rPr>
        <w:t xml:space="preserve">L </w:t>
      </w:r>
      <w:r>
        <w:rPr>
          <w:rFonts w:ascii="Garamond" w:hAnsi="Garamond"/>
          <w:color w:val="000000" w:themeColor="text1"/>
        </w:rPr>
        <w:t>6</w:t>
      </w:r>
      <w:r w:rsidRPr="00161147">
        <w:rPr>
          <w:rFonts w:ascii="Garamond" w:hAnsi="Garamond"/>
          <w:color w:val="000000" w:themeColor="text1"/>
        </w:rPr>
        <w:t>/2021 „</w:t>
      </w:r>
      <w:r w:rsidRPr="000A317C">
        <w:rPr>
          <w:rFonts w:ascii="Garamond" w:hAnsi="Garamond"/>
          <w:b/>
          <w:bCs/>
          <w:color w:val="000000" w:themeColor="text1"/>
        </w:rPr>
        <w:t>Oprava povrchov infraštruktúry, električkových tratí a zastávok MHD</w:t>
      </w:r>
      <w:r w:rsidRPr="00161147">
        <w:rPr>
          <w:rFonts w:ascii="Garamond" w:hAnsi="Garamond"/>
          <w:color w:val="000000" w:themeColor="text1"/>
        </w:rPr>
        <w:t>“</w:t>
      </w:r>
      <w:r w:rsidRPr="00161147">
        <w:rPr>
          <w:rFonts w:ascii="Garamond" w:hAnsi="Garamond"/>
        </w:rPr>
        <w:t xml:space="preserve"> podľa zákona č. 343/2015 Z. z. o verejnom obstarávaní a o zmene a doplnení niektorých zákonov v znení neskorších predpisov; oznámenie o vyhlásení verejnej súťaže bolo zverejnené dňa [</w:t>
      </w:r>
      <w:r w:rsidRPr="00161147">
        <w:rPr>
          <w:rFonts w:ascii="Garamond" w:hAnsi="Garamond"/>
          <w:highlight w:val="yellow"/>
        </w:rPr>
        <w:t>doplniť</w:t>
      </w:r>
      <w:r w:rsidRPr="00161147">
        <w:rPr>
          <w:rFonts w:ascii="Garamond" w:hAnsi="Garamond"/>
        </w:rPr>
        <w:t>] vo Vestníku verejného obstarávania vedeného Úradom pre verejné obstarávanie č. [</w:t>
      </w:r>
      <w:r w:rsidRPr="00161147">
        <w:rPr>
          <w:rFonts w:ascii="Garamond" w:hAnsi="Garamond"/>
          <w:highlight w:val="yellow"/>
        </w:rPr>
        <w:t>doplniť</w:t>
      </w:r>
      <w:r w:rsidRPr="00161147">
        <w:rPr>
          <w:rFonts w:ascii="Garamond" w:hAnsi="Garamond"/>
        </w:rPr>
        <w:t>] pod zn. [</w:t>
      </w:r>
      <w:r w:rsidRPr="00161147">
        <w:rPr>
          <w:rFonts w:ascii="Garamond" w:hAnsi="Garamond"/>
          <w:highlight w:val="yellow"/>
        </w:rPr>
        <w:t>doplniť</w:t>
      </w:r>
      <w:r w:rsidRPr="00161147">
        <w:rPr>
          <w:rFonts w:ascii="Garamond" w:hAnsi="Garamond"/>
        </w:rPr>
        <w:t>]</w:t>
      </w:r>
      <w:r>
        <w:rPr>
          <w:rFonts w:ascii="Garamond" w:hAnsi="Garamond"/>
        </w:rPr>
        <w:t>;</w:t>
      </w:r>
    </w:p>
    <w:p w14:paraId="305F27B4" w14:textId="77777777" w:rsidR="00EE63E6" w:rsidRPr="00161147" w:rsidRDefault="00EE63E6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60C93F42" w14:textId="4D82ECC6" w:rsidR="00EE63E6" w:rsidRDefault="00EE63E6" w:rsidP="0043431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161147">
        <w:rPr>
          <w:rFonts w:ascii="Garamond" w:hAnsi="Garamond"/>
          <w:color w:val="000000" w:themeColor="text1"/>
        </w:rPr>
        <w:t xml:space="preserve">Zhotoviteľ sa stal úspešným uchádzačom verejného obstarávania na predmet zákazky </w:t>
      </w:r>
      <w:r>
        <w:rPr>
          <w:rFonts w:ascii="Garamond" w:hAnsi="Garamond"/>
          <w:color w:val="000000" w:themeColor="text1"/>
        </w:rPr>
        <w:t>P</w:t>
      </w:r>
      <w:r w:rsidRPr="00161147">
        <w:rPr>
          <w:rFonts w:ascii="Garamond" w:hAnsi="Garamond"/>
          <w:color w:val="000000" w:themeColor="text1"/>
        </w:rPr>
        <w:t xml:space="preserve">L </w:t>
      </w:r>
      <w:r>
        <w:rPr>
          <w:rFonts w:ascii="Garamond" w:hAnsi="Garamond"/>
          <w:color w:val="000000" w:themeColor="text1"/>
        </w:rPr>
        <w:t>6</w:t>
      </w:r>
      <w:r w:rsidRPr="00161147">
        <w:rPr>
          <w:rFonts w:ascii="Garamond" w:hAnsi="Garamond"/>
          <w:color w:val="000000" w:themeColor="text1"/>
        </w:rPr>
        <w:t>/2021 „</w:t>
      </w:r>
      <w:r w:rsidRPr="000A317C">
        <w:rPr>
          <w:rFonts w:ascii="Garamond" w:hAnsi="Garamond"/>
          <w:b/>
          <w:bCs/>
          <w:color w:val="000000" w:themeColor="text1"/>
        </w:rPr>
        <w:t>Oprava povrchov infraštruktúry, električkových tratí a zastávok MHD</w:t>
      </w:r>
      <w:r w:rsidRPr="00161147">
        <w:rPr>
          <w:rFonts w:ascii="Garamond" w:hAnsi="Garamond"/>
          <w:color w:val="000000" w:themeColor="text1"/>
        </w:rPr>
        <w:t>“</w:t>
      </w:r>
      <w:r w:rsidRPr="00161147">
        <w:rPr>
          <w:rFonts w:ascii="Garamond" w:eastAsia="Calibri" w:hAnsi="Garamond"/>
        </w:rPr>
        <w:t>; a</w:t>
      </w:r>
      <w:r w:rsidRPr="00161147">
        <w:rPr>
          <w:rFonts w:ascii="Garamond" w:hAnsi="Garamond"/>
        </w:rPr>
        <w:t xml:space="preserve"> </w:t>
      </w:r>
    </w:p>
    <w:p w14:paraId="32C2443E" w14:textId="77777777" w:rsidR="00EE63E6" w:rsidRPr="00161147" w:rsidRDefault="00EE63E6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50AE335" w14:textId="77777777" w:rsidR="00EE63E6" w:rsidRPr="00161147" w:rsidRDefault="00EE63E6" w:rsidP="0043431A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</w:rPr>
      </w:pPr>
      <w:r w:rsidRPr="00161147">
        <w:rPr>
          <w:rFonts w:ascii="Garamond" w:hAnsi="Garamond"/>
        </w:rPr>
        <w:t>Zmluvné strany majú záujem upraviť si vzájomné práva a povinnosti súvisiace s vykonaním Diela;</w:t>
      </w:r>
    </w:p>
    <w:p w14:paraId="2FC507C1" w14:textId="77777777" w:rsidR="002106AE" w:rsidRPr="00EE63E6" w:rsidRDefault="002106AE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34C755E6" w14:textId="00B267DB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  <w:r w:rsidRPr="00EE63E6">
        <w:rPr>
          <w:rFonts w:ascii="Garamond" w:hAnsi="Garamond"/>
          <w:b/>
        </w:rPr>
        <w:t>DOHODLO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sa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nasledovné</w:t>
      </w:r>
      <w:r w:rsidRPr="00EE63E6">
        <w:rPr>
          <w:rFonts w:ascii="Garamond" w:hAnsi="Garamond"/>
        </w:rPr>
        <w:t>:</w:t>
      </w:r>
    </w:p>
    <w:p w14:paraId="5E3729C7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eastAsia="Calibri" w:hAnsi="Garamond"/>
          <w:b/>
        </w:rPr>
      </w:pPr>
    </w:p>
    <w:p w14:paraId="054A8D3D" w14:textId="593B8B1A" w:rsidR="002106AE" w:rsidRPr="00EE63E6" w:rsidRDefault="002106AE" w:rsidP="0043431A">
      <w:pPr>
        <w:widowControl w:val="0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EE63E6">
        <w:rPr>
          <w:rFonts w:ascii="Garamond" w:hAnsi="Garamond"/>
          <w:b/>
          <w:bCs/>
          <w:caps/>
        </w:rPr>
        <w:t>Definície</w:t>
      </w:r>
      <w:r w:rsidR="00A05E87" w:rsidRPr="00EE63E6">
        <w:rPr>
          <w:rFonts w:ascii="Garamond" w:hAnsi="Garamond"/>
          <w:b/>
          <w:bCs/>
          <w:caps/>
        </w:rPr>
        <w:t xml:space="preserve"> </w:t>
      </w:r>
      <w:r w:rsidRPr="00EE63E6">
        <w:rPr>
          <w:rFonts w:ascii="Garamond" w:hAnsi="Garamond"/>
          <w:b/>
          <w:bCs/>
          <w:caps/>
        </w:rPr>
        <w:t>a</w:t>
      </w:r>
      <w:r w:rsidR="00A05E87" w:rsidRPr="00EE63E6">
        <w:rPr>
          <w:rFonts w:ascii="Garamond" w:hAnsi="Garamond"/>
          <w:b/>
          <w:bCs/>
          <w:caps/>
        </w:rPr>
        <w:t xml:space="preserve"> </w:t>
      </w:r>
      <w:r w:rsidRPr="00EE63E6">
        <w:rPr>
          <w:rFonts w:ascii="Garamond" w:hAnsi="Garamond"/>
          <w:b/>
          <w:bCs/>
          <w:caps/>
        </w:rPr>
        <w:t>interpretácia</w:t>
      </w:r>
      <w:r w:rsidR="00A05E87" w:rsidRPr="00EE63E6">
        <w:rPr>
          <w:rFonts w:ascii="Garamond" w:hAnsi="Garamond"/>
          <w:b/>
          <w:bCs/>
          <w:caps/>
        </w:rPr>
        <w:t xml:space="preserve"> </w:t>
      </w:r>
      <w:r w:rsidRPr="00EE63E6">
        <w:rPr>
          <w:rFonts w:ascii="Garamond" w:hAnsi="Garamond"/>
          <w:b/>
          <w:bCs/>
          <w:caps/>
        </w:rPr>
        <w:t>zmluvných</w:t>
      </w:r>
      <w:r w:rsidR="00A05E87" w:rsidRPr="00EE63E6">
        <w:rPr>
          <w:rFonts w:ascii="Garamond" w:hAnsi="Garamond"/>
          <w:b/>
          <w:bCs/>
          <w:caps/>
        </w:rPr>
        <w:t xml:space="preserve"> </w:t>
      </w:r>
      <w:r w:rsidRPr="00EE63E6">
        <w:rPr>
          <w:rFonts w:ascii="Garamond" w:hAnsi="Garamond"/>
          <w:b/>
          <w:bCs/>
          <w:caps/>
        </w:rPr>
        <w:t>ustanovení</w:t>
      </w:r>
    </w:p>
    <w:p w14:paraId="18191DC0" w14:textId="77777777" w:rsidR="002106AE" w:rsidRPr="00EE63E6" w:rsidRDefault="002106AE" w:rsidP="0043431A">
      <w:pPr>
        <w:widowControl w:val="0"/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16971842" w14:textId="49771470" w:rsidR="002106AE" w:rsidRPr="00EE63E6" w:rsidRDefault="002106AE" w:rsidP="0043431A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Pokiaľ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nebude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ďalej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uvedené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inak,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potom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budú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mať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výrazy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použité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veľkými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začiatočnými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písmenami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nasledovný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význam:</w:t>
      </w:r>
      <w:r w:rsidR="00A05E87" w:rsidRPr="00EE63E6">
        <w:rPr>
          <w:rFonts w:ascii="Garamond" w:hAnsi="Garamond"/>
          <w:lang w:eastAsia="cs-CZ"/>
        </w:rPr>
        <w:t xml:space="preserve"> </w:t>
      </w:r>
    </w:p>
    <w:p w14:paraId="3D8A56B9" w14:textId="77777777" w:rsidR="002106AE" w:rsidRPr="00EE63E6" w:rsidRDefault="002106AE" w:rsidP="0043431A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highlight w:val="yellow"/>
          <w:lang w:eastAsia="cs-CZ"/>
        </w:rPr>
      </w:pPr>
    </w:p>
    <w:p w14:paraId="7F2DBA44" w14:textId="315FF6F5" w:rsidR="002106AE" w:rsidRPr="00EE63E6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EE63E6">
        <w:rPr>
          <w:rFonts w:ascii="Garamond" w:hAnsi="Garamond"/>
          <w:b/>
          <w:lang w:eastAsia="cs-CZ"/>
        </w:rPr>
        <w:t>Cena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b/>
          <w:lang w:eastAsia="cs-CZ"/>
        </w:rPr>
        <w:t>za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b/>
          <w:lang w:eastAsia="cs-CZ"/>
        </w:rPr>
        <w:t>Dielo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odplatu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vykonanie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Diela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celkovej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výške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b/>
          <w:bCs/>
          <w:lang w:eastAsia="cs-CZ"/>
        </w:rPr>
        <w:t>[</w:t>
      </w:r>
      <w:r w:rsidRPr="00EE63E6">
        <w:rPr>
          <w:rFonts w:ascii="Garamond" w:hAnsi="Garamond"/>
          <w:b/>
          <w:bCs/>
          <w:highlight w:val="yellow"/>
          <w:lang w:eastAsia="cs-CZ"/>
        </w:rPr>
        <w:t>doplniť</w:t>
      </w:r>
      <w:r w:rsidRPr="00EE63E6">
        <w:rPr>
          <w:rFonts w:ascii="Garamond" w:hAnsi="Garamond"/>
          <w:b/>
          <w:bCs/>
          <w:lang w:eastAsia="cs-CZ"/>
        </w:rPr>
        <w:t>]</w:t>
      </w:r>
      <w:r w:rsidR="00A05E87" w:rsidRPr="00EE63E6">
        <w:rPr>
          <w:rFonts w:ascii="Garamond" w:hAnsi="Garamond"/>
          <w:b/>
          <w:bCs/>
          <w:lang w:eastAsia="cs-CZ"/>
        </w:rPr>
        <w:t xml:space="preserve"> </w:t>
      </w:r>
      <w:r w:rsidRPr="00EE63E6">
        <w:rPr>
          <w:rFonts w:ascii="Garamond" w:hAnsi="Garamond"/>
          <w:b/>
          <w:lang w:eastAsia="cs-CZ"/>
        </w:rPr>
        <w:t>EUR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eastAsia="Calibri" w:hAnsi="Garamond"/>
          <w:b/>
        </w:rPr>
        <w:t>(slovom: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b/>
          <w:bCs/>
          <w:lang w:eastAsia="cs-CZ"/>
        </w:rPr>
        <w:t>[</w:t>
      </w:r>
      <w:r w:rsidRPr="00EE63E6">
        <w:rPr>
          <w:rFonts w:ascii="Garamond" w:hAnsi="Garamond"/>
          <w:b/>
          <w:bCs/>
          <w:highlight w:val="yellow"/>
          <w:lang w:eastAsia="cs-CZ"/>
        </w:rPr>
        <w:t>doplniť</w:t>
      </w:r>
      <w:r w:rsidRPr="00EE63E6">
        <w:rPr>
          <w:rFonts w:ascii="Garamond" w:hAnsi="Garamond"/>
          <w:b/>
          <w:bCs/>
          <w:lang w:eastAsia="cs-CZ"/>
        </w:rPr>
        <w:t>]</w:t>
      </w:r>
      <w:r w:rsidR="00A05E87" w:rsidRPr="00EE63E6">
        <w:rPr>
          <w:rFonts w:ascii="Garamond" w:hAnsi="Garamond"/>
          <w:b/>
          <w:bCs/>
          <w:lang w:eastAsia="cs-CZ"/>
        </w:rPr>
        <w:t xml:space="preserve"> </w:t>
      </w:r>
      <w:r w:rsidRPr="00EE63E6">
        <w:rPr>
          <w:rFonts w:ascii="Garamond" w:hAnsi="Garamond"/>
          <w:b/>
          <w:bCs/>
          <w:lang w:eastAsia="cs-CZ"/>
        </w:rPr>
        <w:t>eur</w:t>
      </w:r>
      <w:r w:rsidRPr="00EE63E6">
        <w:rPr>
          <w:rFonts w:ascii="Garamond" w:hAnsi="Garamond"/>
          <w:b/>
          <w:lang w:eastAsia="cs-CZ"/>
        </w:rPr>
        <w:t>)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eastAsia="Calibri" w:hAnsi="Garamond"/>
          <w:b/>
        </w:rPr>
        <w:t>bez</w:t>
      </w:r>
      <w:r w:rsidR="00A05E87" w:rsidRPr="00EE63E6">
        <w:rPr>
          <w:rFonts w:ascii="Garamond" w:eastAsia="Calibri" w:hAnsi="Garamond"/>
          <w:b/>
        </w:rPr>
        <w:t xml:space="preserve"> </w:t>
      </w:r>
      <w:r w:rsidRPr="00EE63E6">
        <w:rPr>
          <w:rFonts w:ascii="Garamond" w:eastAsia="Calibri" w:hAnsi="Garamond"/>
          <w:b/>
        </w:rPr>
        <w:t>DPH</w:t>
      </w:r>
      <w:r w:rsidRPr="00EE63E6">
        <w:rPr>
          <w:rFonts w:ascii="Garamond" w:eastAsia="Calibri" w:hAnsi="Garamond"/>
        </w:rPr>
        <w:t>,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pričom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jednotkové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ceny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sú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uvedené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v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Prílohe</w:t>
      </w:r>
      <w:r w:rsidR="00A05E87" w:rsidRPr="00EE63E6">
        <w:rPr>
          <w:rFonts w:ascii="Garamond" w:eastAsia="Calibri" w:hAnsi="Garamond"/>
        </w:rPr>
        <w:t xml:space="preserve"> </w:t>
      </w:r>
      <w:r w:rsidR="008E7189">
        <w:rPr>
          <w:rFonts w:ascii="Garamond" w:eastAsia="Calibri" w:hAnsi="Garamond"/>
        </w:rPr>
        <w:t>2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Zmluvy;</w:t>
      </w:r>
    </w:p>
    <w:p w14:paraId="184FB259" w14:textId="77777777" w:rsidR="002106AE" w:rsidRPr="00EE63E6" w:rsidRDefault="002106AE" w:rsidP="0043431A">
      <w:pPr>
        <w:widowControl w:val="0"/>
        <w:spacing w:after="0" w:line="240" w:lineRule="auto"/>
        <w:ind w:left="720"/>
        <w:contextualSpacing/>
        <w:rPr>
          <w:rFonts w:ascii="Garamond" w:hAnsi="Garamond"/>
          <w:b/>
          <w:highlight w:val="yellow"/>
          <w:lang w:eastAsia="cs-CZ"/>
        </w:rPr>
      </w:pPr>
    </w:p>
    <w:p w14:paraId="4479CCAF" w14:textId="4F371ACA" w:rsidR="002106AE" w:rsidRPr="00EE63E6" w:rsidRDefault="002106AE" w:rsidP="0043431A">
      <w:pPr>
        <w:widowControl w:val="0"/>
        <w:numPr>
          <w:ilvl w:val="0"/>
          <w:numId w:val="3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EE63E6">
        <w:rPr>
          <w:rFonts w:ascii="Garamond" w:hAnsi="Garamond"/>
          <w:b/>
          <w:lang w:eastAsia="cs-CZ"/>
        </w:rPr>
        <w:t>Dielo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oprava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6B30ED">
        <w:rPr>
          <w:rFonts w:ascii="Garamond" w:hAnsi="Garamond"/>
          <w:lang w:eastAsia="cs-CZ"/>
        </w:rPr>
        <w:t xml:space="preserve">a vytvorenie povrchu </w:t>
      </w:r>
      <w:r w:rsidRPr="00EE63E6">
        <w:rPr>
          <w:rFonts w:ascii="Garamond" w:hAnsi="Garamond"/>
          <w:lang w:eastAsia="cs-CZ"/>
        </w:rPr>
        <w:t>električkových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tratí</w:t>
      </w:r>
      <w:r w:rsidR="0081452C" w:rsidRPr="00EE63E6">
        <w:rPr>
          <w:rFonts w:ascii="Garamond" w:hAnsi="Garamond"/>
          <w:lang w:eastAsia="cs-CZ"/>
        </w:rPr>
        <w:t>,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6B30ED">
        <w:rPr>
          <w:rFonts w:ascii="Garamond" w:hAnsi="Garamond"/>
          <w:lang w:eastAsia="cs-CZ"/>
        </w:rPr>
        <w:t>zastávok MHD a k nim prislúchajúcich povrchov a osadenie nových označníkov zastávok MHD</w:t>
      </w:r>
      <w:r w:rsidR="0081452C" w:rsidRPr="00EE63E6">
        <w:rPr>
          <w:rFonts w:ascii="Garamond" w:hAnsi="Garamond"/>
          <w:lang w:eastAsia="cs-CZ"/>
        </w:rPr>
        <w:t>;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bližšie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špecifikovaná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objednávkach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podľa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článku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2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bod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2.2</w:t>
      </w:r>
      <w:r w:rsidR="00A05E87" w:rsidRPr="00EE63E6">
        <w:rPr>
          <w:rFonts w:ascii="Garamond" w:hAnsi="Garamond"/>
          <w:lang w:eastAsia="cs-CZ"/>
        </w:rPr>
        <w:t xml:space="preserve"> </w:t>
      </w:r>
      <w:r w:rsidR="0081452C" w:rsidRPr="00EE63E6">
        <w:rPr>
          <w:rFonts w:ascii="Garamond" w:hAnsi="Garamond"/>
          <w:lang w:eastAsia="cs-CZ"/>
        </w:rPr>
        <w:t>Zmluvy</w:t>
      </w:r>
      <w:r w:rsidRPr="00EE63E6">
        <w:rPr>
          <w:rFonts w:ascii="Garamond" w:hAnsi="Garamond" w:cs="Arial"/>
          <w:bCs/>
          <w:iCs/>
        </w:rPr>
        <w:t>;</w:t>
      </w:r>
      <w:r w:rsidR="00930D4F">
        <w:rPr>
          <w:rFonts w:ascii="Garamond" w:hAnsi="Garamond" w:cs="Arial"/>
          <w:bCs/>
          <w:iCs/>
        </w:rPr>
        <w:t xml:space="preserve"> </w:t>
      </w:r>
      <w:r w:rsidR="00930D4F" w:rsidRPr="00161147">
        <w:rPr>
          <w:rFonts w:ascii="Garamond" w:hAnsi="Garamond" w:cs="Arial"/>
          <w:bCs/>
          <w:iCs/>
        </w:rPr>
        <w:t>Dielom sa na účely Zmluvy rozumie aj jeho jednotlivá časť, pokiaľ zo znenia Zmluvy nie je zrejmé, že sa týmto označením myslí iba Dielo ako celok;</w:t>
      </w:r>
    </w:p>
    <w:p w14:paraId="0FAE32F0" w14:textId="77777777" w:rsidR="002106AE" w:rsidRPr="00EE63E6" w:rsidRDefault="002106AE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28E4E11A" w14:textId="1424E6B2" w:rsidR="002106AE" w:rsidRPr="00EE63E6" w:rsidRDefault="002106AE" w:rsidP="0043431A">
      <w:pPr>
        <w:widowControl w:val="0"/>
        <w:numPr>
          <w:ilvl w:val="0"/>
          <w:numId w:val="3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6B30ED">
        <w:rPr>
          <w:rFonts w:ascii="Garamond" w:hAnsi="Garamond"/>
          <w:b/>
          <w:lang w:eastAsia="cs-CZ"/>
        </w:rPr>
        <w:t>Miesto</w:t>
      </w:r>
      <w:r w:rsidR="00A05E87" w:rsidRPr="006B30ED">
        <w:rPr>
          <w:rFonts w:ascii="Garamond" w:hAnsi="Garamond"/>
          <w:b/>
          <w:lang w:eastAsia="cs-CZ"/>
        </w:rPr>
        <w:t xml:space="preserve"> </w:t>
      </w:r>
      <w:r w:rsidRPr="006B30ED">
        <w:rPr>
          <w:rFonts w:ascii="Garamond" w:hAnsi="Garamond"/>
          <w:b/>
          <w:lang w:eastAsia="cs-CZ"/>
        </w:rPr>
        <w:t>plnenia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električková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trať</w:t>
      </w:r>
      <w:r w:rsidR="006B30ED">
        <w:rPr>
          <w:rFonts w:ascii="Garamond" w:hAnsi="Garamond"/>
          <w:lang w:eastAsia="cs-CZ"/>
        </w:rPr>
        <w:t xml:space="preserve"> a príslušné zastávky MHD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Bratislave,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pričom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konkrétne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miesta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určené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vykonanie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Diela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budú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určené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objednávkach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podľa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článku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2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bod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2.2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Zmluvy;</w:t>
      </w:r>
    </w:p>
    <w:p w14:paraId="6F9C79F5" w14:textId="77777777" w:rsidR="002106AE" w:rsidRPr="00EE63E6" w:rsidRDefault="002106AE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60FFB233" w14:textId="4675E5BF" w:rsidR="002106AE" w:rsidRPr="00EE63E6" w:rsidRDefault="002106AE" w:rsidP="0043431A">
      <w:pPr>
        <w:widowControl w:val="0"/>
        <w:numPr>
          <w:ilvl w:val="0"/>
          <w:numId w:val="3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EE63E6">
        <w:rPr>
          <w:rFonts w:ascii="Garamond" w:hAnsi="Garamond"/>
          <w:b/>
          <w:lang w:eastAsia="cs-CZ"/>
        </w:rPr>
        <w:t>Občiansky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b/>
          <w:lang w:eastAsia="cs-CZ"/>
        </w:rPr>
        <w:t>zákonník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zákon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40/1964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Zb.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Občiansky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zákonník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znení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neskorších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predpisov;</w:t>
      </w:r>
    </w:p>
    <w:p w14:paraId="4C6434A7" w14:textId="77777777" w:rsidR="002106AE" w:rsidRPr="00EE63E6" w:rsidRDefault="002106A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  <w:lang w:eastAsia="cs-CZ"/>
        </w:rPr>
      </w:pPr>
    </w:p>
    <w:p w14:paraId="3B44DA9D" w14:textId="025113DB" w:rsidR="002106AE" w:rsidRPr="00EE63E6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EE63E6">
        <w:rPr>
          <w:rFonts w:ascii="Garamond" w:hAnsi="Garamond"/>
          <w:b/>
          <w:lang w:eastAsia="cs-CZ"/>
        </w:rPr>
        <w:t>Obchodný</w:t>
      </w:r>
      <w:r w:rsidR="00A05E87" w:rsidRPr="00EE63E6">
        <w:rPr>
          <w:rFonts w:ascii="Garamond" w:hAnsi="Garamond"/>
          <w:b/>
          <w:lang w:eastAsia="cs-CZ"/>
        </w:rPr>
        <w:t xml:space="preserve"> </w:t>
      </w:r>
      <w:r w:rsidRPr="00EE63E6">
        <w:rPr>
          <w:rFonts w:ascii="Garamond" w:hAnsi="Garamond"/>
          <w:b/>
          <w:lang w:eastAsia="cs-CZ"/>
        </w:rPr>
        <w:t>zákonník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zákon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513/1991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Zb.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Obchodný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zákonník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znení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neskorších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predpisov;</w:t>
      </w:r>
    </w:p>
    <w:p w14:paraId="5B837ABF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  <w:highlight w:val="yellow"/>
        </w:rPr>
      </w:pPr>
    </w:p>
    <w:p w14:paraId="5E08D6B0" w14:textId="63E0F7EC" w:rsidR="002106AE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  <w:b/>
        </w:rPr>
        <w:lastRenderedPageBreak/>
        <w:t>Pracovný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deň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znamená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deň,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sobotou,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nedeľou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pokoja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voľna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republike;</w:t>
      </w:r>
    </w:p>
    <w:p w14:paraId="48940575" w14:textId="77777777" w:rsidR="00930D4F" w:rsidRPr="00EE63E6" w:rsidRDefault="00930D4F" w:rsidP="0043431A">
      <w:pPr>
        <w:widowControl w:val="0"/>
        <w:spacing w:after="0" w:line="240" w:lineRule="auto"/>
        <w:contextualSpacing/>
        <w:jc w:val="both"/>
        <w:rPr>
          <w:rFonts w:ascii="Garamond" w:hAnsi="Garamond"/>
        </w:rPr>
      </w:pPr>
    </w:p>
    <w:p w14:paraId="532138AF" w14:textId="1E75D118" w:rsidR="002106AE" w:rsidRPr="00EE63E6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  <w:b/>
        </w:rPr>
        <w:t>Preberací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protokol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znamená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protokol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odovzdaní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prevzatí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špecifikovaných</w:t>
      </w:r>
      <w:r w:rsidR="00A05E87" w:rsidRPr="00EE63E6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v</w:t>
      </w:r>
      <w:r w:rsidR="00A05E87" w:rsidRPr="006573F8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článku</w:t>
      </w:r>
      <w:r w:rsidR="00A05E87" w:rsidRPr="006573F8">
        <w:rPr>
          <w:rFonts w:ascii="Garamond" w:hAnsi="Garamond"/>
        </w:rPr>
        <w:t xml:space="preserve"> </w:t>
      </w:r>
      <w:r w:rsidR="006573F8" w:rsidRPr="006573F8">
        <w:rPr>
          <w:rFonts w:ascii="Garamond" w:hAnsi="Garamond"/>
        </w:rPr>
        <w:t>4</w:t>
      </w:r>
      <w:r w:rsidR="00A05E87" w:rsidRPr="006573F8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Zmluvy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podpísaný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zástupcami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strán;</w:t>
      </w:r>
      <w:r w:rsidR="00A05E87" w:rsidRPr="00EE63E6">
        <w:rPr>
          <w:rFonts w:ascii="Garamond" w:hAnsi="Garamond"/>
        </w:rPr>
        <w:t xml:space="preserve"> </w:t>
      </w:r>
    </w:p>
    <w:p w14:paraId="3C8872C2" w14:textId="77777777" w:rsidR="002106AE" w:rsidRPr="00EE63E6" w:rsidRDefault="002106AE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59A74681" w14:textId="383526B4" w:rsidR="002106AE" w:rsidRPr="00EE63E6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1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  <w:b/>
        </w:rPr>
        <w:t>Register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partnerov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verejného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sektora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znamená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informačný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systém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eastAsiaTheme="minorHAnsi" w:hAnsi="Garamond" w:cs="Garamond"/>
          <w:color w:val="000000"/>
        </w:rPr>
        <w:t xml:space="preserve"> </w:t>
      </w:r>
      <w:r w:rsidRPr="00EE63E6">
        <w:rPr>
          <w:rFonts w:ascii="Garamond" w:hAnsi="Garamond"/>
        </w:rPr>
        <w:t>obsahuje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partneroch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sektora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konečných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užívateľoch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výhod,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správcom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prevádzkovateľom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Ministerstvo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spravodlivosti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republiky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prístupný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on-line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webovom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sídle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Ministerstva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spravodlivosti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republiky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adrese</w:t>
      </w:r>
      <w:r w:rsidR="00A05E87" w:rsidRPr="00EE63E6">
        <w:rPr>
          <w:rFonts w:ascii="Garamond" w:hAnsi="Garamond"/>
        </w:rPr>
        <w:t xml:space="preserve"> </w:t>
      </w:r>
      <w:hyperlink r:id="rId9" w:history="1">
        <w:r w:rsidRPr="00EE63E6">
          <w:rPr>
            <w:rStyle w:val="Hypertextovprepojenie"/>
            <w:rFonts w:ascii="Garamond" w:hAnsi="Garamond"/>
          </w:rPr>
          <w:t>https://rpvs.gov.sk/rpvs/</w:t>
        </w:r>
      </w:hyperlink>
      <w:r w:rsidRPr="00EE63E6">
        <w:rPr>
          <w:rFonts w:ascii="Garamond" w:hAnsi="Garamond"/>
        </w:rPr>
        <w:t>;</w:t>
      </w:r>
      <w:r w:rsidR="00A05E87" w:rsidRPr="00EE63E6">
        <w:rPr>
          <w:rFonts w:ascii="Garamond" w:hAnsi="Garamond"/>
        </w:rPr>
        <w:t xml:space="preserve"> </w:t>
      </w:r>
    </w:p>
    <w:p w14:paraId="35F92BBB" w14:textId="77777777" w:rsidR="00D142CF" w:rsidRPr="00EE63E6" w:rsidRDefault="00D142CF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38E4EC00" w14:textId="557BCD3B" w:rsidR="00D142CF" w:rsidRDefault="00D142CF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EE63E6">
        <w:rPr>
          <w:rFonts w:ascii="Garamond" w:eastAsia="Calibri" w:hAnsi="Garamond"/>
          <w:b/>
        </w:rPr>
        <w:t>Subdodávateľ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</w:rPr>
        <w:t>znamená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fyzická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právnická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medzi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eastAsia="Calibri" w:hAnsi="Garamond"/>
        </w:rPr>
        <w:t>Subdodávateľom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zoznam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eastAsia="Calibri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</w:t>
      </w:r>
      <w:r w:rsidR="00A05E87" w:rsidRPr="00EE63E6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v</w:t>
      </w:r>
      <w:r w:rsidR="00A05E87" w:rsidRPr="006573F8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Prílohe</w:t>
      </w:r>
      <w:r w:rsidR="00A05E87" w:rsidRPr="006573F8">
        <w:rPr>
          <w:rFonts w:ascii="Garamond" w:hAnsi="Garamond"/>
        </w:rPr>
        <w:t xml:space="preserve"> </w:t>
      </w:r>
      <w:r w:rsidR="006573F8" w:rsidRPr="006573F8">
        <w:rPr>
          <w:rFonts w:ascii="Garamond" w:hAnsi="Garamond"/>
        </w:rPr>
        <w:t>5</w:t>
      </w:r>
      <w:r w:rsidR="0043431A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Zmluvy</w:t>
      </w:r>
      <w:r w:rsidRPr="00EE63E6">
        <w:rPr>
          <w:rFonts w:ascii="Garamond" w:hAnsi="Garamond"/>
        </w:rPr>
        <w:t>;</w:t>
      </w:r>
    </w:p>
    <w:p w14:paraId="1B23C08C" w14:textId="77777777" w:rsidR="006B30ED" w:rsidRPr="00EE63E6" w:rsidRDefault="006B30ED" w:rsidP="0043431A">
      <w:pPr>
        <w:widowControl w:val="0"/>
        <w:spacing w:after="0" w:line="240" w:lineRule="auto"/>
        <w:contextualSpacing/>
        <w:jc w:val="both"/>
        <w:rPr>
          <w:rFonts w:ascii="Garamond" w:hAnsi="Garamond"/>
        </w:rPr>
      </w:pPr>
    </w:p>
    <w:p w14:paraId="5C56D88A" w14:textId="1A91469A" w:rsidR="002106AE" w:rsidRPr="00EE63E6" w:rsidRDefault="002106AE" w:rsidP="0043431A">
      <w:pPr>
        <w:widowControl w:val="0"/>
        <w:numPr>
          <w:ilvl w:val="0"/>
          <w:numId w:val="25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EE63E6">
        <w:rPr>
          <w:rFonts w:ascii="Garamond" w:eastAsia="Calibri" w:hAnsi="Garamond"/>
          <w:b/>
        </w:rPr>
        <w:t>Zmluvná</w:t>
      </w:r>
      <w:r w:rsidR="00A05E87" w:rsidRPr="00EE63E6">
        <w:rPr>
          <w:rFonts w:ascii="Garamond" w:eastAsia="Calibri" w:hAnsi="Garamond"/>
          <w:b/>
        </w:rPr>
        <w:t xml:space="preserve"> </w:t>
      </w:r>
      <w:r w:rsidRPr="00EE63E6">
        <w:rPr>
          <w:rFonts w:ascii="Garamond" w:eastAsia="Calibri" w:hAnsi="Garamond"/>
          <w:b/>
        </w:rPr>
        <w:t>strana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znamená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Objednávateľ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a/alebo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Zhotoviteľ</w:t>
      </w:r>
      <w:r w:rsidR="00D142CF" w:rsidRPr="00EE63E6">
        <w:rPr>
          <w:rFonts w:ascii="Garamond" w:eastAsia="Calibri" w:hAnsi="Garamond"/>
        </w:rPr>
        <w:t>;</w:t>
      </w:r>
      <w:r w:rsidR="00A05E87" w:rsidRPr="00EE63E6">
        <w:rPr>
          <w:rFonts w:ascii="Garamond" w:eastAsia="Calibri" w:hAnsi="Garamond"/>
        </w:rPr>
        <w:t xml:space="preserve"> </w:t>
      </w:r>
      <w:r w:rsidR="00D142CF" w:rsidRPr="00EE63E6">
        <w:rPr>
          <w:rFonts w:ascii="Garamond" w:eastAsia="Calibri" w:hAnsi="Garamond"/>
        </w:rPr>
        <w:t>a</w:t>
      </w:r>
    </w:p>
    <w:p w14:paraId="2C348F37" w14:textId="77777777" w:rsidR="003359AD" w:rsidRPr="00EE63E6" w:rsidRDefault="003359AD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5E96FF60" w14:textId="0BD9C84F" w:rsidR="00D142CF" w:rsidRPr="00EE63E6" w:rsidRDefault="00D142CF" w:rsidP="0043431A">
      <w:pPr>
        <w:widowControl w:val="0"/>
        <w:numPr>
          <w:ilvl w:val="0"/>
          <w:numId w:val="25"/>
        </w:numPr>
        <w:spacing w:after="0" w:line="240" w:lineRule="auto"/>
        <w:ind w:left="1418" w:hanging="710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EE63E6">
        <w:rPr>
          <w:rFonts w:ascii="Garamond" w:hAnsi="Garamond"/>
          <w:b/>
          <w:color w:val="000000" w:themeColor="text1"/>
        </w:rPr>
        <w:t>ZVO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Cs/>
          <w:color w:val="000000" w:themeColor="text1"/>
        </w:rPr>
        <w:t>znamená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</w:rPr>
        <w:t>zákon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343/2015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obstarávaní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predpisov.</w:t>
      </w:r>
    </w:p>
    <w:p w14:paraId="0ABE1867" w14:textId="77777777" w:rsidR="002106AE" w:rsidRPr="00EE63E6" w:rsidRDefault="002106AE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39BAE66F" w14:textId="628E6FEB" w:rsidR="002106AE" w:rsidRPr="00EE63E6" w:rsidRDefault="002106AE" w:rsidP="0043431A">
      <w:pPr>
        <w:widowControl w:val="0"/>
        <w:numPr>
          <w:ilvl w:val="1"/>
          <w:numId w:val="2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Okrem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definovaných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pojmov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uvedených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článku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1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bode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1.1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ďalej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použitý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definovaný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pojem,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bude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mať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takýto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pojem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význam,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ktorý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priradený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príslušnej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časti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definovaný.</w:t>
      </w:r>
    </w:p>
    <w:p w14:paraId="4BF62B34" w14:textId="77777777" w:rsidR="003F07E9" w:rsidRPr="00EE63E6" w:rsidRDefault="003F07E9" w:rsidP="0043431A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lang w:eastAsia="cs-CZ"/>
        </w:rPr>
      </w:pPr>
    </w:p>
    <w:p w14:paraId="3D5C2ED6" w14:textId="77E100A4" w:rsidR="002106AE" w:rsidRPr="00EE63E6" w:rsidRDefault="002106AE" w:rsidP="0043431A">
      <w:pPr>
        <w:widowControl w:val="0"/>
        <w:numPr>
          <w:ilvl w:val="1"/>
          <w:numId w:val="2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Zmluve,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kontextu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nevyplýva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zámer,</w:t>
      </w:r>
    </w:p>
    <w:p w14:paraId="147DA94D" w14:textId="77777777" w:rsidR="002106AE" w:rsidRPr="00EE63E6" w:rsidRDefault="002106AE" w:rsidP="0043431A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lang w:eastAsia="cs-CZ"/>
        </w:rPr>
      </w:pPr>
    </w:p>
    <w:p w14:paraId="33D4B57B" w14:textId="7E6DE355" w:rsidR="002106AE" w:rsidRPr="00EE63E6" w:rsidRDefault="002106AE" w:rsidP="0043431A">
      <w:pPr>
        <w:widowControl w:val="0"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každý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odkaz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Zmluvnú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stranu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zahŕňa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právnych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nástupcov,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postupníkov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nadobúdateľov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práv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záväzkov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vyplývajúcich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Zmluvy;</w:t>
      </w:r>
    </w:p>
    <w:p w14:paraId="0243069B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0611065" w14:textId="074A2699" w:rsidR="002106AE" w:rsidRPr="00EE63E6" w:rsidRDefault="002106AE" w:rsidP="0043431A">
      <w:pPr>
        <w:widowControl w:val="0"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každý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odkaz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dokument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dokument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znení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jeho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dodatkov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zmien,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vrátane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novácií;</w:t>
      </w:r>
    </w:p>
    <w:p w14:paraId="06BED35B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1BEFA50" w14:textId="7F287EC4" w:rsidR="002106AE" w:rsidRPr="00EE63E6" w:rsidRDefault="002106AE" w:rsidP="0043431A">
      <w:pPr>
        <w:widowControl w:val="0"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prílohy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predstavujú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jej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neoddeliteľné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súčasti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správny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výklad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ustanovení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možný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len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prihliadnutím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obsah.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Nadpisy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častí,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článkov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príloh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slúžia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výlučne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uľahčenie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orientácie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výklade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nepoužijú;</w:t>
      </w:r>
    </w:p>
    <w:p w14:paraId="7695A800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65AF924" w14:textId="6EA3D79B" w:rsidR="002106AE" w:rsidRPr="00EE63E6" w:rsidRDefault="002106AE" w:rsidP="0043431A">
      <w:pPr>
        <w:widowControl w:val="0"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každý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odkaz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„článok“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„prílohu“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znamená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odkaz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príslušný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článok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prílohu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Zmluvy;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</w:p>
    <w:p w14:paraId="4B14BEB5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75E4FD6B" w14:textId="7A43D8BC" w:rsidR="002106AE" w:rsidRPr="00EE63E6" w:rsidRDefault="002106AE" w:rsidP="0043431A">
      <w:pPr>
        <w:widowControl w:val="0"/>
        <w:numPr>
          <w:ilvl w:val="2"/>
          <w:numId w:val="23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výrazy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definované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jednotnom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čísle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základnom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gramatickom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tvare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majú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Zmluve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rovnaký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význam,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keď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použité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množnom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čísle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inom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gramatickom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tvare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naopak.</w:t>
      </w:r>
    </w:p>
    <w:p w14:paraId="6CDADFA3" w14:textId="77777777" w:rsidR="002106AE" w:rsidRPr="00EE63E6" w:rsidRDefault="002106AE" w:rsidP="0043431A">
      <w:pPr>
        <w:widowControl w:val="0"/>
        <w:spacing w:after="0" w:line="240" w:lineRule="auto"/>
        <w:jc w:val="both"/>
        <w:rPr>
          <w:rFonts w:ascii="Garamond" w:eastAsia="Calibri" w:hAnsi="Garamond"/>
        </w:rPr>
      </w:pPr>
    </w:p>
    <w:p w14:paraId="23C27477" w14:textId="4FECDBC4" w:rsidR="002106AE" w:rsidRPr="00EE63E6" w:rsidRDefault="002106AE" w:rsidP="0043431A">
      <w:pPr>
        <w:widowControl w:val="0"/>
        <w:numPr>
          <w:ilvl w:val="0"/>
          <w:numId w:val="14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</w:rPr>
      </w:pPr>
      <w:r w:rsidRPr="00EE63E6">
        <w:rPr>
          <w:rFonts w:ascii="Garamond" w:hAnsi="Garamond"/>
          <w:b/>
          <w:bCs/>
          <w:caps/>
        </w:rPr>
        <w:t>Predmet</w:t>
      </w:r>
      <w:r w:rsidR="00A05E87" w:rsidRPr="00EE63E6">
        <w:rPr>
          <w:rFonts w:ascii="Garamond" w:hAnsi="Garamond"/>
          <w:b/>
          <w:bCs/>
        </w:rPr>
        <w:t xml:space="preserve"> </w:t>
      </w:r>
      <w:r w:rsidRPr="00EE63E6">
        <w:rPr>
          <w:rFonts w:ascii="Garamond" w:hAnsi="Garamond"/>
          <w:b/>
          <w:bCs/>
          <w:caps/>
        </w:rPr>
        <w:t>Zmluvy</w:t>
      </w:r>
    </w:p>
    <w:p w14:paraId="75FAC3A2" w14:textId="77777777" w:rsidR="002106AE" w:rsidRPr="00EE63E6" w:rsidRDefault="002106AE" w:rsidP="0043431A">
      <w:pPr>
        <w:widowControl w:val="0"/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303005DA" w14:textId="4C73A6AB" w:rsidR="002106AE" w:rsidRPr="00EE63E6" w:rsidRDefault="002106AE" w:rsidP="0043431A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</w:rPr>
      </w:pPr>
      <w:r w:rsidRPr="00EE63E6">
        <w:rPr>
          <w:rFonts w:ascii="Garamond" w:hAnsi="Garamond"/>
        </w:rPr>
        <w:t>Predmetom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Zmluvy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je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záväzok:</w:t>
      </w:r>
    </w:p>
    <w:p w14:paraId="3D5D5A88" w14:textId="77777777" w:rsidR="002106AE" w:rsidRPr="00EE63E6" w:rsidRDefault="002106AE" w:rsidP="0043431A">
      <w:pPr>
        <w:widowControl w:val="0"/>
        <w:spacing w:after="0" w:line="240" w:lineRule="auto"/>
        <w:ind w:left="720"/>
        <w:contextualSpacing/>
        <w:jc w:val="both"/>
        <w:rPr>
          <w:rFonts w:ascii="Garamond" w:eastAsia="Calibri" w:hAnsi="Garamond"/>
        </w:rPr>
      </w:pPr>
    </w:p>
    <w:p w14:paraId="4166E12F" w14:textId="7D769DE1" w:rsidR="002106AE" w:rsidRPr="00EE63E6" w:rsidRDefault="002106AE" w:rsidP="0043431A">
      <w:pPr>
        <w:widowControl w:val="0"/>
        <w:numPr>
          <w:ilvl w:val="0"/>
          <w:numId w:val="27"/>
        </w:numPr>
        <w:spacing w:after="0" w:line="240" w:lineRule="auto"/>
        <w:ind w:hanging="731"/>
        <w:contextualSpacing/>
        <w:jc w:val="both"/>
        <w:rPr>
          <w:rFonts w:ascii="Garamond" w:eastAsia="Calibri" w:hAnsi="Garamond"/>
        </w:rPr>
      </w:pPr>
      <w:r w:rsidRPr="00EE63E6">
        <w:rPr>
          <w:rFonts w:ascii="Garamond" w:eastAsia="Calibri" w:hAnsi="Garamond"/>
        </w:rPr>
        <w:t>Zhotoviteľa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vykonať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pre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Objednávateľa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Dielo;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a</w:t>
      </w:r>
    </w:p>
    <w:p w14:paraId="22D99062" w14:textId="77777777" w:rsidR="002106AE" w:rsidRPr="00EE63E6" w:rsidRDefault="002106AE" w:rsidP="0043431A">
      <w:pPr>
        <w:widowControl w:val="0"/>
        <w:spacing w:after="0" w:line="240" w:lineRule="auto"/>
        <w:ind w:left="1440"/>
        <w:contextualSpacing/>
        <w:jc w:val="both"/>
        <w:rPr>
          <w:rFonts w:ascii="Garamond" w:eastAsia="Calibri" w:hAnsi="Garamond"/>
        </w:rPr>
      </w:pPr>
    </w:p>
    <w:p w14:paraId="0F84BDF2" w14:textId="77E49D9C" w:rsidR="002106AE" w:rsidRPr="00EE63E6" w:rsidRDefault="002106AE" w:rsidP="0043431A">
      <w:pPr>
        <w:widowControl w:val="0"/>
        <w:numPr>
          <w:ilvl w:val="0"/>
          <w:numId w:val="27"/>
        </w:numPr>
        <w:spacing w:after="0" w:line="240" w:lineRule="auto"/>
        <w:ind w:hanging="731"/>
        <w:contextualSpacing/>
        <w:jc w:val="both"/>
        <w:rPr>
          <w:rFonts w:ascii="Garamond" w:eastAsia="Calibri" w:hAnsi="Garamond"/>
        </w:rPr>
      </w:pPr>
      <w:r w:rsidRPr="00EE63E6">
        <w:rPr>
          <w:rFonts w:ascii="Garamond" w:eastAsia="Calibri" w:hAnsi="Garamond"/>
        </w:rPr>
        <w:t>Objednávateľa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zaplatiť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Zhotoviteľovi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Cenu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Dielo;</w:t>
      </w:r>
    </w:p>
    <w:p w14:paraId="7277A52F" w14:textId="77777777" w:rsidR="002106AE" w:rsidRPr="00EE63E6" w:rsidRDefault="002106AE" w:rsidP="0043431A">
      <w:pPr>
        <w:widowControl w:val="0"/>
        <w:spacing w:after="0" w:line="240" w:lineRule="auto"/>
        <w:rPr>
          <w:rFonts w:ascii="Garamond" w:eastAsia="Calibri" w:hAnsi="Garamond"/>
        </w:rPr>
      </w:pPr>
    </w:p>
    <w:p w14:paraId="7308E5B8" w14:textId="3DC79F0F" w:rsidR="002106AE" w:rsidRPr="00EE63E6" w:rsidRDefault="002106AE" w:rsidP="0043431A">
      <w:pPr>
        <w:widowControl w:val="0"/>
        <w:spacing w:after="0" w:line="240" w:lineRule="auto"/>
        <w:ind w:firstLine="708"/>
        <w:contextualSpacing/>
        <w:jc w:val="both"/>
        <w:rPr>
          <w:rFonts w:ascii="Garamond" w:eastAsia="Calibri" w:hAnsi="Garamond"/>
        </w:rPr>
      </w:pPr>
      <w:r w:rsidRPr="00EE63E6">
        <w:rPr>
          <w:rFonts w:ascii="Garamond" w:eastAsia="Calibri" w:hAnsi="Garamond"/>
        </w:rPr>
        <w:t>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to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za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podmienok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stanovených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Zmluvou.</w:t>
      </w:r>
    </w:p>
    <w:p w14:paraId="3761C88B" w14:textId="77777777" w:rsidR="002106AE" w:rsidRPr="00EE63E6" w:rsidRDefault="002106AE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/>
        </w:rPr>
      </w:pPr>
    </w:p>
    <w:p w14:paraId="3D574A59" w14:textId="6151D22D" w:rsidR="002106AE" w:rsidRDefault="002106AE" w:rsidP="0043431A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čiastkových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potrieb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čiastkových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objednávkach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presne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termín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Miesto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plnenia.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vystavené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podkladom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fakturáciu</w:t>
      </w:r>
      <w:r w:rsidR="00A05E87" w:rsidRPr="00EE63E6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podľa</w:t>
      </w:r>
      <w:r w:rsidR="00A05E87" w:rsidRPr="006573F8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článku</w:t>
      </w:r>
      <w:r w:rsidR="00A05E87" w:rsidRPr="006573F8">
        <w:rPr>
          <w:rFonts w:ascii="Garamond" w:hAnsi="Garamond"/>
        </w:rPr>
        <w:t xml:space="preserve"> </w:t>
      </w:r>
      <w:r w:rsidR="006573F8" w:rsidRPr="006573F8">
        <w:rPr>
          <w:rFonts w:ascii="Garamond" w:hAnsi="Garamond"/>
        </w:rPr>
        <w:t>5</w:t>
      </w:r>
      <w:r w:rsidR="00A05E87" w:rsidRPr="006573F8">
        <w:rPr>
          <w:rFonts w:ascii="Garamond" w:hAnsi="Garamond"/>
        </w:rPr>
        <w:t xml:space="preserve"> </w:t>
      </w:r>
      <w:r w:rsidRPr="006573F8">
        <w:rPr>
          <w:rFonts w:ascii="Garamond" w:hAnsi="Garamond"/>
        </w:rPr>
        <w:t>Zmluvy.</w:t>
      </w:r>
      <w:r w:rsidR="00A05E87" w:rsidRPr="006573F8">
        <w:rPr>
          <w:rFonts w:ascii="Garamond" w:hAnsi="Garamond" w:cs="Arial"/>
        </w:rPr>
        <w:t xml:space="preserve"> </w:t>
      </w:r>
      <w:r w:rsidRPr="006573F8">
        <w:rPr>
          <w:rFonts w:ascii="Garamond" w:hAnsi="Garamond" w:cs="Arial"/>
        </w:rPr>
        <w:t>Objednávky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budú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písomné.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Objednávky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môže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zaslať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poštou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alebo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elektronickou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poštou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emailovú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adresu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kontaktnej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osoby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technické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veci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Zhotoviteľa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uvedenej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záhlaví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/>
        </w:rPr>
        <w:t>Doručením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  <w:lang w:eastAsia="ar-SA"/>
        </w:rPr>
        <w:t xml:space="preserve"> </w:t>
      </w:r>
      <w:r w:rsidRPr="00EE63E6">
        <w:rPr>
          <w:rFonts w:ascii="Garamond" w:hAnsi="Garamond"/>
          <w:lang w:eastAsia="ar-SA"/>
        </w:rPr>
        <w:t>objednávka</w:t>
      </w:r>
      <w:r w:rsidR="00A05E87" w:rsidRPr="00EE63E6">
        <w:rPr>
          <w:rFonts w:ascii="Garamond" w:hAnsi="Garamond"/>
          <w:lang w:eastAsia="ar-SA"/>
        </w:rPr>
        <w:t xml:space="preserve"> </w:t>
      </w:r>
      <w:r w:rsidRPr="00EE63E6">
        <w:rPr>
          <w:rFonts w:ascii="Garamond" w:hAnsi="Garamond"/>
          <w:lang w:eastAsia="ar-SA"/>
        </w:rPr>
        <w:t>považuje</w:t>
      </w:r>
      <w:r w:rsidR="00A05E87" w:rsidRPr="00EE63E6">
        <w:rPr>
          <w:rFonts w:ascii="Garamond" w:hAnsi="Garamond"/>
          <w:lang w:eastAsia="ar-SA"/>
        </w:rPr>
        <w:t xml:space="preserve"> </w:t>
      </w:r>
      <w:r w:rsidRPr="00EE63E6">
        <w:rPr>
          <w:rFonts w:ascii="Garamond" w:hAnsi="Garamond"/>
          <w:lang w:eastAsia="ar-SA"/>
        </w:rPr>
        <w:t>za</w:t>
      </w:r>
      <w:r w:rsidR="00A05E87" w:rsidRPr="00EE63E6">
        <w:rPr>
          <w:rFonts w:ascii="Garamond" w:hAnsi="Garamond"/>
          <w:lang w:eastAsia="ar-SA"/>
        </w:rPr>
        <w:t xml:space="preserve"> </w:t>
      </w:r>
      <w:r w:rsidRPr="00EE63E6">
        <w:rPr>
          <w:rFonts w:ascii="Garamond" w:hAnsi="Garamond"/>
          <w:lang w:eastAsia="ar-SA"/>
        </w:rPr>
        <w:t>potvrdenú</w:t>
      </w:r>
      <w:r w:rsidR="00A05E87" w:rsidRPr="00EE63E6">
        <w:rPr>
          <w:rFonts w:ascii="Garamond" w:hAnsi="Garamond"/>
          <w:lang w:eastAsia="ar-SA"/>
        </w:rPr>
        <w:t xml:space="preserve"> </w:t>
      </w:r>
      <w:r w:rsidRPr="00EE63E6">
        <w:rPr>
          <w:rFonts w:ascii="Garamond" w:hAnsi="Garamond"/>
          <w:lang w:eastAsia="ar-SA"/>
        </w:rPr>
        <w:t>Zhotoviteľom.</w:t>
      </w:r>
      <w:r w:rsidR="008E7189">
        <w:rPr>
          <w:rFonts w:ascii="Garamond" w:hAnsi="Garamond"/>
          <w:lang w:eastAsia="ar-SA"/>
        </w:rPr>
        <w:t xml:space="preserve"> </w:t>
      </w:r>
    </w:p>
    <w:p w14:paraId="1AF8F7D8" w14:textId="4BB19B86" w:rsidR="0043431A" w:rsidRDefault="0043431A" w:rsidP="0043431A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hanging="720"/>
        <w:contextualSpacing/>
        <w:jc w:val="both"/>
        <w:rPr>
          <w:rFonts w:ascii="Garamond" w:hAnsi="Garamond"/>
        </w:rPr>
      </w:pPr>
      <w:r>
        <w:rPr>
          <w:rFonts w:ascii="Garamond" w:hAnsi="Garamond"/>
          <w:lang w:eastAsia="ar-SA"/>
        </w:rPr>
        <w:lastRenderedPageBreak/>
        <w:t>Zmluvné strany sa dohodli, že v prípade odôvodnenej potreby môže Objednávateľ rozšíriť rozsah Diela určený Prílohou 2 Zmluvy o nové položky, ktoré úzko súvisia s plnením predmetu Zmluvy, pričom cena týchto položiek bude určená podľa článku 5 bod 5.2 Zmluvy. Rozšírenie rozsahu Diela o nové položky podľa tohto bodu Zmluvy bude realizovaná na základe písomného dodatku k Zmluve.</w:t>
      </w:r>
    </w:p>
    <w:p w14:paraId="5C0240D6" w14:textId="77777777" w:rsidR="0043431A" w:rsidRDefault="0043431A" w:rsidP="0043431A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1761D09E" w14:textId="5A2EAF12" w:rsidR="006B4B49" w:rsidRPr="00EE63E6" w:rsidRDefault="00A05E87" w:rsidP="0043431A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  <w:caps/>
        </w:rPr>
      </w:pPr>
      <w:r w:rsidRPr="00EE63E6">
        <w:rPr>
          <w:rFonts w:ascii="Garamond" w:hAnsi="Garamond" w:cs="Arial"/>
        </w:rPr>
        <w:t xml:space="preserve">      </w:t>
      </w:r>
      <w:r w:rsidR="00B377EB" w:rsidRPr="00EE63E6">
        <w:rPr>
          <w:rFonts w:ascii="Garamond" w:eastAsia="Times New Roman" w:hAnsi="Garamond" w:cs="Times New Roman"/>
          <w:b/>
          <w:bCs/>
          <w:caps/>
        </w:rPr>
        <w:t>PODMIENKY</w:t>
      </w:r>
      <w:r w:rsidRPr="00EE63E6">
        <w:rPr>
          <w:rFonts w:ascii="Garamond" w:eastAsia="Times New Roman" w:hAnsi="Garamond" w:cs="Times New Roman"/>
          <w:b/>
          <w:bCs/>
          <w:caps/>
        </w:rPr>
        <w:t xml:space="preserve"> </w:t>
      </w:r>
      <w:r w:rsidR="00B9696E" w:rsidRPr="00EE63E6">
        <w:rPr>
          <w:rFonts w:ascii="Garamond" w:eastAsia="Times New Roman" w:hAnsi="Garamond" w:cs="Times New Roman"/>
          <w:b/>
          <w:bCs/>
          <w:caps/>
        </w:rPr>
        <w:t>VYKONANIA</w:t>
      </w:r>
      <w:r w:rsidRPr="00EE63E6">
        <w:rPr>
          <w:rFonts w:ascii="Garamond" w:eastAsia="Times New Roman" w:hAnsi="Garamond" w:cs="Times New Roman"/>
          <w:b/>
          <w:bCs/>
          <w:caps/>
        </w:rPr>
        <w:t xml:space="preserve"> </w:t>
      </w:r>
      <w:r w:rsidR="00B377EB" w:rsidRPr="00EE63E6">
        <w:rPr>
          <w:rFonts w:ascii="Garamond" w:eastAsia="Times New Roman" w:hAnsi="Garamond" w:cs="Times New Roman"/>
          <w:b/>
          <w:bCs/>
          <w:caps/>
        </w:rPr>
        <w:t>DIELA</w:t>
      </w:r>
    </w:p>
    <w:p w14:paraId="1E8CEC15" w14:textId="77777777" w:rsidR="006B4B49" w:rsidRPr="00EE63E6" w:rsidRDefault="006B4B49" w:rsidP="0043431A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F499B53" w14:textId="66C393B2" w:rsidR="008B336D" w:rsidRPr="00EE63E6" w:rsidRDefault="00934CEF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vykonávať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vlastnom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mene,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vlastnú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zodpovednosť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požiadaviek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objednávky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a</w:t>
      </w:r>
      <w:r w:rsidR="00D52C3D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="0081452C" w:rsidRPr="00EE63E6">
        <w:rPr>
          <w:rFonts w:ascii="Garamond" w:hAnsi="Garamond"/>
        </w:rPr>
        <w:t>stanovených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Zmluve.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potvrdzuje,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bol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oboznámený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zámerom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Objednávateľa,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oboznámený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podmienkami,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ktorých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vykon</w:t>
      </w:r>
      <w:r w:rsidRPr="00EE63E6">
        <w:rPr>
          <w:rFonts w:ascii="Garamond" w:hAnsi="Garamond"/>
        </w:rPr>
        <w:t>áva</w:t>
      </w:r>
      <w:r w:rsidR="008B336D" w:rsidRPr="00EE63E6">
        <w:rPr>
          <w:rFonts w:ascii="Garamond" w:hAnsi="Garamond"/>
        </w:rPr>
        <w:t>ť.</w:t>
      </w:r>
    </w:p>
    <w:p w14:paraId="65D893BF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hanging="720"/>
        <w:rPr>
          <w:rFonts w:ascii="Garamond" w:hAnsi="Garamond"/>
        </w:rPr>
      </w:pPr>
    </w:p>
    <w:p w14:paraId="464B1BDC" w14:textId="1C3ABD10" w:rsidR="00F25D9C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vykonáva</w:t>
      </w:r>
      <w:r w:rsidR="009965FF" w:rsidRPr="00EE63E6">
        <w:rPr>
          <w:rFonts w:ascii="Garamond" w:hAnsi="Garamond"/>
        </w:rPr>
        <w:t>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odovzdať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 </w:t>
      </w:r>
      <w:r w:rsidR="00C71115" w:rsidRPr="00EE63E6">
        <w:rPr>
          <w:rFonts w:ascii="Garamond" w:hAnsi="Garamond"/>
        </w:rPr>
        <w:t>príslušných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osobitných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slovenských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technický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noriem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kvalite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termínoch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objednávky</w:t>
      </w:r>
      <w:r w:rsidRPr="00EE63E6">
        <w:rPr>
          <w:rFonts w:ascii="Garamond" w:eastAsia="Times New Roman" w:hAnsi="Garamond" w:cs="Times New Roman"/>
          <w:bCs/>
        </w:rPr>
        <w:t>.</w:t>
      </w:r>
    </w:p>
    <w:p w14:paraId="101B31C2" w14:textId="77777777" w:rsidR="00F25D9C" w:rsidRPr="00EE63E6" w:rsidRDefault="00F25D9C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44DCA358" w14:textId="3C63AF58" w:rsidR="00F25D9C" w:rsidRPr="00EE63E6" w:rsidRDefault="00F25D9C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 w:cs="Arial"/>
          <w:color w:val="000000" w:themeColor="text1"/>
        </w:rPr>
        <w:t>Na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základe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požiadavky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Objednávateľa,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najmä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v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prípadoch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súvisiacich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so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zaistením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bezpečnosti</w:t>
      </w:r>
      <w:r w:rsidR="00D52C3D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a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plynulosti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premávky,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sa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="00B02FE6" w:rsidRPr="00EE63E6">
        <w:rPr>
          <w:rFonts w:ascii="Garamond" w:hAnsi="Garamond" w:cs="Arial"/>
          <w:color w:val="000000" w:themeColor="text1"/>
        </w:rPr>
        <w:t>Zhotoviteľ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zaväzuje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vykonávať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="00B02FE6" w:rsidRPr="00EE63E6">
        <w:rPr>
          <w:rFonts w:ascii="Garamond" w:hAnsi="Garamond" w:cs="Arial"/>
          <w:color w:val="000000" w:themeColor="text1"/>
        </w:rPr>
        <w:t>Dielo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aj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mimo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pravidelný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pracovný</w:t>
      </w:r>
      <w:r w:rsidR="00A05E87" w:rsidRPr="00EE63E6">
        <w:rPr>
          <w:rFonts w:ascii="Garamond" w:hAnsi="Garamond" w:cs="Arial"/>
          <w:color w:val="000000" w:themeColor="text1"/>
          <w:spacing w:val="-1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čas</w:t>
      </w:r>
      <w:r w:rsidR="00C71115" w:rsidRPr="00EE63E6">
        <w:rPr>
          <w:rFonts w:ascii="Garamond" w:hAnsi="Garamond" w:cs="Arial"/>
          <w:color w:val="000000" w:themeColor="text1"/>
        </w:rPr>
        <w:t>,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vrátane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dní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pracovného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voľna,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pokoja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a</w:t>
      </w:r>
      <w:r w:rsidR="00A05E87" w:rsidRPr="00EE63E6">
        <w:rPr>
          <w:rFonts w:ascii="Garamond" w:hAnsi="Garamond" w:cs="Arial"/>
          <w:color w:val="000000" w:themeColor="text1"/>
          <w:spacing w:val="-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sviatkov</w:t>
      </w:r>
      <w:r w:rsidR="00A05E87" w:rsidRPr="00EE63E6">
        <w:rPr>
          <w:rFonts w:ascii="Garamond" w:hAnsi="Garamond" w:cs="Arial"/>
          <w:color w:val="000000" w:themeColor="text1"/>
          <w:spacing w:val="-10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pri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dodržiavaní</w:t>
      </w:r>
      <w:r w:rsidR="00A05E87" w:rsidRPr="00EE63E6">
        <w:rPr>
          <w:rFonts w:ascii="Garamond" w:hAnsi="Garamond" w:cs="Arial"/>
          <w:color w:val="000000" w:themeColor="text1"/>
          <w:spacing w:val="-8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a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akceptovaní</w:t>
      </w:r>
      <w:r w:rsidR="00A05E87" w:rsidRPr="00EE63E6">
        <w:rPr>
          <w:rFonts w:ascii="Garamond" w:hAnsi="Garamond" w:cs="Arial"/>
          <w:color w:val="000000" w:themeColor="text1"/>
          <w:spacing w:val="-9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všeobecne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záväzných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nariadení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príslušnej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mestskej</w:t>
      </w:r>
      <w:r w:rsidR="00A05E87" w:rsidRPr="00EE63E6">
        <w:rPr>
          <w:rFonts w:ascii="Garamond" w:hAnsi="Garamond" w:cs="Arial"/>
          <w:color w:val="000000" w:themeColor="text1"/>
          <w:spacing w:val="-8"/>
        </w:rPr>
        <w:t xml:space="preserve"> </w:t>
      </w:r>
      <w:r w:rsidRPr="00EE63E6">
        <w:rPr>
          <w:rFonts w:ascii="Garamond" w:hAnsi="Garamond" w:cs="Arial"/>
          <w:color w:val="000000" w:themeColor="text1"/>
        </w:rPr>
        <w:t>čast</w:t>
      </w:r>
      <w:r w:rsidR="00B02FE6" w:rsidRPr="00EE63E6">
        <w:rPr>
          <w:rFonts w:ascii="Garamond" w:hAnsi="Garamond" w:cs="Arial"/>
          <w:color w:val="000000" w:themeColor="text1"/>
        </w:rPr>
        <w:t>i</w:t>
      </w:r>
      <w:r w:rsidRPr="00EE63E6">
        <w:rPr>
          <w:rFonts w:ascii="Garamond" w:hAnsi="Garamond" w:cs="Arial"/>
          <w:color w:val="000000" w:themeColor="text1"/>
        </w:rPr>
        <w:t>.</w:t>
      </w:r>
      <w:r w:rsidR="00A05E87" w:rsidRPr="00EE63E6">
        <w:rPr>
          <w:rFonts w:ascii="Garamond" w:hAnsi="Garamond" w:cs="Arial"/>
          <w:color w:val="000000" w:themeColor="text1"/>
        </w:rPr>
        <w:t xml:space="preserve"> </w:t>
      </w:r>
    </w:p>
    <w:p w14:paraId="2A193DF5" w14:textId="77777777" w:rsidR="008B336D" w:rsidRPr="00EE63E6" w:rsidRDefault="008B336D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5691CE3D" w14:textId="2A9193D5" w:rsidR="00620F8D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AC6509">
        <w:rPr>
          <w:rFonts w:ascii="Garamond" w:hAnsi="Garamond"/>
        </w:rPr>
        <w:t>Zhotoviteľ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je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povinný</w:t>
      </w:r>
      <w:r w:rsidR="00A05E87" w:rsidRPr="00AC6509">
        <w:rPr>
          <w:rFonts w:ascii="Garamond" w:hAnsi="Garamond"/>
        </w:rPr>
        <w:t xml:space="preserve"> </w:t>
      </w:r>
      <w:r w:rsidR="00C71115" w:rsidRPr="00AC6509">
        <w:rPr>
          <w:rFonts w:ascii="Garamond" w:hAnsi="Garamond"/>
        </w:rPr>
        <w:t>v</w:t>
      </w:r>
      <w:r w:rsidR="00A05E87" w:rsidRPr="00AC6509">
        <w:rPr>
          <w:rFonts w:ascii="Garamond" w:hAnsi="Garamond"/>
        </w:rPr>
        <w:t xml:space="preserve"> </w:t>
      </w:r>
      <w:r w:rsidR="00C71115" w:rsidRPr="00AC6509">
        <w:rPr>
          <w:rFonts w:ascii="Garamond" w:hAnsi="Garamond"/>
        </w:rPr>
        <w:t>súvislosti</w:t>
      </w:r>
      <w:r w:rsidR="00A05E87" w:rsidRPr="00AC6509">
        <w:rPr>
          <w:rFonts w:ascii="Garamond" w:hAnsi="Garamond"/>
        </w:rPr>
        <w:t xml:space="preserve"> </w:t>
      </w:r>
      <w:r w:rsidR="00C71115" w:rsidRPr="00AC6509">
        <w:rPr>
          <w:rFonts w:ascii="Garamond" w:hAnsi="Garamond"/>
        </w:rPr>
        <w:t>s</w:t>
      </w:r>
      <w:r w:rsidR="00A05E87" w:rsidRPr="00AC6509">
        <w:rPr>
          <w:rFonts w:ascii="Garamond" w:hAnsi="Garamond"/>
        </w:rPr>
        <w:t xml:space="preserve"> </w:t>
      </w:r>
      <w:r w:rsidR="00C71115" w:rsidRPr="00AC6509">
        <w:rPr>
          <w:rFonts w:ascii="Garamond" w:hAnsi="Garamond"/>
        </w:rPr>
        <w:t>vykonaním</w:t>
      </w:r>
      <w:r w:rsidR="00A05E87" w:rsidRPr="00AC6509">
        <w:rPr>
          <w:rFonts w:ascii="Garamond" w:hAnsi="Garamond"/>
        </w:rPr>
        <w:t xml:space="preserve"> </w:t>
      </w:r>
      <w:r w:rsidR="00C71115" w:rsidRPr="00AC6509">
        <w:rPr>
          <w:rFonts w:ascii="Garamond" w:hAnsi="Garamond"/>
        </w:rPr>
        <w:t>Diela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vyhotoviť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súpis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skutočne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vykonaných</w:t>
      </w:r>
      <w:r w:rsidR="00A05E87" w:rsidRPr="00AC6509">
        <w:rPr>
          <w:rFonts w:ascii="Garamond" w:hAnsi="Garamond"/>
        </w:rPr>
        <w:t xml:space="preserve"> </w:t>
      </w:r>
      <w:r w:rsidR="002B31F9" w:rsidRPr="00AC6509">
        <w:rPr>
          <w:rFonts w:ascii="Garamond" w:hAnsi="Garamond"/>
        </w:rPr>
        <w:t>prác</w:t>
      </w:r>
      <w:r w:rsidR="00AC6509">
        <w:rPr>
          <w:rFonts w:ascii="Garamond" w:hAnsi="Garamond"/>
        </w:rPr>
        <w:t>,</w:t>
      </w:r>
      <w:r w:rsidR="00AC6509" w:rsidRPr="00161147">
        <w:rPr>
          <w:rFonts w:ascii="Garamond" w:hAnsi="Garamond"/>
        </w:rPr>
        <w:t xml:space="preserve"> ktorý bude podkladom pre fakturáciu podľa </w:t>
      </w:r>
      <w:r w:rsidR="00AC6509" w:rsidRPr="006573F8">
        <w:rPr>
          <w:rFonts w:ascii="Garamond" w:hAnsi="Garamond"/>
        </w:rPr>
        <w:t>článku 5 Zmluvy</w:t>
      </w:r>
      <w:r w:rsidR="00AC6509" w:rsidRPr="00161147">
        <w:rPr>
          <w:rFonts w:ascii="Garamond" w:hAnsi="Garamond"/>
        </w:rPr>
        <w:t>.</w:t>
      </w:r>
    </w:p>
    <w:p w14:paraId="43ADB06A" w14:textId="77777777" w:rsidR="00AC6509" w:rsidRPr="00AC6509" w:rsidRDefault="00AC6509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32A1D3A0" w14:textId="2E9C923B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trvania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pravidelne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predkladať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aktivitách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formáte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Objednávateľom</w:t>
      </w:r>
      <w:r w:rsidR="00C71115"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rozporu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predkladanej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skut</w:t>
      </w:r>
      <w:r w:rsidR="00934CEF" w:rsidRPr="00EE63E6">
        <w:rPr>
          <w:rFonts w:ascii="Garamond" w:hAnsi="Garamond"/>
        </w:rPr>
        <w:t>očným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stavom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Zmluvou,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lehote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tento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rozpor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odstrániť,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resp.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odôvodniť.</w:t>
      </w:r>
    </w:p>
    <w:p w14:paraId="05407653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hanging="720"/>
        <w:rPr>
          <w:rFonts w:ascii="Garamond" w:hAnsi="Garamond"/>
        </w:rPr>
      </w:pPr>
    </w:p>
    <w:p w14:paraId="1507EF6C" w14:textId="78852D3E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zástupcu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koordináciu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uskutočňovaní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nariadenia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vlády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republiky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396/2006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minimálnych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zdravotných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požiadavkách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predpisov.</w:t>
      </w:r>
    </w:p>
    <w:p w14:paraId="6C78CE95" w14:textId="77777777" w:rsidR="008B336D" w:rsidRPr="00EE63E6" w:rsidRDefault="008B336D" w:rsidP="0043431A">
      <w:pPr>
        <w:widowControl w:val="0"/>
        <w:spacing w:after="0" w:line="240" w:lineRule="auto"/>
        <w:ind w:hanging="720"/>
        <w:jc w:val="both"/>
        <w:rPr>
          <w:rFonts w:ascii="Garamond" w:hAnsi="Garamond"/>
        </w:rPr>
      </w:pPr>
    </w:p>
    <w:p w14:paraId="719A2DDA" w14:textId="1AEFBD84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</w:t>
      </w:r>
      <w:r w:rsidR="00D52C3D"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prítomnosť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zástupcu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(stavby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vedúceho)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stavbe,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splnomocnenie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riešiť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vykonávaním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C71115" w:rsidRPr="00EE63E6">
        <w:rPr>
          <w:rFonts w:ascii="Garamond" w:hAnsi="Garamond"/>
        </w:rPr>
        <w:t>súvisiace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problémy.</w:t>
      </w:r>
    </w:p>
    <w:p w14:paraId="42DDEA9F" w14:textId="77777777" w:rsidR="008B336D" w:rsidRPr="00EE63E6" w:rsidRDefault="008B336D" w:rsidP="0043431A">
      <w:pPr>
        <w:widowControl w:val="0"/>
        <w:spacing w:after="0" w:line="240" w:lineRule="auto"/>
        <w:rPr>
          <w:rFonts w:ascii="Garamond" w:hAnsi="Garamond"/>
        </w:rPr>
      </w:pPr>
    </w:p>
    <w:p w14:paraId="567EBB4A" w14:textId="3E5D5E47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strpieť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výkon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dodávaným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tovarom,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službami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kedykoľvek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trvania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poskytnúť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súčinnosť.</w:t>
      </w:r>
    </w:p>
    <w:p w14:paraId="56E3E471" w14:textId="77777777" w:rsidR="008B336D" w:rsidRPr="00EE63E6" w:rsidRDefault="008B336D" w:rsidP="0043431A">
      <w:pPr>
        <w:widowControl w:val="0"/>
        <w:spacing w:after="0" w:line="240" w:lineRule="auto"/>
        <w:ind w:left="397" w:hanging="720"/>
        <w:jc w:val="both"/>
        <w:rPr>
          <w:rFonts w:ascii="Garamond" w:hAnsi="Garamond"/>
        </w:rPr>
      </w:pPr>
    </w:p>
    <w:p w14:paraId="7FBFA5BA" w14:textId="11C355A8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sám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prostredníctvom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nakladanie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odpadmi,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79/2015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odpadoch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</w:t>
      </w:r>
      <w:r w:rsidR="009965FF" w:rsidRPr="00EE63E6">
        <w:rPr>
          <w:rFonts w:ascii="Garamond" w:hAnsi="Garamond"/>
        </w:rPr>
        <w:t>sov,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vzniknutými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súvislosti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Diela.</w:t>
      </w:r>
    </w:p>
    <w:p w14:paraId="7645D93D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hanging="720"/>
        <w:rPr>
          <w:rFonts w:ascii="Garamond" w:hAnsi="Garamond"/>
        </w:rPr>
      </w:pPr>
    </w:p>
    <w:p w14:paraId="70ABDEFC" w14:textId="03AE6CA7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prevziať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čistotu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komunikácií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súvislosti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Dielom.</w:t>
      </w:r>
    </w:p>
    <w:p w14:paraId="2D5BC4CE" w14:textId="77777777" w:rsidR="008B336D" w:rsidRPr="00EE63E6" w:rsidRDefault="008B336D" w:rsidP="0043431A">
      <w:pPr>
        <w:widowControl w:val="0"/>
        <w:spacing w:after="0" w:line="240" w:lineRule="auto"/>
        <w:rPr>
          <w:rFonts w:ascii="Garamond" w:hAnsi="Garamond"/>
        </w:rPr>
      </w:pPr>
    </w:p>
    <w:p w14:paraId="3499E6D5" w14:textId="7FE14F90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doklady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kvalite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materiálov,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výrobkov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konštrukcií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zabudovaných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použitých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rámci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súčasť,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stavebným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zákonom,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skúšobníctve,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vyhláškou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certifikácii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výrobkov,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výrobkoch,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požiadavkách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výrobky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posudzovaní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právnymi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normami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predpismi,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potvrdenia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ostatné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náležitosti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="009F5F0A" w:rsidRPr="00EE63E6">
        <w:rPr>
          <w:rFonts w:ascii="Garamond" w:hAnsi="Garamond"/>
        </w:rPr>
        <w:t>riadnemu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užívaniu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(skúšky,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oprávnenia,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revízie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iné).</w:t>
      </w:r>
    </w:p>
    <w:p w14:paraId="0F39501D" w14:textId="77777777" w:rsidR="008B336D" w:rsidRPr="00EE63E6" w:rsidRDefault="008B336D" w:rsidP="0043431A">
      <w:pPr>
        <w:widowControl w:val="0"/>
        <w:spacing w:after="0" w:line="240" w:lineRule="auto"/>
        <w:ind w:hanging="720"/>
        <w:jc w:val="both"/>
        <w:rPr>
          <w:rFonts w:ascii="Garamond" w:hAnsi="Garamond"/>
        </w:rPr>
      </w:pPr>
    </w:p>
    <w:p w14:paraId="24C31262" w14:textId="5AADB396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kvalitatívnych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skúšok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meraní,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predpísaných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príslušnými</w:t>
      </w:r>
      <w:r w:rsidR="00A05E87" w:rsidRPr="00EE63E6">
        <w:rPr>
          <w:rFonts w:ascii="Garamond" w:hAnsi="Garamond"/>
        </w:rPr>
        <w:t xml:space="preserve"> </w:t>
      </w:r>
      <w:r w:rsidR="004E2FE5" w:rsidRPr="00EE63E6">
        <w:rPr>
          <w:rFonts w:ascii="Garamond" w:hAnsi="Garamond"/>
        </w:rPr>
        <w:t>osobitnými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slovenskými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technickými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normami</w:t>
      </w:r>
      <w:r w:rsidRPr="00EE63E6">
        <w:rPr>
          <w:rFonts w:ascii="Garamond" w:hAnsi="Garamond"/>
        </w:rPr>
        <w:t>.</w:t>
      </w:r>
    </w:p>
    <w:p w14:paraId="6AA51161" w14:textId="77777777" w:rsidR="00934CEF" w:rsidRPr="00EE63E6" w:rsidRDefault="00934CEF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4E89DDA4" w14:textId="2C526715" w:rsidR="008B336D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dodržiavanie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osobitných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predpisov</w:t>
      </w:r>
      <w:r w:rsidR="00AC6509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upravujúcich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minimálne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rozsahu:</w:t>
      </w:r>
    </w:p>
    <w:p w14:paraId="70496585" w14:textId="77777777" w:rsidR="0043431A" w:rsidRPr="0043431A" w:rsidRDefault="0043431A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1A08B72B" w14:textId="42C0E0C3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lastRenderedPageBreak/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124/2006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5B67B740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34EDE8CB" w14:textId="6B82E7B5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vyhlášky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147/2013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ustanovujú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podrobnosti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zaistenie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prácach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podrobnosti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spôsobilosti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výkon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260885B8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FFEB2BF" w14:textId="3E7B0C6B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51/1988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banskej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výbušninách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banskej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591C0720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34A4A3E" w14:textId="27F42F56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513/2009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dráhach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predpisov,</w:t>
      </w:r>
    </w:p>
    <w:p w14:paraId="740EEA69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7B43BFB1" w14:textId="1A149E8A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50/1976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územnom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plánovaní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stavebnom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poriadku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(stavebný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711DEBC0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3EA07BB" w14:textId="72AFD1AE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17/1992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životnom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prostredí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643768D3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3CBD42F7" w14:textId="53F5898A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137/2010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ovzduší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401/1998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poplatkoch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znečistenie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ovzdušia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43BECF2D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0A1EDC33" w14:textId="3EB6FB40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364/2004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vodách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372/1990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priestupkoch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(vodný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5CF244C0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55446ABE" w14:textId="3552B21C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656/2004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energetike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3CBFD191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5D779A6" w14:textId="39277358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351/2011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elektronických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komunikáciách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</w:p>
    <w:p w14:paraId="5662A434" w14:textId="77777777" w:rsidR="00620F8D" w:rsidRPr="00EE63E6" w:rsidRDefault="00620F8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14242FF" w14:textId="33DBEFD0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314/2001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predpisov;</w:t>
      </w:r>
      <w:r w:rsidR="00A05E87" w:rsidRPr="00EE63E6">
        <w:rPr>
          <w:rFonts w:ascii="Garamond" w:hAnsi="Garamond"/>
        </w:rPr>
        <w:t xml:space="preserve"> </w:t>
      </w:r>
    </w:p>
    <w:p w14:paraId="4D8E2963" w14:textId="77777777" w:rsidR="00F25D9C" w:rsidRPr="00EE63E6" w:rsidRDefault="00F25D9C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7DADBAE8" w14:textId="6355F54F" w:rsidR="00F25D9C" w:rsidRPr="00EE63E6" w:rsidRDefault="00F25D9C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133/2013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výrobkoch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zákonov;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</w:p>
    <w:p w14:paraId="0610FDE4" w14:textId="77777777" w:rsidR="000B75B7" w:rsidRPr="00EE63E6" w:rsidRDefault="000B75B7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54E8D1B8" w14:textId="1B13E59A" w:rsidR="008B336D" w:rsidRPr="00EE63E6" w:rsidRDefault="008B336D" w:rsidP="0043431A">
      <w:pPr>
        <w:pStyle w:val="Odsekzoznamu"/>
        <w:widowControl w:val="0"/>
        <w:numPr>
          <w:ilvl w:val="2"/>
          <w:numId w:val="18"/>
        </w:numPr>
        <w:tabs>
          <w:tab w:val="clear" w:pos="720"/>
          <w:tab w:val="num" w:pos="1418"/>
        </w:tabs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ostatných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súvisiacich</w:t>
      </w:r>
      <w:r w:rsidR="00A05E87" w:rsidRPr="00EE63E6">
        <w:rPr>
          <w:rFonts w:ascii="Garamond" w:hAnsi="Garamond"/>
        </w:rPr>
        <w:t xml:space="preserve"> </w:t>
      </w:r>
      <w:r w:rsidR="00307703" w:rsidRPr="00EE63E6">
        <w:rPr>
          <w:rFonts w:ascii="Garamond" w:hAnsi="Garamond"/>
        </w:rPr>
        <w:t>osobitných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nariadení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hlavného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mesta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Slovenskej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republiky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Bratislavy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mestských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častí,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slovenských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technických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noriem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vykonávaním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Diela.</w:t>
      </w:r>
    </w:p>
    <w:p w14:paraId="655C0E99" w14:textId="77777777" w:rsidR="003278A5" w:rsidRPr="00EE63E6" w:rsidRDefault="003278A5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752B1DEA" w14:textId="24ACECB7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vstupom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cudzích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udržiavanie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poriadku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čistoty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okolí,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prístupových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komunikáciách.</w:t>
      </w:r>
    </w:p>
    <w:p w14:paraId="12279C50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14A46EAD" w14:textId="754E4682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predmetu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dozor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bezpečnosťou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124/2006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doplnení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vyhlášky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147/2013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ustanovujú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podrobnosti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zaistenie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prácach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podrobnosti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spôsobilosti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výkon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prevezme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stavenisku.</w:t>
      </w:r>
    </w:p>
    <w:p w14:paraId="03368C83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5EB930C4" w14:textId="350A729B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prevziať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fyzické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osoby,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prostredníctvom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ktorých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vykonávať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doklady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absolvovaní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predpísaných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školení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lekárske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potvrdenia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vyhovujúcom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zdravotnom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bookmarkStart w:id="0" w:name="_Hlk74135435"/>
      <w:r w:rsidR="00AC6509" w:rsidRPr="00161147">
        <w:rPr>
          <w:rFonts w:ascii="Garamond" w:hAnsi="Garamond"/>
        </w:rPr>
        <w:t>doklady preukazujúce vzdelanie a odbornú prax alebo odbornú kvalifikáciu</w:t>
      </w:r>
      <w:bookmarkEnd w:id="0"/>
      <w:r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výzvu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predložiť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kópie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týchto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dokladov.</w:t>
      </w:r>
    </w:p>
    <w:p w14:paraId="0190AB5F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260B0FAA" w14:textId="173BF67D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nedošlo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poškodeniu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fyzických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osôb,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prostredníctvom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ktorých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vykonávať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="00EA325E"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poškodeniu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majetku.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zdržujúcich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dodržiavanie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osobitných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ochrany.</w:t>
      </w:r>
    </w:p>
    <w:p w14:paraId="1164B06C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8CCC1D9" w14:textId="51C65C53" w:rsidR="00401EA3" w:rsidRPr="0043431A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jednotlivé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pracoviská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možnosti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vzniku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úrazu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škody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="00B66F13" w:rsidRPr="00EE63E6">
        <w:rPr>
          <w:rFonts w:ascii="Garamond" w:hAnsi="Garamond"/>
        </w:rPr>
        <w:t>Diela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ukončení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každej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zmeny.</w:t>
      </w:r>
    </w:p>
    <w:p w14:paraId="136366D4" w14:textId="77A66D4E" w:rsidR="008B336D" w:rsidRPr="00EE63E6" w:rsidRDefault="00C52263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lastRenderedPageBreak/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celej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stavbe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tieto</w:t>
      </w:r>
      <w:r w:rsidR="00A05E87" w:rsidRPr="00EE63E6">
        <w:rPr>
          <w:rFonts w:ascii="Garamond" w:hAnsi="Garamond"/>
        </w:rPr>
        <w:t xml:space="preserve"> </w:t>
      </w:r>
      <w:r w:rsidR="008B336D" w:rsidRPr="00EE63E6">
        <w:rPr>
          <w:rFonts w:ascii="Garamond" w:hAnsi="Garamond"/>
        </w:rPr>
        <w:t>činnosti:</w:t>
      </w:r>
    </w:p>
    <w:p w14:paraId="676C8271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8D5286E" w14:textId="6F6EB371" w:rsidR="008B336D" w:rsidRPr="00EE63E6" w:rsidRDefault="008B336D" w:rsidP="0043431A">
      <w:pPr>
        <w:pStyle w:val="Odsekzoznamu"/>
        <w:widowControl w:val="0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dozor</w:t>
      </w:r>
      <w:r w:rsidR="00AF7823"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zastupovať</w:t>
      </w:r>
      <w:r w:rsidR="00D52C3D" w:rsidRPr="00EE63E6">
        <w:rPr>
          <w:rFonts w:ascii="Garamond" w:hAnsi="Garamond"/>
        </w:rPr>
        <w:t xml:space="preserve"> o</w:t>
      </w:r>
      <w:r w:rsidR="00B66F13" w:rsidRPr="00EE63E6">
        <w:rPr>
          <w:rFonts w:ascii="Garamond" w:hAnsi="Garamond"/>
        </w:rPr>
        <w:t>soba</w:t>
      </w:r>
      <w:r w:rsidR="00A05E87" w:rsidRPr="00EE63E6">
        <w:rPr>
          <w:rFonts w:ascii="Garamond" w:hAnsi="Garamond"/>
        </w:rPr>
        <w:t xml:space="preserve"> </w:t>
      </w:r>
      <w:r w:rsidR="00B66F13" w:rsidRPr="00EE63E6">
        <w:rPr>
          <w:rFonts w:ascii="Garamond" w:hAnsi="Garamond"/>
        </w:rPr>
        <w:t>určená</w:t>
      </w:r>
      <w:r w:rsidR="00A05E87" w:rsidRPr="00EE63E6">
        <w:rPr>
          <w:rFonts w:ascii="Garamond" w:hAnsi="Garamond"/>
        </w:rPr>
        <w:t xml:space="preserve"> </w:t>
      </w:r>
      <w:r w:rsidR="00B66F13" w:rsidRPr="00EE63E6">
        <w:rPr>
          <w:rFonts w:ascii="Garamond" w:hAnsi="Garamond"/>
        </w:rPr>
        <w:t>Objednávateľom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stavebný</w:t>
      </w:r>
      <w:r w:rsidR="00A05E87" w:rsidRPr="00EE63E6">
        <w:rPr>
          <w:rFonts w:ascii="Garamond" w:hAnsi="Garamond"/>
        </w:rPr>
        <w:t xml:space="preserve"> </w:t>
      </w:r>
      <w:r w:rsidR="00AF7823" w:rsidRPr="00EE63E6">
        <w:rPr>
          <w:rFonts w:ascii="Garamond" w:hAnsi="Garamond"/>
        </w:rPr>
        <w:t>dozor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dozor,</w:t>
      </w:r>
      <w:r w:rsidR="00D52C3D" w:rsidRPr="00EE63E6">
        <w:rPr>
          <w:rFonts w:ascii="Garamond" w:hAnsi="Garamond"/>
        </w:rPr>
        <w:t xml:space="preserve"> </w:t>
      </w:r>
      <w:r w:rsidR="00B66F13" w:rsidRPr="00EE63E6">
        <w:rPr>
          <w:rFonts w:ascii="Garamond" w:hAnsi="Garamond"/>
        </w:rPr>
        <w:t>ktorá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je</w:t>
      </w:r>
      <w:r w:rsidR="00D52C3D" w:rsidRPr="00EE63E6">
        <w:rPr>
          <w:rFonts w:ascii="Garamond" w:hAnsi="Garamond"/>
        </w:rPr>
        <w:t xml:space="preserve"> </w:t>
      </w:r>
      <w:r w:rsidR="00B66F13" w:rsidRPr="00EE63E6">
        <w:rPr>
          <w:rFonts w:ascii="Garamond" w:hAnsi="Garamond"/>
        </w:rPr>
        <w:t>oprávnená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zastupovať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dňoch,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preberaní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ukončeného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Diela;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a</w:t>
      </w:r>
    </w:p>
    <w:p w14:paraId="347CD5B5" w14:textId="77777777" w:rsidR="008B336D" w:rsidRPr="00EE63E6" w:rsidRDefault="008B336D" w:rsidP="0043431A">
      <w:pPr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341F611D" w14:textId="44C96453" w:rsidR="008B336D" w:rsidRPr="00EE63E6" w:rsidRDefault="008B336D" w:rsidP="0043431A">
      <w:pPr>
        <w:widowControl w:val="0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kontrolovať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vecný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časový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postup</w:t>
      </w:r>
      <w:r w:rsidR="00A05E87" w:rsidRPr="00EE63E6">
        <w:rPr>
          <w:rFonts w:ascii="Garamond" w:hAnsi="Garamond"/>
        </w:rPr>
        <w:t xml:space="preserve"> </w:t>
      </w:r>
      <w:r w:rsidR="009965FF"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súlad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objednávkou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Zmluvou</w:t>
      </w:r>
      <w:r w:rsidR="009E4FF6" w:rsidRPr="00EE63E6">
        <w:rPr>
          <w:rFonts w:ascii="Garamond" w:hAnsi="Garamond"/>
        </w:rPr>
        <w:t>.</w:t>
      </w:r>
    </w:p>
    <w:p w14:paraId="32DD5FA4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71AAE2B4" w14:textId="7D25E8BD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Calibri" w:hAnsi="Garamond" w:cs="Times New Roman"/>
        </w:rPr>
      </w:pP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zaväzuje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odovzdať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Zhotoviteľovi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všetky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podklady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potrebné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pre</w:t>
      </w:r>
      <w:r w:rsidR="00A05E87" w:rsidRPr="00EE63E6">
        <w:rPr>
          <w:rFonts w:ascii="Garamond" w:hAnsi="Garamond" w:cs="Arial"/>
        </w:rPr>
        <w:t xml:space="preserve"> </w:t>
      </w:r>
      <w:r w:rsidR="009965FF" w:rsidRPr="00EE63E6">
        <w:rPr>
          <w:rFonts w:ascii="Garamond" w:hAnsi="Garamond" w:cs="Arial"/>
        </w:rPr>
        <w:t>vykonanie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Diela,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ktoré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má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dispozícii.</w:t>
      </w:r>
    </w:p>
    <w:p w14:paraId="43C80236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B099DF8" w14:textId="29D0047B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ďalej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poskytnúť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predovšetkým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nasledovné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spolupôsobenie:</w:t>
      </w:r>
    </w:p>
    <w:p w14:paraId="6AFE1074" w14:textId="77777777" w:rsidR="008B336D" w:rsidRPr="00EE63E6" w:rsidRDefault="008B336D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hAnsi="Garamond"/>
        </w:rPr>
      </w:pPr>
    </w:p>
    <w:p w14:paraId="2FCA1892" w14:textId="0B06FA1A" w:rsidR="008B336D" w:rsidRPr="00EE63E6" w:rsidRDefault="008B336D" w:rsidP="0043431A">
      <w:pPr>
        <w:pStyle w:val="Odsekzoznamu"/>
        <w:widowControl w:val="0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odovzdať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včas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jednotlivé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</w:t>
      </w:r>
      <w:r w:rsidR="00934CEF" w:rsidRPr="00EE63E6">
        <w:rPr>
          <w:rFonts w:ascii="Garamond" w:hAnsi="Garamond"/>
        </w:rPr>
        <w:t>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spôsobilé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934CEF" w:rsidRPr="00EE63E6">
        <w:rPr>
          <w:rFonts w:ascii="Garamond" w:hAnsi="Garamond"/>
        </w:rPr>
        <w:t>vykonáva</w:t>
      </w:r>
      <w:r w:rsidR="00CF5B4A"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Diela;</w:t>
      </w:r>
      <w:r w:rsidR="00A05E87" w:rsidRPr="00EE63E6">
        <w:rPr>
          <w:rFonts w:ascii="Garamond" w:hAnsi="Garamond"/>
        </w:rPr>
        <w:t xml:space="preserve"> </w:t>
      </w:r>
      <w:r w:rsidR="00BF66E9" w:rsidRPr="00EE63E6">
        <w:rPr>
          <w:rFonts w:ascii="Garamond" w:hAnsi="Garamond"/>
        </w:rPr>
        <w:t>a</w:t>
      </w:r>
    </w:p>
    <w:p w14:paraId="771D5833" w14:textId="77777777" w:rsidR="008B336D" w:rsidRPr="00EE63E6" w:rsidRDefault="008B336D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3BCDA173" w14:textId="20F2DAF7" w:rsidR="008B336D" w:rsidRPr="00EE63E6" w:rsidRDefault="008B336D" w:rsidP="0043431A">
      <w:pPr>
        <w:pStyle w:val="Odsekzoznamu"/>
        <w:widowControl w:val="0"/>
        <w:numPr>
          <w:ilvl w:val="1"/>
          <w:numId w:val="6"/>
        </w:numPr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ďalšie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spolupôsobenie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dohody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strán.</w:t>
      </w:r>
    </w:p>
    <w:p w14:paraId="5AB79B9B" w14:textId="77777777" w:rsidR="008B336D" w:rsidRPr="00EE63E6" w:rsidRDefault="008B336D" w:rsidP="0043431A">
      <w:pPr>
        <w:widowControl w:val="0"/>
        <w:spacing w:after="0" w:line="240" w:lineRule="auto"/>
        <w:ind w:left="720"/>
        <w:jc w:val="both"/>
        <w:rPr>
          <w:rFonts w:ascii="Garamond" w:hAnsi="Garamond"/>
        </w:rPr>
      </w:pPr>
    </w:p>
    <w:p w14:paraId="50D9798D" w14:textId="4E796E0E" w:rsidR="008B336D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bude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riadiť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zadaním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podkladmi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dodanými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súlade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Zmluvou,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pokynmi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Objednávateľa,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zápisnicami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vzájomných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rokovaní,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písomnými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dohodami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Zmluvných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strán,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vyjadreniami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rozhodnutiami.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Zhotoviteľ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je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povinný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počas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celej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doby</w:t>
      </w:r>
      <w:r w:rsidR="00A05E87" w:rsidRPr="00EE63E6">
        <w:rPr>
          <w:rFonts w:ascii="Garamond" w:hAnsi="Garamond" w:cs="Arial"/>
        </w:rPr>
        <w:t xml:space="preserve"> </w:t>
      </w:r>
      <w:r w:rsidR="00CF5B4A" w:rsidRPr="00EE63E6">
        <w:rPr>
          <w:rFonts w:ascii="Garamond" w:hAnsi="Garamond" w:cs="Arial"/>
        </w:rPr>
        <w:t>vykonávania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Diela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plniť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pokyny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Objednávateľa,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pričom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prípade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potreby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je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zároveň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povinný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upozorniť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nevhodnosť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jeho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pokynov.</w:t>
      </w:r>
    </w:p>
    <w:p w14:paraId="4218F3CF" w14:textId="77777777" w:rsidR="008B336D" w:rsidRPr="00EE63E6" w:rsidRDefault="008B336D" w:rsidP="0043431A">
      <w:pPr>
        <w:pStyle w:val="Odsekzoznamu"/>
        <w:widowControl w:val="0"/>
        <w:spacing w:after="0" w:line="240" w:lineRule="auto"/>
        <w:rPr>
          <w:rFonts w:ascii="Garamond" w:hAnsi="Garamond" w:cs="Arial"/>
        </w:rPr>
      </w:pPr>
    </w:p>
    <w:p w14:paraId="524E2104" w14:textId="28AB3F67" w:rsidR="00E42A00" w:rsidRPr="00EE63E6" w:rsidRDefault="008B336D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informovať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CF5B4A" w:rsidRPr="00EE63E6">
        <w:rPr>
          <w:rFonts w:ascii="Garamond" w:hAnsi="Garamond"/>
        </w:rPr>
        <w:t>osobitných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priamo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Diela.</w:t>
      </w:r>
    </w:p>
    <w:p w14:paraId="1A5587F9" w14:textId="77777777" w:rsidR="00E42A00" w:rsidRPr="00EE63E6" w:rsidRDefault="00E42A00" w:rsidP="0043431A">
      <w:pPr>
        <w:widowControl w:val="0"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</w:rPr>
      </w:pPr>
    </w:p>
    <w:p w14:paraId="5E4E160D" w14:textId="1CD12BDB" w:rsidR="002B31F9" w:rsidRPr="00EE63E6" w:rsidRDefault="00E42A00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</w:rPr>
      </w:pPr>
      <w:r w:rsidRPr="00EE63E6">
        <w:rPr>
          <w:rFonts w:ascii="Garamond" w:eastAsia="Times New Roman" w:hAnsi="Garamond" w:cs="Times New Roman"/>
          <w:bCs/>
        </w:rPr>
        <w:t>Po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riadnom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dokončení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odovzdaní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Diela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B66F13" w:rsidRPr="00EE63E6">
        <w:rPr>
          <w:rFonts w:ascii="Garamond" w:eastAsia="Times New Roman" w:hAnsi="Garamond" w:cs="Times New Roman"/>
          <w:bCs/>
        </w:rPr>
        <w:t>Objednávateľovi</w:t>
      </w:r>
      <w:r w:rsidR="00D52C3D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Zhotoviteľ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najneskôr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do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3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(troch)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Pracovných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dní,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ak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Objednávateľ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neurčí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inak: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</w:p>
    <w:p w14:paraId="74B0CC35" w14:textId="77777777" w:rsidR="002B31F9" w:rsidRPr="00EE63E6" w:rsidRDefault="002B31F9" w:rsidP="0043431A">
      <w:pPr>
        <w:widowControl w:val="0"/>
        <w:spacing w:after="0" w:line="240" w:lineRule="auto"/>
        <w:ind w:left="720"/>
        <w:jc w:val="both"/>
        <w:rPr>
          <w:rFonts w:ascii="Garamond" w:eastAsia="Times New Roman" w:hAnsi="Garamond" w:cs="Times New Roman"/>
          <w:bCs/>
        </w:rPr>
      </w:pPr>
    </w:p>
    <w:p w14:paraId="3D970524" w14:textId="56979347" w:rsidR="00E42A00" w:rsidRPr="00EE63E6" w:rsidRDefault="00E42A00" w:rsidP="0043431A">
      <w:pPr>
        <w:pStyle w:val="Odsekzoznamu"/>
        <w:widowControl w:val="0"/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bCs/>
        </w:rPr>
      </w:pPr>
      <w:r w:rsidRPr="00EE63E6">
        <w:rPr>
          <w:rFonts w:ascii="Garamond" w:eastAsia="Times New Roman" w:hAnsi="Garamond" w:cs="Times New Roman"/>
          <w:bCs/>
        </w:rPr>
        <w:t>odovzdá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príslušné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stavenisko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vypratané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upravené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do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pôvodného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stavu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alebo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podľa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doho</w:t>
      </w:r>
      <w:r w:rsidR="002B31F9" w:rsidRPr="00EE63E6">
        <w:rPr>
          <w:rFonts w:ascii="Garamond" w:eastAsia="Times New Roman" w:hAnsi="Garamond" w:cs="Times New Roman"/>
          <w:bCs/>
        </w:rPr>
        <w:t>dy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Zmluvných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strán;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="002B31F9" w:rsidRPr="00EE63E6">
        <w:rPr>
          <w:rFonts w:ascii="Garamond" w:eastAsia="Times New Roman" w:hAnsi="Garamond" w:cs="Times New Roman"/>
          <w:bCs/>
        </w:rPr>
        <w:t>a</w:t>
      </w:r>
    </w:p>
    <w:p w14:paraId="65AD0187" w14:textId="77777777" w:rsidR="002B31F9" w:rsidRPr="00EE63E6" w:rsidRDefault="002B31F9" w:rsidP="0043431A">
      <w:pPr>
        <w:pStyle w:val="Odsekzoznamu"/>
        <w:widowControl w:val="0"/>
        <w:spacing w:after="0" w:line="240" w:lineRule="auto"/>
        <w:ind w:left="1418"/>
        <w:jc w:val="both"/>
        <w:rPr>
          <w:rFonts w:ascii="Garamond" w:eastAsia="Times New Roman" w:hAnsi="Garamond" w:cs="Times New Roman"/>
          <w:bCs/>
        </w:rPr>
      </w:pPr>
    </w:p>
    <w:p w14:paraId="392094E0" w14:textId="1F9B7EDE" w:rsidR="002B31F9" w:rsidRPr="00EE63E6" w:rsidRDefault="002B31F9" w:rsidP="0043431A">
      <w:pPr>
        <w:pStyle w:val="Odsekzoznamu"/>
        <w:widowControl w:val="0"/>
        <w:numPr>
          <w:ilvl w:val="0"/>
          <w:numId w:val="21"/>
        </w:numPr>
        <w:spacing w:after="0" w:line="240" w:lineRule="auto"/>
        <w:ind w:left="1418" w:hanging="709"/>
        <w:jc w:val="both"/>
        <w:rPr>
          <w:rFonts w:ascii="Garamond" w:eastAsia="Times New Roman" w:hAnsi="Garamond" w:cs="Times New Roman"/>
          <w:bCs/>
        </w:rPr>
      </w:pPr>
      <w:r w:rsidRPr="00EE63E6">
        <w:rPr>
          <w:rFonts w:ascii="Garamond" w:eastAsia="Times New Roman" w:hAnsi="Garamond" w:cs="Times New Roman"/>
          <w:bCs/>
        </w:rPr>
        <w:t>predloží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Objednávateľovi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na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odsúhlasenie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súpis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skutočne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vykonaných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prác,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ktorý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bude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podkladom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pre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fakturáciu.</w:t>
      </w:r>
    </w:p>
    <w:p w14:paraId="31FC2061" w14:textId="7B1D04B2" w:rsidR="004E174C" w:rsidRPr="00EE63E6" w:rsidRDefault="004E174C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6028950" w14:textId="339D4A1C" w:rsidR="004D77A8" w:rsidRPr="00EE63E6" w:rsidRDefault="004D77A8" w:rsidP="0043431A">
      <w:pPr>
        <w:widowControl w:val="0"/>
        <w:numPr>
          <w:ilvl w:val="0"/>
          <w:numId w:val="6"/>
        </w:numPr>
        <w:spacing w:after="0" w:line="240" w:lineRule="auto"/>
        <w:ind w:hanging="720"/>
        <w:jc w:val="both"/>
        <w:rPr>
          <w:rFonts w:ascii="Garamond" w:eastAsia="Times New Roman" w:hAnsi="Garamond" w:cs="Times New Roman"/>
          <w:bCs/>
        </w:rPr>
      </w:pPr>
      <w:r w:rsidRPr="00EE63E6">
        <w:rPr>
          <w:rFonts w:ascii="Garamond" w:eastAsia="Times New Roman" w:hAnsi="Garamond" w:cs="Times New Roman"/>
          <w:bCs/>
        </w:rPr>
        <w:t>Zmluvné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strany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zaväzujú,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že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počas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vykonávania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Diela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budú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navzájom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spolupracovať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vyvinú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súčinnosť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potrebnú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na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to,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aby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bolo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Dielo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vykonané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za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podmienok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stanovených</w:t>
      </w:r>
      <w:r w:rsidR="00A05E87" w:rsidRPr="00EE63E6">
        <w:rPr>
          <w:rFonts w:ascii="Garamond" w:eastAsia="Times New Roman" w:hAnsi="Garamond" w:cs="Times New Roman"/>
          <w:bCs/>
        </w:rPr>
        <w:t xml:space="preserve"> </w:t>
      </w:r>
      <w:r w:rsidRPr="00EE63E6">
        <w:rPr>
          <w:rFonts w:ascii="Garamond" w:eastAsia="Times New Roman" w:hAnsi="Garamond" w:cs="Times New Roman"/>
          <w:bCs/>
        </w:rPr>
        <w:t>Zmluvou.</w:t>
      </w:r>
    </w:p>
    <w:p w14:paraId="3EEDDB4A" w14:textId="77777777" w:rsidR="004D77A8" w:rsidRPr="00EE63E6" w:rsidRDefault="004D77A8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6FC7DF6F" w14:textId="3398E69A" w:rsidR="00650732" w:rsidRPr="00EE63E6" w:rsidRDefault="00650732" w:rsidP="0043431A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lang w:eastAsia="ar-SA"/>
        </w:rPr>
      </w:pPr>
      <w:r w:rsidRPr="00EE63E6">
        <w:rPr>
          <w:rFonts w:ascii="Garamond" w:hAnsi="Garamond" w:cs="Arial"/>
          <w:b/>
          <w:bCs/>
        </w:rPr>
        <w:t>ODOVZDANIE</w:t>
      </w:r>
      <w:r w:rsidR="00A05E87" w:rsidRPr="00EE63E6">
        <w:rPr>
          <w:rFonts w:ascii="Garamond" w:hAnsi="Garamond" w:cs="Arial"/>
          <w:b/>
          <w:bCs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A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PREVZATIE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DIELA</w:t>
      </w:r>
    </w:p>
    <w:p w14:paraId="0BD36935" w14:textId="77777777" w:rsidR="00D52C3D" w:rsidRPr="00EE63E6" w:rsidRDefault="00D52C3D" w:rsidP="0043431A">
      <w:pPr>
        <w:widowControl w:val="0"/>
        <w:tabs>
          <w:tab w:val="left" w:pos="720"/>
        </w:tabs>
        <w:spacing w:after="0" w:line="240" w:lineRule="auto"/>
        <w:ind w:left="851"/>
        <w:jc w:val="both"/>
        <w:outlineLvl w:val="1"/>
        <w:rPr>
          <w:rFonts w:ascii="Garamond" w:hAnsi="Garamond" w:cs="Arial"/>
          <w:b/>
          <w:lang w:eastAsia="ar-SA"/>
        </w:rPr>
      </w:pPr>
    </w:p>
    <w:p w14:paraId="0EF80400" w14:textId="10FCC361" w:rsidR="00CF5B4A" w:rsidRPr="00EE63E6" w:rsidRDefault="00BF414C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Odovzdanie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prevzatie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základe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príslušnej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objednávky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uskutoční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520D7" w:rsidRPr="00EE63E6">
        <w:rPr>
          <w:rFonts w:ascii="Garamond" w:hAnsi="Garamond" w:cs="Arial"/>
          <w:lang w:eastAsia="ar-SA"/>
        </w:rPr>
        <w:t>ihneď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je</w:t>
      </w:r>
      <w:r w:rsidR="000B75B7" w:rsidRPr="00EE63E6">
        <w:rPr>
          <w:rFonts w:ascii="Garamond" w:hAnsi="Garamond" w:cs="Arial"/>
          <w:lang w:eastAsia="ar-SA"/>
        </w:rPr>
        <w:t>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riadnom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A01AE4" w:rsidRPr="00EE63E6">
        <w:rPr>
          <w:rFonts w:ascii="Garamond" w:hAnsi="Garamond" w:cs="Arial"/>
          <w:lang w:eastAsia="ar-SA"/>
        </w:rPr>
        <w:t>vykonaní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termíne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podľa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objednávky</w:t>
      </w:r>
      <w:r w:rsidRPr="00EE63E6">
        <w:rPr>
          <w:rFonts w:ascii="Garamond" w:hAnsi="Garamond" w:cs="Arial"/>
          <w:lang w:eastAsia="ar-SA"/>
        </w:rPr>
        <w:t>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najneskôr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1D1788" w:rsidRPr="00EE63E6">
        <w:rPr>
          <w:rFonts w:ascii="Garamond" w:hAnsi="Garamond" w:cs="Arial"/>
          <w:lang w:eastAsia="ar-SA"/>
        </w:rPr>
        <w:t>však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2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(dvoch)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D20B6E" w:rsidRPr="00EE63E6">
        <w:rPr>
          <w:rFonts w:ascii="Garamond" w:hAnsi="Garamond" w:cs="Arial"/>
          <w:lang w:eastAsia="ar-SA"/>
        </w:rPr>
        <w:t>P</w:t>
      </w:r>
      <w:r w:rsidRPr="00EE63E6">
        <w:rPr>
          <w:rFonts w:ascii="Garamond" w:hAnsi="Garamond" w:cs="Arial"/>
          <w:lang w:eastAsia="ar-SA"/>
        </w:rPr>
        <w:t>racovných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dní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dňa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riadneho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dokončenia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základe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výzvy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Zhotoviteľa.</w:t>
      </w:r>
      <w:r w:rsidR="00A05E87" w:rsidRPr="00EE63E6">
        <w:rPr>
          <w:rFonts w:ascii="Garamond" w:hAnsi="Garamond" w:cs="Arial"/>
          <w:lang w:eastAsia="ar-SA"/>
        </w:rPr>
        <w:t xml:space="preserve"> </w:t>
      </w:r>
    </w:p>
    <w:p w14:paraId="5BBE33FD" w14:textId="77777777" w:rsidR="00CF5B4A" w:rsidRPr="00EE63E6" w:rsidRDefault="00CF5B4A" w:rsidP="0043431A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2ADD4F65" w14:textId="31E94394" w:rsidR="00E93C19" w:rsidRDefault="00BF414C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Pri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odovzdaní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prevzatí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1077C1" w:rsidRPr="00EE63E6">
        <w:rPr>
          <w:rFonts w:ascii="Garamond" w:hAnsi="Garamond" w:cs="Arial"/>
          <w:lang w:eastAsia="ar-SA"/>
        </w:rPr>
        <w:t>D</w:t>
      </w:r>
      <w:r w:rsidRPr="00EE63E6">
        <w:rPr>
          <w:rFonts w:ascii="Garamond" w:hAnsi="Garamond" w:cs="Arial"/>
          <w:lang w:eastAsia="ar-SA"/>
        </w:rPr>
        <w:t>iela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Zhotoviteľ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Objednávateľovi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predloží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všetku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A74DD" w:rsidRPr="00EE63E6">
        <w:rPr>
          <w:rFonts w:ascii="Garamond" w:hAnsi="Garamond" w:cs="Arial"/>
          <w:lang w:eastAsia="ar-SA"/>
        </w:rPr>
        <w:t>dokumentáciu</w:t>
      </w:r>
      <w:r w:rsidR="00F164A6" w:rsidRPr="00EE63E6">
        <w:rPr>
          <w:rFonts w:ascii="Garamond" w:hAnsi="Garamond" w:cs="Arial"/>
          <w:lang w:eastAsia="ar-SA"/>
        </w:rPr>
        <w:t>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ktor</w:t>
      </w:r>
      <w:r w:rsidR="00900C0B" w:rsidRPr="00EE63E6">
        <w:rPr>
          <w:rFonts w:ascii="Garamond" w:hAnsi="Garamond" w:cs="Arial"/>
          <w:lang w:eastAsia="ar-SA"/>
        </w:rPr>
        <w:t>á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900C0B" w:rsidRPr="00EE63E6">
        <w:rPr>
          <w:rFonts w:ascii="Garamond" w:hAnsi="Garamond" w:cs="Arial"/>
          <w:lang w:eastAsia="ar-SA"/>
        </w:rPr>
        <w:t>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potrebn</w:t>
      </w:r>
      <w:r w:rsidR="00900C0B" w:rsidRPr="00EE63E6">
        <w:rPr>
          <w:rFonts w:ascii="Garamond" w:hAnsi="Garamond" w:cs="Arial"/>
          <w:lang w:eastAsia="ar-SA"/>
        </w:rPr>
        <w:t>á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prevzatie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užívanie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F164A6" w:rsidRPr="00EE63E6">
        <w:rPr>
          <w:rFonts w:ascii="Garamond" w:hAnsi="Garamond" w:cs="Arial"/>
          <w:lang w:eastAsia="ar-SA"/>
        </w:rPr>
        <w:t>Diela</w:t>
      </w:r>
      <w:r w:rsidR="00AC6509">
        <w:rPr>
          <w:rFonts w:ascii="Garamond" w:hAnsi="Garamond" w:cs="Arial"/>
          <w:lang w:eastAsia="ar-SA"/>
        </w:rPr>
        <w:t>.</w:t>
      </w:r>
      <w:r w:rsidR="00A05E87" w:rsidRPr="00EE63E6">
        <w:rPr>
          <w:rFonts w:ascii="Garamond" w:hAnsi="Garamond" w:cs="Arial"/>
          <w:lang w:eastAsia="ar-SA"/>
        </w:rPr>
        <w:t xml:space="preserve"> </w:t>
      </w:r>
    </w:p>
    <w:p w14:paraId="0CD1602C" w14:textId="77777777" w:rsidR="00AC6509" w:rsidRPr="00EE63E6" w:rsidRDefault="00AC6509" w:rsidP="0043431A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1811A2D9" w14:textId="73CCD6F6" w:rsidR="00E93C19" w:rsidRPr="00EE63E6" w:rsidRDefault="00E93C19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prevzatí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Zmluvné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strany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vyhotovia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protokol.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Podpísaním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Preberacieho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protokolu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bez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výhrad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0F8D" w:rsidRPr="00EE63E6">
        <w:rPr>
          <w:rFonts w:ascii="Garamond" w:hAnsi="Garamond" w:cs="Arial"/>
          <w:lang w:eastAsia="ar-SA"/>
        </w:rPr>
        <w:t>oprávnenými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0F8D" w:rsidRPr="00EE63E6">
        <w:rPr>
          <w:rFonts w:ascii="Garamond" w:hAnsi="Garamond" w:cs="Arial"/>
          <w:lang w:eastAsia="ar-SA"/>
        </w:rPr>
        <w:t>zástupcami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0F8D" w:rsidRPr="00EE63E6">
        <w:rPr>
          <w:rFonts w:ascii="Garamond" w:hAnsi="Garamond" w:cs="Arial"/>
          <w:lang w:eastAsia="ar-SA"/>
        </w:rPr>
        <w:t>Zmluvných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0F8D" w:rsidRPr="00EE63E6">
        <w:rPr>
          <w:rFonts w:ascii="Garamond" w:hAnsi="Garamond" w:cs="Arial"/>
          <w:lang w:eastAsia="ar-SA"/>
        </w:rPr>
        <w:t>strán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konanie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ukončené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Dielo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sa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bude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považovať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za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riadne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zhotovené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odovzdané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1B74" w:rsidRPr="00EE63E6">
        <w:rPr>
          <w:rFonts w:ascii="Garamond" w:hAnsi="Garamond" w:cs="Arial"/>
          <w:lang w:eastAsia="ar-SA"/>
        </w:rPr>
        <w:t>Objednávateľovi</w:t>
      </w:r>
      <w:r w:rsidRPr="00EE63E6">
        <w:rPr>
          <w:rFonts w:ascii="Garamond" w:hAnsi="Garamond" w:cs="Arial"/>
          <w:lang w:eastAsia="ar-SA"/>
        </w:rPr>
        <w:t>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Podpísanie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Preberacieho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protokolu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bez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výhrad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oprávňuje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Zhotoviteľa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predložiť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Objednávateľovi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faktúru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zaplatenie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Ceny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súlade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článkom</w:t>
      </w:r>
      <w:r w:rsidR="00A05E87" w:rsidRPr="00EE63E6">
        <w:rPr>
          <w:rFonts w:ascii="Garamond" w:hAnsi="Garamond" w:cs="Arial"/>
          <w:lang w:eastAsia="ar-SA"/>
        </w:rPr>
        <w:t xml:space="preserve">  </w:t>
      </w:r>
      <w:r w:rsidR="005179A4" w:rsidRPr="00EE63E6">
        <w:rPr>
          <w:rFonts w:ascii="Garamond" w:hAnsi="Garamond" w:cs="Arial"/>
          <w:lang w:eastAsia="ar-SA"/>
        </w:rPr>
        <w:t>5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Zmluvy.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Vlastnícke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právo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nebezpečenstvo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škody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prechádza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okamihom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riadneho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prevzatia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bez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83617" w:rsidRPr="00EE63E6">
        <w:rPr>
          <w:rFonts w:ascii="Garamond" w:hAnsi="Garamond" w:cs="Arial"/>
          <w:lang w:eastAsia="ar-SA"/>
        </w:rPr>
        <w:t>výhrad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AF7823" w:rsidRPr="00EE63E6">
        <w:rPr>
          <w:rFonts w:ascii="Garamond" w:hAnsi="Garamond" w:cs="Arial"/>
          <w:lang w:eastAsia="ar-SA"/>
        </w:rPr>
        <w:t>Objednávateľom</w:t>
      </w:r>
      <w:r w:rsidRPr="00EE63E6">
        <w:rPr>
          <w:rFonts w:ascii="Garamond" w:hAnsi="Garamond" w:cs="Arial"/>
          <w:lang w:eastAsia="ar-SA"/>
        </w:rPr>
        <w:t>.</w:t>
      </w:r>
    </w:p>
    <w:p w14:paraId="77A11DEB" w14:textId="77777777" w:rsidR="00E93C19" w:rsidRPr="00EE63E6" w:rsidRDefault="00E93C19" w:rsidP="0043431A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7B05BE53" w14:textId="431847BB" w:rsidR="00E93C19" w:rsidRPr="00EE63E6" w:rsidRDefault="00E93C19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Ak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budú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počas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preberacieho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konania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zistené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akékoľvek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vady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vyhradzuje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právo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odmietnuť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prevzatie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Diela.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Zmluvné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strany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dohodli,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že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0B75B7" w:rsidRPr="00EE63E6">
        <w:rPr>
          <w:rFonts w:ascii="Garamond" w:hAnsi="Garamond" w:cs="Arial"/>
          <w:lang w:eastAsia="ar-SA"/>
        </w:rPr>
        <w:t>vykonané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má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vady,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ak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nezodpovedá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požadovanej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kvalite,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požadovanému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rozsahu,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alebo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účelu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Zmluvy.</w:t>
      </w:r>
    </w:p>
    <w:p w14:paraId="26635D08" w14:textId="77777777" w:rsidR="00D9706E" w:rsidRPr="00EE63E6" w:rsidRDefault="00D9706E" w:rsidP="0043431A">
      <w:pPr>
        <w:widowControl w:val="0"/>
        <w:suppressAutoHyphens/>
        <w:spacing w:after="0" w:line="240" w:lineRule="auto"/>
        <w:contextualSpacing/>
        <w:jc w:val="both"/>
        <w:rPr>
          <w:rFonts w:ascii="Garamond" w:hAnsi="Garamond" w:cs="Arial"/>
          <w:lang w:eastAsia="ar-SA"/>
        </w:rPr>
      </w:pPr>
    </w:p>
    <w:p w14:paraId="4CF4BE84" w14:textId="325607FF" w:rsidR="00E93C19" w:rsidRPr="00EE63E6" w:rsidRDefault="00E93C19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V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prípade,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5179A4" w:rsidRPr="00EE63E6">
        <w:rPr>
          <w:rFonts w:ascii="Garamond" w:hAnsi="Garamond" w:cs="Arial"/>
          <w:lang w:eastAsia="ar-SA"/>
        </w:rPr>
        <w:t>ak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vykazuje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drobné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vady,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ktoré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nebránia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jeho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riadnemu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užívaniu,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môže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prevziať.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Súpis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drobných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vád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bude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zaznamenaný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protokole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uvedením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termínu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ich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lastRenderedPageBreak/>
        <w:t>odstránenia.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Vady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uvedené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protokole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považujú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odstránené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podpisom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protokolu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odstránení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AF7823" w:rsidRPr="00EE63E6">
        <w:rPr>
          <w:rFonts w:ascii="Garamond" w:hAnsi="Garamond" w:cs="Arial"/>
          <w:lang w:eastAsia="ar-SA"/>
        </w:rPr>
        <w:t>týchto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vád.</w:t>
      </w:r>
    </w:p>
    <w:p w14:paraId="15F74FDA" w14:textId="77777777" w:rsidR="0043431A" w:rsidRDefault="0043431A" w:rsidP="0043431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2F1B28BC" w14:textId="067A1EAC" w:rsidR="00E93C19" w:rsidRPr="00EE63E6" w:rsidRDefault="00E93C19" w:rsidP="0043431A">
      <w:pPr>
        <w:widowControl w:val="0"/>
        <w:numPr>
          <w:ilvl w:val="0"/>
          <w:numId w:val="28"/>
        </w:numPr>
        <w:tabs>
          <w:tab w:val="num" w:pos="709"/>
        </w:tabs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 w:cs="Arial"/>
          <w:lang w:eastAsia="ar-SA"/>
        </w:rPr>
        <w:t>Zhotoviteľ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je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povinný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odstrániť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bez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zbytočného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odkladu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prípadné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5179A4" w:rsidRPr="00EE63E6">
        <w:rPr>
          <w:rFonts w:ascii="Garamond" w:hAnsi="Garamond" w:cs="Arial"/>
          <w:lang w:eastAsia="ar-SA"/>
        </w:rPr>
        <w:t>vady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Diel</w:t>
      </w:r>
      <w:r w:rsidR="00620F8D" w:rsidRPr="00EE63E6">
        <w:rPr>
          <w:rFonts w:ascii="Garamond" w:hAnsi="Garamond" w:cs="Arial"/>
          <w:lang w:eastAsia="ar-SA"/>
        </w:rPr>
        <w:t>a</w:t>
      </w:r>
      <w:r w:rsidRPr="00EE63E6">
        <w:rPr>
          <w:rFonts w:ascii="Garamond" w:hAnsi="Garamond" w:cs="Arial"/>
          <w:lang w:eastAsia="ar-SA"/>
        </w:rPr>
        <w:t>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ktoré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Objednávateľ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nezistil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="00620F8D" w:rsidRPr="00EE63E6">
        <w:rPr>
          <w:rFonts w:ascii="Garamond" w:hAnsi="Garamond" w:cs="Arial"/>
          <w:lang w:eastAsia="ar-SA"/>
        </w:rPr>
        <w:t>pri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preberacom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konaní,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aj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po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termíne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splnenia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všetkých</w:t>
      </w:r>
      <w:r w:rsidR="00A05E87" w:rsidRPr="00EE63E6">
        <w:rPr>
          <w:rFonts w:ascii="Garamond" w:hAnsi="Garamond" w:cs="Arial"/>
          <w:lang w:eastAsia="ar-SA"/>
        </w:rPr>
        <w:t xml:space="preserve"> </w:t>
      </w:r>
      <w:r w:rsidRPr="00EE63E6">
        <w:rPr>
          <w:rFonts w:ascii="Garamond" w:hAnsi="Garamond" w:cs="Arial"/>
          <w:lang w:eastAsia="ar-SA"/>
        </w:rPr>
        <w:t>záväzkov.</w:t>
      </w:r>
    </w:p>
    <w:p w14:paraId="3FF68179" w14:textId="77777777" w:rsidR="00E93C19" w:rsidRPr="00EE63E6" w:rsidRDefault="00E93C19" w:rsidP="0043431A">
      <w:pPr>
        <w:pStyle w:val="Nadpis2"/>
        <w:keepNext w:val="0"/>
        <w:widowControl w:val="0"/>
        <w:tabs>
          <w:tab w:val="left" w:pos="720"/>
        </w:tabs>
        <w:ind w:left="709"/>
        <w:jc w:val="both"/>
        <w:rPr>
          <w:rFonts w:ascii="Garamond" w:hAnsi="Garamond" w:cs="Arial"/>
          <w:sz w:val="22"/>
          <w:szCs w:val="22"/>
          <w:lang w:eastAsia="ar-SA"/>
        </w:rPr>
      </w:pPr>
    </w:p>
    <w:p w14:paraId="0E9F3333" w14:textId="2BD8B299" w:rsidR="005179A4" w:rsidRPr="00EE63E6" w:rsidRDefault="005179A4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EE63E6">
        <w:rPr>
          <w:rFonts w:ascii="Garamond" w:eastAsia="Times New Roman" w:hAnsi="Garamond" w:cs="Times New Roman"/>
          <w:b/>
          <w:bCs/>
        </w:rPr>
        <w:t>CENA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ZA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DIELO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A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hAnsi="Garamond" w:cs="Arial"/>
          <w:b/>
          <w:bCs/>
        </w:rPr>
        <w:t>PLATOBNÉ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PODMIENKY</w:t>
      </w:r>
    </w:p>
    <w:p w14:paraId="0C7BD784" w14:textId="77777777" w:rsidR="005179A4" w:rsidRPr="00EE63E6" w:rsidRDefault="005179A4" w:rsidP="0043431A">
      <w:pPr>
        <w:widowControl w:val="0"/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Garamond" w:eastAsia="Times New Roman" w:hAnsi="Garamond" w:cs="Arial"/>
          <w:lang w:eastAsia="ar-SA"/>
        </w:rPr>
      </w:pPr>
    </w:p>
    <w:p w14:paraId="060787F9" w14:textId="52FF0D78" w:rsidR="005179A4" w:rsidRPr="006247F1" w:rsidRDefault="005179A4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EE63E6">
        <w:rPr>
          <w:rFonts w:ascii="Garamond" w:hAnsi="Garamond"/>
        </w:rPr>
        <w:t>Obchodovateľný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finančný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celkovej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výške</w:t>
      </w:r>
      <w:r w:rsidR="00D52C3D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finančný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predpokladaný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vyčerpať.</w:t>
      </w:r>
      <w:r w:rsidR="00A05E87" w:rsidRPr="00EE63E6">
        <w:rPr>
          <w:rFonts w:ascii="Garamond" w:hAnsi="Garamond"/>
        </w:rPr>
        <w:t xml:space="preserve"> </w:t>
      </w:r>
      <w:r w:rsidR="006247F1" w:rsidRPr="00AF2B0B">
        <w:rPr>
          <w:rFonts w:ascii="Garamond" w:hAnsi="Garamond" w:cs="Arial"/>
          <w:lang w:eastAsia="ar-SA"/>
        </w:rPr>
        <w:t xml:space="preserve">Cena za Dielo je stanovená na základe vzájomne odsúhlaseného rozpočtu vyjadreného v ocenenom výkaze výmer stavy podľa Prílohy </w:t>
      </w:r>
      <w:r w:rsidR="006247F1">
        <w:rPr>
          <w:rFonts w:ascii="Garamond" w:hAnsi="Garamond" w:cs="Arial"/>
          <w:lang w:eastAsia="ar-SA"/>
        </w:rPr>
        <w:t>2</w:t>
      </w:r>
      <w:r w:rsidR="006247F1" w:rsidRPr="00AF2B0B">
        <w:rPr>
          <w:rFonts w:ascii="Garamond" w:hAnsi="Garamond" w:cs="Arial"/>
          <w:lang w:eastAsia="ar-SA"/>
        </w:rPr>
        <w:t xml:space="preserve"> Zmluvy</w:t>
      </w:r>
      <w:r w:rsidR="006247F1">
        <w:rPr>
          <w:rFonts w:ascii="Garamond" w:hAnsi="Garamond" w:cs="Arial"/>
          <w:lang w:eastAsia="ar-SA"/>
        </w:rPr>
        <w:t xml:space="preserve">. </w:t>
      </w:r>
      <w:r w:rsidR="00E148D9">
        <w:rPr>
          <w:rFonts w:ascii="Garamond" w:hAnsi="Garamond" w:cs="Arial"/>
          <w:lang w:eastAsia="ar-SA"/>
        </w:rPr>
        <w:t>Jednotkové ceny sú konečné</w:t>
      </w:r>
      <w:r w:rsidR="006247F1">
        <w:rPr>
          <w:rFonts w:ascii="Garamond" w:hAnsi="Garamond" w:cs="Arial"/>
          <w:lang w:eastAsia="ar-SA"/>
        </w:rPr>
        <w:t xml:space="preserve"> a možno ju meniť len na základ písomnej dohody Zmluvných strán.</w:t>
      </w:r>
      <w:r w:rsidR="006247F1" w:rsidRPr="009C4147">
        <w:rPr>
          <w:rFonts w:ascii="Garamond" w:hAnsi="Garamond" w:cs="Arial"/>
          <w:lang w:eastAsia="ar-SA"/>
        </w:rPr>
        <w:t xml:space="preserve"> Pri dani z pridanej hodnoty sa bude postupovať podľa osobitných predpisov.</w:t>
      </w:r>
    </w:p>
    <w:p w14:paraId="69F80497" w14:textId="77777777" w:rsidR="005179A4" w:rsidRPr="00EE63E6" w:rsidRDefault="005179A4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2AA7C905" w14:textId="4EF41FF0" w:rsidR="0043431A" w:rsidRPr="0043431A" w:rsidRDefault="0043431A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43431A">
        <w:rPr>
          <w:rFonts w:ascii="Garamond" w:hAnsi="Garamond"/>
        </w:rPr>
        <w:t xml:space="preserve">Zmluvné strany sa dohodli, že </w:t>
      </w:r>
      <w:r>
        <w:rPr>
          <w:rFonts w:ascii="Garamond" w:hAnsi="Garamond"/>
          <w:color w:val="000000"/>
        </w:rPr>
        <w:t>p</w:t>
      </w:r>
      <w:r w:rsidRPr="0043431A">
        <w:rPr>
          <w:rFonts w:ascii="Garamond" w:hAnsi="Garamond"/>
          <w:color w:val="000000"/>
        </w:rPr>
        <w:t>re ocenenie nových položiek</w:t>
      </w:r>
      <w:r>
        <w:rPr>
          <w:rFonts w:ascii="Garamond" w:hAnsi="Garamond"/>
          <w:color w:val="000000"/>
        </w:rPr>
        <w:t xml:space="preserve"> podľa článku 2 bod 2.3 Zmluvy </w:t>
      </w:r>
      <w:r w:rsidRPr="0043431A">
        <w:rPr>
          <w:rFonts w:ascii="Garamond" w:hAnsi="Garamond"/>
          <w:color w:val="000000"/>
        </w:rPr>
        <w:t xml:space="preserve">sa cena určí podľa aktuálnych cenníkov stavebných prác (napr. CENEKON), ktoré budú maximálne a </w:t>
      </w:r>
      <w:r>
        <w:rPr>
          <w:rFonts w:ascii="Garamond" w:hAnsi="Garamond"/>
          <w:color w:val="000000"/>
        </w:rPr>
        <w:t>Z</w:t>
      </w:r>
      <w:r w:rsidRPr="0043431A">
        <w:rPr>
          <w:rFonts w:ascii="Garamond" w:hAnsi="Garamond"/>
          <w:color w:val="000000"/>
        </w:rPr>
        <w:t xml:space="preserve">hotoviteľ z nich môže poskytnúť zľavu. Uvedené ceny v týchto položkách musia byť odsúhlasené </w:t>
      </w:r>
      <w:r>
        <w:rPr>
          <w:rFonts w:ascii="Garamond" w:hAnsi="Garamond"/>
          <w:color w:val="000000"/>
        </w:rPr>
        <w:t>O</w:t>
      </w:r>
      <w:r w:rsidRPr="0043431A">
        <w:rPr>
          <w:rFonts w:ascii="Garamond" w:hAnsi="Garamond"/>
          <w:color w:val="000000"/>
        </w:rPr>
        <w:t>bjednávateľom.</w:t>
      </w:r>
    </w:p>
    <w:p w14:paraId="058C91DC" w14:textId="77777777" w:rsidR="0043431A" w:rsidRDefault="0043431A" w:rsidP="0043431A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Garamond" w:hAnsi="Garamond"/>
        </w:rPr>
      </w:pPr>
    </w:p>
    <w:p w14:paraId="6AD50A57" w14:textId="14F7E804" w:rsidR="005179A4" w:rsidRPr="00EE63E6" w:rsidRDefault="005179A4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zaväzuje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uhradiť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vystavenej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dokončení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6247F1">
        <w:rPr>
          <w:rFonts w:ascii="Garamond" w:hAnsi="Garamond" w:cs="Arial"/>
          <w:lang w:eastAsia="ar-SA"/>
        </w:rPr>
        <w:t>odovzdaní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6247F1">
        <w:rPr>
          <w:rFonts w:ascii="Garamond" w:hAnsi="Garamond"/>
        </w:rPr>
        <w:t>článku</w:t>
      </w:r>
      <w:r w:rsidR="00D52C3D" w:rsidRPr="006247F1">
        <w:rPr>
          <w:rFonts w:ascii="Garamond" w:hAnsi="Garamond"/>
        </w:rPr>
        <w:t xml:space="preserve"> </w:t>
      </w:r>
      <w:r w:rsidRPr="006247F1">
        <w:rPr>
          <w:rFonts w:ascii="Garamond" w:hAnsi="Garamond"/>
        </w:rPr>
        <w:t>4</w:t>
      </w:r>
      <w:r w:rsidR="00A05E87" w:rsidRPr="006247F1">
        <w:rPr>
          <w:rFonts w:ascii="Garamond" w:hAnsi="Garamond"/>
        </w:rPr>
        <w:t xml:space="preserve"> </w:t>
      </w:r>
      <w:r w:rsidRPr="006247F1">
        <w:rPr>
          <w:rFonts w:ascii="Garamond" w:hAnsi="Garamond"/>
        </w:rPr>
        <w:t>bod</w:t>
      </w:r>
      <w:r w:rsidR="00A05E87" w:rsidRPr="006247F1">
        <w:rPr>
          <w:rFonts w:ascii="Garamond" w:hAnsi="Garamond"/>
        </w:rPr>
        <w:t xml:space="preserve"> </w:t>
      </w:r>
      <w:r w:rsidRPr="006247F1">
        <w:rPr>
          <w:rFonts w:ascii="Garamond" w:hAnsi="Garamond"/>
        </w:rPr>
        <w:t>4.3</w:t>
      </w:r>
      <w:r w:rsidR="00A05E87" w:rsidRPr="006247F1">
        <w:rPr>
          <w:rFonts w:ascii="Garamond" w:hAnsi="Garamond"/>
        </w:rPr>
        <w:t xml:space="preserve"> </w:t>
      </w:r>
      <w:r w:rsidRPr="006247F1">
        <w:rPr>
          <w:rFonts w:ascii="Garamond" w:hAnsi="Garamond"/>
        </w:rPr>
        <w:t>Zmluvy</w:t>
      </w:r>
      <w:r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vystaví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najneskôr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(troch)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podpisu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Preberacieho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protokolu.</w:t>
      </w:r>
      <w:r w:rsidR="00A05E87" w:rsidRPr="00EE63E6">
        <w:rPr>
          <w:rFonts w:ascii="Garamond" w:hAnsi="Garamond"/>
        </w:rPr>
        <w:t xml:space="preserve"> </w:t>
      </w:r>
    </w:p>
    <w:p w14:paraId="09FAA49E" w14:textId="77777777" w:rsidR="005179A4" w:rsidRPr="00EE63E6" w:rsidRDefault="005179A4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6F8A025C" w14:textId="5BCE8737" w:rsidR="005179A4" w:rsidRPr="00EE63E6" w:rsidRDefault="005179A4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</w:rPr>
        <w:t>Faktúra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obsahovať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náležitosti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účtovného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dokladu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431/2002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účtovníctve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náležitosti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222/2004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pridanej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hodnoty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neskorších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evidenčné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číslo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evidovaná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pripojená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objednávka</w:t>
      </w:r>
      <w:r w:rsidR="006247F1">
        <w:rPr>
          <w:rFonts w:ascii="Garamond" w:hAnsi="Garamond"/>
        </w:rPr>
        <w:t>, súpis skutočne vykonaných prác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Preberací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protokol.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spĺňať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náležitosti,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vrátiť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dopracovanie,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resp.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opravu.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Taktiež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výška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fakturovanej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sumy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podkladom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vrátiť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prepracovanie.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Nová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lehota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splatnosti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začína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plynúť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okamihom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opravenej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Objednávateľovi.</w:t>
      </w:r>
    </w:p>
    <w:p w14:paraId="1C896FC5" w14:textId="77777777" w:rsidR="005179A4" w:rsidRPr="00EE63E6" w:rsidRDefault="005179A4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5F91A537" w14:textId="5953EACD" w:rsidR="005179A4" w:rsidRPr="00EE63E6" w:rsidRDefault="005179A4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</w:rPr>
        <w:t>Cena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splatná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  <w:b/>
          <w:bCs/>
        </w:rPr>
        <w:t>60</w:t>
      </w:r>
      <w:r w:rsidR="00A05E87" w:rsidRPr="00EE63E6">
        <w:rPr>
          <w:rFonts w:ascii="Garamond" w:hAnsi="Garamond"/>
          <w:b/>
          <w:bCs/>
        </w:rPr>
        <w:t xml:space="preserve"> </w:t>
      </w:r>
      <w:r w:rsidRPr="00EE63E6">
        <w:rPr>
          <w:rFonts w:ascii="Garamond" w:hAnsi="Garamond"/>
          <w:b/>
          <w:bCs/>
        </w:rPr>
        <w:t>(šesťdesiat)</w:t>
      </w:r>
      <w:r w:rsidR="00A05E87" w:rsidRPr="00EE63E6">
        <w:rPr>
          <w:rFonts w:ascii="Garamond" w:hAnsi="Garamond"/>
          <w:b/>
          <w:bCs/>
        </w:rPr>
        <w:t xml:space="preserve"> </w:t>
      </w:r>
      <w:r w:rsidRPr="00EE63E6">
        <w:rPr>
          <w:rFonts w:ascii="Garamond" w:hAnsi="Garamond"/>
          <w:b/>
          <w:bCs/>
        </w:rPr>
        <w:t>dní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faktúry.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deň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splatnosti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pripadne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sobotu,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nedeľu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sviatok,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splatnosť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takejto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posúva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najbližší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nasledujúci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deň.</w:t>
      </w:r>
    </w:p>
    <w:p w14:paraId="717C2836" w14:textId="77777777" w:rsidR="005179A4" w:rsidRPr="00EE63E6" w:rsidRDefault="005179A4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431F9BC6" w14:textId="29C39AD3" w:rsidR="005179A4" w:rsidRPr="00EE63E6" w:rsidRDefault="005179A4" w:rsidP="0043431A">
      <w:pPr>
        <w:widowControl w:val="0"/>
        <w:numPr>
          <w:ilvl w:val="0"/>
          <w:numId w:val="33"/>
        </w:numPr>
        <w:suppressAutoHyphens/>
        <w:spacing w:after="0" w:line="240" w:lineRule="auto"/>
        <w:ind w:hanging="720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</w:rPr>
        <w:t>Cena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považuje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zaplatenú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odpísania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fakturovanej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sumy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výške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účet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záhlaví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Zmluvy.</w:t>
      </w:r>
    </w:p>
    <w:p w14:paraId="2EA7D405" w14:textId="77777777" w:rsidR="005179A4" w:rsidRPr="00EE63E6" w:rsidRDefault="005179A4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6ED1DC3D" w14:textId="488B40F4" w:rsidR="00F94F14" w:rsidRPr="00EE63E6" w:rsidRDefault="00905195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lang w:eastAsia="ar-SA"/>
        </w:rPr>
      </w:pPr>
      <w:r w:rsidRPr="00EE63E6">
        <w:rPr>
          <w:rFonts w:ascii="Garamond" w:hAnsi="Garamond" w:cs="Arial"/>
          <w:b/>
          <w:bCs/>
        </w:rPr>
        <w:t>ZODPOVEDNOSŤ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ZA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VADY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Pr="00EE63E6">
        <w:rPr>
          <w:rFonts w:ascii="Garamond" w:hAnsi="Garamond" w:cs="Arial"/>
          <w:b/>
          <w:lang w:eastAsia="ar-SA"/>
        </w:rPr>
        <w:t>DIELA</w:t>
      </w:r>
      <w:r w:rsidR="00E509B6" w:rsidRPr="00EE63E6">
        <w:rPr>
          <w:rFonts w:ascii="Garamond" w:hAnsi="Garamond" w:cs="Arial"/>
          <w:b/>
          <w:lang w:eastAsia="ar-SA"/>
        </w:rPr>
        <w:t>,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="00E509B6" w:rsidRPr="00EE63E6">
        <w:rPr>
          <w:rFonts w:ascii="Garamond" w:hAnsi="Garamond" w:cs="Arial"/>
          <w:b/>
          <w:lang w:eastAsia="ar-SA"/>
        </w:rPr>
        <w:t>ZÁRUKA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="00E509B6" w:rsidRPr="00EE63E6">
        <w:rPr>
          <w:rFonts w:ascii="Garamond" w:hAnsi="Garamond" w:cs="Arial"/>
          <w:b/>
          <w:lang w:eastAsia="ar-SA"/>
        </w:rPr>
        <w:t>A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="00E509B6" w:rsidRPr="00EE63E6">
        <w:rPr>
          <w:rFonts w:ascii="Garamond" w:hAnsi="Garamond" w:cs="Arial"/>
          <w:b/>
          <w:lang w:eastAsia="ar-SA"/>
        </w:rPr>
        <w:t>ZÁRUČNÁ</w:t>
      </w:r>
      <w:r w:rsidR="00A05E87" w:rsidRPr="00EE63E6">
        <w:rPr>
          <w:rFonts w:ascii="Garamond" w:hAnsi="Garamond" w:cs="Arial"/>
          <w:b/>
          <w:lang w:eastAsia="ar-SA"/>
        </w:rPr>
        <w:t xml:space="preserve"> </w:t>
      </w:r>
      <w:r w:rsidR="00E509B6" w:rsidRPr="00EE63E6">
        <w:rPr>
          <w:rFonts w:ascii="Garamond" w:hAnsi="Garamond" w:cs="Arial"/>
          <w:b/>
          <w:lang w:eastAsia="ar-SA"/>
        </w:rPr>
        <w:t>DOBA</w:t>
      </w:r>
    </w:p>
    <w:p w14:paraId="03FB15D6" w14:textId="77777777" w:rsidR="00F94F14" w:rsidRPr="00EE63E6" w:rsidRDefault="00F94F14" w:rsidP="0043431A">
      <w:pPr>
        <w:widowControl w:val="0"/>
        <w:tabs>
          <w:tab w:val="left" w:pos="0"/>
        </w:tabs>
        <w:suppressAutoHyphens/>
        <w:spacing w:after="0" w:line="240" w:lineRule="auto"/>
        <w:ind w:left="426"/>
        <w:jc w:val="both"/>
        <w:rPr>
          <w:rFonts w:ascii="Garamond" w:eastAsia="Times New Roman" w:hAnsi="Garamond" w:cs="Arial"/>
          <w:highlight w:val="yellow"/>
          <w:lang w:eastAsia="ar-SA"/>
        </w:rPr>
      </w:pPr>
    </w:p>
    <w:p w14:paraId="52816804" w14:textId="097C206D" w:rsidR="00E509B6" w:rsidRPr="00EE63E6" w:rsidRDefault="00E509B6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hanging="720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poskytuje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záruku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247F1">
        <w:rPr>
          <w:rFonts w:ascii="Garamond" w:eastAsia="Times New Roman" w:hAnsi="Garamond" w:cs="Arial"/>
          <w:b/>
        </w:rPr>
        <w:t>36 (tridsaťšesť</w:t>
      </w:r>
      <w:r w:rsidRPr="00EE63E6">
        <w:rPr>
          <w:rFonts w:ascii="Garamond" w:eastAsia="Times New Roman" w:hAnsi="Garamond" w:cs="Arial"/>
          <w:b/>
        </w:rPr>
        <w:t>)</w:t>
      </w:r>
      <w:r w:rsidR="00A05E87" w:rsidRPr="00EE63E6">
        <w:rPr>
          <w:rFonts w:ascii="Garamond" w:eastAsia="Times New Roman" w:hAnsi="Garamond" w:cs="Arial"/>
          <w:b/>
        </w:rPr>
        <w:t xml:space="preserve"> </w:t>
      </w:r>
      <w:r w:rsidRPr="00EE63E6">
        <w:rPr>
          <w:rFonts w:ascii="Garamond" w:eastAsia="Times New Roman" w:hAnsi="Garamond" w:cs="Arial"/>
          <w:b/>
        </w:rPr>
        <w:t>mesiacov</w:t>
      </w:r>
      <w:r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pričom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záručná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doba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začína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plynúť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dňa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riadneho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F414C" w:rsidRPr="00EE63E6">
        <w:rPr>
          <w:rFonts w:ascii="Garamond" w:eastAsia="Times New Roman" w:hAnsi="Garamond" w:cs="Arial"/>
        </w:rPr>
        <w:t>odovzdania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prevzatia</w:t>
      </w:r>
      <w:r w:rsidR="00A05E87" w:rsidRPr="00EE63E6">
        <w:rPr>
          <w:rFonts w:ascii="Garamond" w:hAnsi="Garamond"/>
        </w:rPr>
        <w:t xml:space="preserve"> </w:t>
      </w:r>
      <w:r w:rsidR="000B75B7" w:rsidRPr="00EE63E6">
        <w:rPr>
          <w:rFonts w:ascii="Garamond" w:hAnsi="Garamond"/>
        </w:rPr>
        <w:t>príslušnej</w:t>
      </w:r>
      <w:r w:rsidR="00A05E87" w:rsidRPr="00EE63E6">
        <w:rPr>
          <w:rFonts w:ascii="Garamond" w:hAnsi="Garamond"/>
        </w:rPr>
        <w:t xml:space="preserve"> </w:t>
      </w:r>
      <w:r w:rsidR="000B75B7"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="00647BF8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647BF8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647BF8" w:rsidRPr="00EE63E6">
        <w:rPr>
          <w:rFonts w:ascii="Garamond" w:hAnsi="Garamond"/>
        </w:rPr>
        <w:t>článku</w:t>
      </w:r>
      <w:r w:rsidR="00A05E87" w:rsidRPr="00EE63E6">
        <w:rPr>
          <w:rFonts w:ascii="Garamond" w:hAnsi="Garamond"/>
        </w:rPr>
        <w:t xml:space="preserve"> </w:t>
      </w:r>
      <w:r w:rsidR="005179A4" w:rsidRPr="00EE63E6">
        <w:rPr>
          <w:rFonts w:ascii="Garamond" w:hAnsi="Garamond"/>
        </w:rPr>
        <w:t>4</w:t>
      </w:r>
      <w:r w:rsidR="00A05E87" w:rsidRPr="00EE63E6">
        <w:rPr>
          <w:rFonts w:ascii="Garamond" w:hAnsi="Garamond"/>
        </w:rPr>
        <w:t xml:space="preserve"> </w:t>
      </w:r>
      <w:r w:rsidR="00647BF8" w:rsidRPr="00EE63E6">
        <w:rPr>
          <w:rFonts w:ascii="Garamond" w:hAnsi="Garamond"/>
        </w:rPr>
        <w:t>Zmluvy</w:t>
      </w:r>
      <w:r w:rsidRPr="00EE63E6">
        <w:rPr>
          <w:rFonts w:ascii="Garamond" w:eastAsia="Times New Roman" w:hAnsi="Garamond" w:cs="Arial"/>
        </w:rPr>
        <w:t>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Záručná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doba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sa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predlžuje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dobu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odo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dňa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uplatnenia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reklamácie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deň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odstránenia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vád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odovzdanom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054E80" w:rsidRPr="00EE63E6">
        <w:rPr>
          <w:rFonts w:ascii="Garamond" w:eastAsia="Times New Roman" w:hAnsi="Garamond" w:cs="Arial"/>
        </w:rPr>
        <w:t>Diele</w:t>
      </w:r>
    </w:p>
    <w:p w14:paraId="498040E9" w14:textId="77777777" w:rsidR="009E4FF6" w:rsidRPr="00EE63E6" w:rsidRDefault="009E4FF6" w:rsidP="0043431A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58471438" w14:textId="05F7B9E6" w:rsidR="00447352" w:rsidRPr="00EE63E6" w:rsidRDefault="00447352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ručí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to,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FF426F" w:rsidRPr="00EE63E6">
        <w:rPr>
          <w:rFonts w:ascii="Garamond" w:eastAsia="Times New Roman" w:hAnsi="Garamond" w:cs="Arial"/>
        </w:rPr>
        <w:t>vykonané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bude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mať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počas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celej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záručnej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doby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vlastnosti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dohodnuté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Zmluvou,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zodpovedajúce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20F8D" w:rsidRPr="00EE63E6">
        <w:rPr>
          <w:rFonts w:ascii="Garamond" w:eastAsia="Times New Roman" w:hAnsi="Garamond" w:cs="Arial"/>
        </w:rPr>
        <w:t>osobitným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predpisom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slovenským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technický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normám</w:t>
      </w:r>
      <w:r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FF426F" w:rsidRPr="00EE63E6">
        <w:rPr>
          <w:rFonts w:ascii="Garamond" w:eastAsia="Times New Roman" w:hAnsi="Garamond" w:cs="Arial"/>
        </w:rPr>
        <w:t>vykonané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bude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bez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vád,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ktoré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rušili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znižovali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hodnotu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schopnosť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jeho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používania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určeným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účelom.</w:t>
      </w:r>
    </w:p>
    <w:p w14:paraId="39DF7F90" w14:textId="77777777" w:rsidR="00054E80" w:rsidRPr="00EE63E6" w:rsidRDefault="00054E80" w:rsidP="0043431A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4E2D7B46" w14:textId="61619FF7" w:rsidR="00E509B6" w:rsidRPr="00EE63E6" w:rsidRDefault="0040548E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V</w:t>
      </w:r>
      <w:r w:rsidR="00E509B6" w:rsidRPr="00EE63E6">
        <w:rPr>
          <w:rFonts w:ascii="Garamond" w:eastAsia="Times New Roman" w:hAnsi="Garamond" w:cs="Arial"/>
        </w:rPr>
        <w:t>ykonané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má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vady,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ak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nezodpovedá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požadovanej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kvalite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a/alebo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nezodpovedá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požadovanému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rozsahu.</w:t>
      </w:r>
    </w:p>
    <w:p w14:paraId="41DEFC9A" w14:textId="77777777" w:rsidR="00E509B6" w:rsidRPr="00EE63E6" w:rsidRDefault="00E509B6" w:rsidP="0043431A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</w:p>
    <w:p w14:paraId="228D876C" w14:textId="0F545D39" w:rsidR="00E509B6" w:rsidRPr="00EE63E6" w:rsidRDefault="00647BF8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včasné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záväzkov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vyplývajúcich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zodpovedá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aj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skryté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vady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Diela,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ktoré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zistil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prevzatí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Diela.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0548E" w:rsidRPr="00EE63E6">
        <w:rPr>
          <w:rFonts w:ascii="Garamond" w:eastAsia="Times New Roman" w:hAnsi="Garamond" w:cs="Arial"/>
        </w:rPr>
        <w:t>povinný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Zhotoviteľovi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písomne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oznámiť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vadu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Diela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bezodkladne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tom,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čo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ju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eastAsia="Times New Roman" w:hAnsi="Garamond" w:cs="Arial"/>
        </w:rPr>
        <w:t>zistil.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E509B6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preukáže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zodpovednosť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skryté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záručnej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doby,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súlade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373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nasl.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Obchodného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zákonníka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nahradiť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prípadnú,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takéhoto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titulu</w:t>
      </w:r>
      <w:r w:rsidR="00480972"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vzniknutú</w:t>
      </w:r>
      <w:r w:rsidR="00A05E87" w:rsidRPr="00EE63E6">
        <w:rPr>
          <w:rFonts w:ascii="Garamond" w:hAnsi="Garamond"/>
        </w:rPr>
        <w:t xml:space="preserve"> </w:t>
      </w:r>
      <w:r w:rsidR="00E509B6" w:rsidRPr="00EE63E6">
        <w:rPr>
          <w:rFonts w:ascii="Garamond" w:hAnsi="Garamond"/>
        </w:rPr>
        <w:t>škodu.</w:t>
      </w:r>
    </w:p>
    <w:p w14:paraId="2A910E28" w14:textId="77777777" w:rsidR="00E509B6" w:rsidRPr="00EE63E6" w:rsidRDefault="00E509B6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Times New Roman" w:hAnsi="Garamond" w:cs="Arial"/>
        </w:rPr>
      </w:pPr>
    </w:p>
    <w:p w14:paraId="19D8D8CB" w14:textId="37DE602D" w:rsidR="002C48DB" w:rsidRPr="00EE63E6" w:rsidRDefault="00E509B6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/>
        </w:rPr>
        <w:lastRenderedPageBreak/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zbytočného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odkladu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vyskytli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rámci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záručnej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doby</w:t>
      </w:r>
      <w:r w:rsidR="002C48DB"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oznámení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popíše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chyby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uvedie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prejavujú.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základe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písomnej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reklamácie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predchádzajúcej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vety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svoje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náklady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bez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zbytočného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odkladu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odstrániť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záručnej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doby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reklamované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domnieva,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reklamované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nezodpovedá.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takom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Zmluvné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nedohodnú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inak,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až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doby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právoplatného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rozhodnutia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súdu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reklamácii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znáša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náklady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odstránenie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reklamovaných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vád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Zhotoviteľ.</w:t>
      </w:r>
    </w:p>
    <w:p w14:paraId="7BB46F5E" w14:textId="77777777" w:rsidR="00F10CE8" w:rsidRPr="00F10CE8" w:rsidRDefault="00F10CE8" w:rsidP="00F10CE8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2F01A96E" w14:textId="432BA061" w:rsidR="00E509B6" w:rsidRPr="00EE63E6" w:rsidRDefault="00020722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začať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odstraňovaním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vád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bezodkladne,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najneskôr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(dvoch)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reklamácie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</w:t>
      </w:r>
      <w:r w:rsidRPr="00EE63E6">
        <w:rPr>
          <w:rFonts w:ascii="Garamond" w:hAnsi="Garamond" w:cs="Arial"/>
        </w:rPr>
        <w:t>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Lehotu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odstránenie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vád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Diela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určí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písomne,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pričom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Zhotoviteľ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je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povinný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odstrániť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vady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Diela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dohodnutej</w:t>
      </w:r>
      <w:r w:rsidR="00A05E87" w:rsidRPr="00EE63E6">
        <w:rPr>
          <w:rFonts w:ascii="Garamond" w:hAnsi="Garamond" w:cs="Arial"/>
        </w:rPr>
        <w:t xml:space="preserve"> </w:t>
      </w:r>
      <w:r w:rsidR="00AB3387" w:rsidRPr="00EE63E6">
        <w:rPr>
          <w:rFonts w:ascii="Garamond" w:hAnsi="Garamond" w:cs="Arial"/>
        </w:rPr>
        <w:t>lehote,</w:t>
      </w:r>
      <w:r w:rsidR="00A05E87" w:rsidRPr="00EE63E6">
        <w:rPr>
          <w:rFonts w:ascii="Garamond" w:hAnsi="Garamond" w:cs="Arial"/>
        </w:rPr>
        <w:t xml:space="preserve"> </w:t>
      </w:r>
      <w:r w:rsidR="00AB3387" w:rsidRPr="00EE63E6">
        <w:rPr>
          <w:rFonts w:ascii="Garamond" w:hAnsi="Garamond" w:cs="Arial"/>
        </w:rPr>
        <w:t>inak</w:t>
      </w:r>
      <w:r w:rsidR="00A05E87" w:rsidRPr="00EE63E6">
        <w:rPr>
          <w:rFonts w:ascii="Garamond" w:hAnsi="Garamond" w:cs="Arial"/>
        </w:rPr>
        <w:t xml:space="preserve"> </w:t>
      </w:r>
      <w:r w:rsidR="00AB3387" w:rsidRPr="00EE63E6">
        <w:rPr>
          <w:rFonts w:ascii="Garamond" w:hAnsi="Garamond" w:cs="Arial"/>
        </w:rPr>
        <w:t>do</w:t>
      </w:r>
      <w:r w:rsidR="00A05E87" w:rsidRPr="00EE63E6">
        <w:rPr>
          <w:rFonts w:ascii="Garamond" w:hAnsi="Garamond" w:cs="Arial"/>
        </w:rPr>
        <w:t xml:space="preserve"> </w:t>
      </w:r>
      <w:r w:rsidR="00AB3387" w:rsidRPr="00EE63E6">
        <w:rPr>
          <w:rFonts w:ascii="Garamond" w:hAnsi="Garamond" w:cs="Arial"/>
        </w:rPr>
        <w:t>25</w:t>
      </w:r>
      <w:r w:rsidR="00A05E87" w:rsidRPr="00EE63E6">
        <w:rPr>
          <w:rFonts w:ascii="Garamond" w:hAnsi="Garamond" w:cs="Arial"/>
        </w:rPr>
        <w:t xml:space="preserve"> </w:t>
      </w:r>
      <w:r w:rsidR="00AB3387" w:rsidRPr="00EE63E6">
        <w:rPr>
          <w:rFonts w:ascii="Garamond" w:hAnsi="Garamond" w:cs="Arial"/>
        </w:rPr>
        <w:t>(dvads</w:t>
      </w:r>
      <w:r w:rsidR="00F91DF6" w:rsidRPr="00EE63E6">
        <w:rPr>
          <w:rFonts w:ascii="Garamond" w:hAnsi="Garamond" w:cs="Arial"/>
        </w:rPr>
        <w:t>ať</w:t>
      </w:r>
      <w:r w:rsidRPr="00EE63E6">
        <w:rPr>
          <w:rFonts w:ascii="Garamond" w:hAnsi="Garamond" w:cs="Arial"/>
        </w:rPr>
        <w:t>p</w:t>
      </w:r>
      <w:r w:rsidR="00F91DF6" w:rsidRPr="00EE63E6">
        <w:rPr>
          <w:rFonts w:ascii="Garamond" w:hAnsi="Garamond" w:cs="Arial"/>
        </w:rPr>
        <w:t>äť</w:t>
      </w:r>
      <w:r w:rsidRPr="00EE63E6">
        <w:rPr>
          <w:rFonts w:ascii="Garamond" w:hAnsi="Garamond" w:cs="Arial"/>
        </w:rPr>
        <w:t>)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Pracovných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dní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dňa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doručenia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písomnej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reklamácie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Objednávateľa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Zhotoviteľovi.</w:t>
      </w:r>
    </w:p>
    <w:p w14:paraId="6DCDB7F3" w14:textId="77777777" w:rsidR="002C48DB" w:rsidRPr="00EE63E6" w:rsidRDefault="002C48DB" w:rsidP="0043431A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</w:p>
    <w:p w14:paraId="0816E110" w14:textId="4F90F18C" w:rsidR="00905195" w:rsidRPr="00EE63E6" w:rsidRDefault="00E509B6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/>
        </w:rPr>
        <w:t>Pokiaľ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nesplní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lehote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stanovenej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tohto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článku</w:t>
      </w:r>
      <w:r w:rsidR="00A05E87" w:rsidRPr="00EE63E6">
        <w:rPr>
          <w:rFonts w:ascii="Garamond" w:hAnsi="Garamond"/>
        </w:rPr>
        <w:t xml:space="preserve"> </w:t>
      </w:r>
      <w:r w:rsidR="002C48DB" w:rsidRPr="00EE63E6">
        <w:rPr>
          <w:rFonts w:ascii="Garamond" w:hAnsi="Garamond"/>
        </w:rPr>
        <w:t>bod</w:t>
      </w:r>
      <w:r w:rsidR="005A588D" w:rsidRPr="00EE63E6">
        <w:rPr>
          <w:rFonts w:ascii="Garamond" w:hAnsi="Garamond"/>
        </w:rPr>
        <w:t>u</w:t>
      </w:r>
      <w:r w:rsidR="00A05E87" w:rsidRPr="00EE63E6">
        <w:rPr>
          <w:rFonts w:ascii="Garamond" w:hAnsi="Garamond"/>
        </w:rPr>
        <w:t xml:space="preserve"> </w:t>
      </w:r>
      <w:r w:rsidR="000B75B7" w:rsidRPr="00EE63E6">
        <w:rPr>
          <w:rFonts w:ascii="Garamond" w:hAnsi="Garamond"/>
        </w:rPr>
        <w:t>6</w:t>
      </w:r>
      <w:r w:rsidR="002C48DB" w:rsidRPr="00EE63E6">
        <w:rPr>
          <w:rFonts w:ascii="Garamond" w:hAnsi="Garamond"/>
        </w:rPr>
        <w:t>.6</w:t>
      </w:r>
      <w:r w:rsidR="00A05E87" w:rsidRPr="00EE63E6">
        <w:rPr>
          <w:rFonts w:ascii="Garamond" w:hAnsi="Garamond"/>
        </w:rPr>
        <w:t xml:space="preserve"> </w:t>
      </w:r>
      <w:r w:rsidR="00447352" w:rsidRPr="00EE63E6">
        <w:rPr>
          <w:rFonts w:ascii="Garamond" w:hAnsi="Garamond"/>
        </w:rPr>
        <w:t>Zmluvy</w:t>
      </w:r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vady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sám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pomocou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uhradiť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náklady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vád</w:t>
      </w:r>
      <w:r w:rsidR="00A05E87" w:rsidRPr="00EE63E6">
        <w:rPr>
          <w:rFonts w:ascii="Garamond" w:hAnsi="Garamond"/>
        </w:rPr>
        <w:t xml:space="preserve"> </w:t>
      </w:r>
      <w:r w:rsidR="00620F8D" w:rsidRPr="00EE63E6">
        <w:rPr>
          <w:rFonts w:ascii="Garamond" w:hAnsi="Garamond"/>
        </w:rPr>
        <w:t>Diela</w:t>
      </w:r>
      <w:r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Takýmto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postupom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záruka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poskytnutá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Zhotoviteľom.</w:t>
      </w:r>
    </w:p>
    <w:p w14:paraId="70C4D8FC" w14:textId="77777777" w:rsidR="00905195" w:rsidRPr="00EE63E6" w:rsidRDefault="00905195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hAnsi="Garamond" w:cs="Arial"/>
        </w:rPr>
      </w:pPr>
    </w:p>
    <w:p w14:paraId="4AC521E6" w14:textId="13C10ACB" w:rsidR="00647BF8" w:rsidRPr="00EE63E6" w:rsidRDefault="00647BF8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úhradu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preukázateľných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sankcií,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udelených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dozoru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dôsledku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92F26" w:rsidRPr="00EE63E6">
        <w:rPr>
          <w:rFonts w:ascii="Garamond" w:hAnsi="Garamond"/>
        </w:rPr>
        <w:t>.</w:t>
      </w:r>
    </w:p>
    <w:p w14:paraId="07B25331" w14:textId="77777777" w:rsidR="00647BF8" w:rsidRPr="00EE63E6" w:rsidRDefault="00647BF8" w:rsidP="0043431A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hAnsi="Garamond" w:cs="Arial"/>
        </w:rPr>
      </w:pPr>
    </w:p>
    <w:p w14:paraId="5F2E4216" w14:textId="5AF70E40" w:rsidR="00647BF8" w:rsidRPr="00EE63E6" w:rsidRDefault="00647BF8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nezodpovedá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chyby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nevhodných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pokynov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nevhodnosť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týchto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pokynov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upozornil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napriek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trval.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nezodpovedá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škodu,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vyššou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mocou.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vyššiu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moc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považuje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vonkajšia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okolnosť,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nemohol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odvrátiť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prekonať,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dobe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vzniku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predvídať.</w:t>
      </w:r>
    </w:p>
    <w:p w14:paraId="0CAA242E" w14:textId="77777777" w:rsidR="00447352" w:rsidRPr="00EE63E6" w:rsidRDefault="00447352" w:rsidP="0043431A">
      <w:pPr>
        <w:widowControl w:val="0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hAnsi="Garamond"/>
        </w:rPr>
      </w:pPr>
    </w:p>
    <w:p w14:paraId="763AB88C" w14:textId="014408A3" w:rsidR="00B33F9F" w:rsidRPr="00EE63E6" w:rsidRDefault="00647BF8" w:rsidP="0043431A">
      <w:pPr>
        <w:pStyle w:val="Odsekzoznamu"/>
        <w:widowControl w:val="0"/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 w:cs="Arial"/>
        </w:rPr>
        <w:t>Zmluvné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strany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dohodli,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že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zodpovednosť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vady</w:t>
      </w:r>
      <w:r w:rsidR="00A05E87" w:rsidRPr="00EE63E6">
        <w:rPr>
          <w:rFonts w:ascii="Garamond" w:hAnsi="Garamond" w:cs="Arial"/>
        </w:rPr>
        <w:t xml:space="preserve"> </w:t>
      </w:r>
      <w:r w:rsidR="00620F8D" w:rsidRPr="00EE63E6">
        <w:rPr>
          <w:rFonts w:ascii="Garamond" w:hAnsi="Garamond" w:cs="Arial"/>
        </w:rPr>
        <w:t>Diela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ďalej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spravuje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príslušnými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ustanoveniami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Obchodného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zákonníka</w:t>
      </w:r>
      <w:r w:rsidRPr="00EE63E6">
        <w:rPr>
          <w:rFonts w:ascii="Garamond" w:eastAsia="Times New Roman" w:hAnsi="Garamond" w:cs="Arial"/>
        </w:rPr>
        <w:t>.</w:t>
      </w:r>
    </w:p>
    <w:p w14:paraId="08991E05" w14:textId="77777777" w:rsidR="00D142CF" w:rsidRPr="00EE63E6" w:rsidRDefault="00D142CF" w:rsidP="0043431A">
      <w:pPr>
        <w:pStyle w:val="Odsekzoznamu"/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110DF0A4" w14:textId="77777777" w:rsidR="00D142CF" w:rsidRPr="00EE63E6" w:rsidRDefault="00D142CF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EE63E6">
        <w:rPr>
          <w:rFonts w:ascii="Garamond" w:hAnsi="Garamond" w:cs="Arial"/>
          <w:b/>
          <w:bCs/>
        </w:rPr>
        <w:t>SUBDODÁVATELIA</w:t>
      </w:r>
    </w:p>
    <w:p w14:paraId="5ED56D63" w14:textId="77777777" w:rsidR="00D142CF" w:rsidRPr="00EE63E6" w:rsidRDefault="00D142CF" w:rsidP="0043431A">
      <w:pPr>
        <w:pStyle w:val="Odsekzoznamu"/>
        <w:widowControl w:val="0"/>
        <w:rPr>
          <w:rFonts w:ascii="Garamond" w:hAnsi="Garamond"/>
        </w:rPr>
      </w:pPr>
    </w:p>
    <w:p w14:paraId="3CD25671" w14:textId="4B4C39A9" w:rsidR="00D142CF" w:rsidRPr="00EE63E6" w:rsidRDefault="00D142CF" w:rsidP="0043431A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Každá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považuje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Subdodávateľom.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Subdodávateľom,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Prílohe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získať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predchádzajúci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žiadosti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udelenie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uviesť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presnú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identifikáciu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upovedomí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rozhodnutí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lehote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(desiatich)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žiadosti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neudelenia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príslušné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dôvody.</w:t>
      </w:r>
    </w:p>
    <w:p w14:paraId="43677C77" w14:textId="77777777" w:rsidR="00D142CF" w:rsidRPr="00EE63E6" w:rsidRDefault="00D142CF" w:rsidP="0043431A">
      <w:pPr>
        <w:pStyle w:val="Odsekzoznamu"/>
        <w:widowControl w:val="0"/>
        <w:spacing w:after="0" w:line="240" w:lineRule="auto"/>
        <w:jc w:val="both"/>
        <w:rPr>
          <w:rFonts w:ascii="Garamond" w:hAnsi="Garamond"/>
        </w:rPr>
      </w:pPr>
    </w:p>
    <w:p w14:paraId="147114B8" w14:textId="5900EA89" w:rsidR="00D142CF" w:rsidRPr="00EE63E6" w:rsidRDefault="00D142CF" w:rsidP="0043431A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neplnenie,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nedbanlivosť,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opomenutie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išlo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neplnenie,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nedbanlivosť,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opomenutie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riadne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samotného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akejkoľvek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nezbavuje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žiadneho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záväzkov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vyplývajúcich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Zmluvy.</w:t>
      </w:r>
      <w:r w:rsidR="00A05E87" w:rsidRPr="00EE63E6">
        <w:rPr>
          <w:rFonts w:ascii="Garamond" w:hAnsi="Garamond"/>
        </w:rPr>
        <w:t xml:space="preserve"> </w:t>
      </w:r>
    </w:p>
    <w:p w14:paraId="51349C9A" w14:textId="77777777" w:rsidR="00D142CF" w:rsidRPr="00EE63E6" w:rsidRDefault="00D142CF" w:rsidP="0043431A">
      <w:pPr>
        <w:pStyle w:val="Odsekzoznamu"/>
        <w:widowControl w:val="0"/>
        <w:rPr>
          <w:rFonts w:ascii="Garamond" w:hAnsi="Garamond"/>
        </w:rPr>
      </w:pPr>
    </w:p>
    <w:p w14:paraId="6A689DE7" w14:textId="679B4D5F" w:rsidR="00D142CF" w:rsidRPr="00EE63E6" w:rsidRDefault="00D142CF" w:rsidP="0043431A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Ak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zistí,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schopný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môže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okamžite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požadovať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náhradu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sám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začal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týmto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Subdodávateľom.</w:t>
      </w:r>
    </w:p>
    <w:p w14:paraId="4A7E9E94" w14:textId="77777777" w:rsidR="00D142CF" w:rsidRPr="00EE63E6" w:rsidRDefault="00D142CF" w:rsidP="0043431A">
      <w:pPr>
        <w:pStyle w:val="Odsekzoznamu"/>
        <w:widowControl w:val="0"/>
        <w:jc w:val="both"/>
        <w:rPr>
          <w:rFonts w:ascii="Garamond" w:hAnsi="Garamond"/>
        </w:rPr>
      </w:pPr>
    </w:p>
    <w:p w14:paraId="769670AC" w14:textId="17AC324D" w:rsidR="00D142CF" w:rsidRPr="00EE63E6" w:rsidRDefault="00D142CF" w:rsidP="0043431A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poveril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vzťahu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nesmie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zverená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osobe.</w:t>
      </w:r>
    </w:p>
    <w:p w14:paraId="046D7FAF" w14:textId="77777777" w:rsidR="00D142CF" w:rsidRPr="00EE63E6" w:rsidRDefault="00D142CF" w:rsidP="0043431A">
      <w:pPr>
        <w:pStyle w:val="Odsekzoznamu"/>
        <w:widowControl w:val="0"/>
        <w:rPr>
          <w:rFonts w:ascii="Garamond" w:hAnsi="Garamond"/>
        </w:rPr>
      </w:pPr>
    </w:p>
    <w:p w14:paraId="4DBE1A90" w14:textId="1D7DB62E" w:rsidR="00D142CF" w:rsidRPr="00F10CE8" w:rsidRDefault="00D142CF" w:rsidP="0043431A">
      <w:pPr>
        <w:pStyle w:val="Odsekzoznamu"/>
        <w:widowControl w:val="0"/>
        <w:numPr>
          <w:ilvl w:val="0"/>
          <w:numId w:val="29"/>
        </w:numPr>
        <w:spacing w:after="0" w:line="240" w:lineRule="auto"/>
        <w:ind w:hanging="720"/>
        <w:jc w:val="both"/>
        <w:rPr>
          <w:rFonts w:ascii="Garamond" w:hAnsi="Garamond"/>
          <w:bCs/>
        </w:rPr>
      </w:pPr>
      <w:r w:rsidRPr="00EE63E6">
        <w:rPr>
          <w:rFonts w:ascii="Garamond" w:hAnsi="Garamond"/>
        </w:rPr>
        <w:t>Každé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tretej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každá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predchádzajúceho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považuje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podstatné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odstúpiť.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postupom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Zmluvou,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dodatkom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Zmluve.</w:t>
      </w:r>
      <w:r w:rsidR="00A05E87" w:rsidRPr="00EE63E6">
        <w:rPr>
          <w:rFonts w:ascii="Garamond" w:hAnsi="Garamond"/>
        </w:rPr>
        <w:t xml:space="preserve"> </w:t>
      </w:r>
    </w:p>
    <w:p w14:paraId="76376E98" w14:textId="77777777" w:rsidR="006B4B49" w:rsidRPr="00EE63E6" w:rsidRDefault="00AB6E62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hAnsi="Garamond"/>
          <w:b/>
          <w:bCs/>
        </w:rPr>
      </w:pPr>
      <w:r w:rsidRPr="00EE63E6">
        <w:rPr>
          <w:rFonts w:ascii="Garamond" w:hAnsi="Garamond" w:cs="Arial"/>
          <w:b/>
          <w:bCs/>
        </w:rPr>
        <w:lastRenderedPageBreak/>
        <w:t>SANKCIE</w:t>
      </w:r>
    </w:p>
    <w:p w14:paraId="479AA9DD" w14:textId="77777777" w:rsidR="006B4B49" w:rsidRPr="00EE63E6" w:rsidRDefault="006B4B49" w:rsidP="0043431A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14:paraId="13736BD0" w14:textId="4B9F14A8" w:rsidR="00F94F14" w:rsidRPr="00EE63E6" w:rsidRDefault="00F94F14" w:rsidP="0043431A">
      <w:pPr>
        <w:pStyle w:val="Zkladntext2"/>
        <w:widowControl w:val="0"/>
        <w:numPr>
          <w:ilvl w:val="0"/>
          <w:numId w:val="7"/>
        </w:numPr>
        <w:tabs>
          <w:tab w:val="left" w:pos="709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 w:cs="Arial"/>
          <w:sz w:val="22"/>
          <w:szCs w:val="22"/>
        </w:rPr>
        <w:t>Objednávateľ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oprávnený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uplatňovať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pokutu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výške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500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EUR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(slovom: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päťsto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eur)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každý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deň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omeškania,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ak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Zhotoviteľ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omeškaní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s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termínom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vykonania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C52263" w:rsidRPr="00EE63E6">
        <w:rPr>
          <w:rFonts w:ascii="Garamond" w:hAnsi="Garamond" w:cs="Arial"/>
          <w:sz w:val="22"/>
          <w:szCs w:val="22"/>
        </w:rPr>
        <w:t>Diela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podľa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54E80" w:rsidRPr="00EE63E6">
        <w:rPr>
          <w:rFonts w:ascii="Garamond" w:hAnsi="Garamond"/>
          <w:sz w:val="22"/>
          <w:szCs w:val="22"/>
        </w:rPr>
        <w:t>príslušnej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="00054E80" w:rsidRPr="00EE63E6">
        <w:rPr>
          <w:rFonts w:ascii="Garamond" w:hAnsi="Garamond"/>
          <w:sz w:val="22"/>
          <w:szCs w:val="22"/>
        </w:rPr>
        <w:t>objednávky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dôsledku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ním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zanedbaných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83617" w:rsidRPr="00EE63E6">
        <w:rPr>
          <w:rFonts w:ascii="Garamond" w:hAnsi="Garamond" w:cs="Arial"/>
          <w:sz w:val="22"/>
          <w:szCs w:val="22"/>
        </w:rPr>
        <w:t>povinností</w:t>
      </w:r>
      <w:r w:rsidRPr="00EE63E6">
        <w:rPr>
          <w:rFonts w:ascii="Garamond" w:hAnsi="Garamond" w:cs="Arial"/>
          <w:sz w:val="22"/>
          <w:szCs w:val="22"/>
        </w:rPr>
        <w:t>.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Tým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nie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dotknuté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právo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náhradu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škody.</w:t>
      </w:r>
    </w:p>
    <w:p w14:paraId="4DFBCCF3" w14:textId="77777777" w:rsidR="00F94F14" w:rsidRPr="00EE63E6" w:rsidRDefault="00F94F14" w:rsidP="0043431A">
      <w:pPr>
        <w:pStyle w:val="Zkladntext2"/>
        <w:widowControl w:val="0"/>
        <w:tabs>
          <w:tab w:val="left" w:pos="0"/>
        </w:tabs>
        <w:spacing w:before="0"/>
        <w:ind w:hanging="720"/>
        <w:rPr>
          <w:rFonts w:ascii="Garamond" w:hAnsi="Garamond" w:cs="Arial"/>
          <w:b/>
          <w:sz w:val="22"/>
          <w:szCs w:val="22"/>
        </w:rPr>
      </w:pPr>
    </w:p>
    <w:p w14:paraId="4FF25D91" w14:textId="79F49FC7" w:rsidR="00F94F14" w:rsidRPr="006247F1" w:rsidRDefault="00F94F14" w:rsidP="0043431A">
      <w:pPr>
        <w:pStyle w:val="Zkladntext2"/>
        <w:widowControl w:val="0"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 w:cs="Arial"/>
          <w:sz w:val="22"/>
          <w:szCs w:val="22"/>
        </w:rPr>
        <w:t>Zhotoviteľ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oprávnený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uplatňovať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úrok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omeškania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výške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0,022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%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nezaplatenej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fakturovanej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sumy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Ceny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Dielo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každý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deň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omeškania,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ak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omeškaní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úhradou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E509B6" w:rsidRPr="00EE63E6">
        <w:rPr>
          <w:rFonts w:ascii="Garamond" w:hAnsi="Garamond" w:cs="Arial"/>
          <w:sz w:val="22"/>
          <w:szCs w:val="22"/>
        </w:rPr>
        <w:t>fakturovanej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E509B6" w:rsidRPr="00EE63E6">
        <w:rPr>
          <w:rFonts w:ascii="Garamond" w:hAnsi="Garamond" w:cs="Arial"/>
          <w:sz w:val="22"/>
          <w:szCs w:val="22"/>
        </w:rPr>
        <w:t>sumy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Ceny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F7823" w:rsidRPr="00EE63E6">
        <w:rPr>
          <w:rFonts w:ascii="Garamond" w:hAnsi="Garamond" w:cs="Arial"/>
          <w:sz w:val="22"/>
          <w:szCs w:val="22"/>
        </w:rPr>
        <w:t>Dielo</w:t>
      </w:r>
      <w:r w:rsidRPr="00EE63E6">
        <w:rPr>
          <w:rFonts w:ascii="Garamond" w:hAnsi="Garamond" w:cs="Arial"/>
          <w:sz w:val="22"/>
          <w:szCs w:val="22"/>
        </w:rPr>
        <w:t>.</w:t>
      </w:r>
    </w:p>
    <w:p w14:paraId="38A29F9D" w14:textId="77777777" w:rsidR="006247F1" w:rsidRPr="00EE63E6" w:rsidRDefault="006247F1" w:rsidP="0043431A">
      <w:pPr>
        <w:pStyle w:val="Zkladntext2"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2"/>
          <w:szCs w:val="22"/>
        </w:rPr>
      </w:pPr>
    </w:p>
    <w:p w14:paraId="33201A26" w14:textId="070FB0D1" w:rsidR="00F94F14" w:rsidRPr="00EE63E6" w:rsidRDefault="00F94F14" w:rsidP="0043431A">
      <w:pPr>
        <w:pStyle w:val="Zkladntext2"/>
        <w:widowControl w:val="0"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 w:cs="Arial"/>
          <w:sz w:val="22"/>
          <w:szCs w:val="22"/>
        </w:rPr>
        <w:t>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prípade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omeškania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Zhotoviteľa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odstraňovaním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vád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Diela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záručnej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dobe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podľa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čl</w:t>
      </w:r>
      <w:r w:rsidR="006937B4" w:rsidRPr="00EE63E6">
        <w:rPr>
          <w:rFonts w:ascii="Garamond" w:hAnsi="Garamond" w:cs="Arial"/>
          <w:sz w:val="22"/>
          <w:szCs w:val="22"/>
        </w:rPr>
        <w:t>ánku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054E80" w:rsidRPr="00EE63E6">
        <w:rPr>
          <w:rFonts w:ascii="Garamond" w:hAnsi="Garamond" w:cs="Arial"/>
          <w:sz w:val="22"/>
          <w:szCs w:val="22"/>
        </w:rPr>
        <w:t>6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Zmluvy,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oprávnený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uplatňovať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pokutu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výške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5179A4" w:rsidRPr="00EE63E6">
        <w:rPr>
          <w:rFonts w:ascii="Garamond" w:hAnsi="Garamond" w:cs="Arial"/>
          <w:sz w:val="22"/>
          <w:szCs w:val="22"/>
        </w:rPr>
        <w:t>500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5179A4" w:rsidRPr="00EE63E6">
        <w:rPr>
          <w:rFonts w:ascii="Garamond" w:hAnsi="Garamond" w:cs="Arial"/>
          <w:sz w:val="22"/>
          <w:szCs w:val="22"/>
        </w:rPr>
        <w:t>EUR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5179A4" w:rsidRPr="00EE63E6">
        <w:rPr>
          <w:rFonts w:ascii="Garamond" w:hAnsi="Garamond" w:cs="Arial"/>
          <w:sz w:val="22"/>
          <w:szCs w:val="22"/>
        </w:rPr>
        <w:t>(slovom: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5179A4" w:rsidRPr="00EE63E6">
        <w:rPr>
          <w:rFonts w:ascii="Garamond" w:hAnsi="Garamond" w:cs="Arial"/>
          <w:sz w:val="22"/>
          <w:szCs w:val="22"/>
        </w:rPr>
        <w:t>päťsto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5179A4" w:rsidRPr="00EE63E6">
        <w:rPr>
          <w:rFonts w:ascii="Garamond" w:hAnsi="Garamond" w:cs="Arial"/>
          <w:sz w:val="22"/>
          <w:szCs w:val="22"/>
        </w:rPr>
        <w:t>eur)</w:t>
      </w:r>
      <w:r w:rsidR="003278A5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každý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deň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omeškania</w:t>
      </w:r>
      <w:r w:rsidR="00E2187B" w:rsidRPr="00EE63E6">
        <w:rPr>
          <w:rFonts w:ascii="Garamond" w:hAnsi="Garamond" w:cs="Arial"/>
          <w:sz w:val="22"/>
          <w:szCs w:val="22"/>
        </w:rPr>
        <w:t xml:space="preserve">. Objednávateľ je oprávnený uplatniť si zmluvnú pokutu podľa predchádzajúcej vety najviac do výšky </w:t>
      </w:r>
      <w:r w:rsidR="00E2187B" w:rsidRPr="00EE63E6">
        <w:rPr>
          <w:rFonts w:ascii="Garamond" w:hAnsi="Garamond"/>
          <w:color w:val="333333"/>
          <w:sz w:val="22"/>
          <w:szCs w:val="22"/>
          <w:shd w:val="clear" w:color="auto" w:fill="FFFFFF"/>
          <w:lang w:val="fr-CH"/>
        </w:rPr>
        <w:t xml:space="preserve">25 % z Ceny za Dielo. </w:t>
      </w:r>
      <w:r w:rsidRPr="00EE63E6">
        <w:rPr>
          <w:rFonts w:ascii="Garamond" w:hAnsi="Garamond" w:cs="Arial"/>
          <w:sz w:val="22"/>
          <w:szCs w:val="22"/>
        </w:rPr>
        <w:t>Uplatnením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pokuty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nie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dotknuté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právo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náhradu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škody.</w:t>
      </w:r>
    </w:p>
    <w:p w14:paraId="37ECF374" w14:textId="77777777" w:rsidR="008B21E1" w:rsidRPr="00EE63E6" w:rsidRDefault="008B21E1" w:rsidP="0043431A">
      <w:pPr>
        <w:pStyle w:val="Zkladntext2"/>
        <w:widowControl w:val="0"/>
        <w:tabs>
          <w:tab w:val="left" w:pos="0"/>
        </w:tabs>
        <w:spacing w:before="0"/>
        <w:ind w:left="720"/>
        <w:jc w:val="both"/>
        <w:rPr>
          <w:rFonts w:ascii="Garamond" w:hAnsi="Garamond" w:cs="Arial"/>
          <w:b/>
          <w:sz w:val="22"/>
          <w:szCs w:val="22"/>
        </w:rPr>
      </w:pPr>
    </w:p>
    <w:p w14:paraId="0EF4BCDC" w14:textId="1F78E4F1" w:rsidR="008B21E1" w:rsidRPr="00EE63E6" w:rsidRDefault="008B21E1" w:rsidP="0043431A">
      <w:pPr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/>
          <w:bCs/>
        </w:rPr>
      </w:pP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ktorejkoľvek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týkajúcej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(napr.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neoznámenie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bookmarkStart w:id="1" w:name="_Hlk528156039"/>
      <w:r w:rsidRPr="00EE63E6">
        <w:rPr>
          <w:rFonts w:ascii="Garamond" w:hAnsi="Garamond"/>
        </w:rPr>
        <w:t>nepredloženie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dokladov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preukazujúcich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splnenie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písm.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využitie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nespĺňa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písm.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ZVO)</w:t>
      </w:r>
      <w:r w:rsidR="00A05E87" w:rsidRPr="00EE63E6">
        <w:rPr>
          <w:rFonts w:ascii="Garamond" w:hAnsi="Garamond"/>
        </w:rPr>
        <w:t xml:space="preserve"> </w:t>
      </w:r>
      <w:bookmarkEnd w:id="1"/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zapisovať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registra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partnerov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sektora,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požadovať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uhradenie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pokuty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výške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000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EUR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(slovom: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jedentisíc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eur),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každé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ktorejkoľvek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vyššie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opakovane.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Zároveň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týchto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odstúpiť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Zmluvy.</w:t>
      </w:r>
    </w:p>
    <w:p w14:paraId="0E69E14B" w14:textId="77777777" w:rsidR="008B21E1" w:rsidRPr="00EE63E6" w:rsidRDefault="008B21E1" w:rsidP="0043431A">
      <w:pPr>
        <w:pStyle w:val="Zkladntext2"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2"/>
          <w:szCs w:val="22"/>
        </w:rPr>
      </w:pPr>
    </w:p>
    <w:p w14:paraId="6B443EA4" w14:textId="7D52C86F" w:rsidR="00F94F14" w:rsidRPr="00EE63E6" w:rsidRDefault="00F94F14" w:rsidP="0043431A">
      <w:pPr>
        <w:pStyle w:val="Zkladntext2"/>
        <w:widowControl w:val="0"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 w:cs="Arial"/>
          <w:sz w:val="22"/>
          <w:szCs w:val="22"/>
        </w:rPr>
        <w:t>Zhotoviteľ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zaväzuje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zaplatiť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Objednávateľovi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6937B4" w:rsidRPr="00EE63E6">
        <w:rPr>
          <w:rFonts w:ascii="Garamond" w:hAnsi="Garamond" w:cs="Arial"/>
          <w:sz w:val="22"/>
          <w:szCs w:val="22"/>
        </w:rPr>
        <w:t>pokutu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6937B4" w:rsidRPr="00EE63E6">
        <w:rPr>
          <w:rFonts w:ascii="Garamond" w:hAnsi="Garamond" w:cs="Arial"/>
          <w:sz w:val="22"/>
          <w:szCs w:val="22"/>
        </w:rPr>
        <w:t>podľa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6937B4" w:rsidRPr="00EE63E6">
        <w:rPr>
          <w:rFonts w:ascii="Garamond" w:hAnsi="Garamond" w:cs="Arial"/>
          <w:sz w:val="22"/>
          <w:szCs w:val="22"/>
        </w:rPr>
        <w:t>tohto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6937B4" w:rsidRPr="00EE63E6">
        <w:rPr>
          <w:rFonts w:ascii="Garamond" w:hAnsi="Garamond" w:cs="Arial"/>
          <w:sz w:val="22"/>
          <w:szCs w:val="22"/>
        </w:rPr>
        <w:t>článku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A20935" w:rsidRPr="00EE63E6">
        <w:rPr>
          <w:rFonts w:ascii="Garamond" w:hAnsi="Garamond" w:cs="Arial"/>
          <w:sz w:val="22"/>
          <w:szCs w:val="22"/>
        </w:rPr>
        <w:t>bod</w:t>
      </w:r>
      <w:r w:rsidR="005A588D" w:rsidRPr="00EE63E6">
        <w:rPr>
          <w:rFonts w:ascii="Garamond" w:hAnsi="Garamond" w:cs="Arial"/>
          <w:sz w:val="22"/>
          <w:szCs w:val="22"/>
        </w:rPr>
        <w:t>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8B21E1" w:rsidRPr="00EE63E6">
        <w:rPr>
          <w:rFonts w:ascii="Garamond" w:hAnsi="Garamond" w:cs="Arial"/>
          <w:sz w:val="22"/>
          <w:szCs w:val="22"/>
        </w:rPr>
        <w:t>8</w:t>
      </w:r>
      <w:r w:rsidRPr="00EE63E6">
        <w:rPr>
          <w:rFonts w:ascii="Garamond" w:hAnsi="Garamond" w:cs="Arial"/>
          <w:sz w:val="22"/>
          <w:szCs w:val="22"/>
        </w:rPr>
        <w:t>.1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D94930" w:rsidRPr="00EE63E6">
        <w:rPr>
          <w:rFonts w:ascii="Garamond" w:hAnsi="Garamond" w:cs="Arial"/>
          <w:sz w:val="22"/>
          <w:szCs w:val="22"/>
        </w:rPr>
        <w:t>/alebo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bo</w:t>
      </w:r>
      <w:r w:rsidR="00A20935" w:rsidRPr="00EE63E6">
        <w:rPr>
          <w:rFonts w:ascii="Garamond" w:hAnsi="Garamond" w:cs="Arial"/>
          <w:sz w:val="22"/>
          <w:szCs w:val="22"/>
        </w:rPr>
        <w:t>d</w:t>
      </w:r>
      <w:r w:rsidR="005A588D" w:rsidRPr="00EE63E6">
        <w:rPr>
          <w:rFonts w:ascii="Garamond" w:hAnsi="Garamond" w:cs="Arial"/>
          <w:sz w:val="22"/>
          <w:szCs w:val="22"/>
        </w:rPr>
        <w:t>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8B21E1" w:rsidRPr="00EE63E6">
        <w:rPr>
          <w:rFonts w:ascii="Garamond" w:hAnsi="Garamond" w:cs="Arial"/>
          <w:sz w:val="22"/>
          <w:szCs w:val="22"/>
        </w:rPr>
        <w:t>8</w:t>
      </w:r>
      <w:r w:rsidR="00647BF8" w:rsidRPr="00EE63E6">
        <w:rPr>
          <w:rFonts w:ascii="Garamond" w:hAnsi="Garamond" w:cs="Arial"/>
          <w:sz w:val="22"/>
          <w:szCs w:val="22"/>
        </w:rPr>
        <w:t>.3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8B21E1" w:rsidRPr="00EE63E6">
        <w:rPr>
          <w:rFonts w:ascii="Garamond" w:hAnsi="Garamond" w:cs="Arial"/>
          <w:sz w:val="22"/>
          <w:szCs w:val="22"/>
        </w:rPr>
        <w:t>a/alebo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8B21E1" w:rsidRPr="00EE63E6">
        <w:rPr>
          <w:rFonts w:ascii="Garamond" w:hAnsi="Garamond" w:cs="Arial"/>
          <w:sz w:val="22"/>
          <w:szCs w:val="22"/>
        </w:rPr>
        <w:t>8.4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Zmluvy.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strany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považujú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takéto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určenie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pokuty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primerané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dostatočne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určité.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pokutu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zaväzuje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Zhotoviteľ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uhradiť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Objednávateľovi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najneskôr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10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32116C" w:rsidRPr="00EE63E6">
        <w:rPr>
          <w:rFonts w:ascii="Garamond" w:hAnsi="Garamond" w:cs="Arial"/>
          <w:sz w:val="22"/>
          <w:szCs w:val="22"/>
        </w:rPr>
        <w:t>(desiatich)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="00FC3D33" w:rsidRPr="00EE63E6">
        <w:rPr>
          <w:rFonts w:ascii="Garamond" w:hAnsi="Garamond" w:cs="Arial"/>
          <w:sz w:val="22"/>
          <w:szCs w:val="22"/>
        </w:rPr>
        <w:t>P</w:t>
      </w:r>
      <w:r w:rsidRPr="00EE63E6">
        <w:rPr>
          <w:rFonts w:ascii="Garamond" w:hAnsi="Garamond" w:cs="Arial"/>
          <w:sz w:val="22"/>
          <w:szCs w:val="22"/>
        </w:rPr>
        <w:t>racovných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dní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odo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dňa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doručenia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výzvy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Objednávateľa.</w:t>
      </w:r>
      <w:r w:rsidR="00A05E87" w:rsidRPr="00EE63E6">
        <w:rPr>
          <w:rFonts w:ascii="Garamond" w:hAnsi="Garamond" w:cs="Arial"/>
          <w:sz w:val="22"/>
          <w:szCs w:val="22"/>
        </w:rPr>
        <w:t xml:space="preserve">  </w:t>
      </w:r>
    </w:p>
    <w:p w14:paraId="34241609" w14:textId="77777777" w:rsidR="00F94F14" w:rsidRPr="00EE63E6" w:rsidRDefault="00F94F14" w:rsidP="0043431A">
      <w:pPr>
        <w:pStyle w:val="Zkladntext2"/>
        <w:widowControl w:val="0"/>
        <w:tabs>
          <w:tab w:val="left" w:pos="0"/>
        </w:tabs>
        <w:spacing w:before="0"/>
        <w:jc w:val="both"/>
        <w:rPr>
          <w:rFonts w:ascii="Garamond" w:hAnsi="Garamond" w:cs="Arial"/>
          <w:b/>
          <w:sz w:val="22"/>
          <w:szCs w:val="22"/>
        </w:rPr>
      </w:pPr>
    </w:p>
    <w:p w14:paraId="676E25DE" w14:textId="6916D2D4" w:rsidR="00F94F14" w:rsidRPr="00EE63E6" w:rsidRDefault="00F94F14" w:rsidP="0043431A">
      <w:pPr>
        <w:pStyle w:val="Zkladntext2"/>
        <w:widowControl w:val="0"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 w:cs="Arial"/>
          <w:sz w:val="22"/>
          <w:szCs w:val="22"/>
        </w:rPr>
        <w:t>Zmluvná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strana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zodpovedá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škodu,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ktorú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spôsobí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druhej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strane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porušením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svojej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povinnosti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povinná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ju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nahradiť,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okrem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prípadov,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kedy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preukáže,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že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porušenie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povinnosti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bolo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spôsobené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okolnosťami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vylučujúcimi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zodpovednosť.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Pri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uplatnení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úhrade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škôd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nákladov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Zmluvné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strany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budú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riadiť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ustanoveniami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§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373</w:t>
      </w:r>
      <w:r w:rsidR="00A05E87" w:rsidRPr="00EE63E6">
        <w:rPr>
          <w:rFonts w:ascii="Garamond" w:eastAsiaTheme="minorHAnsi" w:hAnsi="Garamond" w:cs="Arial"/>
          <w:sz w:val="22"/>
          <w:szCs w:val="22"/>
          <w:lang w:eastAsia="en-US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a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nasl.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Obchodného</w:t>
      </w:r>
      <w:r w:rsidR="00A05E87" w:rsidRPr="00EE63E6">
        <w:rPr>
          <w:rFonts w:ascii="Garamond" w:hAnsi="Garamond" w:cs="Arial"/>
          <w:sz w:val="22"/>
          <w:szCs w:val="22"/>
        </w:rPr>
        <w:t xml:space="preserve"> </w:t>
      </w:r>
      <w:r w:rsidRPr="00EE63E6">
        <w:rPr>
          <w:rFonts w:ascii="Garamond" w:hAnsi="Garamond" w:cs="Arial"/>
          <w:sz w:val="22"/>
          <w:szCs w:val="22"/>
        </w:rPr>
        <w:t>zákonníka.</w:t>
      </w:r>
    </w:p>
    <w:p w14:paraId="07AFA43F" w14:textId="77777777" w:rsidR="007370D5" w:rsidRPr="00EE63E6" w:rsidRDefault="007370D5" w:rsidP="0043431A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b/>
        </w:rPr>
      </w:pPr>
    </w:p>
    <w:p w14:paraId="783CBC41" w14:textId="40DD10A7" w:rsidR="007370D5" w:rsidRPr="00EE63E6" w:rsidRDefault="007370D5" w:rsidP="0043431A">
      <w:pPr>
        <w:pStyle w:val="Zkladntext2"/>
        <w:widowControl w:val="0"/>
        <w:numPr>
          <w:ilvl w:val="0"/>
          <w:numId w:val="7"/>
        </w:numPr>
        <w:tabs>
          <w:tab w:val="left" w:pos="0"/>
        </w:tabs>
        <w:spacing w:before="0"/>
        <w:ind w:hanging="720"/>
        <w:jc w:val="both"/>
        <w:rPr>
          <w:rFonts w:ascii="Garamond" w:hAnsi="Garamond" w:cs="Arial"/>
          <w:b/>
          <w:sz w:val="22"/>
          <w:szCs w:val="22"/>
        </w:rPr>
      </w:pPr>
      <w:r w:rsidRPr="00EE63E6">
        <w:rPr>
          <w:rFonts w:ascii="Garamond" w:hAnsi="Garamond"/>
          <w:sz w:val="22"/>
          <w:szCs w:val="22"/>
        </w:rPr>
        <w:t>Objednávateľ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prípade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nároku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náhradu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škody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môže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škodu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odpočítať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čiastk</w:t>
      </w:r>
      <w:r w:rsidR="00083617" w:rsidRPr="00EE63E6">
        <w:rPr>
          <w:rFonts w:ascii="Garamond" w:hAnsi="Garamond"/>
          <w:sz w:val="22"/>
          <w:szCs w:val="22"/>
        </w:rPr>
        <w:t>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splatn</w:t>
      </w:r>
      <w:r w:rsidR="00083617" w:rsidRPr="00EE63E6">
        <w:rPr>
          <w:rFonts w:ascii="Garamond" w:hAnsi="Garamond"/>
          <w:sz w:val="22"/>
          <w:szCs w:val="22"/>
        </w:rPr>
        <w:t>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prospech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Zhotoviteľa.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</w:p>
    <w:p w14:paraId="4D0F12BB" w14:textId="77777777" w:rsidR="00054E80" w:rsidRPr="00EE63E6" w:rsidRDefault="00054E80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</w:p>
    <w:p w14:paraId="564E795B" w14:textId="517A0ADB" w:rsidR="005044AE" w:rsidRPr="00EE63E6" w:rsidRDefault="005044AE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/>
          <w:b/>
          <w:bCs/>
        </w:rPr>
      </w:pPr>
      <w:r w:rsidRPr="00EE63E6">
        <w:rPr>
          <w:rFonts w:ascii="Garamond" w:hAnsi="Garamond" w:cs="Arial"/>
          <w:b/>
          <w:bCs/>
        </w:rPr>
        <w:t>VYHLÁSENIA</w:t>
      </w:r>
      <w:r w:rsidR="00A05E87" w:rsidRPr="00EE63E6">
        <w:rPr>
          <w:rFonts w:ascii="Garamond" w:eastAsia="Times New Roman" w:hAnsi="Garamond"/>
          <w:b/>
          <w:bCs/>
        </w:rPr>
        <w:t xml:space="preserve"> </w:t>
      </w:r>
      <w:r w:rsidRPr="00EE63E6">
        <w:rPr>
          <w:rFonts w:ascii="Garamond" w:eastAsia="Times New Roman" w:hAnsi="Garamond"/>
          <w:b/>
          <w:bCs/>
        </w:rPr>
        <w:t>A</w:t>
      </w:r>
      <w:r w:rsidR="00A05E87" w:rsidRPr="00EE63E6">
        <w:rPr>
          <w:rFonts w:ascii="Garamond" w:eastAsia="Times New Roman" w:hAnsi="Garamond"/>
          <w:b/>
          <w:bCs/>
        </w:rPr>
        <w:t xml:space="preserve"> </w:t>
      </w:r>
      <w:r w:rsidRPr="00EE63E6">
        <w:rPr>
          <w:rFonts w:ascii="Garamond" w:eastAsia="Times New Roman" w:hAnsi="Garamond"/>
          <w:b/>
          <w:bCs/>
        </w:rPr>
        <w:t>ZÁRUKY</w:t>
      </w:r>
    </w:p>
    <w:p w14:paraId="1B9287B4" w14:textId="77777777" w:rsidR="004C4660" w:rsidRPr="00EE63E6" w:rsidRDefault="004C4660" w:rsidP="0043431A">
      <w:pPr>
        <w:pStyle w:val="Odsekzoznamu"/>
        <w:widowControl w:val="0"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/>
          <w:b/>
          <w:bCs/>
        </w:rPr>
      </w:pPr>
    </w:p>
    <w:p w14:paraId="5F6CD097" w14:textId="3F3D37A5" w:rsidR="005044AE" w:rsidRPr="00EE63E6" w:rsidRDefault="005044AE" w:rsidP="0043431A">
      <w:pPr>
        <w:pStyle w:val="Odsekzoznamu"/>
        <w:widowControl w:val="0"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Zhotoviteľ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vyhlasuje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ubezpečuje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Objednávateľa,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dňu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podpisu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="00FC3D33" w:rsidRPr="00EE63E6">
        <w:rPr>
          <w:rFonts w:ascii="Garamond" w:eastAsia="Times New Roman" w:hAnsi="Garamond"/>
        </w:rPr>
        <w:t>Zhotoviteľom</w:t>
      </w:r>
      <w:r w:rsidRPr="00EE63E6">
        <w:rPr>
          <w:rFonts w:ascii="Garamond" w:eastAsia="Times New Roman" w:hAnsi="Garamond"/>
        </w:rPr>
        <w:t>:</w:t>
      </w:r>
      <w:r w:rsidR="00A05E87" w:rsidRPr="00EE63E6">
        <w:rPr>
          <w:rFonts w:ascii="Garamond" w:eastAsia="Times New Roman" w:hAnsi="Garamond"/>
        </w:rPr>
        <w:t xml:space="preserve"> </w:t>
      </w:r>
    </w:p>
    <w:p w14:paraId="6C8B26A4" w14:textId="77777777" w:rsidR="005044AE" w:rsidRPr="00EE63E6" w:rsidRDefault="005044AE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ab/>
      </w:r>
    </w:p>
    <w:p w14:paraId="31565019" w14:textId="06E3D395" w:rsidR="005044AE" w:rsidRPr="00EE63E6" w:rsidRDefault="005044AE" w:rsidP="0043431A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osoba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konajúca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Zhotoviteľ</w:t>
      </w:r>
      <w:r w:rsidR="00A05E87" w:rsidRPr="00EE63E6">
        <w:rPr>
          <w:rFonts w:ascii="Garamond" w:eastAsia="Times New Roman" w:hAnsi="Garamond"/>
        </w:rPr>
        <w:t xml:space="preserve">  </w:t>
      </w: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rozsahu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oprávnená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dojednať,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uzavrieť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podpísať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vykonávať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povinnosti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nej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upravené;</w:t>
      </w:r>
    </w:p>
    <w:p w14:paraId="574BA5EC" w14:textId="77777777" w:rsidR="005044AE" w:rsidRPr="00EE63E6" w:rsidRDefault="005044AE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</w:rPr>
      </w:pPr>
    </w:p>
    <w:p w14:paraId="0C293C95" w14:textId="468DEC9E" w:rsidR="005044AE" w:rsidRPr="00EE63E6" w:rsidRDefault="005044AE" w:rsidP="0043431A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spoločnosťou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riadne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založenou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existujúcou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podľa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právneho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poriadku</w:t>
      </w:r>
      <w:r w:rsidR="00A05E87" w:rsidRPr="00EE63E6">
        <w:rPr>
          <w:rFonts w:ascii="Garamond" w:eastAsia="Times New Roman" w:hAnsi="Garamond"/>
        </w:rPr>
        <w:t xml:space="preserve"> </w:t>
      </w:r>
      <w:r w:rsidR="00FA6606" w:rsidRPr="00EE63E6">
        <w:rPr>
          <w:rFonts w:ascii="Garamond" w:hAnsi="Garamond"/>
          <w:lang w:eastAsia="cs-CZ"/>
        </w:rPr>
        <w:t>[</w:t>
      </w:r>
      <w:r w:rsidR="00FA6606" w:rsidRPr="00EE63E6">
        <w:rPr>
          <w:rFonts w:ascii="Garamond" w:hAnsi="Garamond"/>
          <w:highlight w:val="yellow"/>
          <w:lang w:eastAsia="cs-CZ"/>
        </w:rPr>
        <w:t>doplniť</w:t>
      </w:r>
      <w:r w:rsidR="00FA6606" w:rsidRPr="00EE63E6">
        <w:rPr>
          <w:rFonts w:ascii="Garamond" w:hAnsi="Garamond"/>
          <w:lang w:eastAsia="cs-CZ"/>
        </w:rPr>
        <w:t>]</w:t>
      </w:r>
      <w:r w:rsidRPr="00EE63E6">
        <w:rPr>
          <w:rFonts w:ascii="Garamond" w:eastAsia="Times New Roman" w:hAnsi="Garamond"/>
          <w:lang w:eastAsia="cs-CZ"/>
        </w:rPr>
        <w:t>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neexistuje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žiaden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dôvod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neplatnosti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spoločnosti,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má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všetky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potrebné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právomoci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oprávnenia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realizovanie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predmetu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riadne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plní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všetky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povinnosti,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porušenie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ktorých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by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mohlo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viesť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jeho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zrušeniu;</w:t>
      </w:r>
    </w:p>
    <w:p w14:paraId="2505DE8C" w14:textId="77777777" w:rsidR="005044AE" w:rsidRPr="00EE63E6" w:rsidRDefault="005044AE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</w:rPr>
      </w:pPr>
    </w:p>
    <w:p w14:paraId="6D376019" w14:textId="67FC2675" w:rsidR="005044AE" w:rsidRPr="00EE63E6" w:rsidRDefault="005044AE" w:rsidP="0043431A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zapísaný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Registri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partnerov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verejného</w:t>
      </w:r>
      <w:r w:rsidR="00A05E87" w:rsidRPr="00EE63E6">
        <w:rPr>
          <w:rFonts w:ascii="Garamond" w:eastAsia="Times New Roman" w:hAnsi="Garamond"/>
        </w:rPr>
        <w:t xml:space="preserve"> </w:t>
      </w:r>
      <w:r w:rsidR="009E4FF6" w:rsidRPr="00EE63E6">
        <w:rPr>
          <w:rFonts w:ascii="Garamond" w:eastAsia="Times New Roman" w:hAnsi="Garamond"/>
        </w:rPr>
        <w:t>sektora,</w:t>
      </w:r>
      <w:r w:rsidR="00A05E87" w:rsidRPr="00EE63E6">
        <w:rPr>
          <w:rFonts w:ascii="Garamond" w:eastAsia="Times New Roman" w:hAnsi="Garamond"/>
        </w:rPr>
        <w:t xml:space="preserve"> </w:t>
      </w:r>
      <w:r w:rsidR="009E4FF6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prípade,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naňho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registračná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povinnosť</w:t>
      </w:r>
      <w:r w:rsidR="00A05E87" w:rsidRPr="00EE63E6">
        <w:rPr>
          <w:rFonts w:ascii="Garamond" w:hAnsi="Garamond"/>
        </w:rPr>
        <w:t xml:space="preserve"> </w:t>
      </w:r>
      <w:r w:rsidR="009E4FF6" w:rsidRPr="00EE63E6">
        <w:rPr>
          <w:rFonts w:ascii="Garamond" w:hAnsi="Garamond"/>
        </w:rPr>
        <w:t>vzťahuje;</w:t>
      </w:r>
      <w:r w:rsidR="00A05E87" w:rsidRPr="00EE63E6">
        <w:rPr>
          <w:rFonts w:ascii="Garamond" w:eastAsia="Times New Roman" w:hAnsi="Garamond"/>
        </w:rPr>
        <w:t xml:space="preserve"> </w:t>
      </w:r>
    </w:p>
    <w:p w14:paraId="43C10A28" w14:textId="77777777" w:rsidR="00477FC2" w:rsidRPr="00EE63E6" w:rsidRDefault="00477FC2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</w:rPr>
      </w:pPr>
    </w:p>
    <w:p w14:paraId="2AE2334F" w14:textId="5772D5E8" w:rsidR="005044AE" w:rsidRPr="00EE63E6" w:rsidRDefault="005044AE" w:rsidP="0043431A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uzatvorenie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/>
        </w:rPr>
        <w:t>Zhotoviteľom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ukracujúcim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poškodzujúcim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zvýhodňujúcim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znevýhodňujúcim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úkonom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vzťahu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akémukoľvek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veriteľovi,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pričom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tejto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súvislosti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najmä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odporovateľným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právnym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úkonom;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</w:p>
    <w:p w14:paraId="42D720FC" w14:textId="77777777" w:rsidR="005044AE" w:rsidRPr="00EE63E6" w:rsidRDefault="005044AE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rPr>
          <w:rFonts w:ascii="Garamond" w:eastAsia="Times New Roman" w:hAnsi="Garamond"/>
        </w:rPr>
      </w:pPr>
    </w:p>
    <w:p w14:paraId="52194D3C" w14:textId="1BBF9BB0" w:rsidR="005044AE" w:rsidRPr="00EE63E6" w:rsidRDefault="001A428F" w:rsidP="0043431A">
      <w:pPr>
        <w:widowControl w:val="0"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hAnsi="Garamond"/>
        </w:rPr>
        <w:t xml:space="preserve">okrem konaní, o ktorých Zhotoviteľ vopred písomne informoval Objednávateľa, nevedie sa voči </w:t>
      </w:r>
      <w:r w:rsidRPr="00EE63E6">
        <w:rPr>
          <w:rFonts w:ascii="Garamond" w:hAnsi="Garamond"/>
        </w:rPr>
        <w:lastRenderedPageBreak/>
        <w:t>nemu vyšetrovanie alebo zisťovanie zo strany štátnych alebo správnych orgánov, nevedie sa voči nemu resp. voči jeho majetku, súdny spor vrátane exekučného, daňového, konkurzného, rozhodcovského konania alebo akéhokoľvek obdobného konania a neexistujú skutočnosti, ktoré by mohli viesť k začatiu takýchto konaní proti nemu</w:t>
      </w:r>
      <w:r w:rsidR="00B92C4F" w:rsidRPr="00EE63E6">
        <w:rPr>
          <w:rFonts w:ascii="Garamond" w:eastAsia="Times New Roman" w:hAnsi="Garamond"/>
        </w:rPr>
        <w:t>.</w:t>
      </w:r>
    </w:p>
    <w:p w14:paraId="2FB4C553" w14:textId="77777777" w:rsidR="004C4660" w:rsidRPr="00EE63E6" w:rsidRDefault="004C4660" w:rsidP="0043431A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Times New Roman" w:hAnsi="Garamond"/>
        </w:rPr>
      </w:pPr>
    </w:p>
    <w:p w14:paraId="4502C26A" w14:textId="44E86D0E" w:rsidR="004C4660" w:rsidRPr="00EE63E6" w:rsidRDefault="005044AE" w:rsidP="0043431A">
      <w:pPr>
        <w:pStyle w:val="Odsekzoznamu"/>
        <w:widowControl w:val="0"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Zhotoviteľ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berie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vedomie,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by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Objednávateľ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mal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čase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podpisovania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vedomosť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tom,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ktorékoľvek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vyhlásení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Zhotoviteľ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uvedené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tomto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článku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bod</w:t>
      </w:r>
      <w:r w:rsidR="00A05E87" w:rsidRPr="00EE63E6">
        <w:rPr>
          <w:rFonts w:ascii="Garamond" w:eastAsia="Times New Roman" w:hAnsi="Garamond"/>
        </w:rPr>
        <w:t xml:space="preserve"> </w:t>
      </w:r>
      <w:r w:rsidR="00477FC2" w:rsidRPr="00EE63E6">
        <w:rPr>
          <w:rFonts w:ascii="Garamond" w:eastAsia="Times New Roman" w:hAnsi="Garamond"/>
        </w:rPr>
        <w:t>9</w:t>
      </w:r>
      <w:r w:rsidRPr="00EE63E6">
        <w:rPr>
          <w:rFonts w:ascii="Garamond" w:eastAsia="Times New Roman" w:hAnsi="Garamond"/>
        </w:rPr>
        <w:t>.1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nepravdivé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neúplné</w:t>
      </w:r>
      <w:r w:rsidRPr="00EE63E6">
        <w:rPr>
          <w:rFonts w:ascii="Garamond" w:eastAsia="Times New Roman" w:hAnsi="Garamond"/>
        </w:rPr>
        <w:t>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by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neuzatvoril,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nakoľko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uvedené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vyhlásenia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Objednávateľ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považuje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vlastnosti,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vymienil.</w:t>
      </w:r>
      <w:r w:rsidR="00A05E87" w:rsidRPr="00EE63E6">
        <w:rPr>
          <w:rFonts w:ascii="Garamond" w:eastAsia="Times New Roman" w:hAnsi="Garamond"/>
        </w:rPr>
        <w:t xml:space="preserve"> </w:t>
      </w:r>
    </w:p>
    <w:p w14:paraId="15E93E5E" w14:textId="77777777" w:rsidR="004C4660" w:rsidRPr="00EE63E6" w:rsidRDefault="004C4660" w:rsidP="0043431A">
      <w:pPr>
        <w:pStyle w:val="Odsekzoznamu"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</w:rPr>
      </w:pPr>
    </w:p>
    <w:p w14:paraId="300A582B" w14:textId="0B01445A" w:rsidR="004C4660" w:rsidRPr="00EE63E6" w:rsidRDefault="005044AE" w:rsidP="0043431A">
      <w:pPr>
        <w:pStyle w:val="Odsekzoznamu"/>
        <w:widowControl w:val="0"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ab/>
        <w:t>Porušenie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povinnosti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Zhotoviteľa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spôsobené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nepravdivosťou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alebo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neúplnosťou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niektorého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vyhlásení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uvedených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tomto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čl</w:t>
      </w:r>
      <w:r w:rsidR="005A588D" w:rsidRPr="00EE63E6">
        <w:rPr>
          <w:rFonts w:ascii="Garamond" w:eastAsia="Times New Roman" w:hAnsi="Garamond"/>
        </w:rPr>
        <w:t>án</w:t>
      </w:r>
      <w:r w:rsidRPr="00EE63E6">
        <w:rPr>
          <w:rFonts w:ascii="Garamond" w:eastAsia="Times New Roman" w:hAnsi="Garamond"/>
        </w:rPr>
        <w:t>ku</w:t>
      </w:r>
      <w:r w:rsidR="00A05E87" w:rsidRPr="00EE63E6">
        <w:rPr>
          <w:rFonts w:ascii="Garamond" w:eastAsia="Times New Roman" w:hAnsi="Garamond"/>
        </w:rPr>
        <w:t xml:space="preserve"> </w:t>
      </w:r>
      <w:r w:rsidR="00054E80" w:rsidRPr="00EE63E6">
        <w:rPr>
          <w:rFonts w:ascii="Garamond" w:eastAsia="Times New Roman" w:hAnsi="Garamond"/>
        </w:rPr>
        <w:t>bod</w:t>
      </w:r>
      <w:r w:rsidR="00A05E87" w:rsidRPr="00EE63E6">
        <w:rPr>
          <w:rFonts w:ascii="Garamond" w:eastAsia="Times New Roman" w:hAnsi="Garamond"/>
        </w:rPr>
        <w:t xml:space="preserve"> </w:t>
      </w:r>
      <w:r w:rsidR="00477FC2" w:rsidRPr="00EE63E6">
        <w:rPr>
          <w:rFonts w:ascii="Garamond" w:eastAsia="Times New Roman" w:hAnsi="Garamond"/>
        </w:rPr>
        <w:t>9</w:t>
      </w:r>
      <w:r w:rsidRPr="00EE63E6">
        <w:rPr>
          <w:rFonts w:ascii="Garamond" w:eastAsia="Times New Roman" w:hAnsi="Garamond"/>
        </w:rPr>
        <w:t>.1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považuje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podstatné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porušenie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zakladá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Objednávateľa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odstúpenie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od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Zmluvy.</w:t>
      </w:r>
    </w:p>
    <w:p w14:paraId="17E5300E" w14:textId="77777777" w:rsidR="004C4660" w:rsidRPr="00EE63E6" w:rsidRDefault="004C4660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Times New Roman" w:hAnsi="Garamond"/>
        </w:rPr>
      </w:pPr>
    </w:p>
    <w:p w14:paraId="4E715909" w14:textId="6B53E42C" w:rsidR="004C4660" w:rsidRPr="00EE63E6" w:rsidRDefault="005044AE" w:rsidP="0043431A">
      <w:pPr>
        <w:pStyle w:val="Odsekzoznamu"/>
        <w:widowControl w:val="0"/>
        <w:numPr>
          <w:ilvl w:val="1"/>
          <w:numId w:val="32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Objednávateľ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vyhlasuje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ubezpečuje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Zhotoviteľa,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dňu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podpisu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</w:t>
      </w:r>
      <w:r w:rsidR="00A05E87" w:rsidRPr="00EE63E6">
        <w:rPr>
          <w:rFonts w:ascii="Garamond" w:eastAsia="Times New Roman" w:hAnsi="Garamond"/>
        </w:rPr>
        <w:t xml:space="preserve"> </w:t>
      </w:r>
      <w:r w:rsidR="00FC3D33" w:rsidRPr="00EE63E6">
        <w:rPr>
          <w:rFonts w:ascii="Garamond" w:eastAsia="Times New Roman" w:hAnsi="Garamond"/>
        </w:rPr>
        <w:t>Objednávateľom</w:t>
      </w:r>
      <w:r w:rsidRPr="00EE63E6">
        <w:rPr>
          <w:rFonts w:ascii="Garamond" w:eastAsia="Times New Roman" w:hAnsi="Garamond"/>
        </w:rPr>
        <w:t>:</w:t>
      </w:r>
    </w:p>
    <w:p w14:paraId="25E19A28" w14:textId="77777777" w:rsidR="00B92C4F" w:rsidRPr="00EE63E6" w:rsidRDefault="00B92C4F" w:rsidP="0043431A">
      <w:pPr>
        <w:pStyle w:val="Odsekzoznamu"/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Times New Roman" w:hAnsi="Garamond"/>
        </w:rPr>
      </w:pPr>
    </w:p>
    <w:p w14:paraId="36689864" w14:textId="16A4935E" w:rsidR="004C4660" w:rsidRPr="00EE63E6" w:rsidRDefault="005044AE" w:rsidP="0043431A">
      <w:pPr>
        <w:widowControl w:val="0"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má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oprávnenie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podpísať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Zmluvu,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vykonávať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plniť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záväzky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vyplývajúce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Zmluvy;</w:t>
      </w:r>
      <w:r w:rsidR="00A05E87" w:rsidRPr="00EE63E6">
        <w:rPr>
          <w:rFonts w:ascii="Garamond" w:eastAsia="Times New Roman" w:hAnsi="Garamond"/>
        </w:rPr>
        <w:t xml:space="preserve"> </w:t>
      </w:r>
    </w:p>
    <w:p w14:paraId="65AAF789" w14:textId="77777777" w:rsidR="00054E80" w:rsidRPr="00EE63E6" w:rsidRDefault="00054E80" w:rsidP="0043431A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Times New Roman" w:hAnsi="Garamond"/>
        </w:rPr>
      </w:pPr>
    </w:p>
    <w:p w14:paraId="6AE74059" w14:textId="792E3F18" w:rsidR="005044AE" w:rsidRPr="00EE63E6" w:rsidRDefault="005044AE" w:rsidP="0043431A">
      <w:pPr>
        <w:widowControl w:val="0"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osoby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konajúce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Objednávateľa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sú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rozsahu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oprávnené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dojednať,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uzavrieť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podpísať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vykonávať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povinnosti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nej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upravené;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</w:p>
    <w:p w14:paraId="449C80A8" w14:textId="77777777" w:rsidR="004C4660" w:rsidRPr="00EE63E6" w:rsidRDefault="004C4660" w:rsidP="0043431A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 w:hanging="720"/>
        <w:contextualSpacing/>
        <w:jc w:val="both"/>
        <w:rPr>
          <w:rFonts w:ascii="Garamond" w:eastAsia="Times New Roman" w:hAnsi="Garamond"/>
        </w:rPr>
      </w:pPr>
    </w:p>
    <w:p w14:paraId="43007D48" w14:textId="15D3E19D" w:rsidR="005044AE" w:rsidRPr="00EE63E6" w:rsidRDefault="005044AE" w:rsidP="0043431A">
      <w:pPr>
        <w:widowControl w:val="0"/>
        <w:numPr>
          <w:ilvl w:val="0"/>
          <w:numId w:val="13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Times New Roman" w:hAnsi="Garamond"/>
        </w:rPr>
      </w:pPr>
      <w:r w:rsidRPr="00EE63E6">
        <w:rPr>
          <w:rFonts w:ascii="Garamond" w:eastAsia="Times New Roman" w:hAnsi="Garamond"/>
        </w:rPr>
        <w:t>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spoločnosťou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riadne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založenou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existujúcou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podľa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právneho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poriadku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Slovenskej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republiky,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neexistuje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žiaden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dôvod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neplatnosti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spoločnosti,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má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všetky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potrebné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právomoci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oprávnenia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na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objednanie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činností,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ktoré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sú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predmetom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Zmluvy,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a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riadne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plní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všetky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povinnosti,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porušenie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ktorých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by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mohlo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viesť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k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jeho</w:t>
      </w:r>
      <w:r w:rsidR="00A05E87" w:rsidRPr="00EE63E6">
        <w:rPr>
          <w:rFonts w:ascii="Garamond" w:eastAsia="Times New Roman" w:hAnsi="Garamond"/>
        </w:rPr>
        <w:t xml:space="preserve"> </w:t>
      </w:r>
      <w:r w:rsidRPr="00EE63E6">
        <w:rPr>
          <w:rFonts w:ascii="Garamond" w:eastAsia="Times New Roman" w:hAnsi="Garamond"/>
        </w:rPr>
        <w:t>zrušeniu.</w:t>
      </w:r>
    </w:p>
    <w:p w14:paraId="04D2FB3E" w14:textId="77777777" w:rsidR="005044AE" w:rsidRPr="00EE63E6" w:rsidRDefault="005044AE" w:rsidP="0043431A">
      <w:pPr>
        <w:widowControl w:val="0"/>
        <w:tabs>
          <w:tab w:val="left" w:pos="720"/>
        </w:tabs>
        <w:spacing w:after="0" w:line="240" w:lineRule="auto"/>
        <w:ind w:left="709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14:paraId="2CFD22F6" w14:textId="149A9D9F" w:rsidR="006B4B49" w:rsidRPr="00EE63E6" w:rsidRDefault="006B4B49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EE63E6">
        <w:rPr>
          <w:rFonts w:ascii="Garamond" w:eastAsia="Times New Roman" w:hAnsi="Garamond" w:cs="Times New Roman"/>
          <w:b/>
          <w:bCs/>
        </w:rPr>
        <w:t>KOMUNIKÁCIA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="00991911" w:rsidRPr="00EE63E6">
        <w:rPr>
          <w:rFonts w:ascii="Garamond" w:hAnsi="Garamond" w:cs="Arial"/>
          <w:b/>
          <w:bCs/>
        </w:rPr>
        <w:t>ZMLUVNÝCH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="00991911" w:rsidRPr="00EE63E6">
        <w:rPr>
          <w:rFonts w:ascii="Garamond" w:eastAsia="Times New Roman" w:hAnsi="Garamond" w:cs="Times New Roman"/>
          <w:b/>
          <w:bCs/>
        </w:rPr>
        <w:t>STRÁN</w:t>
      </w:r>
    </w:p>
    <w:p w14:paraId="0632FC01" w14:textId="77777777" w:rsidR="006B4B49" w:rsidRPr="00EE63E6" w:rsidRDefault="006B4B49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</w:p>
    <w:p w14:paraId="23592737" w14:textId="1B68B984" w:rsidR="00FA6606" w:rsidRPr="00EE63E6" w:rsidRDefault="00FA6606" w:rsidP="0043431A">
      <w:pPr>
        <w:pStyle w:val="Odsekzoznamu"/>
        <w:widowControl w:val="0"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Pokiaľ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inak,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akákoľvek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komunikácia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úkony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súvislosti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plnením,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urobené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forme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adresy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záhlaví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adresy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kontaktné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navzájom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oznámia.</w:t>
      </w:r>
    </w:p>
    <w:p w14:paraId="6C8B94D3" w14:textId="77777777" w:rsidR="00FA6606" w:rsidRPr="00EE63E6" w:rsidRDefault="00FA6606" w:rsidP="0043431A">
      <w:pPr>
        <w:pStyle w:val="Odsekzoznamu"/>
        <w:widowControl w:val="0"/>
        <w:spacing w:after="0" w:line="240" w:lineRule="auto"/>
        <w:jc w:val="both"/>
        <w:rPr>
          <w:rFonts w:ascii="Garamond" w:hAnsi="Garamond"/>
        </w:rPr>
      </w:pPr>
    </w:p>
    <w:p w14:paraId="3ABA759F" w14:textId="70242245" w:rsidR="00FA6606" w:rsidRPr="00EE63E6" w:rsidRDefault="00FA6606" w:rsidP="0043431A">
      <w:pPr>
        <w:pStyle w:val="Odsekzoznamu"/>
        <w:widowControl w:val="0"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Zmluvné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strany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dohodli,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akékoľvek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formálna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korešpondencia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účely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považovať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doručené:</w:t>
      </w:r>
    </w:p>
    <w:p w14:paraId="46DE34EA" w14:textId="77777777" w:rsidR="00FA6606" w:rsidRPr="00EE63E6" w:rsidRDefault="00FA6606" w:rsidP="0043431A">
      <w:pPr>
        <w:pStyle w:val="Odsekzoznamu"/>
        <w:widowControl w:val="0"/>
        <w:spacing w:after="0" w:line="240" w:lineRule="auto"/>
        <w:jc w:val="both"/>
        <w:rPr>
          <w:rFonts w:ascii="Garamond" w:hAnsi="Garamond"/>
        </w:rPr>
      </w:pPr>
    </w:p>
    <w:p w14:paraId="0F4C4C74" w14:textId="2C19DF90" w:rsidR="00FA6606" w:rsidRPr="00EE63E6" w:rsidRDefault="00FA6606" w:rsidP="0043431A">
      <w:pPr>
        <w:widowControl w:val="0"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</w:rPr>
      </w:pP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zásielky,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bola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zásielka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osobne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kuriérnou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službou;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</w:p>
    <w:p w14:paraId="5C3151C6" w14:textId="77777777" w:rsidR="00FA6606" w:rsidRPr="00EE63E6" w:rsidRDefault="00FA6606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</w:rPr>
      </w:pPr>
    </w:p>
    <w:p w14:paraId="7D1DAD6B" w14:textId="44FCC6A9" w:rsidR="00FA6606" w:rsidRPr="00EE63E6" w:rsidRDefault="00FA6606" w:rsidP="0043431A">
      <w:pPr>
        <w:widowControl w:val="0"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5.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(slovom: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piaty)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Pracovný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nasledujúci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dni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podania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zásielky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pošte,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bola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zásielka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poslaná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doporučenou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poštou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zásielky,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podľa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toho,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nastane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skôr;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alebo</w:t>
      </w:r>
    </w:p>
    <w:p w14:paraId="7692D34F" w14:textId="77777777" w:rsidR="00FA6606" w:rsidRPr="00EE63E6" w:rsidRDefault="00FA6606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79C17E33" w14:textId="4CEC3793" w:rsidR="00FA6606" w:rsidRPr="00EE63E6" w:rsidRDefault="00FA6606" w:rsidP="0043431A">
      <w:pPr>
        <w:widowControl w:val="0"/>
        <w:numPr>
          <w:ilvl w:val="0"/>
          <w:numId w:val="1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potvrdeného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e-mailu,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bol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tento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15.00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hod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ktorýkoľvek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Pracovný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ostatných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prípadoch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Pracovný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deň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nasledujúci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dni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doručenia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e-mailu,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avšak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výnimkou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prípadov,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ktorých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bude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adresátovi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doručený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príslušný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e-mail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v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čase,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kedy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bude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mať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tento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adresát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nastavenú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automatickú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odpoveď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týkajúcu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sa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jeho</w:t>
      </w:r>
      <w:r w:rsidR="00A05E87" w:rsidRPr="00EE63E6">
        <w:rPr>
          <w:rFonts w:ascii="Garamond" w:hAnsi="Garamond"/>
          <w:lang w:eastAsia="cs-CZ"/>
        </w:rPr>
        <w:t xml:space="preserve"> </w:t>
      </w:r>
      <w:r w:rsidRPr="00EE63E6">
        <w:rPr>
          <w:rFonts w:ascii="Garamond" w:hAnsi="Garamond"/>
          <w:lang w:eastAsia="cs-CZ"/>
        </w:rPr>
        <w:t>neprítomnosti.</w:t>
      </w:r>
    </w:p>
    <w:p w14:paraId="0361C6EF" w14:textId="77777777" w:rsidR="00FA6606" w:rsidRPr="00EE63E6" w:rsidRDefault="00FA6606" w:rsidP="0043431A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lang w:eastAsia="cs-CZ"/>
        </w:rPr>
      </w:pPr>
    </w:p>
    <w:p w14:paraId="742979C0" w14:textId="7B77831F" w:rsidR="00FA6606" w:rsidRPr="00EE63E6" w:rsidRDefault="00FA6606" w:rsidP="0043431A">
      <w:pPr>
        <w:pStyle w:val="Odsekzoznamu"/>
        <w:widowControl w:val="0"/>
        <w:numPr>
          <w:ilvl w:val="1"/>
          <w:numId w:val="14"/>
        </w:numPr>
        <w:tabs>
          <w:tab w:val="num" w:pos="720"/>
        </w:tabs>
        <w:spacing w:after="0" w:line="240" w:lineRule="auto"/>
        <w:ind w:hanging="720"/>
        <w:jc w:val="both"/>
        <w:rPr>
          <w:rFonts w:ascii="Garamond" w:hAnsi="Garamond"/>
          <w:lang w:eastAsia="cs-CZ"/>
        </w:rPr>
      </w:pPr>
      <w:r w:rsidRPr="00EE63E6">
        <w:rPr>
          <w:rFonts w:ascii="Garamond" w:hAnsi="Garamond"/>
        </w:rPr>
        <w:t>Zmeny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identifikačných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údajov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uvedených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v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Zmluve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sú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si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Zmluvné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strany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povinné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oznámiť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do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5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(piatich)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Pracovných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dní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od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realizácie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hAnsi="Garamond"/>
        </w:rPr>
        <w:t>týchto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zmien.</w:t>
      </w:r>
    </w:p>
    <w:p w14:paraId="77FC5573" w14:textId="77777777" w:rsidR="00054E80" w:rsidRPr="00EE63E6" w:rsidRDefault="00054E80" w:rsidP="0043431A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lang w:eastAsia="cs-CZ"/>
        </w:rPr>
      </w:pPr>
    </w:p>
    <w:p w14:paraId="266707ED" w14:textId="6FB15394" w:rsidR="006B4B49" w:rsidRPr="00EE63E6" w:rsidRDefault="00AB6E62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EE63E6">
        <w:rPr>
          <w:rFonts w:ascii="Garamond" w:hAnsi="Garamond" w:cs="Arial"/>
          <w:b/>
          <w:bCs/>
        </w:rPr>
        <w:t>TRVANIE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A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eastAsia="Times New Roman" w:hAnsi="Garamond" w:cs="Times New Roman"/>
          <w:b/>
          <w:bCs/>
        </w:rPr>
        <w:t>ZÁ</w:t>
      </w:r>
      <w:r w:rsidR="006B4B49" w:rsidRPr="00EE63E6">
        <w:rPr>
          <w:rFonts w:ascii="Garamond" w:eastAsia="Times New Roman" w:hAnsi="Garamond" w:cs="Times New Roman"/>
          <w:b/>
          <w:bCs/>
        </w:rPr>
        <w:t>NIK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="006B4B49" w:rsidRPr="00EE63E6">
        <w:rPr>
          <w:rFonts w:ascii="Garamond" w:eastAsia="Times New Roman" w:hAnsi="Garamond" w:cs="Times New Roman"/>
          <w:b/>
          <w:bCs/>
        </w:rPr>
        <w:t>ZMLUVY</w:t>
      </w:r>
    </w:p>
    <w:p w14:paraId="59A7DF58" w14:textId="77777777" w:rsidR="006B4B49" w:rsidRPr="00EE63E6" w:rsidRDefault="006B4B49" w:rsidP="0043431A">
      <w:pPr>
        <w:widowControl w:val="0"/>
        <w:spacing w:after="0" w:line="240" w:lineRule="auto"/>
        <w:jc w:val="both"/>
        <w:rPr>
          <w:rFonts w:ascii="Garamond" w:eastAsia="Calibri" w:hAnsi="Garamond" w:cs="Times New Roman"/>
        </w:rPr>
      </w:pPr>
    </w:p>
    <w:p w14:paraId="1830216A" w14:textId="44DFD5D1" w:rsidR="00054E80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hAnsi="Garamond" w:cs="Arial"/>
          <w:b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dohodli,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Zmluva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uzatvára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dobu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B4B49" w:rsidRPr="00EE63E6">
        <w:rPr>
          <w:rFonts w:ascii="Garamond" w:eastAsia="Calibri" w:hAnsi="Garamond" w:cs="Times New Roman"/>
        </w:rPr>
        <w:t>určitú,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AB645B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AB645B"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</w:p>
    <w:p w14:paraId="097EAF4F" w14:textId="77777777" w:rsidR="00054E80" w:rsidRPr="00EE63E6" w:rsidRDefault="00054E80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5C182E55" w14:textId="3AC301DB" w:rsidR="00054E80" w:rsidRPr="00EE63E6" w:rsidRDefault="00FA6606" w:rsidP="0043431A">
      <w:pPr>
        <w:pStyle w:val="Odsekzoznamu"/>
        <w:widowControl w:val="0"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Calibri" w:hAnsi="Garamond" w:cs="Times New Roman"/>
        </w:rPr>
      </w:pPr>
      <w:r w:rsidRPr="00EE63E6">
        <w:rPr>
          <w:rFonts w:ascii="Garamond" w:hAnsi="Garamond" w:cs="Arial"/>
          <w:b/>
          <w:bCs/>
        </w:rPr>
        <w:t>na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="006247F1">
        <w:rPr>
          <w:rFonts w:ascii="Garamond" w:hAnsi="Garamond" w:cs="Arial"/>
          <w:b/>
          <w:bCs/>
        </w:rPr>
        <w:t>24 (dvadsaťštyri</w:t>
      </w:r>
      <w:r w:rsidRPr="00EE63E6">
        <w:rPr>
          <w:rFonts w:ascii="Garamond" w:hAnsi="Garamond" w:cs="Arial"/>
          <w:b/>
          <w:bCs/>
        </w:rPr>
        <w:t>)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Pr="00EE63E6">
        <w:rPr>
          <w:rFonts w:ascii="Garamond" w:hAnsi="Garamond" w:cs="Arial"/>
          <w:b/>
          <w:bCs/>
        </w:rPr>
        <w:t>mesiacov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Pr="00EE63E6">
        <w:rPr>
          <w:rFonts w:ascii="Garamond" w:hAnsi="Garamond" w:cs="Arial"/>
          <w:b/>
          <w:bCs/>
        </w:rPr>
        <w:t>odo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="00054E80" w:rsidRPr="00EE63E6">
        <w:rPr>
          <w:rFonts w:ascii="Garamond" w:hAnsi="Garamond" w:cs="Arial"/>
          <w:b/>
          <w:bCs/>
        </w:rPr>
        <w:t>dňa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="00054E80" w:rsidRPr="00EE63E6">
        <w:rPr>
          <w:rFonts w:ascii="Garamond" w:hAnsi="Garamond" w:cs="Arial"/>
          <w:b/>
          <w:bCs/>
        </w:rPr>
        <w:t>účinnosti</w:t>
      </w:r>
      <w:r w:rsidR="00A05E87" w:rsidRPr="00EE63E6">
        <w:rPr>
          <w:rFonts w:ascii="Garamond" w:hAnsi="Garamond" w:cs="Arial"/>
          <w:b/>
          <w:bCs/>
        </w:rPr>
        <w:t xml:space="preserve"> </w:t>
      </w:r>
      <w:r w:rsidR="00054E80" w:rsidRPr="00EE63E6">
        <w:rPr>
          <w:rFonts w:ascii="Garamond" w:hAnsi="Garamond" w:cs="Arial"/>
          <w:b/>
          <w:bCs/>
        </w:rPr>
        <w:t>Zmluvy</w:t>
      </w:r>
      <w:r w:rsidR="00054E80" w:rsidRPr="00EE63E6">
        <w:rPr>
          <w:rFonts w:ascii="Garamond" w:hAnsi="Garamond" w:cs="Arial"/>
        </w:rPr>
        <w:t>;</w:t>
      </w:r>
      <w:r w:rsidR="00A05E87" w:rsidRPr="00EE63E6">
        <w:rPr>
          <w:rFonts w:ascii="Garamond" w:hAnsi="Garamond" w:cs="Arial"/>
        </w:rPr>
        <w:t xml:space="preserve"> </w:t>
      </w:r>
      <w:r w:rsidR="00054E80"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</w:p>
    <w:p w14:paraId="26B65B68" w14:textId="77777777" w:rsidR="00054E80" w:rsidRPr="00EE63E6" w:rsidRDefault="00054E80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Calibri" w:hAnsi="Garamond" w:cs="Times New Roman"/>
        </w:rPr>
      </w:pPr>
    </w:p>
    <w:p w14:paraId="3CDD672B" w14:textId="0C5917DA" w:rsidR="00054E80" w:rsidRPr="00EE63E6" w:rsidRDefault="00054E80" w:rsidP="0043431A">
      <w:pPr>
        <w:pStyle w:val="Odsekzoznamu"/>
        <w:widowControl w:val="0"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do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hAnsi="Garamond" w:cs="Arial"/>
        </w:rPr>
        <w:t>vyčerpania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247F1">
        <w:rPr>
          <w:rFonts w:ascii="Garamond" w:eastAsia="Calibri" w:hAnsi="Garamond" w:cs="Times New Roman"/>
        </w:rPr>
        <w:t>Ceny za Dielo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podľa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článku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247F1">
        <w:rPr>
          <w:rFonts w:ascii="Garamond" w:eastAsia="Calibri" w:hAnsi="Garamond" w:cs="Times New Roman"/>
        </w:rPr>
        <w:t>1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bod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247F1">
        <w:rPr>
          <w:rFonts w:ascii="Garamond" w:eastAsia="Calibri" w:hAnsi="Garamond" w:cs="Times New Roman"/>
        </w:rPr>
        <w:t>1</w:t>
      </w:r>
      <w:r w:rsidR="00FA6606" w:rsidRPr="00EE63E6">
        <w:rPr>
          <w:rFonts w:ascii="Garamond" w:eastAsia="Calibri" w:hAnsi="Garamond" w:cs="Times New Roman"/>
        </w:rPr>
        <w:t>.1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6247F1">
        <w:rPr>
          <w:rFonts w:ascii="Garamond" w:eastAsia="Calibri" w:hAnsi="Garamond" w:cs="Times New Roman"/>
        </w:rPr>
        <w:t xml:space="preserve">písm. (a) </w:t>
      </w:r>
      <w:r w:rsidRPr="00EE63E6">
        <w:rPr>
          <w:rFonts w:ascii="Garamond" w:eastAsia="Calibri" w:hAnsi="Garamond" w:cs="Times New Roman"/>
        </w:rPr>
        <w:t>Zmluvy,</w:t>
      </w:r>
      <w:r w:rsidR="00A05E87" w:rsidRPr="00EE63E6">
        <w:rPr>
          <w:rFonts w:ascii="Garamond" w:eastAsia="Calibri" w:hAnsi="Garamond" w:cs="Times New Roman"/>
        </w:rPr>
        <w:t xml:space="preserve"> </w:t>
      </w:r>
    </w:p>
    <w:p w14:paraId="14CBB3EA" w14:textId="77777777" w:rsidR="00054E80" w:rsidRPr="00EE63E6" w:rsidRDefault="00054E80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65C1E2EF" w14:textId="3D510B1F" w:rsidR="006B4B49" w:rsidRDefault="00054E80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 w:cs="Arial"/>
        </w:rPr>
      </w:pPr>
      <w:r w:rsidRPr="00EE63E6">
        <w:rPr>
          <w:rFonts w:ascii="Garamond" w:eastAsia="Times New Roman" w:hAnsi="Garamond" w:cs="Arial"/>
        </w:rPr>
        <w:t>podľa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toho,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ktorá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vyššie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uvedených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skutočností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nastane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skôr</w:t>
      </w:r>
      <w:r w:rsidR="00AB645B" w:rsidRPr="00EE63E6">
        <w:rPr>
          <w:rFonts w:ascii="Garamond" w:hAnsi="Garamond" w:cs="Arial"/>
        </w:rPr>
        <w:t>.</w:t>
      </w:r>
      <w:r w:rsidR="005F4EEE">
        <w:rPr>
          <w:rFonts w:ascii="Garamond" w:hAnsi="Garamond" w:cs="Arial"/>
        </w:rPr>
        <w:t xml:space="preserve"> </w:t>
      </w:r>
      <w:r w:rsidR="005F4EEE" w:rsidRPr="00E36CC3">
        <w:rPr>
          <w:rFonts w:ascii="Garamond" w:hAnsi="Garamond" w:cs="Arial"/>
        </w:rPr>
        <w:t xml:space="preserve">V prípade, že nedôjde k vyčerpaniu </w:t>
      </w:r>
      <w:r w:rsidR="005F4EEE">
        <w:rPr>
          <w:rFonts w:ascii="Garamond" w:hAnsi="Garamond" w:cs="Arial"/>
        </w:rPr>
        <w:t>Ceny za Dielo</w:t>
      </w:r>
      <w:r w:rsidR="005F4EEE" w:rsidRPr="00E36CC3">
        <w:rPr>
          <w:rFonts w:ascii="Garamond" w:hAnsi="Garamond" w:cs="Arial"/>
        </w:rPr>
        <w:t xml:space="preserve"> počas </w:t>
      </w:r>
      <w:r w:rsidR="005F4EEE">
        <w:rPr>
          <w:rFonts w:ascii="Garamond" w:hAnsi="Garamond" w:cs="Arial"/>
        </w:rPr>
        <w:t>24 (dvadsaťštyri</w:t>
      </w:r>
      <w:r w:rsidR="005F4EEE" w:rsidRPr="00E36CC3">
        <w:rPr>
          <w:rFonts w:ascii="Garamond" w:hAnsi="Garamond" w:cs="Arial"/>
        </w:rPr>
        <w:t xml:space="preserve">) mesiacov odo dňa účinnosti Zmluvy, môže byť Zmluva na návrh </w:t>
      </w:r>
      <w:r w:rsidR="005F4EEE" w:rsidRPr="00E36CC3">
        <w:rPr>
          <w:rFonts w:ascii="Garamond" w:hAnsi="Garamond" w:cs="Arial"/>
        </w:rPr>
        <w:lastRenderedPageBreak/>
        <w:t xml:space="preserve">Objednávateľa predĺžená do vyčerpania </w:t>
      </w:r>
      <w:r w:rsidR="005F4EEE">
        <w:rPr>
          <w:rFonts w:ascii="Garamond" w:hAnsi="Garamond" w:cs="Arial"/>
        </w:rPr>
        <w:t>Ceny za Dielo</w:t>
      </w:r>
      <w:r w:rsidR="005F4EEE" w:rsidRPr="00E36CC3">
        <w:rPr>
          <w:rFonts w:ascii="Garamond" w:hAnsi="Garamond" w:cs="Arial"/>
        </w:rPr>
        <w:t>. Zmluva bude predĺžená podľa predchádzajúcej vety uzatvorením písomného dodatku k Zmluve</w:t>
      </w:r>
    </w:p>
    <w:p w14:paraId="68DBC3A4" w14:textId="77777777" w:rsidR="00930D4F" w:rsidRPr="00930D4F" w:rsidRDefault="00930D4F" w:rsidP="0043431A">
      <w:pPr>
        <w:widowControl w:val="0"/>
        <w:spacing w:after="0" w:line="240" w:lineRule="auto"/>
        <w:jc w:val="both"/>
        <w:rPr>
          <w:rFonts w:ascii="Garamond" w:hAnsi="Garamond" w:cs="Arial"/>
          <w:b/>
        </w:rPr>
      </w:pPr>
    </w:p>
    <w:p w14:paraId="5FD35502" w14:textId="79287BCF" w:rsidR="00641287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dohodli,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môže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byť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ukončená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skôr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ako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uvedené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tomto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článku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bod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77FC2" w:rsidRPr="00EE63E6">
        <w:rPr>
          <w:rFonts w:ascii="Garamond" w:eastAsia="Times New Roman" w:hAnsi="Garamond" w:cs="Arial"/>
        </w:rPr>
        <w:t>11</w:t>
      </w:r>
      <w:r w:rsidR="00564FF8" w:rsidRPr="00EE63E6">
        <w:rPr>
          <w:rFonts w:ascii="Garamond" w:eastAsia="Times New Roman" w:hAnsi="Garamond" w:cs="Arial"/>
        </w:rPr>
        <w:t>.1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FA6606"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písomným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eastAsia="Calibri" w:hAnsi="Garamond"/>
        </w:rPr>
        <w:t>odstúpením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dohodnutých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Zmluve,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písomnou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výpoveďou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dohodnutých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Zmluve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písomnou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dohodou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Zmluvných</w:t>
      </w:r>
      <w:r w:rsidR="00A05E87" w:rsidRPr="00EE63E6">
        <w:rPr>
          <w:rFonts w:ascii="Garamond" w:hAnsi="Garamond"/>
        </w:rPr>
        <w:t xml:space="preserve"> </w:t>
      </w:r>
      <w:r w:rsidR="00FA6606" w:rsidRPr="00EE63E6">
        <w:rPr>
          <w:rFonts w:ascii="Garamond" w:hAnsi="Garamond"/>
        </w:rPr>
        <w:t>strán.</w:t>
      </w:r>
    </w:p>
    <w:p w14:paraId="4971247D" w14:textId="77777777" w:rsidR="00641287" w:rsidRPr="00EE63E6" w:rsidRDefault="00641287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Calibri" w:hAnsi="Garamond" w:cs="Times New Roman"/>
        </w:rPr>
      </w:pPr>
    </w:p>
    <w:p w14:paraId="1491A56E" w14:textId="31C4EDD0" w:rsidR="00641287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dohodli,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odstúpiť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požadovať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povinnej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20F8D" w:rsidRPr="00EE63E6">
        <w:rPr>
          <w:rFonts w:ascii="Garamond" w:eastAsia="Times New Roman" w:hAnsi="Garamond" w:cs="Arial"/>
        </w:rPr>
        <w:t>Zmluvnej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náhradu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škody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môžu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podstatnom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porušení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zmluvného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záväzku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ostatných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prípadoch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uvedených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Obchodnom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zákonníku.</w:t>
      </w:r>
    </w:p>
    <w:p w14:paraId="32843485" w14:textId="77777777" w:rsidR="00641287" w:rsidRPr="00EE63E6" w:rsidRDefault="00641287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Times New Roman" w:hAnsi="Garamond" w:cs="Arial"/>
        </w:rPr>
      </w:pPr>
    </w:p>
    <w:p w14:paraId="14DF97B4" w14:textId="5F94CAB1" w:rsidR="00531A05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Calibri" w:hAnsi="Garamond" w:cs="Times New Roman"/>
        </w:rPr>
        <w:t>podstatné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porušenie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považuje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prípady,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Zhotoviteľ:</w:t>
      </w:r>
    </w:p>
    <w:p w14:paraId="2170AF6C" w14:textId="77777777" w:rsidR="00FA6606" w:rsidRPr="00EE63E6" w:rsidRDefault="00FA6606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60CB8F82" w14:textId="57A64B9A" w:rsidR="00D128E7" w:rsidRPr="00EE63E6" w:rsidRDefault="00FF426F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 w:cs="Arial"/>
        </w:rPr>
        <w:t>nedodrží</w:t>
      </w:r>
      <w:r w:rsidR="00A05E87" w:rsidRPr="00EE63E6">
        <w:rPr>
          <w:rFonts w:ascii="Garamond" w:hAnsi="Garamond" w:cs="Arial"/>
        </w:rPr>
        <w:t xml:space="preserve"> </w:t>
      </w:r>
      <w:r w:rsidR="00B44A59" w:rsidRPr="00EE63E6">
        <w:rPr>
          <w:rFonts w:ascii="Garamond" w:hAnsi="Garamond" w:cs="Arial"/>
        </w:rPr>
        <w:t>termíny</w:t>
      </w:r>
      <w:r w:rsidR="00A05E87" w:rsidRPr="00EE63E6">
        <w:rPr>
          <w:rFonts w:ascii="Garamond" w:hAnsi="Garamond" w:cs="Arial"/>
        </w:rPr>
        <w:t xml:space="preserve"> </w:t>
      </w:r>
      <w:r w:rsidR="00B44A59" w:rsidRPr="00EE63E6">
        <w:rPr>
          <w:rFonts w:ascii="Garamond" w:hAnsi="Garamond" w:cs="Arial"/>
        </w:rPr>
        <w:t>plnenia</w:t>
      </w:r>
      <w:r w:rsidR="00A05E87" w:rsidRPr="00EE63E6">
        <w:rPr>
          <w:rFonts w:ascii="Garamond" w:hAnsi="Garamond" w:cs="Arial"/>
        </w:rPr>
        <w:t xml:space="preserve"> </w:t>
      </w:r>
      <w:r w:rsidR="00B44A59" w:rsidRPr="00EE63E6">
        <w:rPr>
          <w:rFonts w:ascii="Garamond" w:hAnsi="Garamond" w:cs="Arial"/>
        </w:rPr>
        <w:t>podľa</w:t>
      </w:r>
      <w:r w:rsidR="00A05E87" w:rsidRPr="00EE63E6">
        <w:rPr>
          <w:rFonts w:ascii="Garamond" w:hAnsi="Garamond" w:cs="Arial"/>
        </w:rPr>
        <w:t xml:space="preserve"> </w:t>
      </w:r>
      <w:r w:rsidR="00620F8D" w:rsidRPr="00EE63E6">
        <w:rPr>
          <w:rFonts w:ascii="Garamond" w:hAnsi="Garamond"/>
        </w:rPr>
        <w:t>obje</w:t>
      </w:r>
      <w:r w:rsidR="00054E80" w:rsidRPr="00EE63E6">
        <w:rPr>
          <w:rFonts w:ascii="Garamond" w:hAnsi="Garamond"/>
        </w:rPr>
        <w:t>d</w:t>
      </w:r>
      <w:r w:rsidR="00620F8D" w:rsidRPr="00EE63E6">
        <w:rPr>
          <w:rFonts w:ascii="Garamond" w:hAnsi="Garamond"/>
        </w:rPr>
        <w:t>n</w:t>
      </w:r>
      <w:r w:rsidR="00054E80" w:rsidRPr="00EE63E6">
        <w:rPr>
          <w:rFonts w:ascii="Garamond" w:hAnsi="Garamond"/>
        </w:rPr>
        <w:t>ávky</w:t>
      </w:r>
      <w:r w:rsidR="006247F1">
        <w:rPr>
          <w:rFonts w:ascii="Garamond" w:eastAsia="Times New Roman" w:hAnsi="Garamond" w:cs="Arial"/>
        </w:rPr>
        <w:t>;</w:t>
      </w:r>
      <w:r w:rsidR="00A05E87" w:rsidRPr="00EE63E6">
        <w:rPr>
          <w:rFonts w:ascii="Garamond" w:eastAsia="Times New Roman" w:hAnsi="Garamond" w:cs="Arial"/>
        </w:rPr>
        <w:t xml:space="preserve"> </w:t>
      </w:r>
    </w:p>
    <w:p w14:paraId="7C4D5420" w14:textId="77777777" w:rsidR="0092599A" w:rsidRPr="00EE63E6" w:rsidRDefault="0092599A" w:rsidP="0043431A">
      <w:pPr>
        <w:pStyle w:val="Odsekzoznamu"/>
        <w:widowControl w:val="0"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</w:rPr>
      </w:pPr>
    </w:p>
    <w:p w14:paraId="3DA15107" w14:textId="2796DF08" w:rsidR="0092599A" w:rsidRPr="00EE63E6" w:rsidRDefault="00FF426F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nevykoná</w:t>
      </w:r>
      <w:r w:rsidR="00054E80" w:rsidRPr="00EE63E6">
        <w:rPr>
          <w:rFonts w:ascii="Garamond" w:eastAsia="Times New Roman" w:hAnsi="Garamond" w:cs="Arial"/>
        </w:rPr>
        <w:t>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128E7"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128E7" w:rsidRPr="00EE63E6">
        <w:rPr>
          <w:rFonts w:ascii="Garamond" w:eastAsia="Times New Roman" w:hAnsi="Garamond" w:cs="Arial"/>
        </w:rPr>
        <w:t>riadne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C7ED7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128E7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128E7" w:rsidRPr="00EE63E6">
        <w:rPr>
          <w:rFonts w:ascii="Garamond" w:eastAsia="Times New Roman" w:hAnsi="Garamond" w:cs="Arial"/>
        </w:rPr>
        <w:t>rozsahu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128E7" w:rsidRPr="00EE63E6">
        <w:rPr>
          <w:rFonts w:ascii="Garamond" w:eastAsia="Times New Roman" w:hAnsi="Garamond" w:cs="Arial"/>
        </w:rPr>
        <w:t>dohodnutom</w:t>
      </w:r>
      <w:r w:rsidR="00A05E87" w:rsidRPr="00EE63E6">
        <w:rPr>
          <w:rFonts w:ascii="Garamond" w:hAnsi="Garamond" w:cs="Arial"/>
        </w:rPr>
        <w:t xml:space="preserve"> </w:t>
      </w:r>
      <w:r w:rsidR="00D128E7" w:rsidRPr="00EE63E6">
        <w:rPr>
          <w:rFonts w:ascii="Garamond" w:hAnsi="Garamond" w:cs="Arial"/>
        </w:rPr>
        <w:t>podľa</w:t>
      </w:r>
      <w:r w:rsidR="00A05E87" w:rsidRPr="00EE63E6">
        <w:rPr>
          <w:rFonts w:ascii="Garamond" w:hAnsi="Garamond" w:cs="Arial"/>
        </w:rPr>
        <w:t xml:space="preserve"> </w:t>
      </w:r>
      <w:r w:rsidR="00D128E7" w:rsidRPr="00EE63E6">
        <w:rPr>
          <w:rFonts w:ascii="Garamond" w:hAnsi="Garamond" w:cs="Arial"/>
        </w:rPr>
        <w:t>Zmluvy;</w:t>
      </w:r>
    </w:p>
    <w:p w14:paraId="70AE47B1" w14:textId="77777777" w:rsidR="0092599A" w:rsidRPr="00EE63E6" w:rsidRDefault="0092599A" w:rsidP="0043431A">
      <w:pPr>
        <w:pStyle w:val="Odsekzoznamu"/>
        <w:widowControl w:val="0"/>
        <w:spacing w:after="0" w:line="240" w:lineRule="auto"/>
        <w:rPr>
          <w:rFonts w:ascii="Garamond" w:eastAsia="Times New Roman" w:hAnsi="Garamond" w:cs="Arial"/>
        </w:rPr>
      </w:pPr>
    </w:p>
    <w:p w14:paraId="69013C72" w14:textId="4470624D" w:rsidR="0092599A" w:rsidRPr="00EE63E6" w:rsidRDefault="0092599A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 w:cs="Arial"/>
        </w:rPr>
        <w:t>poverí</w:t>
      </w:r>
      <w:r w:rsidR="00A05E87" w:rsidRPr="00EE63E6">
        <w:rPr>
          <w:rFonts w:ascii="Garamond" w:hAnsi="Garamond" w:cs="Arial"/>
        </w:rPr>
        <w:t xml:space="preserve"> </w:t>
      </w:r>
      <w:r w:rsidR="00FF426F" w:rsidRPr="00EE63E6">
        <w:rPr>
          <w:rFonts w:ascii="Garamond" w:hAnsi="Garamond" w:cs="Arial"/>
        </w:rPr>
        <w:t>vykonaním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Diela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také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osoby,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ktoré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nie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sú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odborne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či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zdravotne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spôsobilé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vykonávanie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príslušných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prác;</w:t>
      </w:r>
    </w:p>
    <w:p w14:paraId="6F78D806" w14:textId="77777777" w:rsidR="0092599A" w:rsidRPr="00EE63E6" w:rsidRDefault="0092599A" w:rsidP="0043431A">
      <w:pPr>
        <w:pStyle w:val="Odsekzoznamu"/>
        <w:widowControl w:val="0"/>
        <w:spacing w:after="0" w:line="240" w:lineRule="auto"/>
        <w:rPr>
          <w:rFonts w:ascii="Garamond" w:eastAsia="Times New Roman" w:hAnsi="Garamond" w:cs="Arial"/>
        </w:rPr>
      </w:pPr>
    </w:p>
    <w:p w14:paraId="0A044CA1" w14:textId="5AB58632" w:rsidR="00531A05" w:rsidRPr="00EE63E6" w:rsidRDefault="00FF426F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vykonáva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Dielo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spôsobom</w:t>
      </w:r>
      <w:r w:rsidR="00531A05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ktor</w:t>
      </w:r>
      <w:r w:rsidR="00564FF8" w:rsidRPr="00EE63E6">
        <w:rPr>
          <w:rFonts w:ascii="Garamond" w:eastAsia="Times New Roman" w:hAnsi="Garamond" w:cs="Arial"/>
        </w:rPr>
        <w:t>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64FF8"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rozpore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so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Zmluvou</w:t>
      </w:r>
      <w:r w:rsidR="004D77A8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s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20F8D" w:rsidRPr="00EE63E6">
        <w:rPr>
          <w:rFonts w:ascii="Garamond" w:eastAsia="Times New Roman" w:hAnsi="Garamond" w:cs="Arial"/>
        </w:rPr>
        <w:t>osobitnými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20F8D" w:rsidRPr="00EE63E6">
        <w:rPr>
          <w:rFonts w:ascii="Garamond" w:eastAsia="Times New Roman" w:hAnsi="Garamond" w:cs="Arial"/>
        </w:rPr>
        <w:t>predpismi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a/alebo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slovenským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technický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normám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</w:t>
      </w:r>
      <w:r w:rsidR="004D77A8" w:rsidRPr="00EE63E6">
        <w:rPr>
          <w:rFonts w:ascii="Garamond" w:eastAsia="Times New Roman" w:hAnsi="Garamond" w:cs="Arial"/>
        </w:rPr>
        <w:t>/alebo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pri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vykonávaní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Diela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nepostupuje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odbornou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starostlivosťou</w:t>
      </w:r>
      <w:r w:rsidR="00531A05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ak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nezjedná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nápravu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ani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výzve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Objednávateľa,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ktorej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poskytne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dodatočnú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primeranú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lehotu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náprave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a/alebo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určené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531A05" w:rsidRPr="00EE63E6">
        <w:rPr>
          <w:rFonts w:ascii="Garamond" w:eastAsia="Times New Roman" w:hAnsi="Garamond" w:cs="Arial"/>
        </w:rPr>
        <w:t>opatre</w:t>
      </w:r>
      <w:r w:rsidR="00BA2571" w:rsidRPr="00EE63E6">
        <w:rPr>
          <w:rFonts w:ascii="Garamond" w:eastAsia="Times New Roman" w:hAnsi="Garamond" w:cs="Arial"/>
        </w:rPr>
        <w:t>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náprave</w:t>
      </w:r>
      <w:r w:rsidR="0092599A" w:rsidRPr="00EE63E6">
        <w:rPr>
          <w:rFonts w:ascii="Garamond" w:eastAsia="Times New Roman" w:hAnsi="Garamond" w:cs="Arial"/>
        </w:rPr>
        <w:t>;</w:t>
      </w:r>
    </w:p>
    <w:p w14:paraId="07E71AE2" w14:textId="77777777" w:rsidR="004D77A8" w:rsidRPr="00EE63E6" w:rsidRDefault="004D77A8" w:rsidP="0043431A">
      <w:pPr>
        <w:pStyle w:val="Odsekzoznamu"/>
        <w:widowControl w:val="0"/>
        <w:tabs>
          <w:tab w:val="left" w:pos="-142"/>
        </w:tabs>
        <w:spacing w:after="0" w:line="240" w:lineRule="auto"/>
        <w:ind w:left="1418"/>
        <w:jc w:val="both"/>
        <w:rPr>
          <w:rFonts w:ascii="Garamond" w:eastAsia="Times New Roman" w:hAnsi="Garamond" w:cs="Arial"/>
        </w:rPr>
      </w:pPr>
    </w:p>
    <w:p w14:paraId="2AE4B97A" w14:textId="43685F61" w:rsidR="0092599A" w:rsidRPr="00EE63E6" w:rsidRDefault="0092599A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hAnsi="Garamond" w:cs="Arial"/>
          <w:bCs/>
        </w:rPr>
        <w:t>preukázateľne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dodá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nekvalitné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Dielo,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ktoré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nezodpovedá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účelu</w:t>
      </w:r>
      <w:r w:rsidR="00A05E87" w:rsidRPr="00EE63E6">
        <w:rPr>
          <w:rFonts w:ascii="Garamond" w:hAnsi="Garamond" w:cs="Arial"/>
          <w:bCs/>
        </w:rPr>
        <w:t xml:space="preserve"> </w:t>
      </w:r>
      <w:r w:rsidRPr="00EE63E6">
        <w:rPr>
          <w:rFonts w:ascii="Garamond" w:hAnsi="Garamond" w:cs="Arial"/>
          <w:bCs/>
        </w:rPr>
        <w:t>Zmluvy;</w:t>
      </w:r>
      <w:r w:rsidR="00A05E87" w:rsidRPr="00EE63E6">
        <w:rPr>
          <w:rFonts w:ascii="Garamond" w:hAnsi="Garamond" w:cs="Arial"/>
          <w:bCs/>
        </w:rPr>
        <w:t xml:space="preserve"> </w:t>
      </w:r>
      <w:r w:rsidR="00B92C4F" w:rsidRPr="00EE63E6">
        <w:rPr>
          <w:rFonts w:ascii="Garamond" w:hAnsi="Garamond" w:cs="Arial"/>
          <w:bCs/>
        </w:rPr>
        <w:t>a/alebo</w:t>
      </w:r>
    </w:p>
    <w:p w14:paraId="23AC373E" w14:textId="77777777" w:rsidR="0092599A" w:rsidRPr="00EE63E6" w:rsidRDefault="0092599A" w:rsidP="0043431A">
      <w:pPr>
        <w:pStyle w:val="Odsekzoznamu"/>
        <w:widowControl w:val="0"/>
        <w:spacing w:after="0" w:line="240" w:lineRule="auto"/>
        <w:rPr>
          <w:rFonts w:ascii="Garamond" w:eastAsia="Times New Roman" w:hAnsi="Garamond" w:cs="Arial"/>
        </w:rPr>
      </w:pPr>
    </w:p>
    <w:p w14:paraId="20D008A9" w14:textId="7AC15C24" w:rsidR="0092599A" w:rsidRPr="00EE63E6" w:rsidRDefault="0092599A" w:rsidP="0043431A">
      <w:pPr>
        <w:pStyle w:val="Odsekzoznamu"/>
        <w:widowControl w:val="0"/>
        <w:numPr>
          <w:ilvl w:val="0"/>
          <w:numId w:val="5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nevybaví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reklamáciu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súlade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článkom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6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B92C4F" w:rsidRPr="00EE63E6">
        <w:rPr>
          <w:rFonts w:ascii="Garamond" w:eastAsia="Times New Roman" w:hAnsi="Garamond" w:cs="Arial"/>
        </w:rPr>
        <w:t>.</w:t>
      </w:r>
    </w:p>
    <w:p w14:paraId="611292FA" w14:textId="25D66E3A" w:rsidR="00934CEF" w:rsidRPr="00EE63E6" w:rsidRDefault="00934CEF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Times New Roman" w:hAnsi="Garamond"/>
        </w:rPr>
      </w:pPr>
    </w:p>
    <w:p w14:paraId="362ED493" w14:textId="178153D5" w:rsidR="008B21E1" w:rsidRPr="00EE63E6" w:rsidRDefault="008B21E1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EE63E6">
        <w:rPr>
          <w:rFonts w:ascii="Garamond" w:hAnsi="Garamond" w:cs="Arial"/>
        </w:rPr>
        <w:t>Objednávateľ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má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taktiež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právo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odstúpiť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/>
        </w:rPr>
        <w:t>Zhotoviteľ</w:t>
      </w:r>
      <w:r w:rsidRPr="00EE63E6">
        <w:rPr>
          <w:rFonts w:ascii="Garamond" w:hAnsi="Garamond" w:cs="Arial"/>
        </w:rPr>
        <w:t>/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čase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uzavretia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nebol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zapísaný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registri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partnerov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verejného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sektora,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bol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tohto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registra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vymazaný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alebo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mu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bol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právoplatne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uložený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zákaz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účasti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podľa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§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182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ods.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3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písm.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b)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ZVO.</w:t>
      </w:r>
    </w:p>
    <w:p w14:paraId="2E4F6051" w14:textId="77777777" w:rsidR="008B21E1" w:rsidRPr="00EE63E6" w:rsidRDefault="008B21E1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209D6BE5" w14:textId="44686942" w:rsidR="00641287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Calibri" w:hAnsi="Garamond" w:cs="Times New Roman"/>
        </w:rPr>
        <w:t>podstatné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porušenie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považuje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prípad,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opakovane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neposkytne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Zhotoviteľovi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súčinnosť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podľa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článku</w:t>
      </w:r>
      <w:r w:rsidR="003278A5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3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bod</w:t>
      </w:r>
      <w:r w:rsidR="005A588D" w:rsidRPr="00EE63E6">
        <w:rPr>
          <w:rFonts w:ascii="Garamond" w:eastAsia="Times New Roman" w:hAnsi="Garamond" w:cs="Arial"/>
        </w:rPr>
        <w:t>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4D77A8" w:rsidRPr="00EE63E6">
        <w:rPr>
          <w:rFonts w:ascii="Garamond" w:eastAsia="Times New Roman" w:hAnsi="Garamond" w:cs="Arial"/>
        </w:rPr>
        <w:t>3.</w:t>
      </w:r>
      <w:r w:rsidR="0092599A" w:rsidRPr="00EE63E6">
        <w:rPr>
          <w:rFonts w:ascii="Garamond" w:eastAsia="Times New Roman" w:hAnsi="Garamond" w:cs="Arial"/>
        </w:rPr>
        <w:t>2</w:t>
      </w:r>
      <w:r w:rsidR="004D77A8" w:rsidRPr="00EE63E6">
        <w:rPr>
          <w:rFonts w:ascii="Garamond" w:eastAsia="Times New Roman" w:hAnsi="Garamond" w:cs="Arial"/>
        </w:rPr>
        <w:t>5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BA2571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nezjedná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nápravu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ani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výzve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Zhotoviteľa,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ktorej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poskytne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dodatočnú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primeranú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lehotu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náprave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a/alebo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určené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opatrenia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náprave</w:t>
      </w:r>
      <w:r w:rsidRPr="00EE63E6">
        <w:rPr>
          <w:rFonts w:ascii="Garamond" w:eastAsia="Times New Roman" w:hAnsi="Garamond" w:cs="Arial"/>
        </w:rPr>
        <w:t>.</w:t>
      </w:r>
    </w:p>
    <w:p w14:paraId="5240F952" w14:textId="77777777" w:rsidR="00641287" w:rsidRPr="00EE63E6" w:rsidRDefault="00641287" w:rsidP="0043431A">
      <w:pPr>
        <w:pStyle w:val="Odsekzoznamu"/>
        <w:widowControl w:val="0"/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</w:p>
    <w:p w14:paraId="21A9A36C" w14:textId="40E26969" w:rsidR="004E2FE5" w:rsidRPr="00EE63E6" w:rsidRDefault="004E2FE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Times New Roman" w:hAnsi="Garamond" w:cs="Arial"/>
        </w:rPr>
        <w:t>Výzvy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uvedené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tomto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článku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musia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byť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písomné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doručené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príslušnú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adresu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uvedenú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záhlaví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Zmluvy.</w:t>
      </w:r>
    </w:p>
    <w:p w14:paraId="03EF178B" w14:textId="77777777" w:rsidR="004E2FE5" w:rsidRPr="00EE63E6" w:rsidRDefault="004E2FE5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Times New Roman" w:hAnsi="Garamond" w:cs="Arial"/>
        </w:rPr>
      </w:pPr>
    </w:p>
    <w:p w14:paraId="0666D08B" w14:textId="3E071835" w:rsidR="009540CF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t>Odstúpenie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nadobudne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účinnosť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dňom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doručenia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písomného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oznámenia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odstúpení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druhej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strane.</w:t>
      </w:r>
    </w:p>
    <w:p w14:paraId="315B1BF2" w14:textId="77777777" w:rsidR="009540CF" w:rsidRPr="00EE63E6" w:rsidRDefault="009540CF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Calibri" w:hAnsi="Garamond" w:cs="Times New Roman"/>
        </w:rPr>
      </w:pPr>
    </w:p>
    <w:p w14:paraId="0F4BD647" w14:textId="503BDCCD" w:rsidR="009540CF" w:rsidRPr="00EE63E6" w:rsidRDefault="00531A05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t>Odstúpením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9D06FD"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9D06FD"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zaniká,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teda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zanikajú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všetky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práva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povinnosti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strán,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ktoré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vyplývajú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Odstúpenie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nedotýka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nároku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náhradu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škody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vzniknutej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porušením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</w:t>
      </w:r>
      <w:r w:rsidR="006144B4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zmluvných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pokút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všetkých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ďalších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eastAsia="Times New Roman" w:hAnsi="Garamond" w:cs="Arial"/>
        </w:rPr>
        <w:t>ustanovení,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144B4"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prejavenej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vôle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Zmluvných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strán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vzhľadom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svoju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povahu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majú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trvať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po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ukončení</w:t>
      </w:r>
      <w:r w:rsidR="00A05E87" w:rsidRPr="00EE63E6">
        <w:rPr>
          <w:rFonts w:ascii="Garamond" w:hAnsi="Garamond"/>
        </w:rPr>
        <w:t xml:space="preserve"> </w:t>
      </w:r>
      <w:r w:rsidR="006144B4" w:rsidRPr="00EE63E6">
        <w:rPr>
          <w:rFonts w:ascii="Garamond" w:hAnsi="Garamond"/>
        </w:rPr>
        <w:t>Zmluvy</w:t>
      </w:r>
      <w:r w:rsidRPr="00EE63E6">
        <w:rPr>
          <w:rFonts w:ascii="Garamond" w:eastAsia="Times New Roman" w:hAnsi="Garamond" w:cs="Arial"/>
        </w:rPr>
        <w:t>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práce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dodávky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FF426F" w:rsidRPr="00EE63E6">
        <w:rPr>
          <w:rFonts w:ascii="Garamond" w:eastAsia="Times New Roman" w:hAnsi="Garamond" w:cs="Arial"/>
        </w:rPr>
        <w:t>vykonané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súlade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Zmluvou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okamihu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odstúpenia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Objednávateľa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Zmluvy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má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Zhotoviteľ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nárok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úhradu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príslušnej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časti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Ceny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Dielo.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oprávnený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záverečného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vyúčtovania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AF7823" w:rsidRPr="00EE63E6">
        <w:rPr>
          <w:rFonts w:ascii="Garamond" w:eastAsia="Times New Roman" w:hAnsi="Garamond" w:cs="Arial"/>
        </w:rPr>
        <w:t>si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započítať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straty,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škody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sankcie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vzniknuté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dôsledku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porušenia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zmluvných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povinností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A2571" w:rsidRPr="00EE63E6">
        <w:rPr>
          <w:rFonts w:ascii="Garamond" w:eastAsia="Times New Roman" w:hAnsi="Garamond" w:cs="Arial"/>
        </w:rPr>
        <w:t>Zhotoviteľa</w:t>
      </w:r>
      <w:r w:rsidR="00AF7823" w:rsidRPr="00EE63E6">
        <w:rPr>
          <w:rFonts w:ascii="Garamond" w:eastAsia="Times New Roman" w:hAnsi="Garamond" w:cs="Arial"/>
        </w:rPr>
        <w:t>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AF7823" w:rsidRPr="00EE63E6">
        <w:rPr>
          <w:rFonts w:ascii="Garamond" w:eastAsia="Times New Roman" w:hAnsi="Garamond" w:cs="Arial"/>
        </w:rPr>
        <w:t>prípadne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do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doby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BD725D" w:rsidRPr="00EE63E6">
        <w:rPr>
          <w:rFonts w:ascii="Garamond" w:eastAsia="Times New Roman" w:hAnsi="Garamond" w:cs="Arial"/>
        </w:rPr>
        <w:t>ich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vysporiadania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oprávnený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zadržať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neuhradené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D248C8" w:rsidRPr="00EE63E6">
        <w:rPr>
          <w:rFonts w:ascii="Garamond" w:eastAsia="Times New Roman" w:hAnsi="Garamond" w:cs="Arial"/>
        </w:rPr>
        <w:t>platby.</w:t>
      </w:r>
      <w:r w:rsidR="00A05E87" w:rsidRPr="00EE63E6">
        <w:rPr>
          <w:rFonts w:ascii="Garamond" w:eastAsia="Times New Roman" w:hAnsi="Garamond" w:cs="Arial"/>
        </w:rPr>
        <w:t xml:space="preserve"> </w:t>
      </w:r>
    </w:p>
    <w:p w14:paraId="6B682095" w14:textId="77777777" w:rsidR="009540CF" w:rsidRPr="00EE63E6" w:rsidRDefault="009540CF" w:rsidP="0043431A">
      <w:pPr>
        <w:pStyle w:val="Odsekzoznamu"/>
        <w:widowControl w:val="0"/>
        <w:spacing w:after="0" w:line="240" w:lineRule="auto"/>
        <w:ind w:left="709" w:hanging="709"/>
        <w:rPr>
          <w:rFonts w:ascii="Garamond" w:eastAsia="Calibri" w:hAnsi="Garamond" w:cs="Times New Roman"/>
        </w:rPr>
      </w:pPr>
    </w:p>
    <w:p w14:paraId="4544A69D" w14:textId="10F4D30F" w:rsidR="00C52263" w:rsidRPr="00F10CE8" w:rsidRDefault="00531A05" w:rsidP="00F10CE8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t>Zmluvu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môže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Objednávateľ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vypovedať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bez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udania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dôvodu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zaslaním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písomnej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výpovede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Zhotoviteľovi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adresu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jeho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sídla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uvedenú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záhlaví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Zmluvy,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pričom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výpovedná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lehota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je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1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(jeden)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mesiac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začína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plynúť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prvým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dňom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mesiaca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nasledujúceho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po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mesiaci,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ktorom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bola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výpoveď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doručená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Zhotoviteľovi.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Objednávky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doručené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Zhotoviteľovi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pred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dátumom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odoslania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výpovede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Zhotoviteľovi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zostávajú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platné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budú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vysporiadané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v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zmysle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ustanovení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="00636BDD" w:rsidRPr="00EE63E6">
        <w:rPr>
          <w:rFonts w:ascii="Garamond" w:eastAsia="Times New Roman" w:hAnsi="Garamond" w:cs="Arial"/>
        </w:rPr>
        <w:t>Zmluvy.</w:t>
      </w:r>
    </w:p>
    <w:p w14:paraId="75B8BC6F" w14:textId="1039B30F" w:rsidR="00636BDD" w:rsidRPr="00EE63E6" w:rsidRDefault="00636BDD" w:rsidP="0043431A">
      <w:pPr>
        <w:pStyle w:val="Odsekzoznamu"/>
        <w:widowControl w:val="0"/>
        <w:numPr>
          <w:ilvl w:val="1"/>
          <w:numId w:val="19"/>
        </w:numPr>
        <w:spacing w:after="0" w:line="240" w:lineRule="auto"/>
        <w:ind w:left="709" w:hanging="709"/>
        <w:jc w:val="both"/>
        <w:rPr>
          <w:rFonts w:ascii="Garamond" w:eastAsia="Times New Roman" w:hAnsi="Garamond" w:cs="Arial"/>
        </w:rPr>
      </w:pPr>
      <w:r w:rsidRPr="00EE63E6">
        <w:rPr>
          <w:rFonts w:ascii="Garamond" w:eastAsia="Calibri" w:hAnsi="Garamond" w:cs="Times New Roman"/>
        </w:rPr>
        <w:lastRenderedPageBreak/>
        <w:t>Zmluvné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strany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dohodli,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že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zaniká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aj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na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základe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písomnej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dohody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Zmluvných</w:t>
      </w:r>
      <w:r w:rsidR="00A05E87" w:rsidRPr="00EE63E6">
        <w:rPr>
          <w:rFonts w:ascii="Garamond" w:eastAsia="Times New Roman" w:hAnsi="Garamond" w:cs="Arial"/>
        </w:rPr>
        <w:t xml:space="preserve"> </w:t>
      </w:r>
      <w:r w:rsidRPr="00EE63E6">
        <w:rPr>
          <w:rFonts w:ascii="Garamond" w:eastAsia="Times New Roman" w:hAnsi="Garamond" w:cs="Arial"/>
        </w:rPr>
        <w:t>strán.</w:t>
      </w:r>
    </w:p>
    <w:p w14:paraId="4B21E1A3" w14:textId="77777777" w:rsidR="00B44A59" w:rsidRPr="00EE63E6" w:rsidRDefault="00B44A59" w:rsidP="0043431A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14:paraId="6DDA1908" w14:textId="0B214939" w:rsidR="006B4B49" w:rsidRPr="00EE63E6" w:rsidRDefault="006B4B49" w:rsidP="0043431A">
      <w:pPr>
        <w:widowControl w:val="0"/>
        <w:numPr>
          <w:ilvl w:val="0"/>
          <w:numId w:val="14"/>
        </w:numPr>
        <w:tabs>
          <w:tab w:val="left" w:pos="720"/>
          <w:tab w:val="left" w:pos="851"/>
        </w:tabs>
        <w:spacing w:after="0" w:line="240" w:lineRule="auto"/>
        <w:ind w:left="-142" w:firstLine="142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EE63E6">
        <w:rPr>
          <w:rFonts w:ascii="Garamond" w:eastAsia="Times New Roman" w:hAnsi="Garamond" w:cs="Times New Roman"/>
          <w:b/>
          <w:bCs/>
        </w:rPr>
        <w:t>ZÁVEREČNÉ</w:t>
      </w:r>
      <w:r w:rsidR="00A05E87" w:rsidRPr="00EE63E6">
        <w:rPr>
          <w:rFonts w:ascii="Garamond" w:eastAsia="Times New Roman" w:hAnsi="Garamond" w:cs="Times New Roman"/>
          <w:b/>
          <w:bCs/>
        </w:rPr>
        <w:t xml:space="preserve"> </w:t>
      </w:r>
      <w:r w:rsidRPr="00EE63E6">
        <w:rPr>
          <w:rFonts w:ascii="Garamond" w:hAnsi="Garamond" w:cs="Arial"/>
          <w:b/>
          <w:bCs/>
        </w:rPr>
        <w:t>USTANOVENIA</w:t>
      </w:r>
    </w:p>
    <w:p w14:paraId="62FF3A8B" w14:textId="77777777" w:rsidR="006B4B49" w:rsidRPr="00EE63E6" w:rsidRDefault="006B4B49" w:rsidP="0043431A">
      <w:pPr>
        <w:widowControl w:val="0"/>
        <w:spacing w:after="0" w:line="240" w:lineRule="auto"/>
        <w:rPr>
          <w:rFonts w:ascii="Garamond" w:eastAsia="Calibri" w:hAnsi="Garamond" w:cs="Times New Roman"/>
        </w:rPr>
      </w:pPr>
    </w:p>
    <w:p w14:paraId="7475E366" w14:textId="522B4E01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nadobúda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účinnosť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dňom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nasledujúcim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dni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zverejnenia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zmysle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§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47a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335FC7" w:rsidRPr="00EE63E6">
        <w:rPr>
          <w:rFonts w:ascii="Garamond" w:eastAsia="Calibri" w:hAnsi="Garamond" w:cs="Times New Roman"/>
        </w:rPr>
        <w:t>Občiansk</w:t>
      </w:r>
      <w:r w:rsidR="00AE202F" w:rsidRPr="00EE63E6">
        <w:rPr>
          <w:rFonts w:ascii="Garamond" w:eastAsia="Calibri" w:hAnsi="Garamond" w:cs="Times New Roman"/>
        </w:rPr>
        <w:t>eho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335FC7" w:rsidRPr="00EE63E6">
        <w:rPr>
          <w:rFonts w:ascii="Garamond" w:eastAsia="Calibri" w:hAnsi="Garamond" w:cs="Times New Roman"/>
        </w:rPr>
        <w:t>zákonník</w:t>
      </w:r>
      <w:r w:rsidR="00AE202F" w:rsidRPr="00EE63E6">
        <w:rPr>
          <w:rFonts w:ascii="Garamond" w:eastAsia="Calibri" w:hAnsi="Garamond" w:cs="Times New Roman"/>
        </w:rPr>
        <w:t>a</w:t>
      </w:r>
      <w:r w:rsidRPr="00EE63E6">
        <w:rPr>
          <w:rFonts w:ascii="Garamond" w:eastAsia="Calibri" w:hAnsi="Garamond" w:cs="Times New Roman"/>
        </w:rPr>
        <w:t>.</w:t>
      </w:r>
    </w:p>
    <w:p w14:paraId="352C5DF8" w14:textId="77777777" w:rsidR="005F4EEE" w:rsidRPr="005F4EEE" w:rsidRDefault="005F4EEE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 w:cs="Arial"/>
        </w:rPr>
      </w:pPr>
    </w:p>
    <w:p w14:paraId="7C2BA360" w14:textId="69246B11" w:rsidR="009E4FF6" w:rsidRPr="00EE63E6" w:rsidRDefault="009E4FF6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hAnsi="Garamond" w:cs="Arial"/>
        </w:rPr>
      </w:pPr>
      <w:r w:rsidRPr="00EE63E6">
        <w:rPr>
          <w:rFonts w:ascii="Garamond" w:eastAsia="Calibri" w:hAnsi="Garamond" w:cs="Times New Roman"/>
        </w:rPr>
        <w:t>Vzťahy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upravené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Zmluvou</w:t>
      </w:r>
      <w:r w:rsidR="00FA6606" w:rsidRPr="00EE63E6">
        <w:rPr>
          <w:rFonts w:ascii="Garamond" w:hAnsi="Garamond" w:cs="Arial"/>
        </w:rPr>
        <w:t>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ako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vzťahy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vznikajúce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spravujú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právnym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poriadkom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Slovenskej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republiky.</w:t>
      </w:r>
    </w:p>
    <w:p w14:paraId="31278BEB" w14:textId="77777777" w:rsidR="009E4FF6" w:rsidRPr="00EE63E6" w:rsidRDefault="009E4FF6" w:rsidP="0043431A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Garamond" w:hAnsi="Garamond" w:cs="Arial"/>
        </w:rPr>
      </w:pPr>
    </w:p>
    <w:p w14:paraId="552F7B87" w14:textId="61BBF4D3" w:rsidR="009E4FF6" w:rsidRPr="00EE63E6" w:rsidRDefault="009E4FF6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Times New Roman" w:hAnsi="Garamond" w:cs="Arial"/>
        </w:rPr>
        <w:t>Zmluvné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strany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dohodli,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že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akýkoľvek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spor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vzniknutý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na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základe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alebo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súvislosti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Zmluvou,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vrátane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otázok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platnosti,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účinnosti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alebo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výkladu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Zmluvy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bude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rozhodnutý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príslušným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súdom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v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Slovenskej</w:t>
      </w:r>
      <w:r w:rsidR="00A05E87" w:rsidRPr="00EE63E6">
        <w:rPr>
          <w:rFonts w:ascii="Garamond" w:hAnsi="Garamond" w:cs="Arial"/>
        </w:rPr>
        <w:t xml:space="preserve"> </w:t>
      </w:r>
      <w:r w:rsidRPr="00EE63E6">
        <w:rPr>
          <w:rFonts w:ascii="Garamond" w:hAnsi="Garamond" w:cs="Arial"/>
        </w:rPr>
        <w:t>republike.</w:t>
      </w:r>
    </w:p>
    <w:p w14:paraId="19A2DCFC" w14:textId="77777777" w:rsidR="009E4FF6" w:rsidRPr="00EE63E6" w:rsidRDefault="009E4FF6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Calibri" w:hAnsi="Garamond" w:cs="Times New Roman"/>
        </w:rPr>
      </w:pPr>
    </w:p>
    <w:p w14:paraId="18047B74" w14:textId="5507C152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Práva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povinnosti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prechádzajú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právnych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nástupcov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Zmluvných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strán.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Zhotoviteľ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môže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svoje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pohľadávky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voči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Objednávateľovi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vyplývajúce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zo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Zmluvy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postúpiť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len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s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predchádzajúcim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písomným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súhlasom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D77A8" w:rsidRPr="00EE63E6">
        <w:rPr>
          <w:rFonts w:ascii="Garamond" w:eastAsia="Calibri" w:hAnsi="Garamond" w:cs="Times New Roman"/>
        </w:rPr>
        <w:t>Objednávateľa</w:t>
      </w:r>
      <w:r w:rsidRPr="00EE63E6">
        <w:rPr>
          <w:rFonts w:ascii="Garamond" w:eastAsia="Calibri" w:hAnsi="Garamond" w:cs="Times New Roman"/>
        </w:rPr>
        <w:t>.</w:t>
      </w:r>
    </w:p>
    <w:p w14:paraId="7F00C4B0" w14:textId="77777777" w:rsidR="00C52263" w:rsidRPr="00EE63E6" w:rsidRDefault="00C52263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Calibri" w:hAnsi="Garamond" w:cs="Times New Roman"/>
        </w:rPr>
      </w:pPr>
    </w:p>
    <w:p w14:paraId="5B8692F1" w14:textId="687482BE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dohodli,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rozsahu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právne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predpisy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pripúšťajú,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vylučujú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právo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2A4E07" w:rsidRPr="00EE63E6">
        <w:rPr>
          <w:rFonts w:ascii="Garamond" w:eastAsia="Calibri" w:hAnsi="Garamond" w:cs="Times New Roman"/>
        </w:rPr>
        <w:t>Zhotoviteľa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započítať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bez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súhlasu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akúkoľvek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svoju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voči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Objednávateľovi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oproti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akejkoľvek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voči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2A4E07" w:rsidRPr="00EE63E6">
        <w:rPr>
          <w:rFonts w:ascii="Garamond" w:eastAsia="Calibri" w:hAnsi="Garamond" w:cs="Times New Roman"/>
        </w:rPr>
        <w:t>Zhotoviteľovi</w:t>
      </w:r>
      <w:r w:rsidRPr="00EE63E6">
        <w:rPr>
          <w:rFonts w:ascii="Garamond" w:eastAsia="Calibri" w:hAnsi="Garamond" w:cs="Times New Roman"/>
        </w:rPr>
        <w:t>.</w:t>
      </w:r>
    </w:p>
    <w:p w14:paraId="54BFFCE5" w14:textId="77777777" w:rsidR="006B4B49" w:rsidRPr="00EE63E6" w:rsidRDefault="006B4B49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6455B2C2" w14:textId="5F210894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dohodli,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môže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kedykoľvek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započítať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voči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2A4E07" w:rsidRPr="00EE63E6">
        <w:rPr>
          <w:rFonts w:ascii="Garamond" w:eastAsia="Calibri" w:hAnsi="Garamond" w:cs="Times New Roman"/>
        </w:rPr>
        <w:t>Zhotoviteľov</w:t>
      </w:r>
      <w:r w:rsidRPr="00EE63E6">
        <w:rPr>
          <w:rFonts w:ascii="Garamond" w:eastAsia="Calibri" w:hAnsi="Garamond" w:cs="Times New Roman"/>
        </w:rPr>
        <w:t>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proti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akejkoľvek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(bez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ohľadu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to,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čase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započítania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splatná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nie),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2A4E07" w:rsidRPr="00EE63E6">
        <w:rPr>
          <w:rFonts w:ascii="Garamond" w:eastAsia="Calibri" w:hAnsi="Garamond" w:cs="Times New Roman"/>
        </w:rPr>
        <w:t>Zhotoviteľ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voči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Objednávateľovi.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započítavané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denominované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rôznych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menách,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oprávnený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účely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započítania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prepočítať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čiastku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ktorejkoľvek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meny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druhej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pohľadávky,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pričom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použije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výmenný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kurz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stanovený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kurzovom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lístku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publikovanom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Európskou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centrálnou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bankou.</w:t>
      </w:r>
    </w:p>
    <w:p w14:paraId="46B7A6F3" w14:textId="77777777" w:rsidR="00A76B68" w:rsidRPr="00EE63E6" w:rsidRDefault="00A76B68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45ECC6D6" w14:textId="7A5785B5" w:rsidR="008B21E1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možno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meniť,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dopĺňať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zrušiť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len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písomne,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základe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dohody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Zmluvných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strán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podpísanej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Zmluvnými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stranami.</w:t>
      </w:r>
    </w:p>
    <w:p w14:paraId="142CBDA6" w14:textId="77777777" w:rsidR="008B21E1" w:rsidRPr="00EE63E6" w:rsidRDefault="008B21E1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Calibri" w:hAnsi="Garamond" w:cs="Times New Roman"/>
        </w:rPr>
      </w:pPr>
    </w:p>
    <w:p w14:paraId="0AE14F58" w14:textId="339A7333" w:rsidR="008B21E1" w:rsidRPr="00EE63E6" w:rsidRDefault="008B21E1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podpisom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akceptuje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uviedol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zozname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registri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partnerov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sektora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zapísaných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konečných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užívateľov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výhod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bookmarkStart w:id="2" w:name="_Hlk528156124"/>
      <w:r w:rsidRPr="00EE63E6">
        <w:rPr>
          <w:rFonts w:ascii="Garamond" w:hAnsi="Garamond"/>
        </w:rPr>
        <w:t>ktorí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spĺňajú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postavenia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neexistujú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dôvody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vylúčenie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písm.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preukazuje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vzťahu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predmetu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plniť</w:t>
      </w:r>
      <w:bookmarkEnd w:id="2"/>
      <w:r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Identifikácia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predmet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Prílohe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Identifikácia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predchádzajúcej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vety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uvedená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podiel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konkrétnu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identifikačné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navrhovaného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vrátane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meno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priezvisko,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adresa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pobytu,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dátum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narodenia.</w:t>
      </w:r>
    </w:p>
    <w:p w14:paraId="1E2F4810" w14:textId="77777777" w:rsidR="008B21E1" w:rsidRPr="00EE63E6" w:rsidRDefault="008B21E1" w:rsidP="0043431A">
      <w:pPr>
        <w:pStyle w:val="Odsekzoznamu"/>
        <w:widowControl w:val="0"/>
        <w:spacing w:after="0" w:line="240" w:lineRule="auto"/>
        <w:ind w:left="709"/>
        <w:jc w:val="both"/>
        <w:rPr>
          <w:rFonts w:ascii="Garamond" w:eastAsia="Calibri" w:hAnsi="Garamond" w:cs="Times New Roman"/>
        </w:rPr>
      </w:pPr>
    </w:p>
    <w:p w14:paraId="12493693" w14:textId="03046D18" w:rsidR="008B21E1" w:rsidRPr="00EE63E6" w:rsidRDefault="008B21E1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bezodkladne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akúkoľvek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Subdodávateľovi.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Zmluvy,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návrh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zapísaný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registri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partnerov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verejného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sektora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11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</w:t>
      </w:r>
      <w:bookmarkStart w:id="3" w:name="_Hlk528156176"/>
      <w:r w:rsidRPr="00EE63E6">
        <w:rPr>
          <w:rFonts w:ascii="Garamond" w:hAnsi="Garamond"/>
        </w:rPr>
        <w:t>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spĺňať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postavenia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nesmú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existovať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dôvody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vylúčenie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písm.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7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pričom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preukazuje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vzťahu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predmetu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plniť</w:t>
      </w:r>
      <w:bookmarkEnd w:id="3"/>
      <w:r w:rsidRPr="00EE63E6">
        <w:rPr>
          <w:rFonts w:ascii="Garamond" w:hAnsi="Garamond"/>
        </w:rPr>
        <w:t>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najneskôr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(3)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dni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predložiť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obsahovať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minimálne: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podiel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zadať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konkrétnu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časť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identifikačné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navrhovaného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vrátane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údajov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meno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priezvisko,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adresa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pobytu,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dátum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narodenia</w:t>
      </w:r>
      <w:r w:rsidR="00A05E87" w:rsidRPr="00EE63E6">
        <w:rPr>
          <w:rFonts w:ascii="Garamond" w:hAnsi="Garamond"/>
        </w:rPr>
        <w:t xml:space="preserve"> </w:t>
      </w:r>
      <w:bookmarkStart w:id="4" w:name="_Hlk528156153"/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preukázanie,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navrhovaný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spĺňa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postavenia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§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</w:t>
      </w:r>
      <w:r w:rsidR="00A05E87" w:rsidRPr="00EE63E6">
        <w:rPr>
          <w:rFonts w:ascii="Garamond" w:hAnsi="Garamond"/>
        </w:rPr>
        <w:t xml:space="preserve"> </w:t>
      </w:r>
      <w:bookmarkEnd w:id="4"/>
      <w:r w:rsidRPr="00EE63E6">
        <w:rPr>
          <w:rFonts w:ascii="Garamond" w:hAnsi="Garamond"/>
        </w:rPr>
        <w:t>ZVO.</w:t>
      </w:r>
      <w:r w:rsidR="00A05E87" w:rsidRPr="00EE63E6">
        <w:rPr>
          <w:rFonts w:ascii="Garamond" w:hAnsi="Garamond"/>
        </w:rPr>
        <w:t xml:space="preserve">  </w:t>
      </w:r>
    </w:p>
    <w:p w14:paraId="42723333" w14:textId="77777777" w:rsidR="006B4B49" w:rsidRPr="00EE63E6" w:rsidRDefault="006B4B49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32230033" w14:textId="281C62D0" w:rsidR="006B4B49" w:rsidRPr="00EE63E6" w:rsidRDefault="00B44A5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hAnsi="Garamond" w:cs="Garamond"/>
        </w:rPr>
        <w:t>V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prípade,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ak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sa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niektoré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ustanovení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stane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neplatným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alebo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nevymáhateľným,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nemá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takáto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neplatnosť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alebo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nevymáhateľnosť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niektorého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ustanovení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vplyv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na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platnosť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vymáhateľnosť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ostatných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ustanovení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Zmluvy.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Zmluvné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strany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sú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takomto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prípade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povinné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bez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zbytočného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odkladu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lastRenderedPageBreak/>
        <w:t>uzatvoriť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dodatok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k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Zmluve,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ktorý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nahradí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neplatné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alebo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nevymáhateľné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ustanovenie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iným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ustanovením,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ktoré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ho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právnom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aj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obchodnom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zmysle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najbližšie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nahradzuje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tak,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aby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bola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vôľa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Zmluvných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strán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vyjadrená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v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nahrádzaných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ustanoveniach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Zmluvy</w:t>
      </w:r>
      <w:r w:rsidR="00A05E87" w:rsidRPr="00EE63E6">
        <w:rPr>
          <w:rFonts w:ascii="Garamond" w:hAnsi="Garamond" w:cs="Garamond"/>
        </w:rPr>
        <w:t xml:space="preserve"> </w:t>
      </w:r>
      <w:r w:rsidRPr="00EE63E6">
        <w:rPr>
          <w:rFonts w:ascii="Garamond" w:hAnsi="Garamond" w:cs="Garamond"/>
        </w:rPr>
        <w:t>zachovaná</w:t>
      </w:r>
      <w:r w:rsidR="006B4B49" w:rsidRPr="00EE63E6">
        <w:rPr>
          <w:rFonts w:ascii="Garamond" w:eastAsia="Calibri" w:hAnsi="Garamond" w:cs="Times New Roman"/>
        </w:rPr>
        <w:t>.</w:t>
      </w:r>
    </w:p>
    <w:p w14:paraId="03CB61BF" w14:textId="77777777" w:rsidR="006B4B49" w:rsidRPr="00EE63E6" w:rsidRDefault="006B4B49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2C719F39" w14:textId="41B39FAB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Žiadna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Zmluvných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strán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nezodpovedá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omeškanie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nesplnenie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svojej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povinnosti,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pokiaľ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dôjde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nepredvídateľnej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udalosti,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nemôže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ovplyvniť,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najmä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živelnej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pohrome,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vojne,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občianskym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nepokojom,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nedostatku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surovín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trhu,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sabotáži,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štrajku,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inému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prípadu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tzv.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„vyššej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moci“.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zaväzuje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omeškanie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alebo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nemožnosť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plnenia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povinnosti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druhej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bezodkladne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oznámiť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vyvinúť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maximálne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úsilie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odstráneniu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takejto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udalosti,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pokiaľ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bude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možné.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odstránení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tejto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udalosti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zaväzuje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vyvinúť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maximálne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úsilie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splneniu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omeškanej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povinnosti.</w:t>
      </w:r>
    </w:p>
    <w:p w14:paraId="1DF62873" w14:textId="77777777" w:rsidR="006B4B49" w:rsidRPr="00EE63E6" w:rsidRDefault="006B4B49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077A75FC" w14:textId="40AEC0F0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zhodne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prehlasujú,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(i)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riadne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prečítali,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(ii)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plnom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rozsahu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porozumeli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obsahu,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ktorý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dostatočne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zrozumiteľný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určitý,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(iii)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táto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vyjadruje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ich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slobodnú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vážnu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vôľu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bez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akýchkoľvek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omylov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(iv)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táto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nebola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uzavretá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ani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tiesni,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ani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nápadne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nevýhodných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podmienok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plynúcich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ktorúkoľvek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Zmluvnú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stranu,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na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znak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čoho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týmto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vlastnoručne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podpisujú.</w:t>
      </w:r>
    </w:p>
    <w:p w14:paraId="000CEC7D" w14:textId="77777777" w:rsidR="006B4B49" w:rsidRPr="00EE63E6" w:rsidRDefault="006B4B49" w:rsidP="0043431A">
      <w:pPr>
        <w:widowControl w:val="0"/>
        <w:spacing w:after="0" w:line="240" w:lineRule="auto"/>
        <w:ind w:left="709" w:hanging="709"/>
        <w:contextualSpacing/>
        <w:jc w:val="both"/>
        <w:rPr>
          <w:rFonts w:ascii="Garamond" w:eastAsia="Calibri" w:hAnsi="Garamond" w:cs="Times New Roman"/>
        </w:rPr>
      </w:pPr>
    </w:p>
    <w:p w14:paraId="0AD923C5" w14:textId="4CB45035" w:rsidR="006B4B49" w:rsidRPr="00EE63E6" w:rsidRDefault="006B4B49" w:rsidP="0043431A">
      <w:pPr>
        <w:pStyle w:val="Odsekzoznamu"/>
        <w:widowControl w:val="0"/>
        <w:numPr>
          <w:ilvl w:val="1"/>
          <w:numId w:val="20"/>
        </w:numPr>
        <w:spacing w:after="0" w:line="240" w:lineRule="auto"/>
        <w:ind w:left="709" w:hanging="709"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Zmluva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vyhotovená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01EA3">
        <w:rPr>
          <w:rFonts w:ascii="Garamond" w:eastAsia="Calibri" w:hAnsi="Garamond" w:cs="Times New Roman"/>
        </w:rPr>
        <w:t>3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(</w:t>
      </w:r>
      <w:r w:rsidR="00401EA3">
        <w:rPr>
          <w:rFonts w:ascii="Garamond" w:eastAsia="Calibri" w:hAnsi="Garamond" w:cs="Times New Roman"/>
        </w:rPr>
        <w:t>troch</w:t>
      </w:r>
      <w:r w:rsidRPr="00EE63E6">
        <w:rPr>
          <w:rFonts w:ascii="Garamond" w:eastAsia="Calibri" w:hAnsi="Garamond" w:cs="Times New Roman"/>
        </w:rPr>
        <w:t>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rovnopisoch,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s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tým,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že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všetky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rovnopisy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majú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platnosť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originálu,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pričom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Objednávateľ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dostane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01EA3">
        <w:rPr>
          <w:rFonts w:ascii="Garamond" w:eastAsia="Calibri" w:hAnsi="Garamond" w:cs="Times New Roman"/>
        </w:rPr>
        <w:t>2 (dva</w:t>
      </w:r>
      <w:r w:rsidRPr="00EE63E6">
        <w:rPr>
          <w:rFonts w:ascii="Garamond" w:eastAsia="Calibri" w:hAnsi="Garamond" w:cs="Times New Roman"/>
        </w:rPr>
        <w:t>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rovnopisy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A953D2" w:rsidRPr="00EE63E6">
        <w:rPr>
          <w:rFonts w:ascii="Garamond" w:eastAsia="Calibri" w:hAnsi="Garamond" w:cs="Times New Roman"/>
        </w:rPr>
        <w:t>Zhotoviteľ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dostane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01EA3">
        <w:rPr>
          <w:rFonts w:ascii="Garamond" w:eastAsia="Calibri" w:hAnsi="Garamond" w:cs="Times New Roman"/>
        </w:rPr>
        <w:t>1 (jeden</w:t>
      </w:r>
      <w:r w:rsidRPr="00EE63E6">
        <w:rPr>
          <w:rFonts w:ascii="Garamond" w:eastAsia="Calibri" w:hAnsi="Garamond" w:cs="Times New Roman"/>
        </w:rPr>
        <w:t>)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jej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rovnopis.</w:t>
      </w:r>
    </w:p>
    <w:p w14:paraId="473E046D" w14:textId="13D22310" w:rsidR="000964E3" w:rsidRPr="00EE63E6" w:rsidRDefault="000964E3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</w:p>
    <w:p w14:paraId="58F65883" w14:textId="77777777" w:rsidR="00CC6850" w:rsidRPr="00EE63E6" w:rsidRDefault="003F07E9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  <w:u w:val="single"/>
        </w:rPr>
        <w:t>Prílohy</w:t>
      </w:r>
      <w:r w:rsidRPr="00EE63E6">
        <w:rPr>
          <w:rFonts w:ascii="Garamond" w:eastAsia="Calibri" w:hAnsi="Garamond" w:cs="Times New Roman"/>
        </w:rPr>
        <w:t>:</w:t>
      </w:r>
    </w:p>
    <w:p w14:paraId="2911DECA" w14:textId="77777777" w:rsidR="00CC6850" w:rsidRPr="00EE63E6" w:rsidRDefault="00CC6850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</w:p>
    <w:p w14:paraId="313C9226" w14:textId="4C8F704A" w:rsidR="0047314E" w:rsidRDefault="0047314E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Príloha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1</w:t>
      </w:r>
      <w:r w:rsidR="00CC6850" w:rsidRPr="00EE63E6">
        <w:rPr>
          <w:rFonts w:ascii="Garamond" w:eastAsia="Calibri" w:hAnsi="Garamond" w:cs="Times New Roman"/>
        </w:rPr>
        <w:tab/>
      </w:r>
      <w:r w:rsidRPr="00EE63E6">
        <w:rPr>
          <w:rFonts w:ascii="Garamond" w:eastAsia="Calibri" w:hAnsi="Garamond" w:cs="Times New Roman"/>
        </w:rPr>
        <w:t>Špecifikácia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Diela</w:t>
      </w:r>
      <w:r w:rsidR="00A05E87" w:rsidRPr="00EE63E6">
        <w:rPr>
          <w:rFonts w:ascii="Garamond" w:eastAsia="Calibri" w:hAnsi="Garamond" w:cs="Times New Roman"/>
        </w:rPr>
        <w:t xml:space="preserve"> </w:t>
      </w:r>
    </w:p>
    <w:p w14:paraId="5C5AFE64" w14:textId="58F0B990" w:rsidR="006247F1" w:rsidRPr="00EE63E6" w:rsidRDefault="006247F1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>Príloha 2</w:t>
      </w:r>
      <w:r>
        <w:rPr>
          <w:rFonts w:ascii="Garamond" w:eastAsia="Calibri" w:hAnsi="Garamond" w:cs="Times New Roman"/>
        </w:rPr>
        <w:tab/>
      </w:r>
      <w:r w:rsidR="00417131">
        <w:rPr>
          <w:rFonts w:ascii="Garamond" w:eastAsia="Calibri" w:hAnsi="Garamond" w:cs="Times New Roman"/>
        </w:rPr>
        <w:t>Výkaz výmer</w:t>
      </w:r>
    </w:p>
    <w:p w14:paraId="7BBF872E" w14:textId="26AD2149" w:rsidR="0047314E" w:rsidRPr="00EE63E6" w:rsidRDefault="0047314E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Príloha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17131">
        <w:rPr>
          <w:rFonts w:ascii="Garamond" w:eastAsia="Calibri" w:hAnsi="Garamond" w:cs="Times New Roman"/>
        </w:rPr>
        <w:t>3</w:t>
      </w:r>
      <w:r w:rsidR="00CC6850" w:rsidRPr="00EE63E6">
        <w:rPr>
          <w:rFonts w:ascii="Garamond" w:eastAsia="Calibri" w:hAnsi="Garamond" w:cs="Times New Roman"/>
        </w:rPr>
        <w:tab/>
      </w:r>
      <w:r w:rsidRPr="00EE63E6">
        <w:rPr>
          <w:rFonts w:ascii="Garamond" w:eastAsia="Calibri" w:hAnsi="Garamond" w:cs="Times New Roman"/>
        </w:rPr>
        <w:t>Základné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podmienky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zabezpečenie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požiarnej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ochrany</w:t>
      </w:r>
    </w:p>
    <w:p w14:paraId="7DB1E592" w14:textId="46B100FE" w:rsidR="0047314E" w:rsidRPr="00EE63E6" w:rsidRDefault="0047314E" w:rsidP="0043431A">
      <w:pPr>
        <w:widowControl w:val="0"/>
        <w:spacing w:after="0" w:line="240" w:lineRule="auto"/>
        <w:contextualSpacing/>
        <w:jc w:val="both"/>
        <w:rPr>
          <w:rFonts w:ascii="Garamond" w:eastAsia="Calibri" w:hAnsi="Garamond" w:cs="Times New Roman"/>
        </w:rPr>
      </w:pPr>
      <w:r w:rsidRPr="00EE63E6">
        <w:rPr>
          <w:rFonts w:ascii="Garamond" w:eastAsia="Calibri" w:hAnsi="Garamond" w:cs="Times New Roman"/>
        </w:rPr>
        <w:t>Príloha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="00417131">
        <w:rPr>
          <w:rFonts w:ascii="Garamond" w:eastAsia="Calibri" w:hAnsi="Garamond" w:cs="Times New Roman"/>
        </w:rPr>
        <w:t>4</w:t>
      </w:r>
      <w:r w:rsidR="00CC6850" w:rsidRPr="00EE63E6">
        <w:rPr>
          <w:rFonts w:ascii="Garamond" w:eastAsia="Calibri" w:hAnsi="Garamond" w:cs="Times New Roman"/>
        </w:rPr>
        <w:tab/>
      </w:r>
      <w:r w:rsidRPr="00EE63E6">
        <w:rPr>
          <w:rFonts w:ascii="Garamond" w:eastAsia="Calibri" w:hAnsi="Garamond" w:cs="Times New Roman"/>
        </w:rPr>
        <w:t>Základné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podmienky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pre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bezpečnosť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ochranu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zdravia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pri</w:t>
      </w:r>
      <w:r w:rsidR="00A05E87" w:rsidRPr="00EE63E6">
        <w:rPr>
          <w:rFonts w:ascii="Garamond" w:eastAsia="Calibri" w:hAnsi="Garamond" w:cs="Times New Roman"/>
        </w:rPr>
        <w:t xml:space="preserve"> </w:t>
      </w:r>
      <w:r w:rsidRPr="00EE63E6">
        <w:rPr>
          <w:rFonts w:ascii="Garamond" w:eastAsia="Calibri" w:hAnsi="Garamond" w:cs="Times New Roman"/>
        </w:rPr>
        <w:t>práci</w:t>
      </w:r>
    </w:p>
    <w:p w14:paraId="2CC1079A" w14:textId="3B2DD639" w:rsidR="000260B1" w:rsidRPr="00EE63E6" w:rsidRDefault="008B21E1" w:rsidP="0043431A">
      <w:pPr>
        <w:widowControl w:val="0"/>
        <w:spacing w:after="0" w:line="240" w:lineRule="auto"/>
        <w:rPr>
          <w:rFonts w:ascii="Garamond" w:hAnsi="Garamond"/>
          <w:b/>
        </w:rPr>
      </w:pPr>
      <w:r w:rsidRPr="00EE63E6">
        <w:rPr>
          <w:rFonts w:ascii="Garamond" w:eastAsia="Calibri" w:hAnsi="Garamond"/>
        </w:rPr>
        <w:t>Príloha</w:t>
      </w:r>
      <w:r w:rsidR="00A05E87" w:rsidRPr="00EE63E6">
        <w:rPr>
          <w:rFonts w:ascii="Garamond" w:eastAsia="Calibri" w:hAnsi="Garamond"/>
        </w:rPr>
        <w:t xml:space="preserve"> </w:t>
      </w:r>
      <w:r w:rsidR="00417131">
        <w:rPr>
          <w:rFonts w:ascii="Garamond" w:eastAsia="Calibri" w:hAnsi="Garamond"/>
        </w:rPr>
        <w:t>5</w:t>
      </w:r>
      <w:r w:rsidR="00CC6850" w:rsidRPr="00EE63E6">
        <w:rPr>
          <w:rFonts w:ascii="Garamond" w:eastAsia="Calibri" w:hAnsi="Garamond"/>
        </w:rPr>
        <w:tab/>
      </w:r>
      <w:r w:rsidRPr="00EE63E6">
        <w:rPr>
          <w:rFonts w:ascii="Garamond" w:eastAsia="Calibri" w:hAnsi="Garamond"/>
        </w:rPr>
        <w:t>Zoznam</w:t>
      </w:r>
      <w:r w:rsidR="00A05E87" w:rsidRPr="00EE63E6">
        <w:rPr>
          <w:rFonts w:ascii="Garamond" w:eastAsia="Calibri" w:hAnsi="Garamond"/>
        </w:rPr>
        <w:t xml:space="preserve"> </w:t>
      </w:r>
      <w:r w:rsidRPr="00EE63E6">
        <w:rPr>
          <w:rFonts w:ascii="Garamond" w:eastAsia="Calibri" w:hAnsi="Garamond"/>
        </w:rPr>
        <w:t>Subdodávateľov</w:t>
      </w:r>
    </w:p>
    <w:p w14:paraId="044D78A3" w14:textId="355D90FC" w:rsidR="00CC6850" w:rsidRPr="00EE63E6" w:rsidRDefault="00CC6850" w:rsidP="0043431A">
      <w:pPr>
        <w:widowControl w:val="0"/>
        <w:rPr>
          <w:rFonts w:ascii="Garamond" w:hAnsi="Garamond"/>
          <w:b/>
        </w:rPr>
      </w:pPr>
      <w:r w:rsidRPr="00EE63E6">
        <w:rPr>
          <w:rFonts w:ascii="Garamond" w:hAnsi="Garamond"/>
          <w:b/>
        </w:rPr>
        <w:br w:type="page"/>
      </w:r>
    </w:p>
    <w:p w14:paraId="592DE0E1" w14:textId="237F41A9" w:rsidR="00D248C8" w:rsidRPr="00EE63E6" w:rsidRDefault="00D248C8" w:rsidP="0043431A">
      <w:pPr>
        <w:widowControl w:val="0"/>
        <w:jc w:val="center"/>
        <w:rPr>
          <w:rFonts w:ascii="Garamond" w:hAnsi="Garamond"/>
          <w:b/>
        </w:rPr>
      </w:pPr>
      <w:r w:rsidRPr="00EE63E6">
        <w:rPr>
          <w:rFonts w:ascii="Garamond" w:hAnsi="Garamond"/>
          <w:b/>
        </w:rPr>
        <w:lastRenderedPageBreak/>
        <w:t>PRÍLOHA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1</w:t>
      </w:r>
    </w:p>
    <w:p w14:paraId="6C1FC093" w14:textId="35D3A7EA" w:rsidR="00D248C8" w:rsidRPr="00EE63E6" w:rsidRDefault="00D248C8" w:rsidP="0043431A">
      <w:pPr>
        <w:widowControl w:val="0"/>
        <w:spacing w:after="0" w:line="240" w:lineRule="auto"/>
        <w:jc w:val="center"/>
        <w:rPr>
          <w:rFonts w:ascii="Garamond" w:hAnsi="Garamond"/>
          <w:b/>
        </w:rPr>
      </w:pPr>
      <w:r w:rsidRPr="00EE63E6">
        <w:rPr>
          <w:rFonts w:ascii="Garamond" w:hAnsi="Garamond"/>
          <w:b/>
        </w:rPr>
        <w:t>ŠPECIFIKÁCIA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DIELA</w:t>
      </w:r>
      <w:r w:rsidR="00A05E87" w:rsidRPr="00EE63E6">
        <w:rPr>
          <w:rFonts w:ascii="Garamond" w:hAnsi="Garamond"/>
          <w:b/>
        </w:rPr>
        <w:t xml:space="preserve"> </w:t>
      </w:r>
    </w:p>
    <w:p w14:paraId="192BA870" w14:textId="77777777" w:rsidR="00D248C8" w:rsidRPr="00EE63E6" w:rsidRDefault="00D248C8" w:rsidP="0043431A">
      <w:pPr>
        <w:widowControl w:val="0"/>
        <w:spacing w:after="0" w:line="240" w:lineRule="auto"/>
        <w:jc w:val="center"/>
        <w:rPr>
          <w:rFonts w:ascii="Garamond" w:hAnsi="Garamond"/>
          <w:b/>
        </w:rPr>
      </w:pPr>
    </w:p>
    <w:p w14:paraId="2631D9EB" w14:textId="77777777" w:rsidR="0076656B" w:rsidRPr="0019043A" w:rsidRDefault="0076656B" w:rsidP="0043431A">
      <w:pPr>
        <w:widowControl w:val="0"/>
        <w:spacing w:line="240" w:lineRule="auto"/>
        <w:rPr>
          <w:rFonts w:ascii="Garamond" w:hAnsi="Garamond" w:cs="Arial"/>
        </w:rPr>
      </w:pPr>
      <w:r w:rsidRPr="0019043A">
        <w:rPr>
          <w:rFonts w:ascii="Garamond" w:hAnsi="Garamond" w:cs="Arial"/>
        </w:rPr>
        <w:t xml:space="preserve">Predmetom  zákazky je oprava a vytvorenie povrchu električkových tratí, zastávok a k nim prislúchajúcich povrchov a osadenie nových označníkov zastávok MHD. </w:t>
      </w:r>
    </w:p>
    <w:p w14:paraId="0E98A160" w14:textId="021DB110" w:rsidR="0076656B" w:rsidRPr="0019043A" w:rsidRDefault="0076656B" w:rsidP="0043431A">
      <w:pPr>
        <w:widowControl w:val="0"/>
        <w:spacing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 xml:space="preserve">Typy povrchov – asfaltobetónový povrch, zámková dlažba, dlažba žulová a betónový povrch.  Práce budú vykonávané pri opravách a výmene koľajníc, koľajových výhybiek, výmene a opravy krytu električkových tratí a zastávok. Súčasťou zákazky je odstránenie starého povrchu vybúraním, resp. odfrézovaním asfaltového krytu, vyčistenie po podkladovú vrstvu, očistenie koľajníc a upevňovacích prvkov koľajníc, vytvorenie penetračnej vrstvy pred pokládkou nového asfaltobetónového krytu. U povrchoch tvorených zámkovou dlažbou rozobratie, vyčistenie a vytvorenie nového povrchu s podkladovými vrstvami. Práce budú vykonávané aj počas prevádzky dopravy, v čase vylúčenia električkovej dopravy v nočných hodinách, resp. v dňoch pracovného voľna podľa požiadavky objednávateľa. Súčasťou je aj zabezpečenie platného povolenia na výkon prác (napr. POD, rozkopávkové povolenie, cestná uzávierka)  a osadenie dopravného značenia v čase opráv, ako aj obnovenie dopravného značenia po ukončení prác na základe platného a odsúhlaseného povolenia (napr. POD, rozkopávkové povolenie, cestná uzávierka) a odvoz a likvidácia odpadu. </w:t>
      </w:r>
    </w:p>
    <w:p w14:paraId="10738FD5" w14:textId="42C72C6F" w:rsidR="0076656B" w:rsidRPr="0019043A" w:rsidRDefault="0076656B" w:rsidP="0043431A">
      <w:pPr>
        <w:widowControl w:val="0"/>
        <w:spacing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Práce budú vykonávané na základe objednávok v minimálnom objeme od 0,5 m</w:t>
      </w:r>
      <w:r w:rsidRPr="0019043A">
        <w:rPr>
          <w:rFonts w:ascii="Garamond" w:hAnsi="Garamond" w:cs="Arial"/>
          <w:vertAlign w:val="superscript"/>
        </w:rPr>
        <w:t>2</w:t>
      </w:r>
      <w:r w:rsidRPr="0019043A">
        <w:rPr>
          <w:rFonts w:ascii="Garamond" w:hAnsi="Garamond" w:cs="Arial"/>
        </w:rPr>
        <w:t xml:space="preserve"> opravovanej plochy.</w:t>
      </w:r>
    </w:p>
    <w:p w14:paraId="3C619B72" w14:textId="77777777" w:rsidR="0076656B" w:rsidRPr="0019043A" w:rsidRDefault="0076656B" w:rsidP="0043431A">
      <w:pPr>
        <w:widowControl w:val="0"/>
        <w:spacing w:after="0"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Všetky požadované stavebné práce musia byť pre zabezpečenie plynulej a bezpečnej premávky realizované odstránením pôvodných poškodených konštrukčných vrstiev s následnou pokládkou nových živičných zmesí, zámkovej dlažby a betónových povrchov. Súčasťou čiastkovej zákazky môžu byť aj ďalšie stavebné práce súvisiace s požadovanými prácami, najmä vyspravenie porušených povrchov na priľahlých chodníkoch, opravy zastávok MHD, výškové úpravy vývodov inžinierskych sietí – mreží vpustov, poklopov dažďovej kanalizácie, úpravy obrubníkov pri vozovkách, chodníkoch ako i záhonových obrubníkov, prídlažby, dláždenie plôch, asfaltovanie plôch a priľahlých priestranstiev, opravy zariadení slúžiacich pre odvádzanie dažďových vôd z povrchov komunikácií, chodníkov a priľahlých priestranstiev prípadne ich novým vybudovaním</w:t>
      </w:r>
    </w:p>
    <w:p w14:paraId="07953FAE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  <w:r w:rsidRPr="0019043A">
        <w:rPr>
          <w:rFonts w:ascii="Garamond" w:hAnsi="Garamond" w:cs="Arial"/>
          <w:sz w:val="22"/>
          <w:szCs w:val="22"/>
        </w:rPr>
        <w:t xml:space="preserve">           </w:t>
      </w:r>
    </w:p>
    <w:p w14:paraId="03B8B2D5" w14:textId="6181C71D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  <w:u w:val="single"/>
        </w:rPr>
      </w:pPr>
      <w:r w:rsidRPr="0019043A">
        <w:rPr>
          <w:rFonts w:ascii="Garamond" w:hAnsi="Garamond" w:cs="Arial"/>
          <w:sz w:val="22"/>
          <w:szCs w:val="22"/>
        </w:rPr>
        <w:t>Na výrobu asfaltových zmesí AC pre pokládky na komunikáciách musia byt použité modifikované asfalty podľa STN EN 14023 PMB 45/80-75. Cestný asfalt 70/100 podľa STN EN 12591 pre zmes AC na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opravu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povrchov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na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chodníkoch.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Používajú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sa</w:t>
      </w:r>
      <w:r w:rsidRPr="0019043A">
        <w:rPr>
          <w:rFonts w:ascii="Garamond" w:hAnsi="Garamond" w:cs="Arial"/>
          <w:spacing w:val="-6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najmä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minerálne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vláknité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látky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polymérové</w:t>
      </w:r>
      <w:r w:rsidRPr="0019043A">
        <w:rPr>
          <w:rFonts w:ascii="Garamond" w:hAnsi="Garamond" w:cs="Arial"/>
          <w:spacing w:val="-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prísady. Množstvo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druh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prísad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asfaltovej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zmesi</w:t>
      </w:r>
      <w:r w:rsidRPr="0019043A">
        <w:rPr>
          <w:rFonts w:ascii="Garamond" w:hAnsi="Garamond" w:cs="Arial"/>
          <w:spacing w:val="-11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musí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byt</w:t>
      </w:r>
      <w:r w:rsidRPr="0019043A">
        <w:rPr>
          <w:rFonts w:ascii="Garamond" w:hAnsi="Garamond" w:cs="Arial"/>
          <w:spacing w:val="-11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určený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počiatočnej</w:t>
      </w:r>
      <w:r w:rsidRPr="0019043A">
        <w:rPr>
          <w:rFonts w:ascii="Garamond" w:hAnsi="Garamond" w:cs="Arial"/>
          <w:spacing w:val="-11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skúške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typu.</w:t>
      </w:r>
      <w:r w:rsidRPr="0019043A">
        <w:rPr>
          <w:rFonts w:ascii="Garamond" w:hAnsi="Garamond" w:cs="Arial"/>
          <w:spacing w:val="-8"/>
          <w:sz w:val="22"/>
          <w:szCs w:val="22"/>
        </w:rPr>
        <w:t xml:space="preserve"> </w:t>
      </w:r>
    </w:p>
    <w:p w14:paraId="120697A2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  <w:u w:val="single"/>
        </w:rPr>
      </w:pPr>
    </w:p>
    <w:p w14:paraId="5FB146D4" w14:textId="21F3D88D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  <w:r w:rsidRPr="0019043A">
        <w:rPr>
          <w:rFonts w:ascii="Garamond" w:hAnsi="Garamond" w:cs="Arial"/>
          <w:sz w:val="22"/>
          <w:szCs w:val="22"/>
        </w:rPr>
        <w:t>Výrobca materiálov použitých na výrobu asfaltových zmesí v procese preukazovania zhody musí dodržať všetky ustanovenia zákona č. 133/2013 Z. z. o stavebných výrobkoch a o zmene a doplnení niektorých zákonov (ďalej len „zákon o stavebných výrobkoch“).</w:t>
      </w:r>
    </w:p>
    <w:p w14:paraId="22C763A1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2EF72EB9" w14:textId="2DFC20A7" w:rsidR="0076656B" w:rsidRPr="0019043A" w:rsidRDefault="0076656B" w:rsidP="0043431A">
      <w:pPr>
        <w:pStyle w:val="Zkladntext"/>
        <w:widowControl w:val="0"/>
        <w:ind w:hanging="284"/>
        <w:rPr>
          <w:rFonts w:ascii="Garamond" w:hAnsi="Garamond" w:cs="Arial"/>
          <w:sz w:val="22"/>
          <w:szCs w:val="22"/>
          <w:u w:val="single"/>
        </w:rPr>
      </w:pPr>
      <w:r w:rsidRPr="0019043A">
        <w:rPr>
          <w:rFonts w:ascii="Garamond" w:hAnsi="Garamond" w:cs="Arial"/>
          <w:sz w:val="22"/>
          <w:szCs w:val="22"/>
        </w:rPr>
        <w:t xml:space="preserve">      </w:t>
      </w:r>
      <w:r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 xml:space="preserve">musí mať vypracovaný kontrolno-skúšobný plán v zmysle ustanovení zákona č. 254/1998 Z. z. o verejných prácach. V tomto pláne sumarizuje druh a početnosť skúšok zabezpečovaných zhotoviteľom stavebných materiálov a stavebných prác a spôsob ich dokladovania. </w:t>
      </w:r>
      <w:r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>predloží kontrolno-skúšobný plán minimálne podľa uvedených požiadaviek pri uzatvorení rámcovej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dohody.</w:t>
      </w:r>
    </w:p>
    <w:p w14:paraId="44BE7125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5BC844C6" w14:textId="05602874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  <w:r w:rsidRPr="0019043A">
        <w:rPr>
          <w:rFonts w:ascii="Garamond" w:hAnsi="Garamond" w:cs="Arial"/>
          <w:sz w:val="22"/>
          <w:szCs w:val="22"/>
        </w:rPr>
        <w:t xml:space="preserve">Na základe požiadavky Objednávateľa, najmä v prípadoch súvisiacich so zaistením bezpečnosti a plynulosti premávky, sa </w:t>
      </w:r>
      <w:r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>zaväzuje vykonávať plnenie aj mimo pravidelný pracovný</w:t>
      </w:r>
      <w:r w:rsidRPr="0019043A">
        <w:rPr>
          <w:rFonts w:ascii="Garamond" w:hAnsi="Garamond" w:cs="Arial"/>
          <w:spacing w:val="-11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čas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vrátane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dní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pracovného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voľna,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pokoja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</w:t>
      </w:r>
      <w:r w:rsidRPr="0019043A">
        <w:rPr>
          <w:rFonts w:ascii="Garamond" w:hAnsi="Garamond" w:cs="Arial"/>
          <w:spacing w:val="-1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sviatkov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pri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dodržiavaní</w:t>
      </w:r>
      <w:r w:rsidRPr="0019043A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 akceptovaní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všeobecne záväzných nariadení príslušnej mestskej</w:t>
      </w:r>
      <w:r w:rsidRPr="0019043A">
        <w:rPr>
          <w:rFonts w:ascii="Garamond" w:hAnsi="Garamond" w:cs="Arial"/>
          <w:spacing w:val="-8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častí.</w:t>
      </w:r>
    </w:p>
    <w:p w14:paraId="2D034A67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230E2D47" w14:textId="128BEDD2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  <w:r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>je povinný najneskôr ku dňu riadneho odovzdania Diela Objednávateľovi jednorazovo obnoviť pôvodné vodorovné dopravné značenie na úseku zrealizovaného diela v zmysle príslušných právnych</w:t>
      </w:r>
      <w:r w:rsidRPr="0019043A">
        <w:rPr>
          <w:rFonts w:ascii="Garamond" w:hAnsi="Garamond" w:cs="Arial"/>
          <w:spacing w:val="-15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predpisov.</w:t>
      </w:r>
    </w:p>
    <w:p w14:paraId="1D2F51CE" w14:textId="77777777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71EBD189" w14:textId="3912410C" w:rsidR="0076656B" w:rsidRPr="0019043A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  <w:r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>bude vykonávať Dielo bez vylúčenia cestnej premávky na dotknutej pozemnej komunikácii, len s jej čiastočným obmedzením, ak sa s objednávateľom nedohodne inak. Dočasné dopravné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značenie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(ďalej</w:t>
      </w:r>
      <w:r w:rsidRPr="0019043A">
        <w:rPr>
          <w:rFonts w:ascii="Garamond" w:hAnsi="Garamond" w:cs="Arial"/>
          <w:spacing w:val="-13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len</w:t>
      </w:r>
      <w:r w:rsidRPr="0019043A">
        <w:rPr>
          <w:rFonts w:ascii="Garamond" w:hAnsi="Garamond" w:cs="Arial"/>
          <w:spacing w:val="-13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„DDZ“)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potrebné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pre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označenie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="00D46A84" w:rsidRPr="0019043A">
        <w:rPr>
          <w:rFonts w:ascii="Garamond" w:hAnsi="Garamond" w:cs="Arial"/>
          <w:sz w:val="22"/>
          <w:szCs w:val="22"/>
        </w:rPr>
        <w:t>M</w:t>
      </w:r>
      <w:r w:rsidRPr="0019043A">
        <w:rPr>
          <w:rFonts w:ascii="Garamond" w:hAnsi="Garamond" w:cs="Arial"/>
          <w:sz w:val="22"/>
          <w:szCs w:val="22"/>
        </w:rPr>
        <w:t>iesta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plnenia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obstará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dopraví</w:t>
      </w:r>
      <w:r w:rsidRPr="0019043A">
        <w:rPr>
          <w:rFonts w:ascii="Garamond" w:hAnsi="Garamond" w:cs="Arial"/>
          <w:spacing w:val="-13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na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 xml:space="preserve">miesto použitia </w:t>
      </w:r>
      <w:r w:rsidR="00D46A84"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>Zhotoviteľ</w:t>
      </w:r>
      <w:r w:rsidRPr="0019043A">
        <w:rPr>
          <w:rFonts w:ascii="Garamond" w:hAnsi="Garamond" w:cs="Arial"/>
          <w:sz w:val="22"/>
          <w:szCs w:val="22"/>
        </w:rPr>
        <w:t>, ktorý zabezpečí jeho osadenie v súlade so zákonom NR SR č. 8/2009 Z. z. o cestnej premávke v znení neskorších predpisov a vyhláškou MV SR č. 9/2009 Z. z., ktorou sa vykonáva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zákon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o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cestnej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premávke</w:t>
      </w:r>
      <w:r w:rsidRPr="0019043A">
        <w:rPr>
          <w:rFonts w:ascii="Garamond" w:hAnsi="Garamond" w:cs="Arial"/>
          <w:spacing w:val="-7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znení</w:t>
      </w:r>
      <w:r w:rsidRPr="0019043A">
        <w:rPr>
          <w:rFonts w:ascii="Garamond" w:hAnsi="Garamond" w:cs="Arial"/>
          <w:spacing w:val="-9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neskorších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predpisov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a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zákonom</w:t>
      </w:r>
      <w:r w:rsidRPr="0019043A">
        <w:rPr>
          <w:rFonts w:ascii="Garamond" w:hAnsi="Garamond" w:cs="Arial"/>
          <w:spacing w:val="-14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č.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135/1961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Zb.</w:t>
      </w:r>
      <w:r w:rsidRPr="0019043A">
        <w:rPr>
          <w:rFonts w:ascii="Garamond" w:hAnsi="Garamond" w:cs="Arial"/>
          <w:spacing w:val="-10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v</w:t>
      </w:r>
      <w:r w:rsidRPr="0019043A">
        <w:rPr>
          <w:rFonts w:ascii="Garamond" w:hAnsi="Garamond" w:cs="Arial"/>
          <w:spacing w:val="-12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 xml:space="preserve">platnom znení. </w:t>
      </w:r>
      <w:r w:rsidR="00D46A84" w:rsidRPr="0019043A">
        <w:rPr>
          <w:rFonts w:ascii="Garamond" w:hAnsi="Garamond" w:cs="Arial"/>
          <w:noProof w:val="0"/>
          <w:color w:val="000000" w:themeColor="text1"/>
          <w:sz w:val="22"/>
          <w:szCs w:val="22"/>
        </w:rPr>
        <w:t xml:space="preserve">Zhotoviteľ </w:t>
      </w:r>
      <w:r w:rsidRPr="0019043A">
        <w:rPr>
          <w:rFonts w:ascii="Garamond" w:hAnsi="Garamond" w:cs="Arial"/>
          <w:sz w:val="22"/>
          <w:szCs w:val="22"/>
        </w:rPr>
        <w:t>zodpovedá aj za udržiavanie DDZ a jeho odstránenie po ukončení</w:t>
      </w:r>
      <w:r w:rsidRPr="0019043A">
        <w:rPr>
          <w:rFonts w:ascii="Garamond" w:hAnsi="Garamond" w:cs="Arial"/>
          <w:spacing w:val="-13"/>
          <w:sz w:val="22"/>
          <w:szCs w:val="22"/>
        </w:rPr>
        <w:t xml:space="preserve"> </w:t>
      </w:r>
      <w:r w:rsidRPr="0019043A">
        <w:rPr>
          <w:rFonts w:ascii="Garamond" w:hAnsi="Garamond" w:cs="Arial"/>
          <w:sz w:val="22"/>
          <w:szCs w:val="22"/>
        </w:rPr>
        <w:t>plnenia.</w:t>
      </w:r>
    </w:p>
    <w:p w14:paraId="3067E81A" w14:textId="15D4C234" w:rsidR="0076656B" w:rsidRDefault="0076656B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1E2B0242" w14:textId="77777777" w:rsidR="0019043A" w:rsidRPr="0019043A" w:rsidRDefault="0019043A" w:rsidP="0043431A">
      <w:pPr>
        <w:pStyle w:val="Zkladntext"/>
        <w:widowControl w:val="0"/>
        <w:rPr>
          <w:rFonts w:ascii="Garamond" w:hAnsi="Garamond" w:cs="Arial"/>
          <w:sz w:val="22"/>
          <w:szCs w:val="22"/>
        </w:rPr>
      </w:pPr>
    </w:p>
    <w:p w14:paraId="7ED25F50" w14:textId="6E92949D" w:rsidR="0076656B" w:rsidRPr="0019043A" w:rsidRDefault="0076656B" w:rsidP="0043431A">
      <w:pPr>
        <w:widowControl w:val="0"/>
        <w:spacing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  <w:u w:val="single"/>
        </w:rPr>
        <w:lastRenderedPageBreak/>
        <w:t>Podmienky pre výkon prác</w:t>
      </w:r>
      <w:r w:rsidRPr="0019043A">
        <w:rPr>
          <w:rFonts w:ascii="Garamond" w:hAnsi="Garamond" w:cs="Arial"/>
        </w:rPr>
        <w:t>:</w:t>
      </w:r>
    </w:p>
    <w:p w14:paraId="3268B041" w14:textId="2A5629A5" w:rsidR="0076656B" w:rsidRPr="0019043A" w:rsidRDefault="0076656B" w:rsidP="0043431A">
      <w:pPr>
        <w:widowControl w:val="0"/>
        <w:spacing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Nástup na prácu do 24 hod</w:t>
      </w:r>
      <w:r w:rsidR="00D46A84" w:rsidRPr="0019043A">
        <w:rPr>
          <w:rFonts w:ascii="Garamond" w:hAnsi="Garamond" w:cs="Arial"/>
        </w:rPr>
        <w:t xml:space="preserve">ín </w:t>
      </w:r>
      <w:r w:rsidRPr="0019043A">
        <w:rPr>
          <w:rFonts w:ascii="Garamond" w:hAnsi="Garamond" w:cs="Arial"/>
        </w:rPr>
        <w:t>v miestach bez potrebného POD s rešpektovaním POD do 10 dní. V prípade havárií nástup do 8 hod</w:t>
      </w:r>
      <w:r w:rsidR="00D46A84" w:rsidRPr="0019043A">
        <w:rPr>
          <w:rFonts w:ascii="Garamond" w:hAnsi="Garamond" w:cs="Arial"/>
        </w:rPr>
        <w:t>ín</w:t>
      </w:r>
      <w:r w:rsidRPr="0019043A">
        <w:rPr>
          <w:rFonts w:ascii="Garamond" w:hAnsi="Garamond" w:cs="Arial"/>
        </w:rPr>
        <w:t xml:space="preserve"> na označenie miesta do 12 hodín výkon prác.</w:t>
      </w:r>
    </w:p>
    <w:p w14:paraId="6EBD6ECA" w14:textId="7A02E9BD" w:rsidR="0076656B" w:rsidRPr="0019043A" w:rsidRDefault="0076656B" w:rsidP="0043431A">
      <w:pPr>
        <w:widowControl w:val="0"/>
        <w:spacing w:after="0"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K zabezpečeniu požiadav</w:t>
      </w:r>
      <w:r w:rsidR="00D46A84" w:rsidRPr="0019043A">
        <w:rPr>
          <w:rFonts w:ascii="Garamond" w:hAnsi="Garamond" w:cs="Arial"/>
        </w:rPr>
        <w:t>ie</w:t>
      </w:r>
      <w:r w:rsidRPr="0019043A">
        <w:rPr>
          <w:rFonts w:ascii="Garamond" w:hAnsi="Garamond" w:cs="Arial"/>
        </w:rPr>
        <w:t>k na výkon prác musí byť preukázané zabezpečenie obalovacej súpravy k dispozícií 24 hod</w:t>
      </w:r>
      <w:r w:rsidR="00D46A84" w:rsidRPr="0019043A">
        <w:rPr>
          <w:rFonts w:ascii="Garamond" w:hAnsi="Garamond" w:cs="Arial"/>
        </w:rPr>
        <w:t xml:space="preserve">ín </w:t>
      </w:r>
      <w:r w:rsidRPr="0019043A">
        <w:rPr>
          <w:rFonts w:ascii="Garamond" w:hAnsi="Garamond" w:cs="Arial"/>
        </w:rPr>
        <w:t xml:space="preserve">denne, v nočných hodinách v dňoch pracovného voľna. </w:t>
      </w:r>
    </w:p>
    <w:p w14:paraId="74503583" w14:textId="652085A7" w:rsidR="0076656B" w:rsidRPr="0019043A" w:rsidRDefault="0076656B" w:rsidP="0043431A">
      <w:pPr>
        <w:widowControl w:val="0"/>
        <w:spacing w:line="240" w:lineRule="auto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Súčasťou dodávky bude aj projekt skutočného vyhotovenia, revízna správa a úradná skúška POD, rozkopávkové povolenia dopravné značenia pri a po výstavbe, poplatky za zauj</w:t>
      </w:r>
      <w:r w:rsidR="00D46A84" w:rsidRPr="0019043A">
        <w:rPr>
          <w:rFonts w:ascii="Garamond" w:hAnsi="Garamond" w:cs="Arial"/>
        </w:rPr>
        <w:t>a</w:t>
      </w:r>
      <w:r w:rsidRPr="0019043A">
        <w:rPr>
          <w:rFonts w:ascii="Garamond" w:hAnsi="Garamond" w:cs="Arial"/>
        </w:rPr>
        <w:t>tie verejného priestoru počas výstavby.</w:t>
      </w:r>
    </w:p>
    <w:p w14:paraId="6DADE5D7" w14:textId="77777777" w:rsidR="00D46A84" w:rsidRPr="0019043A" w:rsidRDefault="0076656B" w:rsidP="0043431A">
      <w:pPr>
        <w:widowControl w:val="0"/>
        <w:spacing w:line="240" w:lineRule="auto"/>
        <w:rPr>
          <w:rFonts w:ascii="Garamond" w:hAnsi="Garamond" w:cs="Arial"/>
        </w:rPr>
      </w:pPr>
      <w:r w:rsidRPr="0019043A">
        <w:rPr>
          <w:rFonts w:ascii="Garamond" w:hAnsi="Garamond" w:cs="Arial"/>
          <w:u w:val="single"/>
        </w:rPr>
        <w:t>Technické zabezpečenie pre výkon prác</w:t>
      </w:r>
      <w:r w:rsidRPr="0019043A">
        <w:rPr>
          <w:rFonts w:ascii="Garamond" w:hAnsi="Garamond" w:cs="Arial"/>
        </w:rPr>
        <w:t>:</w:t>
      </w:r>
    </w:p>
    <w:p w14:paraId="0F3B1CC5" w14:textId="08E34ABB" w:rsidR="0076656B" w:rsidRPr="0019043A" w:rsidRDefault="00D46A84" w:rsidP="0043431A">
      <w:pPr>
        <w:pStyle w:val="Odsekzoznamu"/>
        <w:widowControl w:val="0"/>
        <w:numPr>
          <w:ilvl w:val="0"/>
          <w:numId w:val="35"/>
        </w:numPr>
        <w:spacing w:line="240" w:lineRule="auto"/>
        <w:ind w:hanging="720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  <w:color w:val="000000" w:themeColor="text1"/>
        </w:rPr>
        <w:t>m</w:t>
      </w:r>
      <w:r w:rsidR="0076656B" w:rsidRPr="0019043A">
        <w:rPr>
          <w:rFonts w:ascii="Garamond" w:hAnsi="Garamond" w:cs="Arial"/>
          <w:color w:val="000000" w:themeColor="text1"/>
        </w:rPr>
        <w:t>in</w:t>
      </w:r>
      <w:r w:rsidR="0076656B" w:rsidRPr="0019043A">
        <w:rPr>
          <w:rFonts w:ascii="Garamond" w:hAnsi="Garamond" w:cs="Arial"/>
        </w:rPr>
        <w:t xml:space="preserve">. 2 </w:t>
      </w:r>
      <w:r w:rsidR="0076656B" w:rsidRPr="0019043A">
        <w:rPr>
          <w:rFonts w:ascii="Garamond" w:hAnsi="Garamond" w:cs="Arial"/>
          <w:color w:val="000000" w:themeColor="text1"/>
        </w:rPr>
        <w:t>vibračné</w:t>
      </w:r>
      <w:r w:rsidR="0076656B" w:rsidRPr="0019043A">
        <w:rPr>
          <w:rFonts w:ascii="Garamond" w:hAnsi="Garamond" w:cs="Arial"/>
        </w:rPr>
        <w:t xml:space="preserve"> valce</w:t>
      </w:r>
    </w:p>
    <w:p w14:paraId="69CB6CC2" w14:textId="7FB9682B" w:rsidR="0076656B" w:rsidRPr="0019043A" w:rsidRDefault="00D46A84" w:rsidP="0043431A">
      <w:pPr>
        <w:pStyle w:val="Odsekzoznamu"/>
        <w:widowControl w:val="0"/>
        <w:numPr>
          <w:ilvl w:val="0"/>
          <w:numId w:val="35"/>
        </w:numPr>
        <w:spacing w:line="240" w:lineRule="auto"/>
        <w:ind w:hanging="720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m</w:t>
      </w:r>
      <w:r w:rsidR="0076656B" w:rsidRPr="0019043A">
        <w:rPr>
          <w:rFonts w:ascii="Garamond" w:hAnsi="Garamond" w:cs="Arial"/>
        </w:rPr>
        <w:t>in. 2 finišéry pre pokládku asfaltobetónových zmesí (z toho jeden do 1,5 m)</w:t>
      </w:r>
    </w:p>
    <w:p w14:paraId="3C183B59" w14:textId="06DE2D2A" w:rsidR="0076656B" w:rsidRPr="0019043A" w:rsidRDefault="00D46A84" w:rsidP="0043431A">
      <w:pPr>
        <w:pStyle w:val="Odsekzoznamu"/>
        <w:widowControl w:val="0"/>
        <w:numPr>
          <w:ilvl w:val="0"/>
          <w:numId w:val="35"/>
        </w:numPr>
        <w:spacing w:line="240" w:lineRule="auto"/>
        <w:ind w:hanging="720"/>
        <w:jc w:val="both"/>
        <w:rPr>
          <w:rFonts w:ascii="Garamond" w:hAnsi="Garamond" w:cs="Arial"/>
        </w:rPr>
      </w:pPr>
      <w:r w:rsidRPr="0019043A">
        <w:rPr>
          <w:rFonts w:ascii="Garamond" w:hAnsi="Garamond" w:cs="Arial"/>
        </w:rPr>
        <w:t>m</w:t>
      </w:r>
      <w:r w:rsidR="0076656B" w:rsidRPr="0019043A">
        <w:rPr>
          <w:rFonts w:ascii="Garamond" w:hAnsi="Garamond" w:cs="Arial"/>
        </w:rPr>
        <w:t xml:space="preserve">in 2 frézy pre </w:t>
      </w:r>
      <w:r w:rsidR="0076656B" w:rsidRPr="0019043A">
        <w:rPr>
          <w:rFonts w:ascii="Garamond" w:hAnsi="Garamond" w:cs="Arial"/>
          <w:color w:val="000000" w:themeColor="text1"/>
        </w:rPr>
        <w:t>frézovanie</w:t>
      </w:r>
      <w:r w:rsidR="0076656B" w:rsidRPr="0019043A">
        <w:rPr>
          <w:rFonts w:ascii="Garamond" w:hAnsi="Garamond" w:cs="Arial"/>
        </w:rPr>
        <w:t xml:space="preserve"> asfaltobetónových povrchov (jedna do šírky 100 cm a jedna do 40 cm)</w:t>
      </w:r>
    </w:p>
    <w:p w14:paraId="0D7CA327" w14:textId="018BB7EF" w:rsidR="00ED3F03" w:rsidRPr="0019043A" w:rsidRDefault="00ED3F03" w:rsidP="0043431A">
      <w:pPr>
        <w:widowControl w:val="0"/>
        <w:spacing w:after="0" w:line="240" w:lineRule="auto"/>
        <w:jc w:val="both"/>
        <w:rPr>
          <w:rFonts w:ascii="Garamond" w:hAnsi="Garamond" w:cs="Arial"/>
          <w:color w:val="000000" w:themeColor="text1"/>
        </w:rPr>
      </w:pPr>
    </w:p>
    <w:p w14:paraId="681BF81B" w14:textId="140A0B10" w:rsidR="00ED3F03" w:rsidRPr="0019043A" w:rsidRDefault="00ED3F03" w:rsidP="0043431A">
      <w:pPr>
        <w:widowControl w:val="0"/>
        <w:spacing w:after="0" w:line="240" w:lineRule="auto"/>
        <w:jc w:val="both"/>
        <w:rPr>
          <w:rFonts w:ascii="Garamond" w:hAnsi="Garamond" w:cs="Arial"/>
          <w:color w:val="000000" w:themeColor="text1"/>
        </w:rPr>
      </w:pPr>
    </w:p>
    <w:p w14:paraId="60572F4A" w14:textId="0BBE18DB" w:rsidR="00ED3F03" w:rsidRPr="0019043A" w:rsidRDefault="00ED3F03" w:rsidP="0043431A">
      <w:pPr>
        <w:widowControl w:val="0"/>
        <w:spacing w:after="0" w:line="240" w:lineRule="auto"/>
        <w:jc w:val="both"/>
        <w:rPr>
          <w:rFonts w:ascii="Garamond" w:hAnsi="Garamond" w:cs="Arial"/>
          <w:color w:val="000000" w:themeColor="text1"/>
        </w:rPr>
      </w:pPr>
    </w:p>
    <w:p w14:paraId="16CC3D69" w14:textId="345CB34C" w:rsidR="00ED3F03" w:rsidRPr="0019043A" w:rsidRDefault="00ED3F03" w:rsidP="0043431A">
      <w:pPr>
        <w:widowControl w:val="0"/>
        <w:spacing w:after="0" w:line="240" w:lineRule="auto"/>
        <w:jc w:val="both"/>
        <w:rPr>
          <w:rFonts w:ascii="Garamond" w:hAnsi="Garamond" w:cs="Arial"/>
          <w:color w:val="000000" w:themeColor="text1"/>
        </w:rPr>
      </w:pPr>
    </w:p>
    <w:p w14:paraId="0864F6E5" w14:textId="29967DCE" w:rsidR="00ED3F03" w:rsidRPr="00EE63E6" w:rsidRDefault="00ED3F03" w:rsidP="0043431A">
      <w:pPr>
        <w:widowControl w:val="0"/>
        <w:rPr>
          <w:rFonts w:ascii="Garamond" w:hAnsi="Garamond" w:cs="Arial"/>
          <w:color w:val="000000" w:themeColor="text1"/>
        </w:rPr>
      </w:pPr>
      <w:r w:rsidRPr="00EE63E6">
        <w:rPr>
          <w:rFonts w:ascii="Garamond" w:hAnsi="Garamond" w:cs="Arial"/>
          <w:color w:val="000000" w:themeColor="text1"/>
        </w:rPr>
        <w:br w:type="page"/>
      </w:r>
    </w:p>
    <w:p w14:paraId="2FCB124B" w14:textId="3E470BD7" w:rsidR="00417131" w:rsidRDefault="00417131" w:rsidP="0043431A">
      <w:pPr>
        <w:widowControl w:val="0"/>
        <w:tabs>
          <w:tab w:val="left" w:pos="3406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PRÍLOHA 2</w:t>
      </w:r>
    </w:p>
    <w:p w14:paraId="6C366A13" w14:textId="39A95DD4" w:rsidR="00417131" w:rsidRDefault="00417131" w:rsidP="0043431A">
      <w:pPr>
        <w:widowControl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VÝKAZ VÝMER</w:t>
      </w:r>
    </w:p>
    <w:p w14:paraId="0209D2EB" w14:textId="3523FC69" w:rsidR="00930D4F" w:rsidRPr="00930D4F" w:rsidRDefault="00930D4F" w:rsidP="0043431A">
      <w:pPr>
        <w:widowControl w:val="0"/>
        <w:tabs>
          <w:tab w:val="center" w:pos="4819"/>
        </w:tabs>
        <w:sectPr w:rsidR="00930D4F" w:rsidRPr="00930D4F" w:rsidSect="00D52C3D">
          <w:footerReference w:type="default" r:id="rId10"/>
          <w:pgSz w:w="11906" w:h="16838"/>
          <w:pgMar w:top="993" w:right="1133" w:bottom="1134" w:left="1134" w:header="709" w:footer="14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>
        <w:tab/>
      </w:r>
    </w:p>
    <w:tbl>
      <w:tblPr>
        <w:tblStyle w:val="Mriekatabuky"/>
        <w:tblW w:w="0" w:type="auto"/>
        <w:tblInd w:w="-431" w:type="dxa"/>
        <w:tblLook w:val="04A0" w:firstRow="1" w:lastRow="0" w:firstColumn="1" w:lastColumn="0" w:noHBand="0" w:noVBand="1"/>
      </w:tblPr>
      <w:tblGrid>
        <w:gridCol w:w="560"/>
        <w:gridCol w:w="9418"/>
        <w:gridCol w:w="1009"/>
        <w:gridCol w:w="1632"/>
        <w:gridCol w:w="1274"/>
        <w:gridCol w:w="1240"/>
      </w:tblGrid>
      <w:tr w:rsidR="00417131" w:rsidRPr="00417131" w14:paraId="2CC486A3" w14:textId="77777777" w:rsidTr="00417131">
        <w:trPr>
          <w:trHeight w:val="1155"/>
        </w:trPr>
        <w:tc>
          <w:tcPr>
            <w:tcW w:w="560" w:type="dxa"/>
            <w:shd w:val="clear" w:color="auto" w:fill="D9D9D9" w:themeFill="background1" w:themeFillShade="D9"/>
            <w:noWrap/>
            <w:vAlign w:val="center"/>
            <w:hideMark/>
          </w:tcPr>
          <w:p w14:paraId="7E903B2F" w14:textId="2FBB4335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lastRenderedPageBreak/>
              <w:t>P. č.</w:t>
            </w:r>
          </w:p>
        </w:tc>
        <w:tc>
          <w:tcPr>
            <w:tcW w:w="9419" w:type="dxa"/>
            <w:shd w:val="clear" w:color="auto" w:fill="D9D9D9" w:themeFill="background1" w:themeFillShade="D9"/>
            <w:noWrap/>
            <w:vAlign w:val="center"/>
            <w:hideMark/>
          </w:tcPr>
          <w:p w14:paraId="7E3B63A5" w14:textId="77777777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t>Popis položky</w:t>
            </w:r>
          </w:p>
        </w:tc>
        <w:tc>
          <w:tcPr>
            <w:tcW w:w="1008" w:type="dxa"/>
            <w:shd w:val="clear" w:color="auto" w:fill="D9D9D9" w:themeFill="background1" w:themeFillShade="D9"/>
            <w:vAlign w:val="center"/>
            <w:hideMark/>
          </w:tcPr>
          <w:p w14:paraId="476AAE99" w14:textId="33C46ECE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t>M. J.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  <w:hideMark/>
          </w:tcPr>
          <w:p w14:paraId="62B8EE95" w14:textId="2B5C1036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t xml:space="preserve">Predpokladané </w:t>
            </w:r>
            <w:r>
              <w:rPr>
                <w:b/>
                <w:bCs/>
                <w:sz w:val="22"/>
              </w:rPr>
              <w:t xml:space="preserve">množstvo 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  <w:hideMark/>
          </w:tcPr>
          <w:p w14:paraId="6BA5C383" w14:textId="29E73529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t>Jedn</w:t>
            </w:r>
            <w:r>
              <w:rPr>
                <w:b/>
                <w:bCs/>
                <w:sz w:val="22"/>
              </w:rPr>
              <w:t>.</w:t>
            </w:r>
            <w:r w:rsidRPr="00417131">
              <w:rPr>
                <w:b/>
                <w:bCs/>
                <w:sz w:val="22"/>
              </w:rPr>
              <w:t xml:space="preserve"> cena </w:t>
            </w:r>
            <w:r>
              <w:rPr>
                <w:b/>
                <w:bCs/>
                <w:sz w:val="22"/>
              </w:rPr>
              <w:t>v EUR</w:t>
            </w:r>
            <w:r w:rsidRPr="00417131">
              <w:rPr>
                <w:b/>
                <w:bCs/>
                <w:sz w:val="22"/>
              </w:rPr>
              <w:t xml:space="preserve"> bez DPH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  <w:hideMark/>
          </w:tcPr>
          <w:p w14:paraId="514A5C52" w14:textId="67EAD16C" w:rsidR="00417131" w:rsidRPr="00417131" w:rsidRDefault="00417131" w:rsidP="0043431A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Celková c</w:t>
            </w:r>
            <w:r w:rsidRPr="00417131">
              <w:rPr>
                <w:b/>
                <w:bCs/>
                <w:sz w:val="22"/>
              </w:rPr>
              <w:t xml:space="preserve">ena </w:t>
            </w:r>
            <w:r w:rsidRPr="00417131">
              <w:rPr>
                <w:b/>
                <w:bCs/>
                <w:sz w:val="22"/>
              </w:rPr>
              <w:br/>
              <w:t>v</w:t>
            </w:r>
            <w:r>
              <w:rPr>
                <w:b/>
                <w:bCs/>
                <w:sz w:val="22"/>
              </w:rPr>
              <w:t xml:space="preserve"> EUR </w:t>
            </w:r>
            <w:r w:rsidRPr="00417131">
              <w:rPr>
                <w:b/>
                <w:bCs/>
                <w:sz w:val="22"/>
              </w:rPr>
              <w:t>bez DPH</w:t>
            </w:r>
          </w:p>
        </w:tc>
      </w:tr>
      <w:tr w:rsidR="00417131" w:rsidRPr="00417131" w14:paraId="188995D8" w14:textId="77777777" w:rsidTr="00417131">
        <w:trPr>
          <w:trHeight w:val="398"/>
        </w:trPr>
        <w:tc>
          <w:tcPr>
            <w:tcW w:w="560" w:type="dxa"/>
            <w:noWrap/>
            <w:vAlign w:val="center"/>
            <w:hideMark/>
          </w:tcPr>
          <w:p w14:paraId="0A6DF4AF" w14:textId="23B1C5F4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noWrap/>
            <w:vAlign w:val="center"/>
            <w:hideMark/>
          </w:tcPr>
          <w:p w14:paraId="37508C68" w14:textId="77777777" w:rsidR="00417131" w:rsidRPr="00417131" w:rsidRDefault="00417131" w:rsidP="0043431A">
            <w:pPr>
              <w:widowControl w:val="0"/>
              <w:rPr>
                <w:b/>
                <w:i/>
                <w:iCs/>
                <w:sz w:val="22"/>
              </w:rPr>
            </w:pPr>
            <w:r w:rsidRPr="00417131">
              <w:rPr>
                <w:b/>
                <w:i/>
                <w:iCs/>
                <w:sz w:val="22"/>
              </w:rPr>
              <w:t>Povrchy z dlažieb:</w:t>
            </w:r>
          </w:p>
        </w:tc>
        <w:tc>
          <w:tcPr>
            <w:tcW w:w="1008" w:type="dxa"/>
            <w:noWrap/>
            <w:vAlign w:val="center"/>
            <w:hideMark/>
          </w:tcPr>
          <w:p w14:paraId="2827396A" w14:textId="141B7906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14:paraId="03D263DD" w14:textId="0E6CD555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14:paraId="394DCC49" w14:textId="15A07C4C" w:rsidR="00417131" w:rsidRPr="00417131" w:rsidRDefault="00417131" w:rsidP="0043431A">
            <w:pPr>
              <w:widowControl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14:paraId="78A2CC6E" w14:textId="38D3D7D2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417131" w:rsidRPr="00417131" w14:paraId="188A5CFA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714638F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</w:t>
            </w:r>
          </w:p>
        </w:tc>
        <w:tc>
          <w:tcPr>
            <w:tcW w:w="9419" w:type="dxa"/>
            <w:vAlign w:val="center"/>
            <w:hideMark/>
          </w:tcPr>
          <w:p w14:paraId="2E03353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Vybúranie, demontáž, odstránenie dlažby - dlaždíc z prírodného kameňa hr. 60-80 mm, v maltovom al. cementobet. lôžku</w:t>
            </w:r>
          </w:p>
        </w:tc>
        <w:tc>
          <w:tcPr>
            <w:tcW w:w="1008" w:type="dxa"/>
            <w:noWrap/>
            <w:vAlign w:val="center"/>
            <w:hideMark/>
          </w:tcPr>
          <w:p w14:paraId="4C1E4E4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1AE1A4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F336592" w14:textId="178D6421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1CC5FF8" w14:textId="67E8EEC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F15478D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0F1D98E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</w:t>
            </w:r>
          </w:p>
        </w:tc>
        <w:tc>
          <w:tcPr>
            <w:tcW w:w="9419" w:type="dxa"/>
            <w:vAlign w:val="center"/>
            <w:hideMark/>
          </w:tcPr>
          <w:p w14:paraId="7D8065C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Vyčistenie a dosekanie maltového lôžka / podkladu, zarovnanie hrán, spojovací mostík na spevnenie vrstiev podložia</w:t>
            </w:r>
          </w:p>
        </w:tc>
        <w:tc>
          <w:tcPr>
            <w:tcW w:w="1008" w:type="dxa"/>
            <w:noWrap/>
            <w:vAlign w:val="center"/>
            <w:hideMark/>
          </w:tcPr>
          <w:p w14:paraId="41CC9D0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1B07EB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AF916C7" w14:textId="29036EE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0EBBF43" w14:textId="4ADA6D6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6480147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E66E0B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</w:t>
            </w:r>
          </w:p>
        </w:tc>
        <w:tc>
          <w:tcPr>
            <w:tcW w:w="9419" w:type="dxa"/>
            <w:vAlign w:val="center"/>
            <w:hideMark/>
          </w:tcPr>
          <w:p w14:paraId="7BC8778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Príplatok za odstránenie dlažby a vyčistenie plôch - pre opravy jednotlivých plôch do 50m2</w:t>
            </w:r>
          </w:p>
        </w:tc>
        <w:tc>
          <w:tcPr>
            <w:tcW w:w="1008" w:type="dxa"/>
            <w:noWrap/>
            <w:vAlign w:val="center"/>
            <w:hideMark/>
          </w:tcPr>
          <w:p w14:paraId="549E007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C846BE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F2D8B17" w14:textId="52199E4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13DADF9" w14:textId="2493436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E35A9B7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365AFC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</w:t>
            </w:r>
          </w:p>
        </w:tc>
        <w:tc>
          <w:tcPr>
            <w:tcW w:w="9419" w:type="dxa"/>
            <w:vAlign w:val="center"/>
            <w:hideMark/>
          </w:tcPr>
          <w:p w14:paraId="4F15147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do 50 m2, hr. do 100 mm</w:t>
            </w:r>
          </w:p>
        </w:tc>
        <w:tc>
          <w:tcPr>
            <w:tcW w:w="1008" w:type="dxa"/>
            <w:noWrap/>
            <w:vAlign w:val="center"/>
            <w:hideMark/>
          </w:tcPr>
          <w:p w14:paraId="76C0369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6FBDCC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751C3E4" w14:textId="114EBC7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6D4D680" w14:textId="07EA242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FBD9294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7BBCBAA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</w:t>
            </w:r>
          </w:p>
        </w:tc>
        <w:tc>
          <w:tcPr>
            <w:tcW w:w="9419" w:type="dxa"/>
            <w:vAlign w:val="center"/>
            <w:hideMark/>
          </w:tcPr>
          <w:p w14:paraId="12527FF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nad 50 m2, hr. do 100 mm</w:t>
            </w:r>
          </w:p>
        </w:tc>
        <w:tc>
          <w:tcPr>
            <w:tcW w:w="1008" w:type="dxa"/>
            <w:noWrap/>
            <w:vAlign w:val="center"/>
            <w:hideMark/>
          </w:tcPr>
          <w:p w14:paraId="020365E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769BDA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E9D0B2F" w14:textId="168F218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9C2C2F2" w14:textId="3A09AD7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CFED674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6AD41B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</w:t>
            </w:r>
          </w:p>
        </w:tc>
        <w:tc>
          <w:tcPr>
            <w:tcW w:w="9419" w:type="dxa"/>
            <w:vAlign w:val="center"/>
            <w:hideMark/>
          </w:tcPr>
          <w:p w14:paraId="5FBEA60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do 50 m2, hr. do 200 mm</w:t>
            </w:r>
          </w:p>
        </w:tc>
        <w:tc>
          <w:tcPr>
            <w:tcW w:w="1008" w:type="dxa"/>
            <w:noWrap/>
            <w:vAlign w:val="center"/>
            <w:hideMark/>
          </w:tcPr>
          <w:p w14:paraId="2FF43C4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7B837B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13D7658" w14:textId="0C15200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DF1B6CE" w14:textId="28D1C73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1523B9E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4775E86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</w:t>
            </w:r>
          </w:p>
        </w:tc>
        <w:tc>
          <w:tcPr>
            <w:tcW w:w="9419" w:type="dxa"/>
            <w:vAlign w:val="center"/>
            <w:hideMark/>
          </w:tcPr>
          <w:p w14:paraId="1161D22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nad 50 m2, hr. do 200 mm</w:t>
            </w:r>
          </w:p>
        </w:tc>
        <w:tc>
          <w:tcPr>
            <w:tcW w:w="1008" w:type="dxa"/>
            <w:noWrap/>
            <w:vAlign w:val="center"/>
            <w:hideMark/>
          </w:tcPr>
          <w:p w14:paraId="70C9228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F3F4E0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550,00</w:t>
            </w:r>
          </w:p>
        </w:tc>
        <w:tc>
          <w:tcPr>
            <w:tcW w:w="1274" w:type="dxa"/>
            <w:noWrap/>
            <w:vAlign w:val="center"/>
            <w:hideMark/>
          </w:tcPr>
          <w:p w14:paraId="6AA0E4B7" w14:textId="5442A2B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97324A9" w14:textId="6F884F8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4396218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AC5D62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</w:t>
            </w:r>
          </w:p>
        </w:tc>
        <w:tc>
          <w:tcPr>
            <w:tcW w:w="9419" w:type="dxa"/>
            <w:vAlign w:val="center"/>
            <w:hideMark/>
          </w:tcPr>
          <w:p w14:paraId="32B60B2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do 50 m2, hr. do 300 mm</w:t>
            </w:r>
          </w:p>
        </w:tc>
        <w:tc>
          <w:tcPr>
            <w:tcW w:w="1008" w:type="dxa"/>
            <w:noWrap/>
            <w:vAlign w:val="center"/>
            <w:hideMark/>
          </w:tcPr>
          <w:p w14:paraId="0CD7E29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11B9C0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100,00</w:t>
            </w:r>
          </w:p>
        </w:tc>
        <w:tc>
          <w:tcPr>
            <w:tcW w:w="1274" w:type="dxa"/>
            <w:noWrap/>
            <w:vAlign w:val="center"/>
            <w:hideMark/>
          </w:tcPr>
          <w:p w14:paraId="2B3CCF92" w14:textId="1130A52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6F3DB85" w14:textId="3498911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F7A4A8A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0875185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</w:t>
            </w:r>
          </w:p>
        </w:tc>
        <w:tc>
          <w:tcPr>
            <w:tcW w:w="9419" w:type="dxa"/>
            <w:vAlign w:val="center"/>
            <w:hideMark/>
          </w:tcPr>
          <w:p w14:paraId="0F32E752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Vybúranie konštrukcie podložia z podkladných betónov  nevystužených do triedy pevnosti C20/25, </w:t>
            </w:r>
            <w:r w:rsidRPr="00417131">
              <w:rPr>
                <w:bCs/>
                <w:sz w:val="22"/>
              </w:rPr>
              <w:br/>
              <w:t>veľkosť plochy nad 50 m2, hr. do 300 mm</w:t>
            </w:r>
          </w:p>
        </w:tc>
        <w:tc>
          <w:tcPr>
            <w:tcW w:w="1008" w:type="dxa"/>
            <w:noWrap/>
            <w:vAlign w:val="center"/>
            <w:hideMark/>
          </w:tcPr>
          <w:p w14:paraId="2EE0ECF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5F0623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1F52D60" w14:textId="53D7BA6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5DAA1B3" w14:textId="6336A12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593A117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18A42E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</w:t>
            </w:r>
          </w:p>
        </w:tc>
        <w:tc>
          <w:tcPr>
            <w:tcW w:w="9419" w:type="dxa"/>
            <w:vAlign w:val="center"/>
            <w:hideMark/>
          </w:tcPr>
          <w:p w14:paraId="1036AA8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Rozoberanie zámkovej dlažby všetkých druhov  hr. 60-80 mm v ploche do 50 m2</w:t>
            </w:r>
          </w:p>
        </w:tc>
        <w:tc>
          <w:tcPr>
            <w:tcW w:w="1008" w:type="dxa"/>
            <w:noWrap/>
            <w:vAlign w:val="center"/>
            <w:hideMark/>
          </w:tcPr>
          <w:p w14:paraId="1C38155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E979BD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941B2BD" w14:textId="3399764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872C245" w14:textId="0E89EDF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558079B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B97C8E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</w:t>
            </w:r>
          </w:p>
        </w:tc>
        <w:tc>
          <w:tcPr>
            <w:tcW w:w="9419" w:type="dxa"/>
            <w:vAlign w:val="center"/>
            <w:hideMark/>
          </w:tcPr>
          <w:p w14:paraId="7902D55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Rozoberanie zámkovej dlažby všetkých druhov  hr. 60-80 mm v ploche nad 50 m2</w:t>
            </w:r>
          </w:p>
        </w:tc>
        <w:tc>
          <w:tcPr>
            <w:tcW w:w="1008" w:type="dxa"/>
            <w:noWrap/>
            <w:vAlign w:val="center"/>
            <w:hideMark/>
          </w:tcPr>
          <w:p w14:paraId="7CBFC79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457F8D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DF230FD" w14:textId="5E942D2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F4E2E6D" w14:textId="09C179D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0F454A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D28907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</w:t>
            </w:r>
          </w:p>
        </w:tc>
        <w:tc>
          <w:tcPr>
            <w:tcW w:w="9419" w:type="dxa"/>
            <w:vAlign w:val="center"/>
            <w:hideMark/>
          </w:tcPr>
          <w:p w14:paraId="583ADFD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Vytriedenie, vyčistenie a uloženie nepoškodenej dlažby betónovej al. z prírodného kameňa hr. 60-80 mm</w:t>
            </w:r>
          </w:p>
        </w:tc>
        <w:tc>
          <w:tcPr>
            <w:tcW w:w="1008" w:type="dxa"/>
            <w:noWrap/>
            <w:vAlign w:val="center"/>
            <w:hideMark/>
          </w:tcPr>
          <w:p w14:paraId="65A97D2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2329F9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1 350,00</w:t>
            </w:r>
          </w:p>
        </w:tc>
        <w:tc>
          <w:tcPr>
            <w:tcW w:w="1274" w:type="dxa"/>
            <w:noWrap/>
            <w:vAlign w:val="center"/>
            <w:hideMark/>
          </w:tcPr>
          <w:p w14:paraId="5B21A266" w14:textId="6C311E5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45FF986" w14:textId="5F9E2F8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0AB43F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861909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13</w:t>
            </w:r>
          </w:p>
        </w:tc>
        <w:tc>
          <w:tcPr>
            <w:tcW w:w="9419" w:type="dxa"/>
            <w:vAlign w:val="center"/>
            <w:hideMark/>
          </w:tcPr>
          <w:p w14:paraId="71F4FAF2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 ostatných konštrukcií z betónov armovaných a nearmovaných</w:t>
            </w:r>
          </w:p>
        </w:tc>
        <w:tc>
          <w:tcPr>
            <w:tcW w:w="1008" w:type="dxa"/>
            <w:noWrap/>
            <w:vAlign w:val="center"/>
            <w:hideMark/>
          </w:tcPr>
          <w:p w14:paraId="5E4C0D0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m3</w:t>
            </w:r>
          </w:p>
        </w:tc>
        <w:tc>
          <w:tcPr>
            <w:tcW w:w="1632" w:type="dxa"/>
            <w:noWrap/>
            <w:vAlign w:val="center"/>
            <w:hideMark/>
          </w:tcPr>
          <w:p w14:paraId="269D7E5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305C367" w14:textId="45B0BCE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F260570" w14:textId="54125E9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1F73CBD" w14:textId="77777777" w:rsidTr="00417131">
        <w:trPr>
          <w:trHeight w:val="780"/>
        </w:trPr>
        <w:tc>
          <w:tcPr>
            <w:tcW w:w="560" w:type="dxa"/>
            <w:noWrap/>
            <w:vAlign w:val="center"/>
            <w:hideMark/>
          </w:tcPr>
          <w:p w14:paraId="055A9CD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14</w:t>
            </w:r>
          </w:p>
        </w:tc>
        <w:tc>
          <w:tcPr>
            <w:tcW w:w="9419" w:type="dxa"/>
            <w:vAlign w:val="center"/>
            <w:hideMark/>
          </w:tcPr>
          <w:p w14:paraId="003FBC9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Odstránenie a výmena vrstiev neúnosného alebo poškodeného podložia do hr. 40 cm. Vrátane všetkých súvisiacich prác - výkopov, naloženia a uloženia sute, dodávky vhodného materiálu z drveného kameniva fr. 0/32,  0/63 mm</w:t>
            </w:r>
          </w:p>
        </w:tc>
        <w:tc>
          <w:tcPr>
            <w:tcW w:w="1008" w:type="dxa"/>
            <w:noWrap/>
            <w:vAlign w:val="center"/>
            <w:hideMark/>
          </w:tcPr>
          <w:p w14:paraId="283300E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7B6E7D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EE96C10" w14:textId="1F87D4B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BE381CB" w14:textId="4901F39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F8D5C14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4E1D90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</w:t>
            </w:r>
          </w:p>
        </w:tc>
        <w:tc>
          <w:tcPr>
            <w:tcW w:w="9419" w:type="dxa"/>
            <w:vAlign w:val="center"/>
            <w:hideMark/>
          </w:tcPr>
          <w:p w14:paraId="774FCE7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Úprava, profilovanie a dohutnenie zemnej pláne</w:t>
            </w:r>
          </w:p>
        </w:tc>
        <w:tc>
          <w:tcPr>
            <w:tcW w:w="1008" w:type="dxa"/>
            <w:noWrap/>
            <w:vAlign w:val="center"/>
            <w:hideMark/>
          </w:tcPr>
          <w:p w14:paraId="4BB16F4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107810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7ED3817" w14:textId="2673728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28DA8B0" w14:textId="4661318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AFA943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D1233B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16</w:t>
            </w:r>
          </w:p>
        </w:tc>
        <w:tc>
          <w:tcPr>
            <w:tcW w:w="9419" w:type="dxa"/>
            <w:vAlign w:val="center"/>
            <w:hideMark/>
          </w:tcPr>
          <w:p w14:paraId="2E570C7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Vysekanie a očistenie zabudovaných kovových kotiev a konštrukcií v koľajisku</w:t>
            </w:r>
          </w:p>
        </w:tc>
        <w:tc>
          <w:tcPr>
            <w:tcW w:w="1008" w:type="dxa"/>
            <w:noWrap/>
            <w:vAlign w:val="center"/>
            <w:hideMark/>
          </w:tcPr>
          <w:p w14:paraId="5C86C77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kg</w:t>
            </w:r>
          </w:p>
        </w:tc>
        <w:tc>
          <w:tcPr>
            <w:tcW w:w="1632" w:type="dxa"/>
            <w:noWrap/>
            <w:vAlign w:val="center"/>
            <w:hideMark/>
          </w:tcPr>
          <w:p w14:paraId="399DFE1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420,00</w:t>
            </w:r>
          </w:p>
        </w:tc>
        <w:tc>
          <w:tcPr>
            <w:tcW w:w="1274" w:type="dxa"/>
            <w:noWrap/>
            <w:vAlign w:val="center"/>
            <w:hideMark/>
          </w:tcPr>
          <w:p w14:paraId="7D296921" w14:textId="6D15AE2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8B320B5" w14:textId="6BE7AEF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D7C0C7C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A14373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17</w:t>
            </w:r>
          </w:p>
        </w:tc>
        <w:tc>
          <w:tcPr>
            <w:tcW w:w="9419" w:type="dxa"/>
            <w:noWrap/>
            <w:vAlign w:val="center"/>
            <w:hideMark/>
          </w:tcPr>
          <w:p w14:paraId="4496951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 cestných obrubníkov betónových vrátane lôžka z betónu</w:t>
            </w:r>
          </w:p>
        </w:tc>
        <w:tc>
          <w:tcPr>
            <w:tcW w:w="1008" w:type="dxa"/>
            <w:noWrap/>
            <w:vAlign w:val="center"/>
            <w:hideMark/>
          </w:tcPr>
          <w:p w14:paraId="5FE26CF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0C7B493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0B4F575" w14:textId="2E6C612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9397CF7" w14:textId="1BD8CD4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65801EC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AF7DB7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18</w:t>
            </w:r>
          </w:p>
        </w:tc>
        <w:tc>
          <w:tcPr>
            <w:tcW w:w="9419" w:type="dxa"/>
            <w:noWrap/>
            <w:vAlign w:val="center"/>
            <w:hideMark/>
          </w:tcPr>
          <w:p w14:paraId="11AA7B8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 cestných obrubníkov kamenných vrátane lôžka z betónu</w:t>
            </w:r>
          </w:p>
        </w:tc>
        <w:tc>
          <w:tcPr>
            <w:tcW w:w="1008" w:type="dxa"/>
            <w:noWrap/>
            <w:vAlign w:val="center"/>
            <w:hideMark/>
          </w:tcPr>
          <w:p w14:paraId="5452DA0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0982A6B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4429D75" w14:textId="2545598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A9F8FAF" w14:textId="47FCA50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076E2C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94E69F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19</w:t>
            </w:r>
          </w:p>
        </w:tc>
        <w:tc>
          <w:tcPr>
            <w:tcW w:w="9419" w:type="dxa"/>
            <w:noWrap/>
            <w:vAlign w:val="center"/>
            <w:hideMark/>
          </w:tcPr>
          <w:p w14:paraId="604306A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 záhonových obrubníkov betónových vrátane lôžka z betónu</w:t>
            </w:r>
          </w:p>
        </w:tc>
        <w:tc>
          <w:tcPr>
            <w:tcW w:w="1008" w:type="dxa"/>
            <w:noWrap/>
            <w:vAlign w:val="center"/>
            <w:hideMark/>
          </w:tcPr>
          <w:p w14:paraId="06635F8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2D53B71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FA40EBF" w14:textId="50C8628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3D6BF54" w14:textId="27CE547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44C28EB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BE7411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20</w:t>
            </w:r>
          </w:p>
        </w:tc>
        <w:tc>
          <w:tcPr>
            <w:tcW w:w="9419" w:type="dxa"/>
            <w:vAlign w:val="center"/>
            <w:hideMark/>
          </w:tcPr>
          <w:p w14:paraId="11B8E3C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Naloženie vybúranej stavebnej sute betón/kamenivo a odvoz na medziskládku zhotoviteľa</w:t>
            </w:r>
          </w:p>
        </w:tc>
        <w:tc>
          <w:tcPr>
            <w:tcW w:w="1008" w:type="dxa"/>
            <w:noWrap/>
            <w:vAlign w:val="center"/>
            <w:hideMark/>
          </w:tcPr>
          <w:p w14:paraId="7D07FE2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noWrap/>
            <w:vAlign w:val="center"/>
            <w:hideMark/>
          </w:tcPr>
          <w:p w14:paraId="36ADC70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3B84B0D" w14:textId="518AF0F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0241BD3" w14:textId="65418E7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A46541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8CAB33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21</w:t>
            </w:r>
          </w:p>
        </w:tc>
        <w:tc>
          <w:tcPr>
            <w:tcW w:w="9419" w:type="dxa"/>
            <w:vAlign w:val="center"/>
            <w:hideMark/>
          </w:tcPr>
          <w:p w14:paraId="6349F16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Naloženie vybúranej stavebnej sute betón/kamenivo a odvoz na riadenú skládku, vzdialenosť do 10km</w:t>
            </w:r>
          </w:p>
        </w:tc>
        <w:tc>
          <w:tcPr>
            <w:tcW w:w="1008" w:type="dxa"/>
            <w:noWrap/>
            <w:vAlign w:val="center"/>
            <w:hideMark/>
          </w:tcPr>
          <w:p w14:paraId="26BF3E5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noWrap/>
            <w:vAlign w:val="center"/>
            <w:hideMark/>
          </w:tcPr>
          <w:p w14:paraId="11C7200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F240AD4" w14:textId="294F7DE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4C02488" w14:textId="6B3B9FE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9A6E67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715CD2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22</w:t>
            </w:r>
          </w:p>
        </w:tc>
        <w:tc>
          <w:tcPr>
            <w:tcW w:w="9419" w:type="dxa"/>
            <w:noWrap/>
            <w:vAlign w:val="center"/>
            <w:hideMark/>
          </w:tcPr>
          <w:p w14:paraId="3A6C2B3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Príplatok k cene za každých ďalších aj začatých 5 km nad 5 km</w:t>
            </w:r>
          </w:p>
        </w:tc>
        <w:tc>
          <w:tcPr>
            <w:tcW w:w="1008" w:type="dxa"/>
            <w:noWrap/>
            <w:vAlign w:val="center"/>
            <w:hideMark/>
          </w:tcPr>
          <w:p w14:paraId="62C35D0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noWrap/>
            <w:vAlign w:val="center"/>
            <w:hideMark/>
          </w:tcPr>
          <w:p w14:paraId="7BD4091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06E9340" w14:textId="03F92AC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D13BF82" w14:textId="54F8E14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661687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2E385F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23</w:t>
            </w:r>
          </w:p>
        </w:tc>
        <w:tc>
          <w:tcPr>
            <w:tcW w:w="9419" w:type="dxa"/>
            <w:vAlign w:val="center"/>
            <w:hideMark/>
          </w:tcPr>
          <w:p w14:paraId="3D96695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Cena za uskladnenie 1 tony sute betón/kamenivo/zemina na skládke</w:t>
            </w:r>
          </w:p>
        </w:tc>
        <w:tc>
          <w:tcPr>
            <w:tcW w:w="1008" w:type="dxa"/>
            <w:vAlign w:val="center"/>
            <w:hideMark/>
          </w:tcPr>
          <w:p w14:paraId="4E54BD1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23E7374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vAlign w:val="center"/>
            <w:hideMark/>
          </w:tcPr>
          <w:p w14:paraId="78409EC4" w14:textId="4D0B4AB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6217CEB2" w14:textId="6CA8F36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EC4A6A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1F27DD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24</w:t>
            </w:r>
          </w:p>
        </w:tc>
        <w:tc>
          <w:tcPr>
            <w:tcW w:w="9419" w:type="dxa"/>
            <w:vAlign w:val="center"/>
            <w:hideMark/>
          </w:tcPr>
          <w:p w14:paraId="6ED299A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Vybúranie pryžových povrchov pre električkové trate, očistenie a odvoz na skládku objednávateľa do 10km</w:t>
            </w:r>
          </w:p>
        </w:tc>
        <w:tc>
          <w:tcPr>
            <w:tcW w:w="1008" w:type="dxa"/>
            <w:vAlign w:val="center"/>
            <w:hideMark/>
          </w:tcPr>
          <w:p w14:paraId="205DF29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4F2F560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vAlign w:val="center"/>
            <w:hideMark/>
          </w:tcPr>
          <w:p w14:paraId="66052575" w14:textId="5B52C2E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6E7AF98E" w14:textId="6D02236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EAC0C3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93B693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</w:t>
            </w:r>
          </w:p>
        </w:tc>
        <w:tc>
          <w:tcPr>
            <w:tcW w:w="9419" w:type="dxa"/>
            <w:noWrap/>
            <w:vAlign w:val="center"/>
            <w:hideMark/>
          </w:tcPr>
          <w:p w14:paraId="573FE3C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Betón podkladný tr. C 12/15</w:t>
            </w:r>
          </w:p>
        </w:tc>
        <w:tc>
          <w:tcPr>
            <w:tcW w:w="1008" w:type="dxa"/>
            <w:noWrap/>
            <w:vAlign w:val="center"/>
            <w:hideMark/>
          </w:tcPr>
          <w:p w14:paraId="49132F9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m3</w:t>
            </w:r>
          </w:p>
        </w:tc>
        <w:tc>
          <w:tcPr>
            <w:tcW w:w="1632" w:type="dxa"/>
            <w:noWrap/>
            <w:vAlign w:val="center"/>
            <w:hideMark/>
          </w:tcPr>
          <w:p w14:paraId="0015F1A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4E44AD0" w14:textId="209D2C0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51701C8" w14:textId="59650B3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C60006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95D09B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26</w:t>
            </w:r>
          </w:p>
        </w:tc>
        <w:tc>
          <w:tcPr>
            <w:tcW w:w="9419" w:type="dxa"/>
            <w:noWrap/>
            <w:vAlign w:val="center"/>
            <w:hideMark/>
          </w:tcPr>
          <w:p w14:paraId="714AC82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Betón podkladný tr. C 20/25</w:t>
            </w:r>
          </w:p>
        </w:tc>
        <w:tc>
          <w:tcPr>
            <w:tcW w:w="1008" w:type="dxa"/>
            <w:noWrap/>
            <w:vAlign w:val="center"/>
            <w:hideMark/>
          </w:tcPr>
          <w:p w14:paraId="5CEDB17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m3</w:t>
            </w:r>
          </w:p>
        </w:tc>
        <w:tc>
          <w:tcPr>
            <w:tcW w:w="1632" w:type="dxa"/>
            <w:noWrap/>
            <w:vAlign w:val="center"/>
            <w:hideMark/>
          </w:tcPr>
          <w:p w14:paraId="25BD59A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180,00</w:t>
            </w:r>
          </w:p>
        </w:tc>
        <w:tc>
          <w:tcPr>
            <w:tcW w:w="1274" w:type="dxa"/>
            <w:noWrap/>
            <w:vAlign w:val="center"/>
            <w:hideMark/>
          </w:tcPr>
          <w:p w14:paraId="6C242896" w14:textId="4EDA975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235FE0D" w14:textId="3418DBD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D5B833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9FD4F4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27</w:t>
            </w:r>
          </w:p>
        </w:tc>
        <w:tc>
          <w:tcPr>
            <w:tcW w:w="9419" w:type="dxa"/>
            <w:noWrap/>
            <w:vAlign w:val="center"/>
            <w:hideMark/>
          </w:tcPr>
          <w:p w14:paraId="05D75666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Betón podkladný tr. C 25/30</w:t>
            </w:r>
          </w:p>
        </w:tc>
        <w:tc>
          <w:tcPr>
            <w:tcW w:w="1008" w:type="dxa"/>
            <w:noWrap/>
            <w:vAlign w:val="center"/>
            <w:hideMark/>
          </w:tcPr>
          <w:p w14:paraId="311A476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m3</w:t>
            </w:r>
          </w:p>
        </w:tc>
        <w:tc>
          <w:tcPr>
            <w:tcW w:w="1632" w:type="dxa"/>
            <w:noWrap/>
            <w:vAlign w:val="center"/>
            <w:hideMark/>
          </w:tcPr>
          <w:p w14:paraId="5832AED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2B6A0EDA" w14:textId="24ECFD2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EC88322" w14:textId="4B475AC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CA8ED7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AC4F8D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28</w:t>
            </w:r>
          </w:p>
        </w:tc>
        <w:tc>
          <w:tcPr>
            <w:tcW w:w="9419" w:type="dxa"/>
            <w:noWrap/>
            <w:vAlign w:val="center"/>
            <w:hideMark/>
          </w:tcPr>
          <w:p w14:paraId="418A5A1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podkladový betón - C12/15, C20/25, C25/30, hr.  do 100 mm</w:t>
            </w:r>
          </w:p>
        </w:tc>
        <w:tc>
          <w:tcPr>
            <w:tcW w:w="1008" w:type="dxa"/>
            <w:noWrap/>
            <w:vAlign w:val="center"/>
            <w:hideMark/>
          </w:tcPr>
          <w:p w14:paraId="73AF215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09EB92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4330AEE" w14:textId="4FB7771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537118C" w14:textId="3A75D3D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54B2CD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7AAE49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29</w:t>
            </w:r>
          </w:p>
        </w:tc>
        <w:tc>
          <w:tcPr>
            <w:tcW w:w="9419" w:type="dxa"/>
            <w:noWrap/>
            <w:vAlign w:val="center"/>
            <w:hideMark/>
          </w:tcPr>
          <w:p w14:paraId="12115AF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podkladový betón - C12/15, C20/25, C25/30, hr.  do 200 mm</w:t>
            </w:r>
          </w:p>
        </w:tc>
        <w:tc>
          <w:tcPr>
            <w:tcW w:w="1008" w:type="dxa"/>
            <w:noWrap/>
            <w:vAlign w:val="center"/>
            <w:hideMark/>
          </w:tcPr>
          <w:p w14:paraId="3EDA855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03A913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1E16AFB" w14:textId="5EBF8B8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FD1F905" w14:textId="0566DA1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E74F1A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00480B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30</w:t>
            </w:r>
          </w:p>
        </w:tc>
        <w:tc>
          <w:tcPr>
            <w:tcW w:w="9419" w:type="dxa"/>
            <w:noWrap/>
            <w:vAlign w:val="center"/>
            <w:hideMark/>
          </w:tcPr>
          <w:p w14:paraId="67CB887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podkladový betón - C12/15, C20/25, C25/30, hr.  do 300 mm</w:t>
            </w:r>
          </w:p>
        </w:tc>
        <w:tc>
          <w:tcPr>
            <w:tcW w:w="1008" w:type="dxa"/>
            <w:noWrap/>
            <w:vAlign w:val="center"/>
            <w:hideMark/>
          </w:tcPr>
          <w:p w14:paraId="063EDA6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44C87F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708E891" w14:textId="3C2BEC8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BCEFAB6" w14:textId="39D3AD6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B73EDD0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767963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31</w:t>
            </w:r>
          </w:p>
        </w:tc>
        <w:tc>
          <w:tcPr>
            <w:tcW w:w="9419" w:type="dxa"/>
            <w:noWrap/>
            <w:vAlign w:val="center"/>
            <w:hideMark/>
          </w:tcPr>
          <w:p w14:paraId="4BF9BFA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Betón základových patiek pre označníky  - pätky do 0,50 m3, vrátane debnenia, prostý tr. C 20/25 </w:t>
            </w:r>
          </w:p>
        </w:tc>
        <w:tc>
          <w:tcPr>
            <w:tcW w:w="1008" w:type="dxa"/>
            <w:noWrap/>
            <w:vAlign w:val="center"/>
            <w:hideMark/>
          </w:tcPr>
          <w:p w14:paraId="473B1C9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m3</w:t>
            </w:r>
          </w:p>
        </w:tc>
        <w:tc>
          <w:tcPr>
            <w:tcW w:w="1632" w:type="dxa"/>
            <w:noWrap/>
            <w:vAlign w:val="center"/>
            <w:hideMark/>
          </w:tcPr>
          <w:p w14:paraId="41C40D3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93CD533" w14:textId="33A9108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DCBB88E" w14:textId="6068487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0BAE379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977105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32</w:t>
            </w:r>
          </w:p>
        </w:tc>
        <w:tc>
          <w:tcPr>
            <w:tcW w:w="9419" w:type="dxa"/>
            <w:noWrap/>
            <w:vAlign w:val="center"/>
            <w:hideMark/>
          </w:tcPr>
          <w:p w14:paraId="77B9BF66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Výstuž základových pätiek pre označníky, vrátane dovozu a osadenia konzoly / kotiev do nivelety</w:t>
            </w:r>
          </w:p>
        </w:tc>
        <w:tc>
          <w:tcPr>
            <w:tcW w:w="1008" w:type="dxa"/>
            <w:noWrap/>
            <w:vAlign w:val="center"/>
            <w:hideMark/>
          </w:tcPr>
          <w:p w14:paraId="2BF0B34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4C1B659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2144849" w14:textId="25B4772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F2605D6" w14:textId="16FC3B9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3E4B406" w14:textId="77777777" w:rsidTr="00417131">
        <w:trPr>
          <w:trHeight w:val="1035"/>
        </w:trPr>
        <w:tc>
          <w:tcPr>
            <w:tcW w:w="560" w:type="dxa"/>
            <w:noWrap/>
            <w:vAlign w:val="center"/>
            <w:hideMark/>
          </w:tcPr>
          <w:p w14:paraId="3CB54ED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33</w:t>
            </w:r>
          </w:p>
        </w:tc>
        <w:tc>
          <w:tcPr>
            <w:tcW w:w="9419" w:type="dxa"/>
            <w:vAlign w:val="center"/>
            <w:hideMark/>
          </w:tcPr>
          <w:p w14:paraId="129E0BD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dlažba z prírodného kameňa (BIANCO RIO, ŽULA) farba šedá prírodná, hrany rezané, povrch s protišmykovou úpravou (tryskaný, flambovaný), rozmery 60-30 x 40-20, hr. 60 mm. Pokládka dlažby do lôžka z cementovej malty hr. 50 mm. Špárovanie dlažby a vyčistenie povrchu. Rezanie, zalamovanie a dorezávanie hrán. Samostatné plochy s výmerou do 5,0 m2</w:t>
            </w:r>
          </w:p>
        </w:tc>
        <w:tc>
          <w:tcPr>
            <w:tcW w:w="1008" w:type="dxa"/>
            <w:noWrap/>
            <w:vAlign w:val="center"/>
            <w:hideMark/>
          </w:tcPr>
          <w:p w14:paraId="5439BF8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675784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23934A21" w14:textId="38FD8EE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48F98C5" w14:textId="0202976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3CDB990" w14:textId="77777777" w:rsidTr="00417131">
        <w:trPr>
          <w:trHeight w:val="1035"/>
        </w:trPr>
        <w:tc>
          <w:tcPr>
            <w:tcW w:w="560" w:type="dxa"/>
            <w:noWrap/>
            <w:vAlign w:val="center"/>
            <w:hideMark/>
          </w:tcPr>
          <w:p w14:paraId="27DB510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34</w:t>
            </w:r>
          </w:p>
        </w:tc>
        <w:tc>
          <w:tcPr>
            <w:tcW w:w="9419" w:type="dxa"/>
            <w:vAlign w:val="center"/>
            <w:hideMark/>
          </w:tcPr>
          <w:p w14:paraId="23C137C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dlažba z prírodného kameňa (BIANCO RIO, ŽULA) farba šedá prírodná, hrany rezané, povrch s protišmykovou úpravou (tryskaný, flambovaný), rozmery 60-30 x 40-20, hr. 60 mm. Pokládka dlažby do lôžka z cementovej malty hr. 50 mm. Špárovanie dlažby a vyčistenie povrchu. Rezanie, zalamovanie a dorezávanie hrán. Samostatné plochy s výmerou 5,0 až 10,0m2</w:t>
            </w:r>
          </w:p>
        </w:tc>
        <w:tc>
          <w:tcPr>
            <w:tcW w:w="1008" w:type="dxa"/>
            <w:noWrap/>
            <w:vAlign w:val="center"/>
            <w:hideMark/>
          </w:tcPr>
          <w:p w14:paraId="46851E1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BE0218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75,00</w:t>
            </w:r>
          </w:p>
        </w:tc>
        <w:tc>
          <w:tcPr>
            <w:tcW w:w="1274" w:type="dxa"/>
            <w:noWrap/>
            <w:vAlign w:val="center"/>
            <w:hideMark/>
          </w:tcPr>
          <w:p w14:paraId="6074568B" w14:textId="54B8521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A290C67" w14:textId="2EE44CA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86627FC" w14:textId="77777777" w:rsidTr="00417131">
        <w:trPr>
          <w:trHeight w:val="1035"/>
        </w:trPr>
        <w:tc>
          <w:tcPr>
            <w:tcW w:w="560" w:type="dxa"/>
            <w:noWrap/>
            <w:vAlign w:val="center"/>
            <w:hideMark/>
          </w:tcPr>
          <w:p w14:paraId="4654A39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35</w:t>
            </w:r>
          </w:p>
        </w:tc>
        <w:tc>
          <w:tcPr>
            <w:tcW w:w="9419" w:type="dxa"/>
            <w:vAlign w:val="center"/>
            <w:hideMark/>
          </w:tcPr>
          <w:p w14:paraId="3815201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dlažba z prírodného kameňa (BIANCO RIO, ŽULA) farba šedá prírodná, hrany rezané, povrch s protišmykovou úpravou (tryskaný, flambovaný), rozmery 60-30 x 40-20, hr. 60 mm. Pokládka dlažby do lôžka z cementovej malty hr. 50 mm. Špárovanie dlažby a vyčistenie povrchu. Rezanie, zalamovanie a dorezávanie hrán. Samostatné plochy s výmerou nad 10,0 m2</w:t>
            </w:r>
          </w:p>
        </w:tc>
        <w:tc>
          <w:tcPr>
            <w:tcW w:w="1008" w:type="dxa"/>
            <w:noWrap/>
            <w:vAlign w:val="center"/>
            <w:hideMark/>
          </w:tcPr>
          <w:p w14:paraId="1D7BECD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639C49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120,00</w:t>
            </w:r>
          </w:p>
        </w:tc>
        <w:tc>
          <w:tcPr>
            <w:tcW w:w="1274" w:type="dxa"/>
            <w:noWrap/>
            <w:vAlign w:val="center"/>
            <w:hideMark/>
          </w:tcPr>
          <w:p w14:paraId="61373EC0" w14:textId="2519B05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F6F358D" w14:textId="2564FC9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A730354" w14:textId="77777777" w:rsidTr="00417131">
        <w:trPr>
          <w:trHeight w:val="1035"/>
        </w:trPr>
        <w:tc>
          <w:tcPr>
            <w:tcW w:w="560" w:type="dxa"/>
            <w:noWrap/>
            <w:vAlign w:val="center"/>
            <w:hideMark/>
          </w:tcPr>
          <w:p w14:paraId="5218A62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36</w:t>
            </w:r>
          </w:p>
        </w:tc>
        <w:tc>
          <w:tcPr>
            <w:tcW w:w="9419" w:type="dxa"/>
            <w:vAlign w:val="center"/>
            <w:hideMark/>
          </w:tcPr>
          <w:p w14:paraId="16AAAAB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kamenná dlažobná doska z čierného mramoru pre vodiace pásy s vyfrézovanými prvkymi pre slabozrakých a nevidiacich (drážková al. s výstupkami) rozmery 30 - 40 x 100, hr. 60mm. Pokládka dlažby v pásoch do lôžka z cementovej malty hr. 50 mm. Špárovanie dlažby a vyčistenie povrchu. Rezanie, zalamovanie a dorezávanie hrán.</w:t>
            </w:r>
          </w:p>
        </w:tc>
        <w:tc>
          <w:tcPr>
            <w:tcW w:w="1008" w:type="dxa"/>
            <w:noWrap/>
            <w:vAlign w:val="center"/>
            <w:hideMark/>
          </w:tcPr>
          <w:p w14:paraId="2C64F19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379450D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FEF44E4" w14:textId="41AC28C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932BC6A" w14:textId="2D25C22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D5911DC" w14:textId="77777777" w:rsidTr="00417131">
        <w:trPr>
          <w:trHeight w:val="780"/>
        </w:trPr>
        <w:tc>
          <w:tcPr>
            <w:tcW w:w="560" w:type="dxa"/>
            <w:noWrap/>
            <w:vAlign w:val="center"/>
            <w:hideMark/>
          </w:tcPr>
          <w:p w14:paraId="495378A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37</w:t>
            </w:r>
          </w:p>
        </w:tc>
        <w:tc>
          <w:tcPr>
            <w:tcW w:w="9419" w:type="dxa"/>
            <w:vAlign w:val="center"/>
            <w:hideMark/>
          </w:tcPr>
          <w:p w14:paraId="2249191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kamenná dlažobná doska z čierného mramoru pre vodiace pásy, rozmery 30 - 40 x 100, hr. 60mm. Pokládka dlažby v pásoch do lôžka z cementovej malty hr. 50 mm. Špárovanie dlažby a vyčistenie povrchu. Rezanie, zalamovanie a dorezávanie hrán.</w:t>
            </w:r>
          </w:p>
        </w:tc>
        <w:tc>
          <w:tcPr>
            <w:tcW w:w="1008" w:type="dxa"/>
            <w:noWrap/>
            <w:vAlign w:val="center"/>
            <w:hideMark/>
          </w:tcPr>
          <w:p w14:paraId="6953EFC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542190A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26B688AB" w14:textId="7D16CFF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3A5DE97" w14:textId="6A738F2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A2432CF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D0EF7F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38</w:t>
            </w:r>
          </w:p>
        </w:tc>
        <w:tc>
          <w:tcPr>
            <w:tcW w:w="9419" w:type="dxa"/>
            <w:vAlign w:val="center"/>
            <w:hideMark/>
          </w:tcPr>
          <w:p w14:paraId="724ABC4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dlažba z prírodného kameňa (ŽULA, Kocka) farba šedá prírodná, Špárovanie dlažby a vyčistenie povrchu. Samostatné jednotlivé plochy s výmerou do 5,0 m2</w:t>
            </w:r>
          </w:p>
        </w:tc>
        <w:tc>
          <w:tcPr>
            <w:tcW w:w="1008" w:type="dxa"/>
            <w:noWrap/>
            <w:vAlign w:val="center"/>
            <w:hideMark/>
          </w:tcPr>
          <w:p w14:paraId="3825E70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11BEAE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70F7C14" w14:textId="5DDB700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817F524" w14:textId="7421134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AB80B6B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9BDE2A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39</w:t>
            </w:r>
          </w:p>
        </w:tc>
        <w:tc>
          <w:tcPr>
            <w:tcW w:w="9419" w:type="dxa"/>
            <w:vAlign w:val="center"/>
            <w:hideMark/>
          </w:tcPr>
          <w:p w14:paraId="74ADD88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dlažba z prírodného kameňa (ŽULA, Kocka) farba šedá prírodná, Špárovanie dlažby a vyčistenie povrchu. Samostatné jednotlivé plochy s výmerou nad 5,0 m2</w:t>
            </w:r>
          </w:p>
        </w:tc>
        <w:tc>
          <w:tcPr>
            <w:tcW w:w="1008" w:type="dxa"/>
            <w:noWrap/>
            <w:vAlign w:val="center"/>
            <w:hideMark/>
          </w:tcPr>
          <w:p w14:paraId="4C583FB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090D10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EB0D8CE" w14:textId="6372413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17A450E" w14:textId="4CCEDD0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87F0686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719ADFD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40</w:t>
            </w:r>
          </w:p>
        </w:tc>
        <w:tc>
          <w:tcPr>
            <w:tcW w:w="9419" w:type="dxa"/>
            <w:vAlign w:val="center"/>
            <w:hideMark/>
          </w:tcPr>
          <w:p w14:paraId="5D89F80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Kladenie dlažby z kamenných kociek štiepaných pre dopravou zaťažené plochy aj pešie zóny  hr. Hrany 60-120 mm. Vrátane lôžka z cementobet. malty </w:t>
            </w:r>
          </w:p>
        </w:tc>
        <w:tc>
          <w:tcPr>
            <w:tcW w:w="1008" w:type="dxa"/>
            <w:noWrap/>
            <w:vAlign w:val="center"/>
            <w:hideMark/>
          </w:tcPr>
          <w:p w14:paraId="10FCCB9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D1ADEF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AE82FF4" w14:textId="2D01327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8845A0A" w14:textId="563D167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AFCB7C6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C2A3B2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41</w:t>
            </w:r>
          </w:p>
        </w:tc>
        <w:tc>
          <w:tcPr>
            <w:tcW w:w="9419" w:type="dxa"/>
            <w:vAlign w:val="center"/>
            <w:hideMark/>
          </w:tcPr>
          <w:p w14:paraId="2B2C971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Kladenie dlažby z kamenných kociek štiepaných - príplatok za kladenie do geometrických vzorov, oblúkov alebo vejárov </w:t>
            </w:r>
          </w:p>
        </w:tc>
        <w:tc>
          <w:tcPr>
            <w:tcW w:w="1008" w:type="dxa"/>
            <w:noWrap/>
            <w:vAlign w:val="center"/>
            <w:hideMark/>
          </w:tcPr>
          <w:p w14:paraId="68AD4FA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BD5B50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308D9A17" w14:textId="28742F5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35D3D12" w14:textId="3BA2C5E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F86F815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C2317C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42</w:t>
            </w:r>
          </w:p>
        </w:tc>
        <w:tc>
          <w:tcPr>
            <w:tcW w:w="9419" w:type="dxa"/>
            <w:vAlign w:val="center"/>
            <w:hideMark/>
          </w:tcPr>
          <w:p w14:paraId="6953CFA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Kladenie dlažby z kamenných kociek štiepaných - príplatok za kladenie vo viacfarebnej kombinácii</w:t>
            </w:r>
          </w:p>
        </w:tc>
        <w:tc>
          <w:tcPr>
            <w:tcW w:w="1008" w:type="dxa"/>
            <w:noWrap/>
            <w:vAlign w:val="center"/>
            <w:hideMark/>
          </w:tcPr>
          <w:p w14:paraId="4F5354C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AE9095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6918831B" w14:textId="7F8F204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C6A9299" w14:textId="5922BAD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4DFB5D6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7E82B4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43</w:t>
            </w:r>
          </w:p>
        </w:tc>
        <w:tc>
          <w:tcPr>
            <w:tcW w:w="9419" w:type="dxa"/>
            <w:noWrap/>
            <w:vAlign w:val="center"/>
            <w:hideMark/>
          </w:tcPr>
          <w:p w14:paraId="70D0061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Vyplnenie škár dlažby z  cementobetónovou zálievkou, únosnosť  pre dopravou zaťažené plochy</w:t>
            </w:r>
          </w:p>
        </w:tc>
        <w:tc>
          <w:tcPr>
            <w:tcW w:w="1008" w:type="dxa"/>
            <w:noWrap/>
            <w:vAlign w:val="center"/>
            <w:hideMark/>
          </w:tcPr>
          <w:p w14:paraId="7787C53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EA6268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90,00</w:t>
            </w:r>
          </w:p>
        </w:tc>
        <w:tc>
          <w:tcPr>
            <w:tcW w:w="1274" w:type="dxa"/>
            <w:noWrap/>
            <w:vAlign w:val="center"/>
            <w:hideMark/>
          </w:tcPr>
          <w:p w14:paraId="3721B907" w14:textId="36FE66F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3C4182A" w14:textId="02BFECF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EF213C0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54F9D8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44</w:t>
            </w:r>
          </w:p>
        </w:tc>
        <w:tc>
          <w:tcPr>
            <w:tcW w:w="9419" w:type="dxa"/>
            <w:noWrap/>
            <w:vAlign w:val="center"/>
            <w:hideMark/>
          </w:tcPr>
          <w:p w14:paraId="5A5ADBC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Vyplnenie škár dlažby epoxidovou zálievkou, únosnosť  pre dopravou zaťažené plochy</w:t>
            </w:r>
          </w:p>
        </w:tc>
        <w:tc>
          <w:tcPr>
            <w:tcW w:w="1008" w:type="dxa"/>
            <w:noWrap/>
            <w:vAlign w:val="center"/>
            <w:hideMark/>
          </w:tcPr>
          <w:p w14:paraId="6AAEEAD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37409C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25A70E2D" w14:textId="7C05F29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4D79EC1" w14:textId="3B1503E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896E642" w14:textId="77777777" w:rsidTr="00417131">
        <w:trPr>
          <w:trHeight w:val="1035"/>
        </w:trPr>
        <w:tc>
          <w:tcPr>
            <w:tcW w:w="560" w:type="dxa"/>
            <w:noWrap/>
            <w:vAlign w:val="center"/>
            <w:hideMark/>
          </w:tcPr>
          <w:p w14:paraId="17EC8B1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45</w:t>
            </w:r>
          </w:p>
        </w:tc>
        <w:tc>
          <w:tcPr>
            <w:tcW w:w="9419" w:type="dxa"/>
            <w:vAlign w:val="center"/>
            <w:hideMark/>
          </w:tcPr>
          <w:p w14:paraId="68A098C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Označovník zastávkový OZ, výška 3000 mm, štvorcový terč, s nosičom cestovných poriadkov, bez odpadkového koša.</w:t>
            </w:r>
            <w:r w:rsidRPr="00417131">
              <w:rPr>
                <w:bCs/>
                <w:sz w:val="22"/>
              </w:rPr>
              <w:br/>
              <w:t xml:space="preserve">Materiál objednávateľa (vyskladnenie, montáž kompletnej zostavy, vyskladnenie a doprava na miesto osadenia) </w:t>
            </w:r>
          </w:p>
        </w:tc>
        <w:tc>
          <w:tcPr>
            <w:tcW w:w="1008" w:type="dxa"/>
            <w:noWrap/>
            <w:vAlign w:val="center"/>
            <w:hideMark/>
          </w:tcPr>
          <w:p w14:paraId="741185D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5F49A0B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26A76B1E" w14:textId="343BB42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FC5212E" w14:textId="2561D85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636AD14" w14:textId="77777777" w:rsidTr="00417131">
        <w:trPr>
          <w:trHeight w:val="780"/>
        </w:trPr>
        <w:tc>
          <w:tcPr>
            <w:tcW w:w="560" w:type="dxa"/>
            <w:noWrap/>
            <w:vAlign w:val="center"/>
            <w:hideMark/>
          </w:tcPr>
          <w:p w14:paraId="600C584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46</w:t>
            </w:r>
          </w:p>
        </w:tc>
        <w:tc>
          <w:tcPr>
            <w:tcW w:w="9419" w:type="dxa"/>
            <w:vAlign w:val="center"/>
            <w:hideMark/>
          </w:tcPr>
          <w:p w14:paraId="54A28D2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Osadenie zastávkového označovníka na kotvy alebo konzoly, vrátane dištančných prvkov na zaistenie a stabilizovanie </w:t>
            </w:r>
            <w:r w:rsidRPr="00417131">
              <w:rPr>
                <w:bCs/>
                <w:sz w:val="22"/>
              </w:rPr>
              <w:br/>
              <w:t>zvislej polohy</w:t>
            </w:r>
          </w:p>
        </w:tc>
        <w:tc>
          <w:tcPr>
            <w:tcW w:w="1008" w:type="dxa"/>
            <w:noWrap/>
            <w:vAlign w:val="center"/>
            <w:hideMark/>
          </w:tcPr>
          <w:p w14:paraId="7B0D0AD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3E65005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3CAF2BB" w14:textId="45F2429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BCEC3B4" w14:textId="1E89E3D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FC80454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A9AA63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47</w:t>
            </w:r>
          </w:p>
        </w:tc>
        <w:tc>
          <w:tcPr>
            <w:tcW w:w="9419" w:type="dxa"/>
            <w:vAlign w:val="center"/>
            <w:hideMark/>
          </w:tcPr>
          <w:p w14:paraId="39E67C0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cestných obrubníkov kamenných rezaných vrátane lôžka z betónu 25-30/20-25/100 cm</w:t>
            </w:r>
          </w:p>
        </w:tc>
        <w:tc>
          <w:tcPr>
            <w:tcW w:w="1008" w:type="dxa"/>
            <w:noWrap/>
            <w:vAlign w:val="center"/>
            <w:hideMark/>
          </w:tcPr>
          <w:p w14:paraId="5A318E7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3A32FDE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142D012" w14:textId="554C628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B351DE1" w14:textId="6A75E09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AEB3D2B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75AB7D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48</w:t>
            </w:r>
          </w:p>
        </w:tc>
        <w:tc>
          <w:tcPr>
            <w:tcW w:w="9419" w:type="dxa"/>
            <w:vAlign w:val="center"/>
            <w:hideMark/>
          </w:tcPr>
          <w:p w14:paraId="3E4BD58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cestných obrubníkov kamenných štiepaných vrátane lôžka z betónu 25-30/20-25/100 cm</w:t>
            </w:r>
          </w:p>
        </w:tc>
        <w:tc>
          <w:tcPr>
            <w:tcW w:w="1008" w:type="dxa"/>
            <w:noWrap/>
            <w:vAlign w:val="center"/>
            <w:hideMark/>
          </w:tcPr>
          <w:p w14:paraId="7E4C544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5149B0E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315A0F6" w14:textId="5D69442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FCCB291" w14:textId="1314D94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4B34B8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D9661F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49</w:t>
            </w:r>
          </w:p>
        </w:tc>
        <w:tc>
          <w:tcPr>
            <w:tcW w:w="9419" w:type="dxa"/>
            <w:vAlign w:val="center"/>
            <w:hideMark/>
          </w:tcPr>
          <w:p w14:paraId="2D38A47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cestných obrubníkov betónových vrátane lôžka z betónu 26-30/15/100 cm</w:t>
            </w:r>
          </w:p>
        </w:tc>
        <w:tc>
          <w:tcPr>
            <w:tcW w:w="1008" w:type="dxa"/>
            <w:noWrap/>
            <w:vAlign w:val="center"/>
            <w:hideMark/>
          </w:tcPr>
          <w:p w14:paraId="710AF08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4BBA4FD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59510F7" w14:textId="7CBA6A7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2B8C03B" w14:textId="61B908B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31B72CB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D649D4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</w:t>
            </w:r>
          </w:p>
        </w:tc>
        <w:tc>
          <w:tcPr>
            <w:tcW w:w="9419" w:type="dxa"/>
            <w:vAlign w:val="center"/>
            <w:hideMark/>
          </w:tcPr>
          <w:p w14:paraId="47F2C8E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cestných obrubníkov kamenných rezaných/štiepaných vrátane lôžka z betónu 25-30/20-25/100 cm - oblúkové</w:t>
            </w:r>
          </w:p>
        </w:tc>
        <w:tc>
          <w:tcPr>
            <w:tcW w:w="1008" w:type="dxa"/>
            <w:noWrap/>
            <w:vAlign w:val="center"/>
            <w:hideMark/>
          </w:tcPr>
          <w:p w14:paraId="4813583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292BCBD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0389243" w14:textId="3678686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54FD7EC" w14:textId="5680B1C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0C70F2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F0FAB7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51</w:t>
            </w:r>
          </w:p>
        </w:tc>
        <w:tc>
          <w:tcPr>
            <w:tcW w:w="9419" w:type="dxa"/>
            <w:vAlign w:val="center"/>
            <w:hideMark/>
          </w:tcPr>
          <w:p w14:paraId="6731C646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cestných obrubníkov betónových vrátane lôžka z betónu 26-30/15/100 cm - oblúkové</w:t>
            </w:r>
          </w:p>
        </w:tc>
        <w:tc>
          <w:tcPr>
            <w:tcW w:w="1008" w:type="dxa"/>
            <w:noWrap/>
            <w:vAlign w:val="center"/>
            <w:hideMark/>
          </w:tcPr>
          <w:p w14:paraId="7B9067A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6DE59E6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CF9BCF1" w14:textId="50D0D3A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3D22AF7" w14:textId="551B941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19AE43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F9D720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52</w:t>
            </w:r>
          </w:p>
        </w:tc>
        <w:tc>
          <w:tcPr>
            <w:tcW w:w="9419" w:type="dxa"/>
            <w:vAlign w:val="center"/>
            <w:hideMark/>
          </w:tcPr>
          <w:p w14:paraId="262C8A7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Pokládka cestných obrubníkov - príplatok za zakrivenia, kladenie v miestach výhybiek a dorezávanie</w:t>
            </w:r>
          </w:p>
        </w:tc>
        <w:tc>
          <w:tcPr>
            <w:tcW w:w="1008" w:type="dxa"/>
            <w:noWrap/>
            <w:vAlign w:val="center"/>
            <w:hideMark/>
          </w:tcPr>
          <w:p w14:paraId="15C84D0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4040951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8A42AA9" w14:textId="2837C5D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D055BAE" w14:textId="5A51C0F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D760FED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E32398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53</w:t>
            </w:r>
          </w:p>
        </w:tc>
        <w:tc>
          <w:tcPr>
            <w:tcW w:w="9419" w:type="dxa"/>
            <w:vAlign w:val="center"/>
            <w:hideMark/>
          </w:tcPr>
          <w:p w14:paraId="47D582D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Kladenie zámkovej dlažby pre peších  hr. 60 mm</w:t>
            </w:r>
          </w:p>
        </w:tc>
        <w:tc>
          <w:tcPr>
            <w:tcW w:w="1008" w:type="dxa"/>
            <w:noWrap/>
            <w:vAlign w:val="center"/>
            <w:hideMark/>
          </w:tcPr>
          <w:p w14:paraId="6509AF5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F99C8F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9BFBCCC" w14:textId="74378F7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BBA8466" w14:textId="551DB51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07EE757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54DCCE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54</w:t>
            </w:r>
          </w:p>
        </w:tc>
        <w:tc>
          <w:tcPr>
            <w:tcW w:w="9419" w:type="dxa"/>
            <w:vAlign w:val="center"/>
            <w:hideMark/>
          </w:tcPr>
          <w:p w14:paraId="64BA1FD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bet. sivá hr. 60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5364733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FA4E55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3FF04B7" w14:textId="0F60556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964863E" w14:textId="4379BA9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3E7448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F7DE73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55</w:t>
            </w:r>
          </w:p>
        </w:tc>
        <w:tc>
          <w:tcPr>
            <w:tcW w:w="9419" w:type="dxa"/>
            <w:vAlign w:val="center"/>
            <w:hideMark/>
          </w:tcPr>
          <w:p w14:paraId="0C1D324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bet. farebná/grafitová/červená hr. 60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571EB83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08D06F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D502EE8" w14:textId="670F7F1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8244E94" w14:textId="6AFA974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8CA7DE3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A3BE04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56</w:t>
            </w:r>
          </w:p>
        </w:tc>
        <w:tc>
          <w:tcPr>
            <w:tcW w:w="9419" w:type="dxa"/>
            <w:vAlign w:val="center"/>
            <w:hideMark/>
          </w:tcPr>
          <w:p w14:paraId="0618E93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bet. grafitová/farebná/červená nopková al. ryhovaná hr. 60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04B733B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34742A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450,00</w:t>
            </w:r>
          </w:p>
        </w:tc>
        <w:tc>
          <w:tcPr>
            <w:tcW w:w="1274" w:type="dxa"/>
            <w:noWrap/>
            <w:vAlign w:val="center"/>
            <w:hideMark/>
          </w:tcPr>
          <w:p w14:paraId="5FD3E3D7" w14:textId="12E92F4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ED8A8A4" w14:textId="4C2EFCE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733287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B4C2CE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57</w:t>
            </w:r>
          </w:p>
        </w:tc>
        <w:tc>
          <w:tcPr>
            <w:tcW w:w="9419" w:type="dxa"/>
            <w:vAlign w:val="center"/>
            <w:hideMark/>
          </w:tcPr>
          <w:p w14:paraId="44647A8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Kladenie zámkovej dlažby pre peších  hr. 80 mm</w:t>
            </w:r>
          </w:p>
        </w:tc>
        <w:tc>
          <w:tcPr>
            <w:tcW w:w="1008" w:type="dxa"/>
            <w:noWrap/>
            <w:vAlign w:val="center"/>
            <w:hideMark/>
          </w:tcPr>
          <w:p w14:paraId="5DBD859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ABB48C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DE2C57F" w14:textId="20DC79C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FBF4126" w14:textId="2AF6F69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CAA031F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0A553E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58</w:t>
            </w:r>
          </w:p>
        </w:tc>
        <w:tc>
          <w:tcPr>
            <w:tcW w:w="9419" w:type="dxa"/>
            <w:vAlign w:val="center"/>
            <w:hideMark/>
          </w:tcPr>
          <w:p w14:paraId="618F73A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 bet. sivá hr. 80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57544E6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8513D2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FA30829" w14:textId="08001DD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C7CD952" w14:textId="5F2B9D6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607219D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146782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59</w:t>
            </w:r>
          </w:p>
        </w:tc>
        <w:tc>
          <w:tcPr>
            <w:tcW w:w="9419" w:type="dxa"/>
            <w:vAlign w:val="center"/>
            <w:hideMark/>
          </w:tcPr>
          <w:p w14:paraId="377B68D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bet. farebná/červená hr. 80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1472252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A08E8B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2D5A01C" w14:textId="7F4D05A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86C18FB" w14:textId="4AC174A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06049D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AA1420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60</w:t>
            </w:r>
          </w:p>
        </w:tc>
        <w:tc>
          <w:tcPr>
            <w:tcW w:w="9419" w:type="dxa"/>
            <w:vAlign w:val="center"/>
            <w:hideMark/>
          </w:tcPr>
          <w:p w14:paraId="776DDC2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Dlažba  bet. sivá/farebná/červená nopková al. ryhovaná hr. 80 mm do lôžka z drveného kameniva hr. 40 mm</w:t>
            </w:r>
          </w:p>
        </w:tc>
        <w:tc>
          <w:tcPr>
            <w:tcW w:w="1008" w:type="dxa"/>
            <w:noWrap/>
            <w:vAlign w:val="center"/>
            <w:hideMark/>
          </w:tcPr>
          <w:p w14:paraId="4CA3C26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166859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1520FD2E" w14:textId="1A98B2B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D9D8E13" w14:textId="37C7A75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7C0BC9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8FE90C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61</w:t>
            </w:r>
          </w:p>
        </w:tc>
        <w:tc>
          <w:tcPr>
            <w:tcW w:w="9419" w:type="dxa"/>
            <w:vAlign w:val="center"/>
            <w:hideMark/>
          </w:tcPr>
          <w:p w14:paraId="3904246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Špárovanie zámkovej dlažby kamennou drvou a vyčistenie povrchu</w:t>
            </w:r>
          </w:p>
        </w:tc>
        <w:tc>
          <w:tcPr>
            <w:tcW w:w="1008" w:type="dxa"/>
            <w:noWrap/>
            <w:vAlign w:val="center"/>
            <w:hideMark/>
          </w:tcPr>
          <w:p w14:paraId="6EF5CA5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660C25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290CC0A7" w14:textId="3B21C1E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94784DB" w14:textId="72DA54F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767CB31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3810EB4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62</w:t>
            </w:r>
          </w:p>
        </w:tc>
        <w:tc>
          <w:tcPr>
            <w:tcW w:w="9419" w:type="dxa"/>
            <w:vAlign w:val="center"/>
            <w:hideMark/>
          </w:tcPr>
          <w:p w14:paraId="7C1F535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Príplatok zámkovej dlažby za rezanie, zalamovanie a dorezávanie hrán pre plochy v priestore výhybiek alebo koľajiska</w:t>
            </w:r>
          </w:p>
        </w:tc>
        <w:tc>
          <w:tcPr>
            <w:tcW w:w="1008" w:type="dxa"/>
            <w:noWrap/>
            <w:vAlign w:val="center"/>
            <w:hideMark/>
          </w:tcPr>
          <w:p w14:paraId="58CC37A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D80950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8E21BB0" w14:textId="0ADA2FC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54D093A" w14:textId="0251FFE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B41945D" w14:textId="77777777" w:rsidTr="00417131">
        <w:trPr>
          <w:trHeight w:val="315"/>
        </w:trPr>
        <w:tc>
          <w:tcPr>
            <w:tcW w:w="560" w:type="dxa"/>
            <w:noWrap/>
            <w:vAlign w:val="center"/>
            <w:hideMark/>
          </w:tcPr>
          <w:p w14:paraId="33EAD77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63</w:t>
            </w:r>
          </w:p>
        </w:tc>
        <w:tc>
          <w:tcPr>
            <w:tcW w:w="9419" w:type="dxa"/>
            <w:vAlign w:val="center"/>
            <w:hideMark/>
          </w:tcPr>
          <w:p w14:paraId="5358C0B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Príplatok pre plochy zo zámkovej dlažby všetkých druhov - plochy pokládky menšie ako 50 m2</w:t>
            </w:r>
          </w:p>
        </w:tc>
        <w:tc>
          <w:tcPr>
            <w:tcW w:w="1008" w:type="dxa"/>
            <w:noWrap/>
            <w:vAlign w:val="center"/>
            <w:hideMark/>
          </w:tcPr>
          <w:p w14:paraId="0EE5966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8C6CAA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D5A149C" w14:textId="7A5B8A2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3D55C45" w14:textId="36C45AB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4C2A333" w14:textId="77777777" w:rsidTr="00417131">
        <w:trPr>
          <w:trHeight w:val="330"/>
        </w:trPr>
        <w:tc>
          <w:tcPr>
            <w:tcW w:w="560" w:type="dxa"/>
            <w:noWrap/>
            <w:vAlign w:val="center"/>
            <w:hideMark/>
          </w:tcPr>
          <w:p w14:paraId="2DE590B3" w14:textId="7603F050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noWrap/>
            <w:vAlign w:val="center"/>
            <w:hideMark/>
          </w:tcPr>
          <w:p w14:paraId="5AECDF7E" w14:textId="77777777" w:rsidR="00417131" w:rsidRPr="00417131" w:rsidRDefault="00417131" w:rsidP="0043431A">
            <w:pPr>
              <w:widowControl w:val="0"/>
              <w:rPr>
                <w:bCs/>
                <w:i/>
                <w:iCs/>
                <w:sz w:val="22"/>
              </w:rPr>
            </w:pPr>
            <w:r w:rsidRPr="00417131">
              <w:rPr>
                <w:bCs/>
                <w:i/>
                <w:iCs/>
                <w:sz w:val="22"/>
              </w:rPr>
              <w:t>Povrchy z asfaltobetónov a cementobetónov:</w:t>
            </w:r>
          </w:p>
        </w:tc>
        <w:tc>
          <w:tcPr>
            <w:tcW w:w="1008" w:type="dxa"/>
            <w:noWrap/>
            <w:vAlign w:val="center"/>
            <w:hideMark/>
          </w:tcPr>
          <w:p w14:paraId="4C46D504" w14:textId="7CFE879C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14:paraId="5466D80A" w14:textId="0040E823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14:paraId="087ACC75" w14:textId="7A1B6BCC" w:rsidR="00417131" w:rsidRPr="00417131" w:rsidRDefault="00417131" w:rsidP="0043431A">
            <w:pPr>
              <w:widowControl w:val="0"/>
              <w:jc w:val="center"/>
              <w:rPr>
                <w:b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A02494B" w14:textId="636C71C7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04933E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9FBDD6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64</w:t>
            </w:r>
          </w:p>
        </w:tc>
        <w:tc>
          <w:tcPr>
            <w:tcW w:w="9419" w:type="dxa"/>
            <w:noWrap/>
            <w:vAlign w:val="center"/>
            <w:hideMark/>
          </w:tcPr>
          <w:p w14:paraId="7E68A3D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živičných krytov alebo podkladov do hr. 10 cm</w:t>
            </w:r>
          </w:p>
        </w:tc>
        <w:tc>
          <w:tcPr>
            <w:tcW w:w="1008" w:type="dxa"/>
            <w:noWrap/>
            <w:vAlign w:val="center"/>
            <w:hideMark/>
          </w:tcPr>
          <w:p w14:paraId="0F621B2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41B8EC9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E59C1AF" w14:textId="62F1097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4684C71" w14:textId="42B3E51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0A4ACE2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358651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65</w:t>
            </w:r>
          </w:p>
        </w:tc>
        <w:tc>
          <w:tcPr>
            <w:tcW w:w="9419" w:type="dxa"/>
            <w:noWrap/>
            <w:vAlign w:val="center"/>
            <w:hideMark/>
          </w:tcPr>
          <w:p w14:paraId="712A936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živičných krytov alebo podkladov do hr. 15 cm</w:t>
            </w:r>
          </w:p>
        </w:tc>
        <w:tc>
          <w:tcPr>
            <w:tcW w:w="1008" w:type="dxa"/>
            <w:noWrap/>
            <w:vAlign w:val="center"/>
            <w:hideMark/>
          </w:tcPr>
          <w:p w14:paraId="09656F7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137135A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9249F02" w14:textId="5AF4E0A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CF51148" w14:textId="5F0EC41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D890EDE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88916A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66</w:t>
            </w:r>
          </w:p>
        </w:tc>
        <w:tc>
          <w:tcPr>
            <w:tcW w:w="9419" w:type="dxa"/>
            <w:noWrap/>
            <w:vAlign w:val="center"/>
            <w:hideMark/>
          </w:tcPr>
          <w:p w14:paraId="7E3688C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živičných krytov alebo podkladov do hr. 25 cm</w:t>
            </w:r>
          </w:p>
        </w:tc>
        <w:tc>
          <w:tcPr>
            <w:tcW w:w="1008" w:type="dxa"/>
            <w:noWrap/>
            <w:vAlign w:val="center"/>
            <w:hideMark/>
          </w:tcPr>
          <w:p w14:paraId="0D2A86D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3384082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B3A7BEA" w14:textId="6C72D9A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DB0AA7B" w14:textId="34BE679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AFA91F0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E0C40D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67</w:t>
            </w:r>
          </w:p>
        </w:tc>
        <w:tc>
          <w:tcPr>
            <w:tcW w:w="9419" w:type="dxa"/>
            <w:noWrap/>
            <w:vAlign w:val="center"/>
            <w:hideMark/>
          </w:tcPr>
          <w:p w14:paraId="4720BBB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betónových krytov prostých/vystužených, alebo podkladov do hr. 10 cm</w:t>
            </w:r>
          </w:p>
        </w:tc>
        <w:tc>
          <w:tcPr>
            <w:tcW w:w="1008" w:type="dxa"/>
            <w:noWrap/>
            <w:vAlign w:val="center"/>
            <w:hideMark/>
          </w:tcPr>
          <w:p w14:paraId="4DCF4BF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24A29B8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D3443A3" w14:textId="4BEE9C4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913784B" w14:textId="6D8878B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71CD40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9BD82F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68</w:t>
            </w:r>
          </w:p>
        </w:tc>
        <w:tc>
          <w:tcPr>
            <w:tcW w:w="9419" w:type="dxa"/>
            <w:noWrap/>
            <w:vAlign w:val="center"/>
            <w:hideMark/>
          </w:tcPr>
          <w:p w14:paraId="66565BC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betónových krytov prostých/vystužených, alebo podkladov do hr. 15 cm</w:t>
            </w:r>
          </w:p>
        </w:tc>
        <w:tc>
          <w:tcPr>
            <w:tcW w:w="1008" w:type="dxa"/>
            <w:noWrap/>
            <w:vAlign w:val="center"/>
            <w:hideMark/>
          </w:tcPr>
          <w:p w14:paraId="1A0AD80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2D0E410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6E0D9F9" w14:textId="37A9D08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B16DCAE" w14:textId="6881BF5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CB19C80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7FF020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69</w:t>
            </w:r>
          </w:p>
        </w:tc>
        <w:tc>
          <w:tcPr>
            <w:tcW w:w="9419" w:type="dxa"/>
            <w:noWrap/>
            <w:vAlign w:val="center"/>
            <w:hideMark/>
          </w:tcPr>
          <w:p w14:paraId="4CFEDA6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Rezanie betónových krytov prostých/vystužených, alebo podkladov do hr. 25 cm</w:t>
            </w:r>
          </w:p>
        </w:tc>
        <w:tc>
          <w:tcPr>
            <w:tcW w:w="1008" w:type="dxa"/>
            <w:noWrap/>
            <w:vAlign w:val="center"/>
            <w:hideMark/>
          </w:tcPr>
          <w:p w14:paraId="680DA34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6E3D5F9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388EF4F" w14:textId="077B55E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751803D" w14:textId="1EB2B34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676EF6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4CD833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70</w:t>
            </w:r>
          </w:p>
        </w:tc>
        <w:tc>
          <w:tcPr>
            <w:tcW w:w="9419" w:type="dxa"/>
            <w:noWrap/>
            <w:vAlign w:val="center"/>
            <w:hideMark/>
          </w:tcPr>
          <w:p w14:paraId="2B2E941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Ručné dosekanie betónu/asfaltobetónu a zarovnanie hrany pozdĺž koľajníc</w:t>
            </w:r>
          </w:p>
        </w:tc>
        <w:tc>
          <w:tcPr>
            <w:tcW w:w="1008" w:type="dxa"/>
            <w:noWrap/>
            <w:vAlign w:val="center"/>
            <w:hideMark/>
          </w:tcPr>
          <w:p w14:paraId="34F507E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373D344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20BA8AA" w14:textId="4A22741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4525AEC" w14:textId="19B8FA4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555AD3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BCBB3F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71</w:t>
            </w:r>
          </w:p>
        </w:tc>
        <w:tc>
          <w:tcPr>
            <w:tcW w:w="9419" w:type="dxa"/>
            <w:noWrap/>
            <w:vAlign w:val="center"/>
            <w:hideMark/>
          </w:tcPr>
          <w:p w14:paraId="60C4BBC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Ručné vybúranie betónu/asfaltobetónu. Samostatné jednotlivé plochy s výmerou do 3 m2</w:t>
            </w:r>
          </w:p>
        </w:tc>
        <w:tc>
          <w:tcPr>
            <w:tcW w:w="1008" w:type="dxa"/>
            <w:noWrap/>
            <w:vAlign w:val="center"/>
            <w:hideMark/>
          </w:tcPr>
          <w:p w14:paraId="7664134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844C37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10C88E0" w14:textId="68FEF2A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8EBB398" w14:textId="538F2E8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1F40AF6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22E37BA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72</w:t>
            </w:r>
          </w:p>
        </w:tc>
        <w:tc>
          <w:tcPr>
            <w:tcW w:w="9419" w:type="dxa"/>
            <w:noWrap/>
            <w:vAlign w:val="center"/>
            <w:hideMark/>
          </w:tcPr>
          <w:p w14:paraId="0C0BEA5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Vyčistenie koľajového panelu od prebytočného materiálu</w:t>
            </w:r>
          </w:p>
        </w:tc>
        <w:tc>
          <w:tcPr>
            <w:tcW w:w="1008" w:type="dxa"/>
            <w:noWrap/>
            <w:vAlign w:val="center"/>
            <w:hideMark/>
          </w:tcPr>
          <w:p w14:paraId="4029232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536876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7F64EE5" w14:textId="7F7494F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F3D690D" w14:textId="1C8D3AB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8434B06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A55672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73</w:t>
            </w:r>
          </w:p>
        </w:tc>
        <w:tc>
          <w:tcPr>
            <w:tcW w:w="9419" w:type="dxa"/>
            <w:vAlign w:val="center"/>
            <w:hideMark/>
          </w:tcPr>
          <w:p w14:paraId="5962BFD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Odstránenie/ frézovanie asf. podkladu alebo krytu s prek., plochy do 250 m2, pruh š. do 0,5 m, hr. do 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3C67A82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6FAAA75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0E2F09B" w14:textId="6AB06DB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D3513BF" w14:textId="13BD39A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6BC04D7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8A1F2D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74</w:t>
            </w:r>
          </w:p>
        </w:tc>
        <w:tc>
          <w:tcPr>
            <w:tcW w:w="9419" w:type="dxa"/>
            <w:vAlign w:val="center"/>
            <w:hideMark/>
          </w:tcPr>
          <w:p w14:paraId="27EE198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do 500 m2, pruh š. do 0,5 m, hr. do 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7455418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5BFC5D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29149A73" w14:textId="6297B00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675F81C" w14:textId="66FF2E1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8BB8CDB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36128E9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</w:t>
            </w:r>
          </w:p>
        </w:tc>
        <w:tc>
          <w:tcPr>
            <w:tcW w:w="9419" w:type="dxa"/>
            <w:vAlign w:val="center"/>
            <w:hideMark/>
          </w:tcPr>
          <w:p w14:paraId="00F3F7B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nad 500 m2, pruh š. cez 1 m do 2 m, hr. do 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2A72F34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6ECF0A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AD8D235" w14:textId="48B3C03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B04F870" w14:textId="7384683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0C7104E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E179D8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76</w:t>
            </w:r>
          </w:p>
        </w:tc>
        <w:tc>
          <w:tcPr>
            <w:tcW w:w="9419" w:type="dxa"/>
            <w:vAlign w:val="center"/>
            <w:hideMark/>
          </w:tcPr>
          <w:p w14:paraId="5B038F8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Odstránenie/ frézovanie asf. podkladu alebo krytu s prek., plochy do 250 m2, pruh š. do 0,5 m, hr. do 150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32A6D49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4536597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112A49C" w14:textId="7317492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341DCF9" w14:textId="1993CB6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589B58E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0FC93DA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77</w:t>
            </w:r>
          </w:p>
        </w:tc>
        <w:tc>
          <w:tcPr>
            <w:tcW w:w="9419" w:type="dxa"/>
            <w:vAlign w:val="center"/>
            <w:hideMark/>
          </w:tcPr>
          <w:p w14:paraId="364E134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do 500 m2, pruh š. do 0,5 m, hr. do 150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6C46FAD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A12C93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4 000,00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DBE80ED" w14:textId="43338B9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064C941" w14:textId="1FD112D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D05182A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4F06D47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78</w:t>
            </w:r>
          </w:p>
        </w:tc>
        <w:tc>
          <w:tcPr>
            <w:tcW w:w="9419" w:type="dxa"/>
            <w:vAlign w:val="center"/>
            <w:hideMark/>
          </w:tcPr>
          <w:p w14:paraId="5412995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nad 500 m2, pruh š. cez 1 m do 2 m, hr. do 150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6890DDC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8998A0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5508A0D" w14:textId="6C5EE29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DCD0352" w14:textId="0AA240E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1CAF2FC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77CBFA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79</w:t>
            </w:r>
          </w:p>
        </w:tc>
        <w:tc>
          <w:tcPr>
            <w:tcW w:w="9419" w:type="dxa"/>
            <w:vAlign w:val="center"/>
            <w:hideMark/>
          </w:tcPr>
          <w:p w14:paraId="27D12C9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Odstránenie/ frézovanie asf. podkladu alebo krytu s prek., plochy do 250 m2, pruh š. do 0,5 m, hr. do 300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1EA80B7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FCCF56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4EF3F17" w14:textId="0470870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9544AEB" w14:textId="4D9B82D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077A403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1D890A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80</w:t>
            </w:r>
          </w:p>
        </w:tc>
        <w:tc>
          <w:tcPr>
            <w:tcW w:w="9419" w:type="dxa"/>
            <w:vAlign w:val="center"/>
            <w:hideMark/>
          </w:tcPr>
          <w:p w14:paraId="0C33229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do 500 m2, pruh š. do 0,5 m, hr. do 300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20C33B0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CBD11A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C5BFD46" w14:textId="6D22863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0106821" w14:textId="77A236D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C1ED9A4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48DBE1D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81</w:t>
            </w:r>
          </w:p>
        </w:tc>
        <w:tc>
          <w:tcPr>
            <w:tcW w:w="9419" w:type="dxa"/>
            <w:vAlign w:val="center"/>
            <w:hideMark/>
          </w:tcPr>
          <w:p w14:paraId="36735A9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Odstránenie / frézovanie asf. podkladu alebo krytu s prek., plochy nad 500 m2, pruh š. cez 1 m do 2 m, hr. do 300 mm  </w:t>
            </w:r>
          </w:p>
        </w:tc>
        <w:tc>
          <w:tcPr>
            <w:tcW w:w="1008" w:type="dxa"/>
            <w:noWrap/>
            <w:vAlign w:val="center"/>
            <w:hideMark/>
          </w:tcPr>
          <w:p w14:paraId="0266D46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DF052A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7A0CB6F" w14:textId="38DEAB5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EA93338" w14:textId="4A1C60C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1874344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6902A7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82</w:t>
            </w:r>
          </w:p>
        </w:tc>
        <w:tc>
          <w:tcPr>
            <w:tcW w:w="9419" w:type="dxa"/>
            <w:vAlign w:val="center"/>
            <w:hideMark/>
          </w:tcPr>
          <w:p w14:paraId="63B8FDE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Vyspravenie praskliny v podkladnej vrstve, škáry pracovného spoja bitúmenovou zálievkou</w:t>
            </w:r>
          </w:p>
        </w:tc>
        <w:tc>
          <w:tcPr>
            <w:tcW w:w="1008" w:type="dxa"/>
            <w:noWrap/>
            <w:vAlign w:val="center"/>
            <w:hideMark/>
          </w:tcPr>
          <w:p w14:paraId="4AF254D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4DAEDEC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8A65EF9" w14:textId="5E19190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1966401" w14:textId="1D9063C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DD0506C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D2C7DC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83</w:t>
            </w:r>
          </w:p>
        </w:tc>
        <w:tc>
          <w:tcPr>
            <w:tcW w:w="9419" w:type="dxa"/>
            <w:vAlign w:val="center"/>
            <w:hideMark/>
          </w:tcPr>
          <w:p w14:paraId="5EE2926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Vyspravenie praskliny v podkladnej vrstve, škáry pracovného spoja asfaltovou páskou 40/10 mm</w:t>
            </w:r>
          </w:p>
        </w:tc>
        <w:tc>
          <w:tcPr>
            <w:tcW w:w="1008" w:type="dxa"/>
            <w:noWrap/>
            <w:vAlign w:val="center"/>
            <w:hideMark/>
          </w:tcPr>
          <w:p w14:paraId="3517B2D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6935B7A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CD2722E" w14:textId="27A8399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0732E9F" w14:textId="117D047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217F2BA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5BA9FDB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84</w:t>
            </w:r>
          </w:p>
        </w:tc>
        <w:tc>
          <w:tcPr>
            <w:tcW w:w="9419" w:type="dxa"/>
            <w:vAlign w:val="center"/>
            <w:hideMark/>
          </w:tcPr>
          <w:p w14:paraId="23778EC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Prefrézovanie, vyčistenie a vyspravenie pracovného spoja asfaltovou páskou alebo </w:t>
            </w:r>
            <w:r w:rsidRPr="00417131">
              <w:rPr>
                <w:bCs/>
                <w:sz w:val="22"/>
              </w:rPr>
              <w:br/>
              <w:t>bitúmenovou zálievkou 40/10 mm</w:t>
            </w:r>
          </w:p>
        </w:tc>
        <w:tc>
          <w:tcPr>
            <w:tcW w:w="1008" w:type="dxa"/>
            <w:noWrap/>
            <w:vAlign w:val="center"/>
            <w:hideMark/>
          </w:tcPr>
          <w:p w14:paraId="3CAD49B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5EF136F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6D65A86" w14:textId="0328D97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85BBABE" w14:textId="7068D74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0DD51F3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BC78C0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85</w:t>
            </w:r>
          </w:p>
        </w:tc>
        <w:tc>
          <w:tcPr>
            <w:tcW w:w="9419" w:type="dxa"/>
            <w:vAlign w:val="center"/>
            <w:hideMark/>
          </w:tcPr>
          <w:p w14:paraId="6153ED2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Tesnenie škár vodorovné a zvislé, asfaltovou páskou profilu hr. 15-20 mm š. 25-40 mm s nalepením a natavením</w:t>
            </w:r>
          </w:p>
        </w:tc>
        <w:tc>
          <w:tcPr>
            <w:tcW w:w="1008" w:type="dxa"/>
            <w:noWrap/>
            <w:vAlign w:val="center"/>
            <w:hideMark/>
          </w:tcPr>
          <w:p w14:paraId="6BBE688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02BC0D8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360E19F" w14:textId="1DA1BDF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6BC4CDC" w14:textId="72105FC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D3F1D89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59DD77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86</w:t>
            </w:r>
          </w:p>
        </w:tc>
        <w:tc>
          <w:tcPr>
            <w:tcW w:w="9419" w:type="dxa"/>
            <w:noWrap/>
            <w:vAlign w:val="center"/>
            <w:hideMark/>
          </w:tcPr>
          <w:p w14:paraId="43605B6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Osadenie bokovníc ku koľaji - materiál objednávateľa</w:t>
            </w:r>
          </w:p>
        </w:tc>
        <w:tc>
          <w:tcPr>
            <w:tcW w:w="1008" w:type="dxa"/>
            <w:noWrap/>
            <w:vAlign w:val="center"/>
            <w:hideMark/>
          </w:tcPr>
          <w:p w14:paraId="62A06B6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3F44D2C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E567135" w14:textId="2EC07C3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541ED72" w14:textId="3B7B4F8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0D229F1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695CD28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87</w:t>
            </w:r>
          </w:p>
        </w:tc>
        <w:tc>
          <w:tcPr>
            <w:tcW w:w="9419" w:type="dxa"/>
            <w:vAlign w:val="center"/>
            <w:hideMark/>
          </w:tcPr>
          <w:p w14:paraId="29067DDC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Mechanické vyčistenie podkladu z vrstiev cementobetónových nevystužených, spojovací mostík na spevnenie vrstiev</w:t>
            </w:r>
          </w:p>
        </w:tc>
        <w:tc>
          <w:tcPr>
            <w:tcW w:w="1008" w:type="dxa"/>
            <w:noWrap/>
            <w:vAlign w:val="center"/>
            <w:hideMark/>
          </w:tcPr>
          <w:p w14:paraId="7917267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82B1F9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9668EAE" w14:textId="019AF93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E7CB254" w14:textId="3581ABC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9A28BE7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99FCBE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88</w:t>
            </w:r>
          </w:p>
        </w:tc>
        <w:tc>
          <w:tcPr>
            <w:tcW w:w="9419" w:type="dxa"/>
            <w:vAlign w:val="center"/>
            <w:hideMark/>
          </w:tcPr>
          <w:p w14:paraId="625E567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Náter infiltračný katiónaktívnou emulziou v množstve do1,00 kg/m2, plochy do 250 m2</w:t>
            </w:r>
          </w:p>
        </w:tc>
        <w:tc>
          <w:tcPr>
            <w:tcW w:w="1008" w:type="dxa"/>
            <w:vAlign w:val="center"/>
            <w:hideMark/>
          </w:tcPr>
          <w:p w14:paraId="58276B7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7B51BCF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09CA632A" w14:textId="66127E6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344AEE3E" w14:textId="300F48E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1E47C14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BDDEC6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89</w:t>
            </w:r>
          </w:p>
        </w:tc>
        <w:tc>
          <w:tcPr>
            <w:tcW w:w="9419" w:type="dxa"/>
            <w:vAlign w:val="center"/>
            <w:hideMark/>
          </w:tcPr>
          <w:p w14:paraId="7BC393F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Postrek asfaltový spojovací bez posypu kamenivom z asfaltu cestného v množstve od 0,30 do 0,50 kg/m2, do 250 m2</w:t>
            </w:r>
          </w:p>
        </w:tc>
        <w:tc>
          <w:tcPr>
            <w:tcW w:w="1008" w:type="dxa"/>
            <w:vAlign w:val="center"/>
            <w:hideMark/>
          </w:tcPr>
          <w:p w14:paraId="1911704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4D0D617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15619808" w14:textId="1CF2499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5C123768" w14:textId="5A389E4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39A0F45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578E94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90</w:t>
            </w:r>
          </w:p>
        </w:tc>
        <w:tc>
          <w:tcPr>
            <w:tcW w:w="9419" w:type="dxa"/>
            <w:vAlign w:val="center"/>
            <w:hideMark/>
          </w:tcPr>
          <w:p w14:paraId="3A9B073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Náter infiltračný katiónaktívnou emulziou v množstve do 1,00 kg/m2, plochy nad 250 m2</w:t>
            </w:r>
          </w:p>
        </w:tc>
        <w:tc>
          <w:tcPr>
            <w:tcW w:w="1008" w:type="dxa"/>
            <w:vAlign w:val="center"/>
            <w:hideMark/>
          </w:tcPr>
          <w:p w14:paraId="6871881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667F183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34D12730" w14:textId="1FDBA0F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56D9262A" w14:textId="058389A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2623A6F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848A72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91</w:t>
            </w:r>
          </w:p>
        </w:tc>
        <w:tc>
          <w:tcPr>
            <w:tcW w:w="9419" w:type="dxa"/>
            <w:vAlign w:val="center"/>
            <w:hideMark/>
          </w:tcPr>
          <w:p w14:paraId="0640676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Postrek asfaltový spojovací bez posypu kamenivom z asfaltu cestného v množstve od 0,30 do 0,50 kg/m2, nad 250 m2</w:t>
            </w:r>
          </w:p>
        </w:tc>
        <w:tc>
          <w:tcPr>
            <w:tcW w:w="1008" w:type="dxa"/>
            <w:vAlign w:val="center"/>
            <w:hideMark/>
          </w:tcPr>
          <w:p w14:paraId="6FCB4F5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65AF27D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0B98A40D" w14:textId="5454E7E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79DA2FA1" w14:textId="423193F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A099529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D68936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92</w:t>
            </w:r>
          </w:p>
        </w:tc>
        <w:tc>
          <w:tcPr>
            <w:tcW w:w="9419" w:type="dxa"/>
            <w:vAlign w:val="center"/>
            <w:hideMark/>
          </w:tcPr>
          <w:p w14:paraId="3FEBE9E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Asfaltový betón vrstva obrusná AC 8 O hr. 40 mm, cestný asfalt 50/70 - 70/100  </w:t>
            </w:r>
          </w:p>
        </w:tc>
        <w:tc>
          <w:tcPr>
            <w:tcW w:w="1008" w:type="dxa"/>
            <w:vAlign w:val="center"/>
            <w:hideMark/>
          </w:tcPr>
          <w:p w14:paraId="5878223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13C4C09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2 000,00</w:t>
            </w:r>
          </w:p>
        </w:tc>
        <w:tc>
          <w:tcPr>
            <w:tcW w:w="1274" w:type="dxa"/>
            <w:vAlign w:val="center"/>
            <w:hideMark/>
          </w:tcPr>
          <w:p w14:paraId="7E1E28D0" w14:textId="72027AE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6610B556" w14:textId="518D88D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59E4080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4CAC157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93</w:t>
            </w:r>
          </w:p>
        </w:tc>
        <w:tc>
          <w:tcPr>
            <w:tcW w:w="9419" w:type="dxa"/>
            <w:vAlign w:val="center"/>
            <w:hideMark/>
          </w:tcPr>
          <w:p w14:paraId="00C072B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Asfaltový betón vrstva obrusná AC 11 O PmB 45/80-75 v pruhu š. do 3 m z modifik. asfaltu tr. I, po zhutnení hr. 50 mm</w:t>
            </w:r>
          </w:p>
        </w:tc>
        <w:tc>
          <w:tcPr>
            <w:tcW w:w="1008" w:type="dxa"/>
            <w:vAlign w:val="center"/>
            <w:hideMark/>
          </w:tcPr>
          <w:p w14:paraId="71FC987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0271CE8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3 000,00</w:t>
            </w:r>
          </w:p>
        </w:tc>
        <w:tc>
          <w:tcPr>
            <w:tcW w:w="1274" w:type="dxa"/>
            <w:vAlign w:val="center"/>
            <w:hideMark/>
          </w:tcPr>
          <w:p w14:paraId="630BA53E" w14:textId="7671E14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50CF23D3" w14:textId="223D6B0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6907FDF0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31D491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94</w:t>
            </w:r>
          </w:p>
        </w:tc>
        <w:tc>
          <w:tcPr>
            <w:tcW w:w="9419" w:type="dxa"/>
            <w:vAlign w:val="center"/>
            <w:hideMark/>
          </w:tcPr>
          <w:p w14:paraId="6589C1F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Asfaltový betón vrstva ložná AC 16-22 L PmB 45/80-75 v pruhu š. do 3 m z modifik. asfaltu tr. I, po zhutnení hr. 60 mm</w:t>
            </w:r>
          </w:p>
        </w:tc>
        <w:tc>
          <w:tcPr>
            <w:tcW w:w="1008" w:type="dxa"/>
            <w:vAlign w:val="center"/>
            <w:hideMark/>
          </w:tcPr>
          <w:p w14:paraId="70E3B71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6AF3BF5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23FFC891" w14:textId="6CCE7FC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26BE2E6E" w14:textId="29ECB69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0697172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2A5C11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95</w:t>
            </w:r>
          </w:p>
        </w:tc>
        <w:tc>
          <w:tcPr>
            <w:tcW w:w="9419" w:type="dxa"/>
            <w:vAlign w:val="center"/>
            <w:hideMark/>
          </w:tcPr>
          <w:p w14:paraId="5BECA40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Asfaltový betón v AC11 O, AC 16-22 L PmB 45/80-75 - príplatok za ďalších 10 mm hrúbky </w:t>
            </w:r>
          </w:p>
        </w:tc>
        <w:tc>
          <w:tcPr>
            <w:tcW w:w="1008" w:type="dxa"/>
            <w:vAlign w:val="center"/>
            <w:hideMark/>
          </w:tcPr>
          <w:p w14:paraId="205EA91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6A89C8C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vAlign w:val="center"/>
            <w:hideMark/>
          </w:tcPr>
          <w:p w14:paraId="42E91419" w14:textId="53AB1A7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02B4E2B2" w14:textId="310F657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D367277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183217C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96</w:t>
            </w:r>
          </w:p>
        </w:tc>
        <w:tc>
          <w:tcPr>
            <w:tcW w:w="9419" w:type="dxa"/>
            <w:vAlign w:val="center"/>
            <w:hideMark/>
          </w:tcPr>
          <w:p w14:paraId="54C622E6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Asfaltový betón vrstva obrusná / ložná: AC 11 O, AC 16-22 L PmB 45/80-75 - príplatok za každú vrstvu pokládky pre akékoľvek hrúbky - plochy do 250 m2</w:t>
            </w:r>
          </w:p>
        </w:tc>
        <w:tc>
          <w:tcPr>
            <w:tcW w:w="1008" w:type="dxa"/>
            <w:vAlign w:val="center"/>
            <w:hideMark/>
          </w:tcPr>
          <w:p w14:paraId="5035BEF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38EB519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1 000,00</w:t>
            </w:r>
          </w:p>
        </w:tc>
        <w:tc>
          <w:tcPr>
            <w:tcW w:w="1274" w:type="dxa"/>
            <w:vAlign w:val="center"/>
            <w:hideMark/>
          </w:tcPr>
          <w:p w14:paraId="36A6A5A3" w14:textId="0694776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322D417F" w14:textId="440C7F3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D9F9E7E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7CD2041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97</w:t>
            </w:r>
          </w:p>
        </w:tc>
        <w:tc>
          <w:tcPr>
            <w:tcW w:w="9419" w:type="dxa"/>
            <w:vAlign w:val="center"/>
            <w:hideMark/>
          </w:tcPr>
          <w:p w14:paraId="1FF3BD6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Vyspravenie výtlkov na nástupištiach, v koľajisku a ostrovčekoch asfaltovým betónom AC 8 O, </w:t>
            </w:r>
            <w:r w:rsidRPr="00417131">
              <w:rPr>
                <w:bCs/>
                <w:sz w:val="22"/>
              </w:rPr>
              <w:br/>
              <w:t>hr. od 40 do 60 mm (plochy jednotlivo 0,1-2,5m2)</w:t>
            </w:r>
          </w:p>
        </w:tc>
        <w:tc>
          <w:tcPr>
            <w:tcW w:w="1008" w:type="dxa"/>
            <w:noWrap/>
            <w:vAlign w:val="center"/>
            <w:hideMark/>
          </w:tcPr>
          <w:p w14:paraId="64B6B4C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041CFE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7D248DC" w14:textId="0C0E73E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941D546" w14:textId="08D8C5F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4573885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F902D3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98</w:t>
            </w:r>
          </w:p>
        </w:tc>
        <w:tc>
          <w:tcPr>
            <w:tcW w:w="9419" w:type="dxa"/>
            <w:vAlign w:val="center"/>
            <w:hideMark/>
          </w:tcPr>
          <w:p w14:paraId="6923E1A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Vyrovnanie podkladu v tonách  AC 11 O PmB 45/80-75</w:t>
            </w:r>
          </w:p>
        </w:tc>
        <w:tc>
          <w:tcPr>
            <w:tcW w:w="1008" w:type="dxa"/>
            <w:vAlign w:val="center"/>
            <w:hideMark/>
          </w:tcPr>
          <w:p w14:paraId="2094F73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0DDC1B1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vAlign w:val="center"/>
            <w:hideMark/>
          </w:tcPr>
          <w:p w14:paraId="50085111" w14:textId="145AB03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6A1AE1D9" w14:textId="3960DCE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B3295E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120155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99</w:t>
            </w:r>
          </w:p>
        </w:tc>
        <w:tc>
          <w:tcPr>
            <w:tcW w:w="9419" w:type="dxa"/>
            <w:vAlign w:val="center"/>
            <w:hideMark/>
          </w:tcPr>
          <w:p w14:paraId="06E082D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Vyrovnanie podkladu v tonách  AC 16-22 L PmB 45/80-75</w:t>
            </w:r>
          </w:p>
        </w:tc>
        <w:tc>
          <w:tcPr>
            <w:tcW w:w="1008" w:type="dxa"/>
            <w:vAlign w:val="center"/>
            <w:hideMark/>
          </w:tcPr>
          <w:p w14:paraId="6E07C40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3AF7FF2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vAlign w:val="center"/>
            <w:hideMark/>
          </w:tcPr>
          <w:p w14:paraId="57058238" w14:textId="3F0B13C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09617783" w14:textId="46E4CCE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FD1EDCE" w14:textId="77777777" w:rsidTr="00417131">
        <w:trPr>
          <w:trHeight w:val="1290"/>
        </w:trPr>
        <w:tc>
          <w:tcPr>
            <w:tcW w:w="560" w:type="dxa"/>
            <w:noWrap/>
            <w:vAlign w:val="center"/>
            <w:hideMark/>
          </w:tcPr>
          <w:p w14:paraId="5EADE3C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100</w:t>
            </w:r>
          </w:p>
        </w:tc>
        <w:tc>
          <w:tcPr>
            <w:tcW w:w="9419" w:type="dxa"/>
            <w:vAlign w:val="center"/>
            <w:hideMark/>
          </w:tcPr>
          <w:p w14:paraId="50077AB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Kryt cementobetónový v prejazdoch koľajiska a v križovatkách, farba prírodná šedá, debnenie bočnicami+oddebnenie,</w:t>
            </w:r>
            <w:r w:rsidRPr="00417131">
              <w:rPr>
                <w:bCs/>
                <w:sz w:val="22"/>
              </w:rPr>
              <w:br/>
              <w:t xml:space="preserve">povrchová úprava metličkový dezén, ochranný náter proti ropným látkam, ošetrovanie betónu počas doby tuhnutia, </w:t>
            </w:r>
            <w:r w:rsidRPr="00417131">
              <w:rPr>
                <w:bCs/>
                <w:sz w:val="22"/>
              </w:rPr>
              <w:br/>
              <w:t>vrátane debnenia, rezania škár, zálievok a dilatácií - CBII, CBlll, C 30/37, hr. do 200 mm</w:t>
            </w:r>
          </w:p>
        </w:tc>
        <w:tc>
          <w:tcPr>
            <w:tcW w:w="1008" w:type="dxa"/>
            <w:noWrap/>
            <w:vAlign w:val="center"/>
            <w:hideMark/>
          </w:tcPr>
          <w:p w14:paraId="49FAC3B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434625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58AE3372" w14:textId="3A85853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DF875F4" w14:textId="3D105D6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539641D" w14:textId="77777777" w:rsidTr="00417131">
        <w:trPr>
          <w:trHeight w:val="1290"/>
        </w:trPr>
        <w:tc>
          <w:tcPr>
            <w:tcW w:w="560" w:type="dxa"/>
            <w:noWrap/>
            <w:vAlign w:val="center"/>
            <w:hideMark/>
          </w:tcPr>
          <w:p w14:paraId="239CBB5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101</w:t>
            </w:r>
          </w:p>
        </w:tc>
        <w:tc>
          <w:tcPr>
            <w:tcW w:w="9419" w:type="dxa"/>
            <w:vAlign w:val="center"/>
            <w:hideMark/>
          </w:tcPr>
          <w:p w14:paraId="4ECC120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Kryt cementobetónový v prejazdoch koľajiska a v križovatkách, farba prírodná šedá, debnenie bočnicami+oddebnenie,</w:t>
            </w:r>
            <w:r w:rsidRPr="00417131">
              <w:rPr>
                <w:bCs/>
                <w:sz w:val="22"/>
              </w:rPr>
              <w:br/>
              <w:t xml:space="preserve">povrchová úprava metličkový dezén, ochranný náter proti ropným látkam, ošetrovanie betónu počas doby tuhnutia, </w:t>
            </w:r>
            <w:r w:rsidRPr="00417131">
              <w:rPr>
                <w:bCs/>
                <w:sz w:val="22"/>
              </w:rPr>
              <w:br/>
              <w:t>vrátane debnenia, rezania škár, zálievok a dilatácií - CBII, CBlll, C 30/37, hr. do 250 mm</w:t>
            </w:r>
          </w:p>
        </w:tc>
        <w:tc>
          <w:tcPr>
            <w:tcW w:w="1008" w:type="dxa"/>
            <w:noWrap/>
            <w:vAlign w:val="center"/>
            <w:hideMark/>
          </w:tcPr>
          <w:p w14:paraId="05DDA34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22CE1F8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89D63F9" w14:textId="47006AD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9113C0C" w14:textId="3CB944B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6E14B0B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5C2788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102</w:t>
            </w:r>
          </w:p>
        </w:tc>
        <w:tc>
          <w:tcPr>
            <w:tcW w:w="9419" w:type="dxa"/>
            <w:vAlign w:val="center"/>
            <w:hideMark/>
          </w:tcPr>
          <w:p w14:paraId="20961A7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Kryt cementobetónový v prejazdoch koľajiska a v križovatkách - príplatok za farbu bordovú-červenú</w:t>
            </w:r>
          </w:p>
        </w:tc>
        <w:tc>
          <w:tcPr>
            <w:tcW w:w="1008" w:type="dxa"/>
            <w:noWrap/>
            <w:vAlign w:val="center"/>
            <w:hideMark/>
          </w:tcPr>
          <w:p w14:paraId="3982687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AEEE5F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9F8FFD0" w14:textId="3773080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07A8231" w14:textId="00AF41B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AED4AD0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C08DC8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103</w:t>
            </w:r>
          </w:p>
        </w:tc>
        <w:tc>
          <w:tcPr>
            <w:tcW w:w="9419" w:type="dxa"/>
            <w:noWrap/>
            <w:vAlign w:val="center"/>
            <w:hideMark/>
          </w:tcPr>
          <w:p w14:paraId="3B0041D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Výstuž do betónu, zvárané siete KARI</w:t>
            </w:r>
          </w:p>
        </w:tc>
        <w:tc>
          <w:tcPr>
            <w:tcW w:w="1008" w:type="dxa"/>
            <w:noWrap/>
            <w:vAlign w:val="center"/>
            <w:hideMark/>
          </w:tcPr>
          <w:p w14:paraId="13E9B98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noWrap/>
            <w:vAlign w:val="center"/>
            <w:hideMark/>
          </w:tcPr>
          <w:p w14:paraId="0880532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75,00</w:t>
            </w:r>
          </w:p>
        </w:tc>
        <w:tc>
          <w:tcPr>
            <w:tcW w:w="1274" w:type="dxa"/>
            <w:noWrap/>
            <w:vAlign w:val="center"/>
            <w:hideMark/>
          </w:tcPr>
          <w:p w14:paraId="3E01EAF6" w14:textId="74140BB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A9FAE44" w14:textId="7A3DD55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D81387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C5BB47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104</w:t>
            </w:r>
          </w:p>
        </w:tc>
        <w:tc>
          <w:tcPr>
            <w:tcW w:w="9419" w:type="dxa"/>
            <w:noWrap/>
            <w:vAlign w:val="center"/>
            <w:hideMark/>
          </w:tcPr>
          <w:p w14:paraId="7526840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D+M Výstuž do betónu, betonárska oceľ - tyče/pruty B500, B550 </w:t>
            </w:r>
          </w:p>
        </w:tc>
        <w:tc>
          <w:tcPr>
            <w:tcW w:w="1008" w:type="dxa"/>
            <w:noWrap/>
            <w:vAlign w:val="center"/>
            <w:hideMark/>
          </w:tcPr>
          <w:p w14:paraId="61A4021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noWrap/>
            <w:vAlign w:val="center"/>
            <w:hideMark/>
          </w:tcPr>
          <w:p w14:paraId="6BF12EC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15,00</w:t>
            </w:r>
          </w:p>
        </w:tc>
        <w:tc>
          <w:tcPr>
            <w:tcW w:w="1274" w:type="dxa"/>
            <w:noWrap/>
            <w:vAlign w:val="center"/>
            <w:hideMark/>
          </w:tcPr>
          <w:p w14:paraId="1E9D77BE" w14:textId="476DCA0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A0784E0" w14:textId="6D5FB9B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9130CF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160758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105</w:t>
            </w:r>
          </w:p>
        </w:tc>
        <w:tc>
          <w:tcPr>
            <w:tcW w:w="9419" w:type="dxa"/>
            <w:noWrap/>
            <w:vAlign w:val="center"/>
            <w:hideMark/>
          </w:tcPr>
          <w:p w14:paraId="7C891095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Výstuž do betónu, polypropylén - umelé al. sklené vlákna</w:t>
            </w:r>
          </w:p>
        </w:tc>
        <w:tc>
          <w:tcPr>
            <w:tcW w:w="1008" w:type="dxa"/>
            <w:noWrap/>
            <w:vAlign w:val="center"/>
            <w:hideMark/>
          </w:tcPr>
          <w:p w14:paraId="314E16D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kg</w:t>
            </w:r>
          </w:p>
        </w:tc>
        <w:tc>
          <w:tcPr>
            <w:tcW w:w="1632" w:type="dxa"/>
            <w:noWrap/>
            <w:vAlign w:val="center"/>
            <w:hideMark/>
          </w:tcPr>
          <w:p w14:paraId="1BCF39E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7ED4029" w14:textId="375108F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3C35EA7" w14:textId="36943977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380978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AE4AFC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106</w:t>
            </w:r>
          </w:p>
        </w:tc>
        <w:tc>
          <w:tcPr>
            <w:tcW w:w="9419" w:type="dxa"/>
            <w:noWrap/>
            <w:vAlign w:val="center"/>
            <w:hideMark/>
          </w:tcPr>
          <w:p w14:paraId="4238358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Oceľ. klzné trny, hmoždiny a kotvy do priemeru 32mm</w:t>
            </w:r>
          </w:p>
        </w:tc>
        <w:tc>
          <w:tcPr>
            <w:tcW w:w="1008" w:type="dxa"/>
            <w:noWrap/>
            <w:vAlign w:val="center"/>
            <w:hideMark/>
          </w:tcPr>
          <w:p w14:paraId="016ADD9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7BC3469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1 750,00</w:t>
            </w:r>
          </w:p>
        </w:tc>
        <w:tc>
          <w:tcPr>
            <w:tcW w:w="1274" w:type="dxa"/>
            <w:noWrap/>
            <w:vAlign w:val="center"/>
            <w:hideMark/>
          </w:tcPr>
          <w:p w14:paraId="0D76ED51" w14:textId="37A7ABE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67AE3C4" w14:textId="5411E7C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14C2174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74271F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107</w:t>
            </w:r>
          </w:p>
        </w:tc>
        <w:tc>
          <w:tcPr>
            <w:tcW w:w="9419" w:type="dxa"/>
            <w:vAlign w:val="center"/>
            <w:hideMark/>
          </w:tcPr>
          <w:p w14:paraId="1B1AA244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Geotextílie netkané separačné PP 300-500g/m2</w:t>
            </w:r>
          </w:p>
        </w:tc>
        <w:tc>
          <w:tcPr>
            <w:tcW w:w="1008" w:type="dxa"/>
            <w:vAlign w:val="center"/>
            <w:hideMark/>
          </w:tcPr>
          <w:p w14:paraId="67CFD18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2AA55B0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1 000,00</w:t>
            </w:r>
          </w:p>
        </w:tc>
        <w:tc>
          <w:tcPr>
            <w:tcW w:w="1274" w:type="dxa"/>
            <w:vAlign w:val="center"/>
            <w:hideMark/>
          </w:tcPr>
          <w:p w14:paraId="24A18CC9" w14:textId="1DAD805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64A2B6CF" w14:textId="6F32E99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DA5253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0AC3B7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108</w:t>
            </w:r>
          </w:p>
        </w:tc>
        <w:tc>
          <w:tcPr>
            <w:tcW w:w="9419" w:type="dxa"/>
            <w:vAlign w:val="center"/>
            <w:hideMark/>
          </w:tcPr>
          <w:p w14:paraId="1A71A29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Výstužná geomreža pre vrstvy z asfaltobetónov 100/100 kN/m</w:t>
            </w:r>
          </w:p>
        </w:tc>
        <w:tc>
          <w:tcPr>
            <w:tcW w:w="1008" w:type="dxa"/>
            <w:vAlign w:val="center"/>
            <w:hideMark/>
          </w:tcPr>
          <w:p w14:paraId="14773F6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vAlign w:val="center"/>
            <w:hideMark/>
          </w:tcPr>
          <w:p w14:paraId="3DC8A71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vAlign w:val="center"/>
            <w:hideMark/>
          </w:tcPr>
          <w:p w14:paraId="55BDFDAF" w14:textId="14FB349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74B9F97D" w14:textId="5F62531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3100155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391DC7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109</w:t>
            </w:r>
          </w:p>
        </w:tc>
        <w:tc>
          <w:tcPr>
            <w:tcW w:w="9419" w:type="dxa"/>
            <w:vAlign w:val="center"/>
            <w:hideMark/>
          </w:tcPr>
          <w:p w14:paraId="6DC2A1A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Nakladanie a odvoz stavebnej sute z asfaltobetónov na medziskládku zhotoviteľa</w:t>
            </w:r>
          </w:p>
        </w:tc>
        <w:tc>
          <w:tcPr>
            <w:tcW w:w="1008" w:type="dxa"/>
            <w:vAlign w:val="center"/>
            <w:hideMark/>
          </w:tcPr>
          <w:p w14:paraId="5EBFA1B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78AC9A1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109F3FD1" w14:textId="00BF05F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485FECE6" w14:textId="1E3E66E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907B112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80FE22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110</w:t>
            </w:r>
          </w:p>
        </w:tc>
        <w:tc>
          <w:tcPr>
            <w:tcW w:w="9419" w:type="dxa"/>
            <w:vAlign w:val="center"/>
            <w:hideMark/>
          </w:tcPr>
          <w:p w14:paraId="546509C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Nakladanie a odvoz stavebnej sute z asfaltobetónov na riadenú skládku do vzdialenosti 10 km</w:t>
            </w:r>
          </w:p>
        </w:tc>
        <w:tc>
          <w:tcPr>
            <w:tcW w:w="1008" w:type="dxa"/>
            <w:vAlign w:val="center"/>
            <w:hideMark/>
          </w:tcPr>
          <w:p w14:paraId="4334F5E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61CB6EB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54647392" w14:textId="57AF3B2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2CB28E3E" w14:textId="01F3D62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043D176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720E37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111</w:t>
            </w:r>
          </w:p>
        </w:tc>
        <w:tc>
          <w:tcPr>
            <w:tcW w:w="9419" w:type="dxa"/>
            <w:vAlign w:val="center"/>
            <w:hideMark/>
          </w:tcPr>
          <w:p w14:paraId="63C43E7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Cena za uskladnenie 1 tony sute živičného materiálu</w:t>
            </w:r>
          </w:p>
        </w:tc>
        <w:tc>
          <w:tcPr>
            <w:tcW w:w="1008" w:type="dxa"/>
            <w:vAlign w:val="center"/>
            <w:hideMark/>
          </w:tcPr>
          <w:p w14:paraId="7A9CAE4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t</w:t>
            </w:r>
          </w:p>
        </w:tc>
        <w:tc>
          <w:tcPr>
            <w:tcW w:w="1632" w:type="dxa"/>
            <w:vAlign w:val="center"/>
            <w:hideMark/>
          </w:tcPr>
          <w:p w14:paraId="67D68DD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2 500,00</w:t>
            </w:r>
          </w:p>
        </w:tc>
        <w:tc>
          <w:tcPr>
            <w:tcW w:w="1274" w:type="dxa"/>
            <w:vAlign w:val="center"/>
            <w:hideMark/>
          </w:tcPr>
          <w:p w14:paraId="2D0D60C8" w14:textId="1D107B9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vAlign w:val="center"/>
            <w:hideMark/>
          </w:tcPr>
          <w:p w14:paraId="7546980B" w14:textId="53D623E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83F0FD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34C7724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112</w:t>
            </w:r>
          </w:p>
        </w:tc>
        <w:tc>
          <w:tcPr>
            <w:tcW w:w="9419" w:type="dxa"/>
            <w:vAlign w:val="center"/>
            <w:hideMark/>
          </w:tcPr>
          <w:p w14:paraId="6277385F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Strojné/ručné vyčistenie pracovnej plochy, kropenie a protiprašné opatrenia</w:t>
            </w:r>
          </w:p>
        </w:tc>
        <w:tc>
          <w:tcPr>
            <w:tcW w:w="1008" w:type="dxa"/>
            <w:noWrap/>
            <w:vAlign w:val="center"/>
            <w:hideMark/>
          </w:tcPr>
          <w:p w14:paraId="12BA920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A8086D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FC0877E" w14:textId="0B00C0E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81AD3E0" w14:textId="6A8690B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646076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64E9DC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113</w:t>
            </w:r>
          </w:p>
        </w:tc>
        <w:tc>
          <w:tcPr>
            <w:tcW w:w="9419" w:type="dxa"/>
            <w:noWrap/>
            <w:vAlign w:val="center"/>
            <w:hideMark/>
          </w:tcPr>
          <w:p w14:paraId="6108388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Konštrukčné vrstvy z drveného kameniva so zhutnením fr. 4/8 až 8/11 mm, hr. do 50 mm</w:t>
            </w:r>
          </w:p>
        </w:tc>
        <w:tc>
          <w:tcPr>
            <w:tcW w:w="1008" w:type="dxa"/>
            <w:noWrap/>
            <w:vAlign w:val="center"/>
            <w:hideMark/>
          </w:tcPr>
          <w:p w14:paraId="136E883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26B62C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5 000,00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CB9D8EB" w14:textId="78CA9AC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0C37AAD" w14:textId="582AE92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DBC34B3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795E77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114</w:t>
            </w:r>
          </w:p>
        </w:tc>
        <w:tc>
          <w:tcPr>
            <w:tcW w:w="9419" w:type="dxa"/>
            <w:noWrap/>
            <w:vAlign w:val="center"/>
            <w:hideMark/>
          </w:tcPr>
          <w:p w14:paraId="7CDE525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Konštrukčné vrstvy z drveného kameniva so zhutnením fr. 0/22 až 0/32 mm, hr. do 150 mm</w:t>
            </w:r>
          </w:p>
        </w:tc>
        <w:tc>
          <w:tcPr>
            <w:tcW w:w="1008" w:type="dxa"/>
            <w:noWrap/>
            <w:vAlign w:val="center"/>
            <w:hideMark/>
          </w:tcPr>
          <w:p w14:paraId="7808D83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065AF03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9BE907F" w14:textId="798F895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EBA5784" w14:textId="4EA73E4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D4D454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83E976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115</w:t>
            </w:r>
          </w:p>
        </w:tc>
        <w:tc>
          <w:tcPr>
            <w:tcW w:w="9419" w:type="dxa"/>
            <w:noWrap/>
            <w:vAlign w:val="center"/>
            <w:hideMark/>
          </w:tcPr>
          <w:p w14:paraId="34427B12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Konštrukčné vrstvy z drveného kameniva so zhutnením fr. 0/22 až 0/32 mm, hr. do 250 mm</w:t>
            </w:r>
          </w:p>
        </w:tc>
        <w:tc>
          <w:tcPr>
            <w:tcW w:w="1008" w:type="dxa"/>
            <w:noWrap/>
            <w:vAlign w:val="center"/>
            <w:hideMark/>
          </w:tcPr>
          <w:p w14:paraId="75782DA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1E7CC19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31B171E" w14:textId="070A587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152B743" w14:textId="0918640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1BEE0AE" w14:textId="77777777" w:rsidTr="00417131">
        <w:trPr>
          <w:trHeight w:val="315"/>
        </w:trPr>
        <w:tc>
          <w:tcPr>
            <w:tcW w:w="560" w:type="dxa"/>
            <w:noWrap/>
            <w:vAlign w:val="center"/>
            <w:hideMark/>
          </w:tcPr>
          <w:p w14:paraId="2866A622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116</w:t>
            </w:r>
          </w:p>
        </w:tc>
        <w:tc>
          <w:tcPr>
            <w:tcW w:w="9419" w:type="dxa"/>
            <w:noWrap/>
            <w:vAlign w:val="center"/>
            <w:hideMark/>
          </w:tcPr>
          <w:p w14:paraId="05001FD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Konštrukčné vrstvy z drveného kameniva so zhutnením fr. 0/22 až 0/32 mm, hr. do 350 mm</w:t>
            </w:r>
          </w:p>
        </w:tc>
        <w:tc>
          <w:tcPr>
            <w:tcW w:w="1008" w:type="dxa"/>
            <w:noWrap/>
            <w:vAlign w:val="center"/>
            <w:hideMark/>
          </w:tcPr>
          <w:p w14:paraId="70D1A15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35276F9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44F06D09" w14:textId="568540D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693DE2A" w14:textId="2F6F0C4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1485D97" w14:textId="77777777" w:rsidTr="00417131">
        <w:trPr>
          <w:trHeight w:val="330"/>
        </w:trPr>
        <w:tc>
          <w:tcPr>
            <w:tcW w:w="560" w:type="dxa"/>
            <w:noWrap/>
            <w:vAlign w:val="center"/>
            <w:hideMark/>
          </w:tcPr>
          <w:p w14:paraId="12BE2A83" w14:textId="102722A1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noWrap/>
            <w:vAlign w:val="center"/>
            <w:hideMark/>
          </w:tcPr>
          <w:p w14:paraId="24719905" w14:textId="77777777" w:rsidR="00417131" w:rsidRPr="00417131" w:rsidRDefault="00417131" w:rsidP="0043431A">
            <w:pPr>
              <w:widowControl w:val="0"/>
              <w:rPr>
                <w:bCs/>
                <w:i/>
                <w:iCs/>
                <w:sz w:val="22"/>
              </w:rPr>
            </w:pPr>
            <w:r w:rsidRPr="00417131">
              <w:rPr>
                <w:bCs/>
                <w:i/>
                <w:iCs/>
                <w:sz w:val="22"/>
              </w:rPr>
              <w:t>TDZ</w:t>
            </w:r>
          </w:p>
        </w:tc>
        <w:tc>
          <w:tcPr>
            <w:tcW w:w="1008" w:type="dxa"/>
            <w:noWrap/>
            <w:vAlign w:val="center"/>
            <w:hideMark/>
          </w:tcPr>
          <w:p w14:paraId="35080C7D" w14:textId="4BA560DC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14:paraId="10D3EFAE" w14:textId="55163A6A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14:paraId="2D9E98A4" w14:textId="51535575" w:rsidR="00417131" w:rsidRPr="00417131" w:rsidRDefault="00417131" w:rsidP="0043431A">
            <w:pPr>
              <w:widowControl w:val="0"/>
              <w:jc w:val="center"/>
              <w:rPr>
                <w:b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852886C" w14:textId="17E59B8A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85AB109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03B593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117</w:t>
            </w:r>
          </w:p>
        </w:tc>
        <w:tc>
          <w:tcPr>
            <w:tcW w:w="9419" w:type="dxa"/>
            <w:vAlign w:val="center"/>
            <w:hideMark/>
          </w:tcPr>
          <w:p w14:paraId="5FD9D038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Zhotovenie vodorov. značenia z náterových hmôt hr. 2,5 až 3 mm - vodiace pruhy</w:t>
            </w:r>
          </w:p>
        </w:tc>
        <w:tc>
          <w:tcPr>
            <w:tcW w:w="1008" w:type="dxa"/>
            <w:noWrap/>
            <w:vAlign w:val="center"/>
            <w:hideMark/>
          </w:tcPr>
          <w:p w14:paraId="4215D44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A7C884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684A3EB" w14:textId="456ADB4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9915AF1" w14:textId="565D427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1E4D4D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0A4665D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118</w:t>
            </w:r>
          </w:p>
        </w:tc>
        <w:tc>
          <w:tcPr>
            <w:tcW w:w="9419" w:type="dxa"/>
            <w:vAlign w:val="center"/>
            <w:hideMark/>
          </w:tcPr>
          <w:p w14:paraId="49BC913D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Príplatok k cene za reflexnú úpravu balotinovú - vodiace pruhy</w:t>
            </w:r>
          </w:p>
        </w:tc>
        <w:tc>
          <w:tcPr>
            <w:tcW w:w="1008" w:type="dxa"/>
            <w:noWrap/>
            <w:vAlign w:val="center"/>
            <w:hideMark/>
          </w:tcPr>
          <w:p w14:paraId="621C9F3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F15A4F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C66DF09" w14:textId="42086A5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18762C5" w14:textId="762E3E7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0CE188A" w14:textId="77777777" w:rsidTr="00417131">
        <w:trPr>
          <w:trHeight w:val="315"/>
        </w:trPr>
        <w:tc>
          <w:tcPr>
            <w:tcW w:w="560" w:type="dxa"/>
            <w:noWrap/>
            <w:vAlign w:val="center"/>
            <w:hideMark/>
          </w:tcPr>
          <w:p w14:paraId="12C61B9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119</w:t>
            </w:r>
          </w:p>
        </w:tc>
        <w:tc>
          <w:tcPr>
            <w:tcW w:w="9419" w:type="dxa"/>
            <w:vAlign w:val="center"/>
            <w:hideMark/>
          </w:tcPr>
          <w:p w14:paraId="551C4CE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Predznačenie pre značenie striekané farbou z náterových hmôt deliace čiary, vodiace prúžky</w:t>
            </w:r>
          </w:p>
        </w:tc>
        <w:tc>
          <w:tcPr>
            <w:tcW w:w="1008" w:type="dxa"/>
            <w:noWrap/>
            <w:vAlign w:val="center"/>
            <w:hideMark/>
          </w:tcPr>
          <w:p w14:paraId="39BE77A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5B02388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250,00</w:t>
            </w:r>
          </w:p>
        </w:tc>
        <w:tc>
          <w:tcPr>
            <w:tcW w:w="1274" w:type="dxa"/>
            <w:noWrap/>
            <w:vAlign w:val="center"/>
            <w:hideMark/>
          </w:tcPr>
          <w:p w14:paraId="7F3FAFF0" w14:textId="7A66413B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94D9807" w14:textId="14EFC2AC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A723971" w14:textId="77777777" w:rsidTr="00417131">
        <w:trPr>
          <w:trHeight w:val="330"/>
        </w:trPr>
        <w:tc>
          <w:tcPr>
            <w:tcW w:w="560" w:type="dxa"/>
            <w:noWrap/>
            <w:vAlign w:val="center"/>
            <w:hideMark/>
          </w:tcPr>
          <w:p w14:paraId="3D90315C" w14:textId="48682DD0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noWrap/>
            <w:vAlign w:val="center"/>
            <w:hideMark/>
          </w:tcPr>
          <w:p w14:paraId="5FC27E59" w14:textId="77777777" w:rsidR="00417131" w:rsidRPr="00417131" w:rsidRDefault="00417131" w:rsidP="0043431A">
            <w:pPr>
              <w:widowControl w:val="0"/>
              <w:rPr>
                <w:bCs/>
                <w:i/>
                <w:iCs/>
                <w:sz w:val="22"/>
              </w:rPr>
            </w:pPr>
            <w:r w:rsidRPr="00417131">
              <w:rPr>
                <w:bCs/>
                <w:i/>
                <w:iCs/>
                <w:sz w:val="22"/>
              </w:rPr>
              <w:t>DDZ</w:t>
            </w:r>
          </w:p>
        </w:tc>
        <w:tc>
          <w:tcPr>
            <w:tcW w:w="1008" w:type="dxa"/>
            <w:noWrap/>
            <w:vAlign w:val="center"/>
            <w:hideMark/>
          </w:tcPr>
          <w:p w14:paraId="4375F3B3" w14:textId="2281B50F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14:paraId="1F12EBED" w14:textId="50CBDB16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14:paraId="33F1AB08" w14:textId="48CE312B" w:rsidR="00417131" w:rsidRPr="00417131" w:rsidRDefault="00417131" w:rsidP="0043431A">
            <w:pPr>
              <w:widowControl w:val="0"/>
              <w:jc w:val="center"/>
              <w:rPr>
                <w:b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93B13C4" w14:textId="6177F50F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B72303D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B128BD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120</w:t>
            </w:r>
          </w:p>
        </w:tc>
        <w:tc>
          <w:tcPr>
            <w:tcW w:w="9419" w:type="dxa"/>
            <w:vAlign w:val="center"/>
            <w:hideMark/>
          </w:tcPr>
          <w:p w14:paraId="318B0D72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Predformátovaná páska na VDZ š. 120mm oranžovej farby</w:t>
            </w:r>
          </w:p>
        </w:tc>
        <w:tc>
          <w:tcPr>
            <w:tcW w:w="1008" w:type="dxa"/>
            <w:noWrap/>
            <w:vAlign w:val="center"/>
            <w:hideMark/>
          </w:tcPr>
          <w:p w14:paraId="3E8FA88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284216C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A704C7A" w14:textId="42E3C690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1328DAF" w14:textId="12C7131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FDF2D1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46B180C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121</w:t>
            </w:r>
          </w:p>
        </w:tc>
        <w:tc>
          <w:tcPr>
            <w:tcW w:w="9419" w:type="dxa"/>
            <w:noWrap/>
            <w:vAlign w:val="center"/>
            <w:hideMark/>
          </w:tcPr>
          <w:p w14:paraId="22A74737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Výstražné značky vrátane stĺpika a podstavca, základná veľkosť (A 4a/b/c, A 5, A 6, A 12, A 19, A 34)</w:t>
            </w:r>
          </w:p>
        </w:tc>
        <w:tc>
          <w:tcPr>
            <w:tcW w:w="1008" w:type="dxa"/>
            <w:noWrap/>
            <w:vAlign w:val="center"/>
            <w:hideMark/>
          </w:tcPr>
          <w:p w14:paraId="0663BD6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ks/deň</w:t>
            </w:r>
          </w:p>
        </w:tc>
        <w:tc>
          <w:tcPr>
            <w:tcW w:w="1632" w:type="dxa"/>
            <w:noWrap/>
            <w:vAlign w:val="center"/>
            <w:hideMark/>
          </w:tcPr>
          <w:p w14:paraId="3B67047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7A244650" w14:textId="7B40721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5CAA6485" w14:textId="5DA61CE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3F22876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FD19EF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122</w:t>
            </w:r>
          </w:p>
        </w:tc>
        <w:tc>
          <w:tcPr>
            <w:tcW w:w="9419" w:type="dxa"/>
            <w:noWrap/>
            <w:vAlign w:val="center"/>
            <w:hideMark/>
          </w:tcPr>
          <w:p w14:paraId="27CCAB92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Zákazové značky vrátane stĺpika a podstavca, základná veľkosť (B 1 až B 39)</w:t>
            </w:r>
          </w:p>
        </w:tc>
        <w:tc>
          <w:tcPr>
            <w:tcW w:w="1008" w:type="dxa"/>
            <w:noWrap/>
            <w:vAlign w:val="center"/>
            <w:hideMark/>
          </w:tcPr>
          <w:p w14:paraId="71DED64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ks/deň</w:t>
            </w:r>
          </w:p>
        </w:tc>
        <w:tc>
          <w:tcPr>
            <w:tcW w:w="1632" w:type="dxa"/>
            <w:noWrap/>
            <w:vAlign w:val="center"/>
            <w:hideMark/>
          </w:tcPr>
          <w:p w14:paraId="0CCF649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0B53E0F0" w14:textId="4250966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BE8FB01" w14:textId="01D439D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225975C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C06FB3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123</w:t>
            </w:r>
          </w:p>
        </w:tc>
        <w:tc>
          <w:tcPr>
            <w:tcW w:w="9419" w:type="dxa"/>
            <w:vAlign w:val="center"/>
            <w:hideMark/>
          </w:tcPr>
          <w:p w14:paraId="52DFC68B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Príkazové značky vrátane stĺpika a podstavca, základná veľkosť (C 6a/b/c, C 20 až C 28)</w:t>
            </w:r>
          </w:p>
        </w:tc>
        <w:tc>
          <w:tcPr>
            <w:tcW w:w="1008" w:type="dxa"/>
            <w:noWrap/>
            <w:vAlign w:val="center"/>
            <w:hideMark/>
          </w:tcPr>
          <w:p w14:paraId="6DD0955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ks/deň</w:t>
            </w:r>
          </w:p>
        </w:tc>
        <w:tc>
          <w:tcPr>
            <w:tcW w:w="1632" w:type="dxa"/>
            <w:noWrap/>
            <w:vAlign w:val="center"/>
            <w:hideMark/>
          </w:tcPr>
          <w:p w14:paraId="75FF0CF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54A052A4" w14:textId="11E6310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58F365F" w14:textId="5B1D813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4CCC367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72C446A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124</w:t>
            </w:r>
          </w:p>
        </w:tc>
        <w:tc>
          <w:tcPr>
            <w:tcW w:w="9419" w:type="dxa"/>
            <w:noWrap/>
            <w:vAlign w:val="center"/>
            <w:hideMark/>
          </w:tcPr>
          <w:p w14:paraId="784985DA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Informatívne smerové značky vr. stĺpika a podstavca, zákl. veľkosť (IS 15, IS 16, IS 26)</w:t>
            </w:r>
          </w:p>
        </w:tc>
        <w:tc>
          <w:tcPr>
            <w:tcW w:w="1008" w:type="dxa"/>
            <w:noWrap/>
            <w:vAlign w:val="center"/>
            <w:hideMark/>
          </w:tcPr>
          <w:p w14:paraId="37A0E9F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ks/deň</w:t>
            </w:r>
          </w:p>
        </w:tc>
        <w:tc>
          <w:tcPr>
            <w:tcW w:w="1632" w:type="dxa"/>
            <w:noWrap/>
            <w:vAlign w:val="center"/>
            <w:hideMark/>
          </w:tcPr>
          <w:p w14:paraId="333C869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340525BA" w14:textId="2DE55B51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4485319A" w14:textId="37A97303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567708FB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E7113D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lastRenderedPageBreak/>
              <w:t>125</w:t>
            </w:r>
          </w:p>
        </w:tc>
        <w:tc>
          <w:tcPr>
            <w:tcW w:w="9419" w:type="dxa"/>
            <w:noWrap/>
            <w:vAlign w:val="center"/>
            <w:hideMark/>
          </w:tcPr>
          <w:p w14:paraId="53122B1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Ekosvetlo vrátane batérií</w:t>
            </w:r>
          </w:p>
        </w:tc>
        <w:tc>
          <w:tcPr>
            <w:tcW w:w="1008" w:type="dxa"/>
            <w:noWrap/>
            <w:vAlign w:val="center"/>
            <w:hideMark/>
          </w:tcPr>
          <w:p w14:paraId="7B0CF0D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ks/deň</w:t>
            </w:r>
          </w:p>
        </w:tc>
        <w:tc>
          <w:tcPr>
            <w:tcW w:w="1632" w:type="dxa"/>
            <w:noWrap/>
            <w:vAlign w:val="center"/>
            <w:hideMark/>
          </w:tcPr>
          <w:p w14:paraId="3A806B3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1 500,00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B9E8B7A" w14:textId="6A1668B8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3C59A761" w14:textId="03F47AF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CE29246" w14:textId="77777777" w:rsidTr="00417131">
        <w:trPr>
          <w:trHeight w:val="315"/>
        </w:trPr>
        <w:tc>
          <w:tcPr>
            <w:tcW w:w="560" w:type="dxa"/>
            <w:noWrap/>
            <w:vAlign w:val="center"/>
            <w:hideMark/>
          </w:tcPr>
          <w:p w14:paraId="2FA06FB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126</w:t>
            </w:r>
          </w:p>
        </w:tc>
        <w:tc>
          <w:tcPr>
            <w:tcW w:w="9419" w:type="dxa"/>
            <w:noWrap/>
            <w:vAlign w:val="center"/>
            <w:hideMark/>
          </w:tcPr>
          <w:p w14:paraId="38EB3E0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Prenájom: Prenosná cestná sveteľná signalizácia vrátane 2ks batérií</w:t>
            </w:r>
          </w:p>
        </w:tc>
        <w:tc>
          <w:tcPr>
            <w:tcW w:w="1008" w:type="dxa"/>
            <w:noWrap/>
            <w:vAlign w:val="center"/>
            <w:hideMark/>
          </w:tcPr>
          <w:p w14:paraId="33B6D434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sada/deň</w:t>
            </w:r>
          </w:p>
        </w:tc>
        <w:tc>
          <w:tcPr>
            <w:tcW w:w="1632" w:type="dxa"/>
            <w:noWrap/>
            <w:vAlign w:val="center"/>
            <w:hideMark/>
          </w:tcPr>
          <w:p w14:paraId="07F7A3F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50,00</w:t>
            </w:r>
          </w:p>
        </w:tc>
        <w:tc>
          <w:tcPr>
            <w:tcW w:w="1274" w:type="dxa"/>
            <w:noWrap/>
            <w:vAlign w:val="center"/>
            <w:hideMark/>
          </w:tcPr>
          <w:p w14:paraId="4258E7E2" w14:textId="6A9688B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7C49DB2" w14:textId="201A2BE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DF9030D" w14:textId="77777777" w:rsidTr="00417131">
        <w:trPr>
          <w:trHeight w:val="330"/>
        </w:trPr>
        <w:tc>
          <w:tcPr>
            <w:tcW w:w="560" w:type="dxa"/>
            <w:noWrap/>
            <w:vAlign w:val="center"/>
            <w:hideMark/>
          </w:tcPr>
          <w:p w14:paraId="1B1274C1" w14:textId="5FB26EA9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noWrap/>
            <w:vAlign w:val="center"/>
            <w:hideMark/>
          </w:tcPr>
          <w:p w14:paraId="2E15C431" w14:textId="77777777" w:rsidR="00417131" w:rsidRPr="00417131" w:rsidRDefault="00417131" w:rsidP="0043431A">
            <w:pPr>
              <w:widowControl w:val="0"/>
              <w:rPr>
                <w:bCs/>
                <w:i/>
                <w:iCs/>
                <w:sz w:val="22"/>
              </w:rPr>
            </w:pPr>
            <w:r w:rsidRPr="00417131">
              <w:rPr>
                <w:bCs/>
                <w:i/>
                <w:iCs/>
                <w:sz w:val="22"/>
              </w:rPr>
              <w:t>VRN a ZS</w:t>
            </w:r>
          </w:p>
        </w:tc>
        <w:tc>
          <w:tcPr>
            <w:tcW w:w="1008" w:type="dxa"/>
            <w:noWrap/>
            <w:vAlign w:val="center"/>
            <w:hideMark/>
          </w:tcPr>
          <w:p w14:paraId="1414487F" w14:textId="650BD1D2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noWrap/>
            <w:vAlign w:val="center"/>
            <w:hideMark/>
          </w:tcPr>
          <w:p w14:paraId="692DE88E" w14:textId="37A0B668" w:rsidR="00417131" w:rsidRPr="00417131" w:rsidRDefault="00417131" w:rsidP="0043431A">
            <w:pPr>
              <w:widowControl w:val="0"/>
              <w:jc w:val="center"/>
              <w:rPr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noWrap/>
            <w:vAlign w:val="center"/>
            <w:hideMark/>
          </w:tcPr>
          <w:p w14:paraId="213F872C" w14:textId="32155772" w:rsidR="00417131" w:rsidRPr="00417131" w:rsidRDefault="00417131" w:rsidP="0043431A">
            <w:pPr>
              <w:widowControl w:val="0"/>
              <w:jc w:val="center"/>
              <w:rPr>
                <w:b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D3178EE" w14:textId="1561F7A7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AFB7F83" w14:textId="77777777" w:rsidTr="00417131">
        <w:trPr>
          <w:trHeight w:val="525"/>
        </w:trPr>
        <w:tc>
          <w:tcPr>
            <w:tcW w:w="560" w:type="dxa"/>
            <w:noWrap/>
            <w:vAlign w:val="center"/>
            <w:hideMark/>
          </w:tcPr>
          <w:p w14:paraId="24F6D33B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127</w:t>
            </w:r>
          </w:p>
        </w:tc>
        <w:tc>
          <w:tcPr>
            <w:tcW w:w="9419" w:type="dxa"/>
            <w:vAlign w:val="center"/>
            <w:hideMark/>
          </w:tcPr>
          <w:p w14:paraId="2C12392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D+M Dočasné prekrytie otvorených výkopov oceľovými platňami hr. 15-20 mm s nosnosťou na prejazd nákladných vozidiel vrátane ich odstránenia</w:t>
            </w:r>
          </w:p>
        </w:tc>
        <w:tc>
          <w:tcPr>
            <w:tcW w:w="1008" w:type="dxa"/>
            <w:noWrap/>
            <w:vAlign w:val="center"/>
            <w:hideMark/>
          </w:tcPr>
          <w:p w14:paraId="52285CC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m2</w:t>
            </w:r>
          </w:p>
        </w:tc>
        <w:tc>
          <w:tcPr>
            <w:tcW w:w="1632" w:type="dxa"/>
            <w:noWrap/>
            <w:vAlign w:val="center"/>
            <w:hideMark/>
          </w:tcPr>
          <w:p w14:paraId="717BE13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350,00</w:t>
            </w:r>
          </w:p>
        </w:tc>
        <w:tc>
          <w:tcPr>
            <w:tcW w:w="1274" w:type="dxa"/>
            <w:noWrap/>
            <w:vAlign w:val="center"/>
            <w:hideMark/>
          </w:tcPr>
          <w:p w14:paraId="387BA0D2" w14:textId="5F45212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79D567C9" w14:textId="78A012F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3D3A31D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6D5770D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128</w:t>
            </w:r>
          </w:p>
        </w:tc>
        <w:tc>
          <w:tcPr>
            <w:tcW w:w="9419" w:type="dxa"/>
            <w:vAlign w:val="center"/>
            <w:hideMark/>
          </w:tcPr>
          <w:p w14:paraId="4E920243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 xml:space="preserve">D+M Stavebného oplotenia výšky 2,0 m, pletivo priehľadné/nepriehľadné </w:t>
            </w:r>
          </w:p>
        </w:tc>
        <w:tc>
          <w:tcPr>
            <w:tcW w:w="1008" w:type="dxa"/>
            <w:noWrap/>
            <w:vAlign w:val="center"/>
            <w:hideMark/>
          </w:tcPr>
          <w:p w14:paraId="526DA9D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m</w:t>
            </w:r>
          </w:p>
        </w:tc>
        <w:tc>
          <w:tcPr>
            <w:tcW w:w="1632" w:type="dxa"/>
            <w:noWrap/>
            <w:vAlign w:val="center"/>
            <w:hideMark/>
          </w:tcPr>
          <w:p w14:paraId="541A8835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18E83BF0" w14:textId="1461CBD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20502222" w14:textId="5AD45ED6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FCE9F04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C95F2FE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129</w:t>
            </w:r>
          </w:p>
        </w:tc>
        <w:tc>
          <w:tcPr>
            <w:tcW w:w="9419" w:type="dxa"/>
            <w:vAlign w:val="center"/>
            <w:hideMark/>
          </w:tcPr>
          <w:p w14:paraId="1F97F2D6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POD - plán organizácie dopravy, povolenia, poplatky</w:t>
            </w:r>
          </w:p>
        </w:tc>
        <w:tc>
          <w:tcPr>
            <w:tcW w:w="1008" w:type="dxa"/>
            <w:noWrap/>
            <w:vAlign w:val="center"/>
            <w:hideMark/>
          </w:tcPr>
          <w:p w14:paraId="234BB943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2B0EF7B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15,00</w:t>
            </w:r>
          </w:p>
        </w:tc>
        <w:tc>
          <w:tcPr>
            <w:tcW w:w="1274" w:type="dxa"/>
            <w:noWrap/>
            <w:vAlign w:val="center"/>
            <w:hideMark/>
          </w:tcPr>
          <w:p w14:paraId="7840E530" w14:textId="5CF2BB8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6CA562DD" w14:textId="6104781A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4E970758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54B7112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130</w:t>
            </w:r>
          </w:p>
        </w:tc>
        <w:tc>
          <w:tcPr>
            <w:tcW w:w="9419" w:type="dxa"/>
            <w:noWrap/>
            <w:vAlign w:val="center"/>
            <w:hideMark/>
          </w:tcPr>
          <w:p w14:paraId="0E18ED1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Inžinierska činnosť, diagnostika podložia, skúšky, vytýčenie IS</w:t>
            </w:r>
          </w:p>
        </w:tc>
        <w:tc>
          <w:tcPr>
            <w:tcW w:w="1008" w:type="dxa"/>
            <w:noWrap/>
            <w:vAlign w:val="center"/>
            <w:hideMark/>
          </w:tcPr>
          <w:p w14:paraId="6D4B62F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00217E7F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25,00</w:t>
            </w:r>
          </w:p>
        </w:tc>
        <w:tc>
          <w:tcPr>
            <w:tcW w:w="1274" w:type="dxa"/>
            <w:noWrap/>
            <w:vAlign w:val="center"/>
            <w:hideMark/>
          </w:tcPr>
          <w:p w14:paraId="1FFE87E9" w14:textId="237E4699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2B0AAD9" w14:textId="6FE32332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095ADBCA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1301A3E0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131</w:t>
            </w:r>
          </w:p>
        </w:tc>
        <w:tc>
          <w:tcPr>
            <w:tcW w:w="9419" w:type="dxa"/>
            <w:vAlign w:val="center"/>
            <w:hideMark/>
          </w:tcPr>
          <w:p w14:paraId="40F877E1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Geodetické a porealizačné zamerania</w:t>
            </w:r>
          </w:p>
        </w:tc>
        <w:tc>
          <w:tcPr>
            <w:tcW w:w="1008" w:type="dxa"/>
            <w:noWrap/>
            <w:vAlign w:val="center"/>
            <w:hideMark/>
          </w:tcPr>
          <w:p w14:paraId="171BD2B9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216FD0D6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25,00</w:t>
            </w:r>
          </w:p>
        </w:tc>
        <w:tc>
          <w:tcPr>
            <w:tcW w:w="1274" w:type="dxa"/>
            <w:noWrap/>
            <w:vAlign w:val="center"/>
            <w:hideMark/>
          </w:tcPr>
          <w:p w14:paraId="59AB5C1C" w14:textId="14CA6C54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1DF98B1F" w14:textId="1FF5F0EF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26668421" w14:textId="77777777" w:rsidTr="00417131">
        <w:trPr>
          <w:trHeight w:val="300"/>
        </w:trPr>
        <w:tc>
          <w:tcPr>
            <w:tcW w:w="560" w:type="dxa"/>
            <w:noWrap/>
            <w:vAlign w:val="center"/>
            <w:hideMark/>
          </w:tcPr>
          <w:p w14:paraId="7DAE785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132</w:t>
            </w:r>
          </w:p>
        </w:tc>
        <w:tc>
          <w:tcPr>
            <w:tcW w:w="9419" w:type="dxa"/>
            <w:vAlign w:val="center"/>
            <w:hideMark/>
          </w:tcPr>
          <w:p w14:paraId="294BCF5E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Projekt skutočného vyhotovenia</w:t>
            </w:r>
          </w:p>
        </w:tc>
        <w:tc>
          <w:tcPr>
            <w:tcW w:w="1008" w:type="dxa"/>
            <w:noWrap/>
            <w:vAlign w:val="center"/>
            <w:hideMark/>
          </w:tcPr>
          <w:p w14:paraId="5C5F0551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ks</w:t>
            </w:r>
          </w:p>
        </w:tc>
        <w:tc>
          <w:tcPr>
            <w:tcW w:w="1632" w:type="dxa"/>
            <w:noWrap/>
            <w:vAlign w:val="center"/>
            <w:hideMark/>
          </w:tcPr>
          <w:p w14:paraId="445BC8CC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15,00</w:t>
            </w:r>
          </w:p>
        </w:tc>
        <w:tc>
          <w:tcPr>
            <w:tcW w:w="1274" w:type="dxa"/>
            <w:noWrap/>
            <w:vAlign w:val="center"/>
            <w:hideMark/>
          </w:tcPr>
          <w:p w14:paraId="103301D2" w14:textId="0E2AE43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FD98240" w14:textId="6CBE9B6E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71D10F47" w14:textId="77777777" w:rsidTr="00417131">
        <w:trPr>
          <w:trHeight w:val="315"/>
        </w:trPr>
        <w:tc>
          <w:tcPr>
            <w:tcW w:w="560" w:type="dxa"/>
            <w:noWrap/>
            <w:vAlign w:val="center"/>
            <w:hideMark/>
          </w:tcPr>
          <w:p w14:paraId="45E7A647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133</w:t>
            </w:r>
          </w:p>
        </w:tc>
        <w:tc>
          <w:tcPr>
            <w:tcW w:w="9419" w:type="dxa"/>
            <w:noWrap/>
            <w:vAlign w:val="center"/>
            <w:hideMark/>
          </w:tcPr>
          <w:p w14:paraId="62E2C5C9" w14:textId="77777777" w:rsidR="00417131" w:rsidRPr="00417131" w:rsidRDefault="00417131" w:rsidP="0043431A">
            <w:pPr>
              <w:widowControl w:val="0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Prevádzkove vplyvy cestnou dopravou, regulácia dopravy a presmerovanie pohybu vozidiel a chodcov</w:t>
            </w:r>
          </w:p>
        </w:tc>
        <w:tc>
          <w:tcPr>
            <w:tcW w:w="1008" w:type="dxa"/>
            <w:noWrap/>
            <w:vAlign w:val="center"/>
            <w:hideMark/>
          </w:tcPr>
          <w:p w14:paraId="30CAA19D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hod</w:t>
            </w:r>
          </w:p>
        </w:tc>
        <w:tc>
          <w:tcPr>
            <w:tcW w:w="1632" w:type="dxa"/>
            <w:noWrap/>
            <w:vAlign w:val="center"/>
            <w:hideMark/>
          </w:tcPr>
          <w:p w14:paraId="68A6C598" w14:textId="77777777" w:rsidR="00417131" w:rsidRPr="00417131" w:rsidRDefault="00417131" w:rsidP="0043431A">
            <w:pPr>
              <w:widowControl w:val="0"/>
              <w:jc w:val="center"/>
              <w:rPr>
                <w:bCs/>
                <w:sz w:val="22"/>
              </w:rPr>
            </w:pPr>
            <w:r w:rsidRPr="00417131">
              <w:rPr>
                <w:bCs/>
                <w:sz w:val="22"/>
              </w:rPr>
              <w:t>500,00</w:t>
            </w:r>
          </w:p>
        </w:tc>
        <w:tc>
          <w:tcPr>
            <w:tcW w:w="1274" w:type="dxa"/>
            <w:noWrap/>
            <w:vAlign w:val="center"/>
            <w:hideMark/>
          </w:tcPr>
          <w:p w14:paraId="60F755F2" w14:textId="668600AD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  <w:tc>
          <w:tcPr>
            <w:tcW w:w="1240" w:type="dxa"/>
            <w:noWrap/>
            <w:vAlign w:val="center"/>
            <w:hideMark/>
          </w:tcPr>
          <w:p w14:paraId="0BA91D2D" w14:textId="13C3A1F5" w:rsidR="00417131" w:rsidRPr="00417131" w:rsidRDefault="00417131" w:rsidP="0043431A">
            <w:pPr>
              <w:widowControl w:val="0"/>
              <w:jc w:val="center"/>
              <w:rPr>
                <w:b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Cs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  <w:tr w:rsidR="00417131" w:rsidRPr="00417131" w14:paraId="194733C8" w14:textId="77777777" w:rsidTr="00417131">
        <w:trPr>
          <w:trHeight w:val="330"/>
        </w:trPr>
        <w:tc>
          <w:tcPr>
            <w:tcW w:w="560" w:type="dxa"/>
            <w:shd w:val="clear" w:color="auto" w:fill="D9D9D9" w:themeFill="background1" w:themeFillShade="D9"/>
            <w:noWrap/>
            <w:vAlign w:val="center"/>
            <w:hideMark/>
          </w:tcPr>
          <w:p w14:paraId="7C43FF04" w14:textId="5B4C2B06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9419" w:type="dxa"/>
            <w:shd w:val="clear" w:color="auto" w:fill="D9D9D9" w:themeFill="background1" w:themeFillShade="D9"/>
            <w:noWrap/>
            <w:vAlign w:val="center"/>
            <w:hideMark/>
          </w:tcPr>
          <w:p w14:paraId="579B2FC4" w14:textId="4A84326E" w:rsidR="00417131" w:rsidRPr="00417131" w:rsidRDefault="00417131" w:rsidP="0043431A">
            <w:pPr>
              <w:widowControl w:val="0"/>
              <w:rPr>
                <w:b/>
                <w:bCs/>
                <w:sz w:val="22"/>
              </w:rPr>
            </w:pPr>
            <w:r w:rsidRPr="00417131">
              <w:rPr>
                <w:b/>
                <w:bCs/>
                <w:sz w:val="22"/>
              </w:rPr>
              <w:t xml:space="preserve">CENA CELKOM v </w:t>
            </w:r>
            <w:r>
              <w:rPr>
                <w:b/>
                <w:bCs/>
                <w:sz w:val="22"/>
              </w:rPr>
              <w:t>EUR</w:t>
            </w:r>
            <w:r w:rsidRPr="00417131">
              <w:rPr>
                <w:b/>
                <w:bCs/>
                <w:sz w:val="22"/>
              </w:rPr>
              <w:t xml:space="preserve"> bez DPH:</w:t>
            </w:r>
          </w:p>
        </w:tc>
        <w:tc>
          <w:tcPr>
            <w:tcW w:w="1008" w:type="dxa"/>
            <w:shd w:val="clear" w:color="auto" w:fill="D9D9D9" w:themeFill="background1" w:themeFillShade="D9"/>
            <w:noWrap/>
            <w:vAlign w:val="center"/>
            <w:hideMark/>
          </w:tcPr>
          <w:p w14:paraId="77846105" w14:textId="117D492C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noWrap/>
            <w:vAlign w:val="center"/>
            <w:hideMark/>
          </w:tcPr>
          <w:p w14:paraId="2C8AEF75" w14:textId="2B827E56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noWrap/>
            <w:vAlign w:val="center"/>
            <w:hideMark/>
          </w:tcPr>
          <w:p w14:paraId="6911320B" w14:textId="48CD2DCD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center"/>
            <w:hideMark/>
          </w:tcPr>
          <w:p w14:paraId="53B9C854" w14:textId="139A5B6B" w:rsidR="00417131" w:rsidRPr="00417131" w:rsidRDefault="00417131" w:rsidP="0043431A">
            <w:pPr>
              <w:widowControl w:val="0"/>
              <w:jc w:val="center"/>
              <w:rPr>
                <w:b/>
                <w:bCs/>
                <w:i/>
                <w:iCs/>
                <w:sz w:val="22"/>
              </w:rPr>
            </w:pPr>
            <w:r w:rsidRPr="00417131">
              <w:rPr>
                <w:bCs/>
                <w:sz w:val="22"/>
              </w:rPr>
              <w:t>[</w:t>
            </w:r>
            <w:r w:rsidRPr="00417131">
              <w:rPr>
                <w:b/>
                <w:sz w:val="22"/>
                <w:highlight w:val="yellow"/>
              </w:rPr>
              <w:t>doplniť</w:t>
            </w:r>
            <w:r w:rsidRPr="00417131">
              <w:rPr>
                <w:bCs/>
                <w:sz w:val="22"/>
              </w:rPr>
              <w:t>]</w:t>
            </w:r>
          </w:p>
        </w:tc>
      </w:tr>
    </w:tbl>
    <w:p w14:paraId="20E03132" w14:textId="77777777" w:rsidR="00417131" w:rsidRDefault="00417131" w:rsidP="0043431A">
      <w:pPr>
        <w:widowControl w:val="0"/>
        <w:rPr>
          <w:rFonts w:ascii="Garamond" w:hAnsi="Garamond"/>
          <w:b/>
        </w:rPr>
        <w:sectPr w:rsidR="00417131" w:rsidSect="00417131">
          <w:pgSz w:w="16838" w:h="11906" w:orient="landscape"/>
          <w:pgMar w:top="1134" w:right="992" w:bottom="1134" w:left="1134" w:header="709" w:footer="14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6610F57" w14:textId="7AA5C1A3" w:rsidR="00417131" w:rsidRDefault="00477FC2" w:rsidP="0043431A">
      <w:pPr>
        <w:widowControl w:val="0"/>
        <w:jc w:val="center"/>
        <w:rPr>
          <w:rFonts w:ascii="Garamond" w:hAnsi="Garamond"/>
          <w:b/>
        </w:rPr>
      </w:pPr>
      <w:r w:rsidRPr="00EE63E6">
        <w:rPr>
          <w:rFonts w:ascii="Garamond" w:hAnsi="Garamond"/>
          <w:b/>
        </w:rPr>
        <w:lastRenderedPageBreak/>
        <w:t>P</w:t>
      </w:r>
      <w:r w:rsidR="0047314E" w:rsidRPr="00EE63E6">
        <w:rPr>
          <w:rFonts w:ascii="Garamond" w:hAnsi="Garamond"/>
          <w:b/>
        </w:rPr>
        <w:t>RÍLOHA</w:t>
      </w:r>
      <w:r w:rsidR="00A05E87" w:rsidRPr="00EE63E6">
        <w:rPr>
          <w:rFonts w:ascii="Garamond" w:hAnsi="Garamond"/>
          <w:b/>
        </w:rPr>
        <w:t xml:space="preserve"> </w:t>
      </w:r>
      <w:r w:rsidR="00417131">
        <w:rPr>
          <w:rFonts w:ascii="Garamond" w:hAnsi="Garamond"/>
          <w:b/>
        </w:rPr>
        <w:t>3</w:t>
      </w:r>
    </w:p>
    <w:p w14:paraId="16FD23BD" w14:textId="36E40180" w:rsidR="0047314E" w:rsidRDefault="0047314E" w:rsidP="0043431A">
      <w:pPr>
        <w:widowControl w:val="0"/>
        <w:jc w:val="center"/>
        <w:rPr>
          <w:rFonts w:ascii="Garamond" w:hAnsi="Garamond"/>
          <w:b/>
        </w:rPr>
      </w:pPr>
      <w:r w:rsidRPr="00EE63E6">
        <w:rPr>
          <w:rFonts w:ascii="Garamond" w:hAnsi="Garamond"/>
          <w:b/>
        </w:rPr>
        <w:t>ZÁKLADNÉ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PODMIENKY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PRE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ZABEZPEČENIE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POŽIARNEJ</w:t>
      </w:r>
      <w:r w:rsidR="00A05E87" w:rsidRPr="00EE63E6">
        <w:rPr>
          <w:rFonts w:ascii="Garamond" w:hAnsi="Garamond"/>
          <w:b/>
        </w:rPr>
        <w:t xml:space="preserve"> </w:t>
      </w:r>
      <w:r w:rsidRPr="00EE63E6">
        <w:rPr>
          <w:rFonts w:ascii="Garamond" w:hAnsi="Garamond"/>
          <w:b/>
        </w:rPr>
        <w:t>OCHRANY</w:t>
      </w:r>
    </w:p>
    <w:p w14:paraId="0850C096" w14:textId="0C04535D" w:rsidR="0047314E" w:rsidRPr="00EE63E6" w:rsidRDefault="0047314E" w:rsidP="0043431A">
      <w:pPr>
        <w:pStyle w:val="BodyText21"/>
        <w:widowControl w:val="0"/>
        <w:numPr>
          <w:ilvl w:val="0"/>
          <w:numId w:val="15"/>
        </w:numPr>
        <w:ind w:left="709" w:hanging="709"/>
        <w:rPr>
          <w:rFonts w:ascii="Garamond" w:hAnsi="Garamond"/>
          <w:sz w:val="22"/>
          <w:szCs w:val="22"/>
        </w:rPr>
      </w:pPr>
      <w:r w:rsidRPr="00EE63E6">
        <w:rPr>
          <w:rFonts w:ascii="Garamond" w:hAnsi="Garamond"/>
          <w:sz w:val="22"/>
          <w:szCs w:val="22"/>
        </w:rPr>
        <w:t>Zhotoviteľ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povinný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zabezpečiť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dodržiavanie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ochrane,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plniť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nich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vyplývajúce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príkazy,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zákazy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pokyny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to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svojimi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zamestnancami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ako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osobami,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ktoré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jeho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súhlasom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zdržujú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alebo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vykonávajú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činnosti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dotknutých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priestoroch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vykonávať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pravidelnú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kontrolu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ich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plnenia.</w:t>
      </w:r>
    </w:p>
    <w:p w14:paraId="1CF8F371" w14:textId="77777777" w:rsidR="0047314E" w:rsidRPr="00EE63E6" w:rsidRDefault="0047314E" w:rsidP="0043431A">
      <w:pPr>
        <w:pStyle w:val="BodyText21"/>
        <w:widowControl w:val="0"/>
        <w:ind w:left="709" w:firstLine="0"/>
        <w:rPr>
          <w:rFonts w:ascii="Garamond" w:hAnsi="Garamond"/>
          <w:sz w:val="22"/>
          <w:szCs w:val="22"/>
        </w:rPr>
      </w:pPr>
    </w:p>
    <w:p w14:paraId="159FEB54" w14:textId="1CC40093" w:rsidR="0047314E" w:rsidRPr="00EE63E6" w:rsidRDefault="0047314E" w:rsidP="0043431A">
      <w:pPr>
        <w:pStyle w:val="BodyText21"/>
        <w:widowControl w:val="0"/>
        <w:numPr>
          <w:ilvl w:val="0"/>
          <w:numId w:val="15"/>
        </w:numPr>
        <w:ind w:left="709" w:hanging="709"/>
        <w:rPr>
          <w:rFonts w:ascii="Garamond" w:hAnsi="Garamond"/>
          <w:sz w:val="22"/>
          <w:szCs w:val="22"/>
        </w:rPr>
      </w:pPr>
      <w:r w:rsidRPr="00EE63E6">
        <w:rPr>
          <w:rFonts w:ascii="Garamond" w:hAnsi="Garamond"/>
          <w:sz w:val="22"/>
          <w:szCs w:val="22"/>
        </w:rPr>
        <w:t>Objednávateľ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oprávnený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vykonávať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kontroly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dodržiavania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dotknutých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priestoroch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staveniska,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pričom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prípade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podozrenia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možnosť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vzniku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požiaru,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alebo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ohrozenia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života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alebo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zdravia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osôb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alebo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škôd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majetku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okamžite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upozorňuje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zhotoviteľa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povinnosť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nápravu,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resp.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prípade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mimoriadnych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situácií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vykonáva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potrebné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opatrenia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zamedzenie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ohrozenia.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Týmto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nie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sú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dotknuté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oprávnenia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orgánov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štátneho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odborného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dozoru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dané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všeobecne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záväznými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právnymi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predpismi.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Zhotoviteľ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zodpovedá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škody,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ktoré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vzniknú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nedodržaním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ochrane.</w:t>
      </w:r>
    </w:p>
    <w:p w14:paraId="3313AE9D" w14:textId="77777777" w:rsidR="0047314E" w:rsidRPr="00EE63E6" w:rsidRDefault="0047314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151E8040" w14:textId="4DDEE45E" w:rsidR="0047314E" w:rsidRPr="00EE63E6" w:rsidRDefault="0047314E" w:rsidP="0043431A">
      <w:pPr>
        <w:widowControl w:val="0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pravidelnej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technologických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zariadení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hľadiska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vlastníctve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inštaloval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používa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Táto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prenosných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obdobných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drobných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elektrických,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plynových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zariadení.</w:t>
      </w:r>
      <w:r w:rsidR="00A05E87" w:rsidRPr="00EE63E6">
        <w:rPr>
          <w:rFonts w:ascii="Garamond" w:hAnsi="Garamond"/>
        </w:rPr>
        <w:t xml:space="preserve"> </w:t>
      </w:r>
    </w:p>
    <w:p w14:paraId="4E2AC81A" w14:textId="77777777" w:rsidR="0047314E" w:rsidRPr="00EE63E6" w:rsidRDefault="0047314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5A4B77C4" w14:textId="2BF66822" w:rsidR="0047314E" w:rsidRPr="00EE63E6" w:rsidRDefault="0047314E" w:rsidP="0043431A">
      <w:pPr>
        <w:widowControl w:val="0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bezodkladne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objednávateľovi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každý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vznikol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 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staveniska.</w:t>
      </w:r>
      <w:r w:rsidR="00A05E87" w:rsidRPr="00EE63E6">
        <w:rPr>
          <w:rFonts w:ascii="Garamond" w:hAnsi="Garamond"/>
        </w:rPr>
        <w:t xml:space="preserve"> </w:t>
      </w:r>
    </w:p>
    <w:p w14:paraId="1C3E90BE" w14:textId="77777777" w:rsidR="0047314E" w:rsidRPr="00EE63E6" w:rsidRDefault="0047314E" w:rsidP="0043431A">
      <w:pPr>
        <w:pStyle w:val="BodyText21"/>
        <w:widowControl w:val="0"/>
        <w:ind w:left="709" w:firstLine="0"/>
        <w:rPr>
          <w:rFonts w:ascii="Garamond" w:hAnsi="Garamond"/>
          <w:sz w:val="22"/>
          <w:szCs w:val="22"/>
        </w:rPr>
      </w:pPr>
    </w:p>
    <w:p w14:paraId="27438A23" w14:textId="584F18E4" w:rsidR="0047314E" w:rsidRPr="00EE63E6" w:rsidRDefault="0047314E" w:rsidP="0043431A">
      <w:pPr>
        <w:pStyle w:val="BodyText21"/>
        <w:widowControl w:val="0"/>
        <w:numPr>
          <w:ilvl w:val="0"/>
          <w:numId w:val="15"/>
        </w:numPr>
        <w:ind w:left="709" w:hanging="709"/>
        <w:rPr>
          <w:rFonts w:ascii="Garamond" w:hAnsi="Garamond"/>
          <w:sz w:val="22"/>
          <w:szCs w:val="22"/>
        </w:rPr>
      </w:pPr>
      <w:r w:rsidRPr="00EE63E6">
        <w:rPr>
          <w:rFonts w:ascii="Garamond" w:hAnsi="Garamond"/>
          <w:sz w:val="22"/>
          <w:szCs w:val="22"/>
        </w:rPr>
        <w:t>Zhotoviteľ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povinný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dôsledne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dodržiavať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najmä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manipulácii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skladovaní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horľavých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kvapalín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materiálov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dotknutých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priestoroch.</w:t>
      </w:r>
    </w:p>
    <w:p w14:paraId="651734A2" w14:textId="77777777" w:rsidR="0047314E" w:rsidRPr="00EE63E6" w:rsidRDefault="0047314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464B1579" w14:textId="3B830DE9" w:rsidR="0047314E" w:rsidRPr="00EE63E6" w:rsidRDefault="0047314E" w:rsidP="0043431A">
      <w:pPr>
        <w:widowControl w:val="0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prípravu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školenie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činnosti.</w:t>
      </w:r>
    </w:p>
    <w:p w14:paraId="4983AF01" w14:textId="77777777" w:rsidR="0047314E" w:rsidRPr="00EE63E6" w:rsidRDefault="0047314E" w:rsidP="0043431A">
      <w:pPr>
        <w:pStyle w:val="BodyText21"/>
        <w:widowControl w:val="0"/>
        <w:ind w:left="709" w:firstLine="0"/>
        <w:rPr>
          <w:rFonts w:ascii="Garamond" w:hAnsi="Garamond"/>
          <w:sz w:val="22"/>
          <w:szCs w:val="22"/>
        </w:rPr>
      </w:pPr>
    </w:p>
    <w:p w14:paraId="5BDD905B" w14:textId="35A44C71" w:rsidR="0047314E" w:rsidRPr="00EE63E6" w:rsidRDefault="0047314E" w:rsidP="0043431A">
      <w:pPr>
        <w:pStyle w:val="BodyText21"/>
        <w:widowControl w:val="0"/>
        <w:numPr>
          <w:ilvl w:val="0"/>
          <w:numId w:val="15"/>
        </w:numPr>
        <w:ind w:left="709" w:hanging="709"/>
        <w:rPr>
          <w:rFonts w:ascii="Garamond" w:hAnsi="Garamond"/>
          <w:sz w:val="22"/>
          <w:szCs w:val="22"/>
        </w:rPr>
      </w:pPr>
      <w:r w:rsidRPr="00EE63E6">
        <w:rPr>
          <w:rFonts w:ascii="Garamond" w:hAnsi="Garamond"/>
          <w:sz w:val="22"/>
          <w:szCs w:val="22"/>
        </w:rPr>
        <w:t>Zhotoviteľ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povinný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dotknutých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priestoroch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spolupráci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objednávateľom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(technikmi</w:t>
      </w:r>
      <w:r w:rsidR="00A05E87" w:rsidRPr="00EE63E6">
        <w:rPr>
          <w:rFonts w:ascii="Garamond" w:hAnsi="Garamond"/>
          <w:sz w:val="22"/>
          <w:szCs w:val="22"/>
        </w:rPr>
        <w:t xml:space="preserve">  </w:t>
      </w:r>
      <w:r w:rsidRPr="00EE63E6">
        <w:rPr>
          <w:rFonts w:ascii="Garamond" w:hAnsi="Garamond"/>
          <w:sz w:val="22"/>
          <w:szCs w:val="22"/>
        </w:rPr>
        <w:t>PO)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jeho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súhlasom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určiť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pracoviskách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vzhľadom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charakter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vykonávaných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prác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miesta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so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zvýšeným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požiarnym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nebezpečenstvom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označiť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ich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príslušnými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príkazmi,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zákazmi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pokynmi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podľa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predpisov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ochrane.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Ďalej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je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povinný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označovať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udržiavať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trvale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voľné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núdzové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východy,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únikové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zásahové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cesty,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nástupné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plochy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prístupy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nim,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ako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prístup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k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elektrickým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rozvodným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zariadeniam,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uzáverom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vody,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plynu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ostatným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energetickým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podobným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médiám,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hasiacim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prístrojom,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hydrantom,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ďalším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vecným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prostriedkom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požiarnej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ochrany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a</w:t>
      </w:r>
      <w:r w:rsidR="00A05E87" w:rsidRPr="00EE63E6">
        <w:rPr>
          <w:rFonts w:ascii="Garamond" w:hAnsi="Garamond"/>
          <w:sz w:val="22"/>
          <w:szCs w:val="22"/>
        </w:rPr>
        <w:t xml:space="preserve"> </w:t>
      </w:r>
      <w:r w:rsidRPr="00EE63E6">
        <w:rPr>
          <w:rFonts w:ascii="Garamond" w:hAnsi="Garamond"/>
          <w:sz w:val="22"/>
          <w:szCs w:val="22"/>
        </w:rPr>
        <w:t>pod.</w:t>
      </w:r>
    </w:p>
    <w:p w14:paraId="5DF7C87A" w14:textId="77777777" w:rsidR="0047314E" w:rsidRPr="00EE63E6" w:rsidRDefault="0047314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05D2CCDC" w14:textId="167A3725" w:rsidR="0047314E" w:rsidRPr="00EE63E6" w:rsidRDefault="0047314E" w:rsidP="0043431A">
      <w:pPr>
        <w:widowControl w:val="0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ďalšie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vyplývajúce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zákona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následných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primeranom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vyplývajúce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štatútu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ďalších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vnútroorganizačných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smerníc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odstraňovať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zistené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nedostatky.</w:t>
      </w:r>
    </w:p>
    <w:p w14:paraId="0309D3EA" w14:textId="77777777" w:rsidR="0047314E" w:rsidRPr="00EE63E6" w:rsidRDefault="0047314E" w:rsidP="0043431A">
      <w:pPr>
        <w:widowControl w:val="0"/>
        <w:spacing w:after="0" w:line="240" w:lineRule="auto"/>
        <w:ind w:left="709"/>
        <w:jc w:val="both"/>
        <w:rPr>
          <w:rFonts w:ascii="Garamond" w:hAnsi="Garamond"/>
        </w:rPr>
      </w:pPr>
    </w:p>
    <w:p w14:paraId="2B137021" w14:textId="732F2B6E" w:rsidR="0047314E" w:rsidRPr="00EE63E6" w:rsidRDefault="0047314E" w:rsidP="0043431A">
      <w:pPr>
        <w:widowControl w:val="0"/>
        <w:numPr>
          <w:ilvl w:val="0"/>
          <w:numId w:val="15"/>
        </w:numPr>
        <w:spacing w:after="0" w:line="240" w:lineRule="auto"/>
        <w:ind w:left="709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viesť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potrebnom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predpísanú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dokumentáciu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požiarnej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ochrany</w:t>
      </w:r>
    </w:p>
    <w:p w14:paraId="23C17DB4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51003975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10A919E5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253183E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08D5E941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11621737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7B216016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A70144B" w14:textId="77777777" w:rsidR="0047314E" w:rsidRPr="00EE63E6" w:rsidRDefault="0047314E" w:rsidP="0043431A">
      <w:pPr>
        <w:widowControl w:val="0"/>
        <w:spacing w:after="0" w:line="240" w:lineRule="auto"/>
        <w:jc w:val="both"/>
        <w:rPr>
          <w:rFonts w:ascii="Garamond" w:hAnsi="Garamond"/>
        </w:rPr>
      </w:pPr>
    </w:p>
    <w:p w14:paraId="48C75517" w14:textId="77777777" w:rsidR="0047314E" w:rsidRPr="00EE63E6" w:rsidRDefault="0047314E" w:rsidP="0043431A">
      <w:pPr>
        <w:pStyle w:val="Nadpis6"/>
        <w:keepNext w:val="0"/>
        <w:keepLines w:val="0"/>
        <w:widowControl w:val="0"/>
        <w:spacing w:before="0" w:line="240" w:lineRule="auto"/>
        <w:jc w:val="center"/>
        <w:rPr>
          <w:rFonts w:ascii="Garamond" w:hAnsi="Garamond"/>
        </w:rPr>
      </w:pPr>
    </w:p>
    <w:p w14:paraId="22183703" w14:textId="77777777" w:rsidR="0047314E" w:rsidRPr="00EE63E6" w:rsidRDefault="0047314E" w:rsidP="0043431A">
      <w:pPr>
        <w:pStyle w:val="Nadpis6"/>
        <w:keepNext w:val="0"/>
        <w:keepLines w:val="0"/>
        <w:widowControl w:val="0"/>
        <w:spacing w:before="0" w:line="240" w:lineRule="auto"/>
        <w:jc w:val="center"/>
        <w:rPr>
          <w:rFonts w:ascii="Garamond" w:hAnsi="Garamond"/>
        </w:rPr>
      </w:pPr>
    </w:p>
    <w:p w14:paraId="160337E6" w14:textId="77777777" w:rsidR="0047314E" w:rsidRPr="00EE63E6" w:rsidRDefault="0047314E" w:rsidP="0043431A">
      <w:pPr>
        <w:pStyle w:val="Nadpis6"/>
        <w:keepNext w:val="0"/>
        <w:keepLines w:val="0"/>
        <w:widowControl w:val="0"/>
        <w:spacing w:before="0" w:line="240" w:lineRule="auto"/>
        <w:jc w:val="center"/>
        <w:rPr>
          <w:rFonts w:ascii="Garamond" w:hAnsi="Garamond"/>
        </w:rPr>
      </w:pPr>
    </w:p>
    <w:p w14:paraId="148422D0" w14:textId="77777777" w:rsidR="0047314E" w:rsidRPr="00EE63E6" w:rsidRDefault="0047314E" w:rsidP="0043431A">
      <w:pPr>
        <w:pStyle w:val="Nadpis6"/>
        <w:keepNext w:val="0"/>
        <w:keepLines w:val="0"/>
        <w:widowControl w:val="0"/>
        <w:spacing w:before="0" w:line="240" w:lineRule="auto"/>
        <w:rPr>
          <w:rFonts w:ascii="Garamond" w:hAnsi="Garamond"/>
        </w:rPr>
      </w:pPr>
    </w:p>
    <w:p w14:paraId="253EC10A" w14:textId="7D9E5924" w:rsidR="0047314E" w:rsidRPr="00EE63E6" w:rsidRDefault="003F07E9" w:rsidP="0043431A">
      <w:pPr>
        <w:widowControl w:val="0"/>
        <w:jc w:val="center"/>
        <w:rPr>
          <w:rFonts w:ascii="Garamond" w:hAnsi="Garamond"/>
          <w:b/>
          <w:i/>
          <w:color w:val="000000" w:themeColor="text1"/>
        </w:rPr>
      </w:pPr>
      <w:r w:rsidRPr="00EE63E6">
        <w:rPr>
          <w:rFonts w:ascii="Garamond" w:hAnsi="Garamond"/>
          <w:b/>
          <w:i/>
          <w:color w:val="000000" w:themeColor="text1"/>
        </w:rPr>
        <w:br w:type="page"/>
      </w:r>
      <w:r w:rsidR="0047314E" w:rsidRPr="00EE63E6">
        <w:rPr>
          <w:rFonts w:ascii="Garamond" w:hAnsi="Garamond"/>
          <w:b/>
          <w:color w:val="000000" w:themeColor="text1"/>
        </w:rPr>
        <w:lastRenderedPageBreak/>
        <w:t>PRÍLOHA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="00930D4F">
        <w:rPr>
          <w:rFonts w:ascii="Garamond" w:hAnsi="Garamond"/>
          <w:b/>
          <w:color w:val="000000" w:themeColor="text1"/>
        </w:rPr>
        <w:t>4</w:t>
      </w:r>
    </w:p>
    <w:p w14:paraId="1FE3CD70" w14:textId="1E0BF535" w:rsidR="0047314E" w:rsidRPr="00EE63E6" w:rsidRDefault="0047314E" w:rsidP="004343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color w:val="000000" w:themeColor="text1"/>
        </w:rPr>
      </w:pPr>
      <w:r w:rsidRPr="00EE63E6">
        <w:rPr>
          <w:rFonts w:ascii="Garamond" w:hAnsi="Garamond"/>
          <w:b/>
          <w:color w:val="000000" w:themeColor="text1"/>
        </w:rPr>
        <w:t>ZÁKLADNÉ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PODMIENKY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PRE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BEZPEČNOSŤ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A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OCHRANU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ZDRAVIA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PRI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PRÁCI</w:t>
      </w:r>
    </w:p>
    <w:p w14:paraId="014CF877" w14:textId="77777777" w:rsidR="0047314E" w:rsidRPr="00EE63E6" w:rsidRDefault="0047314E" w:rsidP="004343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00E4983E" w14:textId="008BA6D7" w:rsidR="0047314E" w:rsidRPr="00EE63E6" w:rsidRDefault="0047314E" w:rsidP="0043431A">
      <w:pPr>
        <w:widowControl w:val="0"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úrazy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škody,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vzniknú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porušením,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zanedbaním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noriem.</w:t>
      </w:r>
    </w:p>
    <w:p w14:paraId="5CB1400A" w14:textId="77777777" w:rsidR="0047314E" w:rsidRPr="00EE63E6" w:rsidRDefault="0047314E" w:rsidP="004343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hAnsi="Garamond"/>
        </w:rPr>
      </w:pPr>
    </w:p>
    <w:p w14:paraId="16F2A9D8" w14:textId="36E2918E" w:rsidR="0047314E" w:rsidRPr="00EE63E6" w:rsidRDefault="0047314E" w:rsidP="0043431A">
      <w:pPr>
        <w:widowControl w:val="0"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pokyny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oblasti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hygieny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zistenia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porušovania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zásad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BOZP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zástupcami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tento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urobiť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nápravu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pokynov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vrátane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rešpektovania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vykázanie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porušovateľov.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Týmto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dozoru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bezpečnosťou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tejto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oblasti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dané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právnymi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predpismi.</w:t>
      </w:r>
    </w:p>
    <w:p w14:paraId="766A8567" w14:textId="77777777" w:rsidR="0047314E" w:rsidRPr="00EE63E6" w:rsidRDefault="0047314E" w:rsidP="0043431A">
      <w:pPr>
        <w:widowControl w:val="0"/>
        <w:tabs>
          <w:tab w:val="num" w:pos="2205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</w:rPr>
      </w:pPr>
    </w:p>
    <w:p w14:paraId="6F8CBAA0" w14:textId="2C4D41A1" w:rsidR="0047314E" w:rsidRPr="00EE63E6" w:rsidRDefault="0047314E" w:rsidP="0043431A">
      <w:pPr>
        <w:widowControl w:val="0"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Základné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zhotoviteľa:</w:t>
      </w:r>
    </w:p>
    <w:p w14:paraId="04E06FDC" w14:textId="6E35FFBA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opatrenia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BOZP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zreteľom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okolnosti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stroje,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zariadenia,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materiály,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nástroje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postupy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neohrozovali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oprávnene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blízkosti.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týchto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subdodávateľov.</w:t>
      </w:r>
    </w:p>
    <w:p w14:paraId="312FF568" w14:textId="55809352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zistenia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informovať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takomto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pokiaľ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takéto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spôsobené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okolnosťami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súvisiacimi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činnosťou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náklady.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takéto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náklady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miere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nevyhnutnej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odstránenie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spolupracovať.</w:t>
      </w:r>
    </w:p>
    <w:p w14:paraId="17E67040" w14:textId="09938E60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zdržujúcich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účelom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vykonávania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obdobných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poučenie,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(školenie,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preškoľovanie)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oboznámenie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predpismi,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pokynmi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pravidlami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BOZP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rozsahu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požadovanom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predpismi.</w:t>
      </w:r>
      <w:r w:rsidR="00A05E87" w:rsidRPr="00EE63E6">
        <w:rPr>
          <w:rFonts w:ascii="Garamond" w:hAnsi="Garamond"/>
        </w:rPr>
        <w:t xml:space="preserve"> </w:t>
      </w:r>
    </w:p>
    <w:p w14:paraId="7E6CF614" w14:textId="62153F42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osobné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ochranné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prostriedky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pomôcky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taktiež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kontrolovať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používanie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výkone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činností.</w:t>
      </w:r>
    </w:p>
    <w:p w14:paraId="35294B43" w14:textId="706C5FD6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Zamestnanci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zodpovedajú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poriadok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čistotu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priestoroch.</w:t>
      </w:r>
    </w:p>
    <w:p w14:paraId="0C3915B2" w14:textId="0D235A69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Zamestnanci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môžu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zdržiavať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pracoviskách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prevádzkach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či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boli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poučení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možnostiach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vzniku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úrazu.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vstupe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pracoviská,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sociálnych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zariadení,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bufetu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jedálne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môžu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používať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komunikácie,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tento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účel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oznámi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zhotoviteľovi.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Vstupovať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ostatných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zdržovať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môžu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predchádzajúcim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.</w:t>
      </w:r>
    </w:p>
    <w:p w14:paraId="050204AA" w14:textId="4C8FDC9E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Vodiči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dopravných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prostriedkov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zabezpečujú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dopravu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území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okrem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rešpektovať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vnútorné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značenia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pravidlá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prevádzky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komunikáciách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objednávateľa.</w:t>
      </w:r>
    </w:p>
    <w:p w14:paraId="3979ADAC" w14:textId="2EA81CCE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Pokiaľ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používať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technické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prostriedky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(technické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zariadenia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508/2009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pod.)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dopredu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dohoda,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obsahom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bude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vymedzenie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práv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povinností,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stanovenie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používania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daných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prostriedkov.</w:t>
      </w:r>
    </w:p>
    <w:p w14:paraId="0C087701" w14:textId="08BF29E8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Medziskládky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ukladanie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podobného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materiálu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môže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zriadiť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len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tomu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boli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povereným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zamestnancom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súlade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príslušnými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ustanoveniami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vyhlášky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59/1982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znení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484/1990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Zb.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vyhl.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147/2013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</w:p>
    <w:p w14:paraId="3BCA1AD5" w14:textId="20B3CA65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Počas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celej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doby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zhotovovania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diela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praxi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uplatňovať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prevencie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stanovené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príslušnými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ustanoveniami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Nar.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396/2006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minimálnych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bezpečnostných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zdravotných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požiadavkách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stavenisko.</w:t>
      </w:r>
    </w:p>
    <w:p w14:paraId="5374436E" w14:textId="718C4B96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nesmie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bez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predošlého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súhlasu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objednávateľa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skladovať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látky,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tovar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materiál,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dopravu,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skladovanie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manipuláciu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platia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zvláštne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predpisy.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Ide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najmä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výbušniny,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podobné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látky,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horľaviny,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látky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ohrozujúce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život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zdravie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osôb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ohrozujúce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životné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prostredie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prípadnom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skladovaní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takýchto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látok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musí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medzi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zhotoviteľom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uzatvorená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písomná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dohoda,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lastRenderedPageBreak/>
        <w:t>stanovené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všetky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podmienky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zmysle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všeobecne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záväzných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zvláštnych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noriem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ako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vnútroorganizačných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smerníc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objednávateľa.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Súčasťou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takejto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dohody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musia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byť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vyjadrenia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správy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orgánov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štátneho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odborného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dozoru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príslušnú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oblasť.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Tieto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vyjadrenia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stanoviská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vopred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obstaráva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vlastné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náklady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zabezpečuje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zhotoviteľ.</w:t>
      </w:r>
    </w:p>
    <w:p w14:paraId="2E4BBBF0" w14:textId="59EAA26B" w:rsidR="0047314E" w:rsidRPr="00EE63E6" w:rsidRDefault="0047314E" w:rsidP="0043431A">
      <w:pPr>
        <w:widowControl w:val="0"/>
        <w:numPr>
          <w:ilvl w:val="0"/>
          <w:numId w:val="17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Zhromažďovanie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skladovanie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bežných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zásielok,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ktoré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prevzal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rámci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bežnej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podnikateľskej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činnosti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od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svojich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zákazníkov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alebo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dodávateľov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ich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prechodne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uchovávanie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dotknutých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priestoroch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staveniska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pre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tento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účel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určených</w:t>
      </w:r>
      <w:r w:rsidR="00A05E87" w:rsidRPr="00EE63E6">
        <w:rPr>
          <w:rFonts w:ascii="Garamond" w:hAnsi="Garamond"/>
        </w:rPr>
        <w:t xml:space="preserve">  </w:t>
      </w:r>
      <w:r w:rsidRPr="00EE63E6">
        <w:rPr>
          <w:rFonts w:ascii="Garamond" w:hAnsi="Garamond"/>
        </w:rPr>
        <w:t>si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nevyžaduje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predchádzajúce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schválenie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objednávateľom.</w:t>
      </w:r>
    </w:p>
    <w:p w14:paraId="2A75AC06" w14:textId="77777777" w:rsidR="0047314E" w:rsidRPr="00EE63E6" w:rsidRDefault="0047314E" w:rsidP="0043431A">
      <w:pPr>
        <w:widowControl w:val="0"/>
        <w:tabs>
          <w:tab w:val="num" w:pos="220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14:paraId="7F5520BE" w14:textId="5FE397AF" w:rsidR="00302389" w:rsidRPr="00EE63E6" w:rsidRDefault="0047314E" w:rsidP="0043431A">
      <w:pPr>
        <w:widowControl w:val="0"/>
        <w:numPr>
          <w:ilvl w:val="2"/>
          <w:numId w:val="16"/>
        </w:numPr>
        <w:tabs>
          <w:tab w:val="clear" w:pos="216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hAnsi="Garamond"/>
        </w:rPr>
      </w:pPr>
      <w:r w:rsidRPr="00EE63E6">
        <w:rPr>
          <w:rFonts w:ascii="Garamond" w:hAnsi="Garamond"/>
        </w:rPr>
        <w:t>Zhotoviteľ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je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povinný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dodržiavať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ustanovenia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predpisov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o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evidencii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a</w:t>
      </w:r>
      <w:r w:rsidR="00A05E87" w:rsidRPr="00EE63E6">
        <w:rPr>
          <w:rFonts w:ascii="Garamond" w:hAnsi="Garamond"/>
        </w:rPr>
        <w:t xml:space="preserve"> </w:t>
      </w:r>
      <w:r w:rsidRPr="00EE63E6">
        <w:rPr>
          <w:rFonts w:ascii="Garamond" w:hAnsi="Garamond"/>
        </w:rPr>
        <w:t>registrácii</w:t>
      </w:r>
      <w:r w:rsidR="00A05E87" w:rsidRPr="00EE63E6">
        <w:rPr>
          <w:rFonts w:ascii="Garamond" w:hAnsi="Garamond"/>
        </w:rPr>
        <w:t xml:space="preserve">.   </w:t>
      </w:r>
    </w:p>
    <w:p w14:paraId="7FD60C8F" w14:textId="77777777" w:rsidR="00302389" w:rsidRPr="00EE63E6" w:rsidRDefault="00302389" w:rsidP="0043431A">
      <w:pPr>
        <w:widowControl w:val="0"/>
        <w:tabs>
          <w:tab w:val="left" w:pos="4485"/>
        </w:tabs>
        <w:spacing w:after="0" w:line="240" w:lineRule="auto"/>
        <w:rPr>
          <w:rFonts w:ascii="Garamond" w:hAnsi="Garamond"/>
        </w:rPr>
      </w:pPr>
    </w:p>
    <w:p w14:paraId="37A7EE30" w14:textId="77777777" w:rsidR="00417131" w:rsidRDefault="00417131" w:rsidP="0043431A">
      <w:pPr>
        <w:widowControl w:val="0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page"/>
      </w:r>
    </w:p>
    <w:p w14:paraId="3301B80C" w14:textId="28696B4C" w:rsidR="008B21E1" w:rsidRPr="00EE63E6" w:rsidRDefault="008B21E1" w:rsidP="0043431A">
      <w:pPr>
        <w:widowControl w:val="0"/>
        <w:jc w:val="center"/>
        <w:rPr>
          <w:rFonts w:ascii="Garamond" w:hAnsi="Garamond"/>
          <w:b/>
          <w:color w:val="000000" w:themeColor="text1"/>
        </w:rPr>
      </w:pPr>
      <w:r w:rsidRPr="00EE63E6">
        <w:rPr>
          <w:rFonts w:ascii="Garamond" w:hAnsi="Garamond"/>
          <w:b/>
          <w:color w:val="000000" w:themeColor="text1"/>
        </w:rPr>
        <w:lastRenderedPageBreak/>
        <w:t>PRÍLOHA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="00417131">
        <w:rPr>
          <w:rFonts w:ascii="Garamond" w:hAnsi="Garamond"/>
          <w:b/>
          <w:color w:val="000000" w:themeColor="text1"/>
        </w:rPr>
        <w:t>5</w:t>
      </w:r>
    </w:p>
    <w:p w14:paraId="63FE791A" w14:textId="5DEB7FD6" w:rsidR="008B21E1" w:rsidRPr="00EE63E6" w:rsidRDefault="008B21E1" w:rsidP="0043431A">
      <w:pPr>
        <w:widowControl w:val="0"/>
        <w:tabs>
          <w:tab w:val="left" w:pos="3957"/>
        </w:tabs>
        <w:spacing w:after="160" w:line="259" w:lineRule="auto"/>
        <w:jc w:val="center"/>
        <w:rPr>
          <w:rFonts w:ascii="Garamond" w:hAnsi="Garamond"/>
          <w:b/>
          <w:color w:val="000000" w:themeColor="text1"/>
        </w:rPr>
      </w:pPr>
      <w:r w:rsidRPr="00EE63E6">
        <w:rPr>
          <w:rFonts w:ascii="Garamond" w:hAnsi="Garamond"/>
          <w:b/>
          <w:color w:val="000000" w:themeColor="text1"/>
        </w:rPr>
        <w:t>ZOZNAM</w:t>
      </w:r>
      <w:r w:rsidR="00A05E87" w:rsidRPr="00EE63E6">
        <w:rPr>
          <w:rFonts w:ascii="Garamond" w:hAnsi="Garamond"/>
          <w:b/>
          <w:color w:val="000000" w:themeColor="text1"/>
        </w:rPr>
        <w:t xml:space="preserve"> </w:t>
      </w:r>
      <w:r w:rsidRPr="00EE63E6">
        <w:rPr>
          <w:rFonts w:ascii="Garamond" w:hAnsi="Garamond"/>
          <w:b/>
          <w:color w:val="000000" w:themeColor="text1"/>
        </w:rPr>
        <w:t>SUBDODÁVATEĽOV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72"/>
        <w:gridCol w:w="837"/>
        <w:gridCol w:w="970"/>
        <w:gridCol w:w="1760"/>
        <w:gridCol w:w="3180"/>
      </w:tblGrid>
      <w:tr w:rsidR="008B21E1" w:rsidRPr="00EE63E6" w14:paraId="1FA12040" w14:textId="77777777" w:rsidTr="003359AD">
        <w:trPr>
          <w:jc w:val="center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182A295B" w14:textId="01B8338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Obchodné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meno</w:t>
            </w:r>
          </w:p>
        </w:tc>
        <w:tc>
          <w:tcPr>
            <w:tcW w:w="1473" w:type="dxa"/>
            <w:shd w:val="clear" w:color="auto" w:fill="BFBFBF" w:themeFill="background1" w:themeFillShade="BF"/>
            <w:vAlign w:val="center"/>
          </w:tcPr>
          <w:p w14:paraId="24813CCF" w14:textId="3E58F97D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Sídlo/miesto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podnikania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14:paraId="0D06A63F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IČO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14:paraId="53247895" w14:textId="3C87A3D4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Podiel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na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zákazke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center"/>
          </w:tcPr>
          <w:p w14:paraId="3932C0B9" w14:textId="5F1A9656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Predmet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subdodávky</w:t>
            </w:r>
          </w:p>
        </w:tc>
        <w:tc>
          <w:tcPr>
            <w:tcW w:w="3202" w:type="dxa"/>
            <w:shd w:val="clear" w:color="auto" w:fill="BFBFBF" w:themeFill="background1" w:themeFillShade="BF"/>
            <w:vAlign w:val="center"/>
          </w:tcPr>
          <w:p w14:paraId="6B1855D1" w14:textId="4E4A1EF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  <w:r w:rsidRPr="00EE63E6">
              <w:rPr>
                <w:rFonts w:ascii="Garamond" w:hAnsi="Garamond"/>
                <w:b/>
              </w:rPr>
              <w:t>Osoba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oprávnená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konať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za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subdodávateľa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(meno,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priezvisko,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trvalý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pobyt,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dátum</w:t>
            </w:r>
            <w:r w:rsidR="00A05E87" w:rsidRPr="00EE63E6">
              <w:rPr>
                <w:rFonts w:ascii="Garamond" w:hAnsi="Garamond"/>
                <w:b/>
              </w:rPr>
              <w:t xml:space="preserve"> </w:t>
            </w:r>
            <w:r w:rsidRPr="00EE63E6">
              <w:rPr>
                <w:rFonts w:ascii="Garamond" w:hAnsi="Garamond"/>
                <w:b/>
              </w:rPr>
              <w:t>narodenia)</w:t>
            </w:r>
          </w:p>
        </w:tc>
      </w:tr>
      <w:tr w:rsidR="008B21E1" w:rsidRPr="00EE63E6" w14:paraId="256365DA" w14:textId="77777777" w:rsidTr="003359AD">
        <w:trPr>
          <w:jc w:val="center"/>
        </w:trPr>
        <w:tc>
          <w:tcPr>
            <w:tcW w:w="1413" w:type="dxa"/>
          </w:tcPr>
          <w:p w14:paraId="035EEB54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3" w:type="dxa"/>
          </w:tcPr>
          <w:p w14:paraId="6B76B235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439F7A0A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5819A2EE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A8C615F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26805C58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B21E1" w:rsidRPr="00EE63E6" w14:paraId="36E8D7C4" w14:textId="77777777" w:rsidTr="003359AD">
        <w:trPr>
          <w:jc w:val="center"/>
        </w:trPr>
        <w:tc>
          <w:tcPr>
            <w:tcW w:w="1413" w:type="dxa"/>
          </w:tcPr>
          <w:p w14:paraId="7147136A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3" w:type="dxa"/>
          </w:tcPr>
          <w:p w14:paraId="4EC0C4B0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54468574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307A9419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69905E91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6288D88F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B21E1" w:rsidRPr="00EE63E6" w14:paraId="40CF665F" w14:textId="77777777" w:rsidTr="003359AD">
        <w:trPr>
          <w:jc w:val="center"/>
        </w:trPr>
        <w:tc>
          <w:tcPr>
            <w:tcW w:w="1413" w:type="dxa"/>
          </w:tcPr>
          <w:p w14:paraId="1DAA50AC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3" w:type="dxa"/>
          </w:tcPr>
          <w:p w14:paraId="29E5A17D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69710B6E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30D05EB1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44CD7D13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1A441467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B21E1" w:rsidRPr="00EE63E6" w14:paraId="4B083D78" w14:textId="77777777" w:rsidTr="003359AD">
        <w:trPr>
          <w:jc w:val="center"/>
        </w:trPr>
        <w:tc>
          <w:tcPr>
            <w:tcW w:w="1413" w:type="dxa"/>
          </w:tcPr>
          <w:p w14:paraId="6F9711C4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3" w:type="dxa"/>
          </w:tcPr>
          <w:p w14:paraId="11918271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1645F4CE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14CD4ED1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23556272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1DAE83F0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8B21E1" w:rsidRPr="00EE63E6" w14:paraId="317332A9" w14:textId="77777777" w:rsidTr="003359AD">
        <w:trPr>
          <w:jc w:val="center"/>
        </w:trPr>
        <w:tc>
          <w:tcPr>
            <w:tcW w:w="1413" w:type="dxa"/>
          </w:tcPr>
          <w:p w14:paraId="162AEFAD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473" w:type="dxa"/>
          </w:tcPr>
          <w:p w14:paraId="0839737A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40" w:type="dxa"/>
          </w:tcPr>
          <w:p w14:paraId="1F0FC891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35" w:type="dxa"/>
          </w:tcPr>
          <w:p w14:paraId="3B8E33D3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766" w:type="dxa"/>
          </w:tcPr>
          <w:p w14:paraId="5966F4A0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02" w:type="dxa"/>
          </w:tcPr>
          <w:p w14:paraId="5DC38932" w14:textId="77777777" w:rsidR="008B21E1" w:rsidRPr="00EE63E6" w:rsidRDefault="008B21E1" w:rsidP="0043431A">
            <w:pPr>
              <w:pStyle w:val="AODocTxt"/>
              <w:widowControl w:val="0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2B6B3BA9" w14:textId="77777777" w:rsidR="008B21E1" w:rsidRPr="00EE63E6" w:rsidRDefault="008B21E1" w:rsidP="0043431A">
      <w:pPr>
        <w:widowControl w:val="0"/>
        <w:tabs>
          <w:tab w:val="left" w:pos="6323"/>
        </w:tabs>
        <w:rPr>
          <w:rFonts w:ascii="Garamond" w:hAnsi="Garamond"/>
        </w:rPr>
      </w:pPr>
    </w:p>
    <w:p w14:paraId="6E78FFFE" w14:textId="4BDC9A0F" w:rsidR="008B21E1" w:rsidRPr="00EE63E6" w:rsidRDefault="008B21E1" w:rsidP="0043431A">
      <w:pPr>
        <w:widowControl w:val="0"/>
        <w:rPr>
          <w:rFonts w:ascii="Garamond" w:eastAsia="Times New Roman" w:hAnsi="Garamond" w:cs="Times New Roman"/>
          <w:b/>
          <w:caps/>
          <w:color w:val="000000" w:themeColor="text1"/>
        </w:rPr>
      </w:pPr>
    </w:p>
    <w:p w14:paraId="51ACCDBF" w14:textId="07E0F1C5" w:rsidR="00564FF8" w:rsidRPr="00EE63E6" w:rsidRDefault="00564FF8" w:rsidP="0043431A">
      <w:pPr>
        <w:pStyle w:val="AOSignatory"/>
        <w:pageBreakBefore w:val="0"/>
        <w:widowControl w:val="0"/>
        <w:spacing w:before="0" w:after="0" w:line="240" w:lineRule="auto"/>
        <w:rPr>
          <w:rFonts w:ascii="Garamond" w:hAnsi="Garamond"/>
          <w:color w:val="000000" w:themeColor="text1"/>
          <w:szCs w:val="22"/>
        </w:rPr>
      </w:pPr>
      <w:r w:rsidRPr="00EE63E6">
        <w:rPr>
          <w:rFonts w:ascii="Garamond" w:hAnsi="Garamond"/>
          <w:color w:val="000000" w:themeColor="text1"/>
          <w:szCs w:val="22"/>
        </w:rPr>
        <w:t>PODPISY</w:t>
      </w:r>
      <w:r w:rsidR="00A05E87" w:rsidRPr="00EE63E6">
        <w:rPr>
          <w:rFonts w:ascii="Garamond" w:hAnsi="Garamond"/>
          <w:color w:val="000000" w:themeColor="text1"/>
          <w:szCs w:val="22"/>
        </w:rPr>
        <w:t xml:space="preserve"> </w:t>
      </w:r>
      <w:r w:rsidRPr="00EE63E6">
        <w:rPr>
          <w:rFonts w:ascii="Garamond" w:hAnsi="Garamond"/>
          <w:color w:val="000000" w:themeColor="text1"/>
          <w:szCs w:val="22"/>
        </w:rPr>
        <w:t>ZMLUVNÝCH</w:t>
      </w:r>
      <w:r w:rsidR="00A05E87" w:rsidRPr="00EE63E6">
        <w:rPr>
          <w:rFonts w:ascii="Garamond" w:hAnsi="Garamond"/>
          <w:color w:val="000000" w:themeColor="text1"/>
          <w:szCs w:val="22"/>
        </w:rPr>
        <w:t xml:space="preserve"> </w:t>
      </w:r>
      <w:r w:rsidRPr="00EE63E6">
        <w:rPr>
          <w:rFonts w:ascii="Garamond" w:hAnsi="Garamond"/>
          <w:color w:val="000000" w:themeColor="text1"/>
          <w:szCs w:val="22"/>
        </w:rPr>
        <w:t>STRÁN</w:t>
      </w:r>
    </w:p>
    <w:p w14:paraId="6D5E05B4" w14:textId="77777777" w:rsidR="00564FF8" w:rsidRPr="00EE63E6" w:rsidRDefault="00564FF8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</w:rPr>
      </w:pPr>
    </w:p>
    <w:p w14:paraId="35B93350" w14:textId="77777777" w:rsidR="003F07E9" w:rsidRPr="00EE63E6" w:rsidRDefault="003F07E9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164058AA" w14:textId="77777777" w:rsidR="003F07E9" w:rsidRPr="00EE63E6" w:rsidRDefault="003F07E9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7BCD6D3" w14:textId="77777777" w:rsidR="003F07E9" w:rsidRPr="00EE63E6" w:rsidRDefault="003F07E9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4B0DCB1E" w14:textId="67F4EF8B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EE63E6">
        <w:rPr>
          <w:rStyle w:val="ra"/>
          <w:rFonts w:ascii="Garamond" w:hAnsi="Garamond"/>
          <w:color w:val="000000" w:themeColor="text1"/>
        </w:rPr>
        <w:t>V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color w:val="000000" w:themeColor="text1"/>
        </w:rPr>
        <w:t>Bratislave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color w:val="000000" w:themeColor="text1"/>
        </w:rPr>
        <w:t>dňa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color w:val="000000" w:themeColor="text1"/>
        </w:rPr>
        <w:t>______________</w:t>
      </w:r>
    </w:p>
    <w:p w14:paraId="6B361A22" w14:textId="77777777" w:rsidR="006520D7" w:rsidRPr="00EE63E6" w:rsidRDefault="006520D7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15957B32" w14:textId="2E9642DB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b/>
          <w:color w:val="000000" w:themeColor="text1"/>
        </w:rPr>
      </w:pPr>
      <w:r w:rsidRPr="00EE63E6">
        <w:rPr>
          <w:rStyle w:val="ra"/>
          <w:rFonts w:ascii="Garamond" w:hAnsi="Garamond"/>
          <w:b/>
          <w:color w:val="000000" w:themeColor="text1"/>
        </w:rPr>
        <w:t>Dopravný</w:t>
      </w:r>
      <w:r w:rsidR="00A05E87" w:rsidRPr="00EE63E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b/>
          <w:color w:val="000000" w:themeColor="text1"/>
        </w:rPr>
        <w:t>podnik</w:t>
      </w:r>
      <w:r w:rsidR="00A05E87" w:rsidRPr="00EE63E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b/>
          <w:color w:val="000000" w:themeColor="text1"/>
        </w:rPr>
        <w:t>Bratislava,</w:t>
      </w:r>
      <w:r w:rsidR="00A05E87" w:rsidRPr="00EE63E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b/>
          <w:color w:val="000000" w:themeColor="text1"/>
        </w:rPr>
        <w:t>akciová</w:t>
      </w:r>
      <w:r w:rsidR="00A05E87" w:rsidRPr="00EE63E6">
        <w:rPr>
          <w:rStyle w:val="ra"/>
          <w:rFonts w:ascii="Garamond" w:hAnsi="Garamond"/>
          <w:b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b/>
          <w:color w:val="000000" w:themeColor="text1"/>
        </w:rPr>
        <w:t>spoločnosť</w:t>
      </w:r>
    </w:p>
    <w:p w14:paraId="22A3F5EC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071E2086" w14:textId="52AB37AF" w:rsidR="006520D7" w:rsidRDefault="006520D7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D841ADB" w14:textId="77777777" w:rsidR="00417131" w:rsidRDefault="00417131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D85130E" w14:textId="77777777" w:rsidR="00417131" w:rsidRPr="00EE63E6" w:rsidRDefault="00417131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AB5B864" w14:textId="77777777" w:rsidR="006520D7" w:rsidRPr="00EE63E6" w:rsidRDefault="006520D7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786F9D61" w14:textId="57FB7B95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Meno:</w:t>
      </w:r>
      <w:r w:rsidRPr="00EE63E6">
        <w:rPr>
          <w:rFonts w:ascii="Garamond" w:hAnsi="Garamond"/>
          <w:color w:val="000000" w:themeColor="text1"/>
        </w:rPr>
        <w:tab/>
      </w:r>
      <w:r w:rsidRPr="00EE63E6">
        <w:rPr>
          <w:rFonts w:ascii="Garamond" w:hAnsi="Garamond"/>
          <w:color w:val="000000" w:themeColor="text1"/>
        </w:rPr>
        <w:tab/>
        <w:t>Ing.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="003F07E9" w:rsidRPr="00EE63E6">
        <w:rPr>
          <w:rFonts w:ascii="Garamond" w:hAnsi="Garamond"/>
          <w:color w:val="000000" w:themeColor="text1"/>
        </w:rPr>
        <w:t>Martin</w:t>
      </w:r>
      <w:r w:rsidR="00A05E87" w:rsidRPr="00EE63E6">
        <w:rPr>
          <w:rFonts w:ascii="Garamond" w:hAnsi="Garamond"/>
          <w:color w:val="000000" w:themeColor="text1"/>
        </w:rPr>
        <w:t xml:space="preserve"> </w:t>
      </w:r>
      <w:r w:rsidR="003F07E9" w:rsidRPr="00EE63E6">
        <w:rPr>
          <w:rFonts w:ascii="Garamond" w:hAnsi="Garamond"/>
          <w:color w:val="000000" w:themeColor="text1"/>
        </w:rPr>
        <w:t>Rybanský</w:t>
      </w:r>
    </w:p>
    <w:p w14:paraId="6CF59642" w14:textId="1BFCC5C0" w:rsidR="00564FF8" w:rsidRPr="00EE63E6" w:rsidRDefault="00564FF8" w:rsidP="0043431A">
      <w:pPr>
        <w:pStyle w:val="AONormal"/>
        <w:widowControl w:val="0"/>
        <w:spacing w:line="240" w:lineRule="auto"/>
        <w:ind w:left="1430" w:hanging="1430"/>
        <w:rPr>
          <w:rFonts w:ascii="Garamond" w:hAnsi="Garamond"/>
          <w:color w:val="000000" w:themeColor="text1"/>
          <w:szCs w:val="22"/>
        </w:rPr>
      </w:pPr>
      <w:r w:rsidRPr="00EE63E6">
        <w:rPr>
          <w:rFonts w:ascii="Garamond" w:hAnsi="Garamond"/>
          <w:color w:val="000000" w:themeColor="text1"/>
          <w:szCs w:val="22"/>
        </w:rPr>
        <w:t>Funkcia:</w:t>
      </w:r>
      <w:r w:rsidRPr="00EE63E6">
        <w:rPr>
          <w:rFonts w:ascii="Garamond" w:hAnsi="Garamond"/>
          <w:color w:val="000000" w:themeColor="text1"/>
          <w:szCs w:val="22"/>
        </w:rPr>
        <w:tab/>
        <w:t>predseda</w:t>
      </w:r>
      <w:r w:rsidR="00A05E87" w:rsidRPr="00EE63E6">
        <w:rPr>
          <w:rFonts w:ascii="Garamond" w:hAnsi="Garamond"/>
          <w:color w:val="000000" w:themeColor="text1"/>
          <w:szCs w:val="22"/>
        </w:rPr>
        <w:t xml:space="preserve"> </w:t>
      </w:r>
      <w:r w:rsidRPr="00EE63E6">
        <w:rPr>
          <w:rFonts w:ascii="Garamond" w:hAnsi="Garamond"/>
          <w:color w:val="000000" w:themeColor="text1"/>
          <w:szCs w:val="22"/>
        </w:rPr>
        <w:t>predstavenstva</w:t>
      </w:r>
      <w:r w:rsidR="00A05E87" w:rsidRPr="00EE63E6">
        <w:rPr>
          <w:rFonts w:ascii="Garamond" w:hAnsi="Garamond"/>
          <w:color w:val="000000" w:themeColor="text1"/>
          <w:szCs w:val="22"/>
        </w:rPr>
        <w:t xml:space="preserve"> </w:t>
      </w:r>
    </w:p>
    <w:p w14:paraId="24926447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55480DCD" w14:textId="2538E3D1" w:rsidR="006520D7" w:rsidRDefault="006520D7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28899C7" w14:textId="1DB49C72" w:rsidR="00417131" w:rsidRDefault="00417131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4E291D0" w14:textId="77777777" w:rsidR="00E148D9" w:rsidRPr="00EE63E6" w:rsidRDefault="00E148D9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48464611" w14:textId="77777777" w:rsidR="006520D7" w:rsidRPr="00EE63E6" w:rsidRDefault="006520D7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</w:p>
    <w:p w14:paraId="4AFAD6C9" w14:textId="2C4B274E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Meno:</w:t>
      </w:r>
      <w:r w:rsidRPr="00EE63E6">
        <w:rPr>
          <w:rFonts w:ascii="Garamond" w:hAnsi="Garamond"/>
          <w:color w:val="000000" w:themeColor="text1"/>
        </w:rPr>
        <w:tab/>
      </w:r>
      <w:r w:rsidRPr="00EE63E6">
        <w:rPr>
          <w:rFonts w:ascii="Garamond" w:hAnsi="Garamond"/>
          <w:color w:val="000000" w:themeColor="text1"/>
        </w:rPr>
        <w:tab/>
      </w:r>
      <w:r w:rsidR="008A4347" w:rsidRPr="00EE63E6">
        <w:rPr>
          <w:rFonts w:ascii="Garamond" w:eastAsia="Times New Roman" w:hAnsi="Garamond"/>
        </w:rPr>
        <w:t>Ing.</w:t>
      </w:r>
      <w:r w:rsidR="00A05E87" w:rsidRPr="00EE63E6">
        <w:rPr>
          <w:rFonts w:ascii="Garamond" w:eastAsia="Times New Roman" w:hAnsi="Garamond"/>
        </w:rPr>
        <w:t xml:space="preserve"> </w:t>
      </w:r>
      <w:r w:rsidR="003F07E9" w:rsidRPr="00EE63E6">
        <w:rPr>
          <w:rFonts w:ascii="Garamond" w:eastAsia="Times New Roman" w:hAnsi="Garamond"/>
        </w:rPr>
        <w:t>Michal</w:t>
      </w:r>
      <w:r w:rsidR="00A05E87" w:rsidRPr="00EE63E6">
        <w:rPr>
          <w:rFonts w:ascii="Garamond" w:eastAsia="Times New Roman" w:hAnsi="Garamond"/>
        </w:rPr>
        <w:t xml:space="preserve"> </w:t>
      </w:r>
      <w:r w:rsidR="003F07E9" w:rsidRPr="00EE63E6">
        <w:rPr>
          <w:rFonts w:ascii="Garamond" w:eastAsia="Times New Roman" w:hAnsi="Garamond"/>
        </w:rPr>
        <w:t>Halomi</w:t>
      </w:r>
    </w:p>
    <w:p w14:paraId="140ECA58" w14:textId="3A79186F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Funkcia:</w:t>
      </w:r>
      <w:r w:rsidRPr="00EE63E6">
        <w:rPr>
          <w:rFonts w:ascii="Garamond" w:hAnsi="Garamond"/>
          <w:color w:val="000000" w:themeColor="text1"/>
        </w:rPr>
        <w:tab/>
      </w:r>
      <w:r w:rsidR="008A4347" w:rsidRPr="00EE63E6">
        <w:rPr>
          <w:rFonts w:ascii="Garamond" w:eastAsia="Times New Roman" w:hAnsi="Garamond"/>
        </w:rPr>
        <w:t>člen</w:t>
      </w:r>
      <w:r w:rsidR="00A05E87" w:rsidRPr="00EE63E6">
        <w:rPr>
          <w:rFonts w:ascii="Garamond" w:eastAsia="Times New Roman" w:hAnsi="Garamond"/>
        </w:rPr>
        <w:t xml:space="preserve"> </w:t>
      </w:r>
      <w:r w:rsidR="008A4347" w:rsidRPr="00EE63E6">
        <w:rPr>
          <w:rFonts w:ascii="Garamond" w:eastAsia="Times New Roman" w:hAnsi="Garamond"/>
        </w:rPr>
        <w:t>predstavenstva</w:t>
      </w:r>
      <w:r w:rsidR="00A05E87" w:rsidRPr="00EE63E6">
        <w:rPr>
          <w:rFonts w:ascii="Garamond" w:eastAsia="Times New Roman" w:hAnsi="Garamond"/>
        </w:rPr>
        <w:t xml:space="preserve"> </w:t>
      </w:r>
      <w:r w:rsidR="00417131">
        <w:rPr>
          <w:rFonts w:ascii="Garamond" w:eastAsia="Times New Roman" w:hAnsi="Garamond"/>
        </w:rPr>
        <w:t>–</w:t>
      </w:r>
      <w:r w:rsidR="00A05E87" w:rsidRPr="00EE63E6">
        <w:rPr>
          <w:rFonts w:ascii="Garamond" w:eastAsia="Times New Roman" w:hAnsi="Garamond"/>
        </w:rPr>
        <w:t xml:space="preserve"> </w:t>
      </w:r>
      <w:r w:rsidR="003F07E9" w:rsidRPr="00EE63E6">
        <w:rPr>
          <w:rFonts w:ascii="Garamond" w:eastAsia="Times New Roman" w:hAnsi="Garamond"/>
        </w:rPr>
        <w:t>CIO</w:t>
      </w:r>
      <w:r w:rsidR="00417131">
        <w:rPr>
          <w:rFonts w:ascii="Garamond" w:eastAsia="Times New Roman" w:hAnsi="Garamond"/>
        </w:rPr>
        <w:t xml:space="preserve"> </w:t>
      </w:r>
    </w:p>
    <w:p w14:paraId="167545F9" w14:textId="77777777" w:rsidR="00564FF8" w:rsidRPr="00EE63E6" w:rsidRDefault="00564FF8" w:rsidP="0043431A">
      <w:pPr>
        <w:pStyle w:val="AONormal"/>
        <w:widowControl w:val="0"/>
        <w:spacing w:line="240" w:lineRule="auto"/>
        <w:rPr>
          <w:rFonts w:ascii="Garamond" w:hAnsi="Garamond"/>
          <w:color w:val="000000" w:themeColor="text1"/>
          <w:szCs w:val="22"/>
        </w:rPr>
      </w:pPr>
    </w:p>
    <w:p w14:paraId="2C0A172F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</w:rPr>
      </w:pPr>
    </w:p>
    <w:p w14:paraId="1A28229E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10C4D840" w14:textId="2FFA3BE5" w:rsidR="00564FF8" w:rsidRPr="00EE63E6" w:rsidRDefault="00564FF8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  <w:r w:rsidRPr="00EE63E6">
        <w:rPr>
          <w:rStyle w:val="ra"/>
          <w:rFonts w:ascii="Garamond" w:hAnsi="Garamond"/>
          <w:color w:val="000000" w:themeColor="text1"/>
        </w:rPr>
        <w:t>V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="00B44A59" w:rsidRPr="00EE63E6">
        <w:rPr>
          <w:rFonts w:ascii="Garamond" w:eastAsia="Times New Roman" w:hAnsi="Garamond"/>
          <w:lang w:eastAsia="cs-CZ"/>
        </w:rPr>
        <w:t>[</w:t>
      </w:r>
      <w:r w:rsidR="00B44A59" w:rsidRPr="00EE63E6">
        <w:rPr>
          <w:rFonts w:ascii="Garamond" w:eastAsia="Times New Roman" w:hAnsi="Garamond"/>
          <w:highlight w:val="yellow"/>
          <w:lang w:eastAsia="cs-CZ"/>
        </w:rPr>
        <w:t>doplniť</w:t>
      </w:r>
      <w:r w:rsidR="00B44A59" w:rsidRPr="00EE63E6">
        <w:rPr>
          <w:rFonts w:ascii="Garamond" w:eastAsia="Times New Roman" w:hAnsi="Garamond"/>
          <w:lang w:eastAsia="cs-CZ"/>
        </w:rPr>
        <w:t>]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color w:val="000000" w:themeColor="text1"/>
        </w:rPr>
        <w:t>dňa</w:t>
      </w:r>
      <w:r w:rsidR="00A05E87" w:rsidRPr="00EE63E6">
        <w:rPr>
          <w:rStyle w:val="ra"/>
          <w:rFonts w:ascii="Garamond" w:hAnsi="Garamond"/>
          <w:color w:val="000000" w:themeColor="text1"/>
        </w:rPr>
        <w:t xml:space="preserve"> </w:t>
      </w:r>
      <w:r w:rsidRPr="00EE63E6">
        <w:rPr>
          <w:rStyle w:val="ra"/>
          <w:rFonts w:ascii="Garamond" w:hAnsi="Garamond"/>
          <w:color w:val="000000" w:themeColor="text1"/>
        </w:rPr>
        <w:t>______________</w:t>
      </w:r>
    </w:p>
    <w:p w14:paraId="6AA8C259" w14:textId="77777777" w:rsidR="006520D7" w:rsidRPr="00EE63E6" w:rsidRDefault="006520D7" w:rsidP="0043431A">
      <w:pPr>
        <w:pStyle w:val="AODocTxt"/>
        <w:widowControl w:val="0"/>
        <w:spacing w:before="0" w:line="240" w:lineRule="auto"/>
        <w:ind w:left="0"/>
        <w:rPr>
          <w:rStyle w:val="ra"/>
          <w:rFonts w:ascii="Garamond" w:hAnsi="Garamond"/>
          <w:color w:val="000000" w:themeColor="text1"/>
        </w:rPr>
      </w:pPr>
    </w:p>
    <w:p w14:paraId="6734CBE3" w14:textId="77777777" w:rsidR="00564FF8" w:rsidRPr="00EE63E6" w:rsidRDefault="00B44A59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</w:rPr>
      </w:pPr>
      <w:r w:rsidRPr="00EE63E6">
        <w:rPr>
          <w:rFonts w:ascii="Garamond" w:eastAsia="Times New Roman" w:hAnsi="Garamond"/>
          <w:b/>
          <w:lang w:eastAsia="cs-CZ"/>
        </w:rPr>
        <w:t>[</w:t>
      </w:r>
      <w:r w:rsidRPr="00EE63E6">
        <w:rPr>
          <w:rFonts w:ascii="Garamond" w:eastAsia="Times New Roman" w:hAnsi="Garamond"/>
          <w:b/>
          <w:highlight w:val="yellow"/>
          <w:lang w:eastAsia="cs-CZ"/>
        </w:rPr>
        <w:t>doplniť</w:t>
      </w:r>
      <w:r w:rsidRPr="00EE63E6">
        <w:rPr>
          <w:rFonts w:ascii="Garamond" w:eastAsia="Times New Roman" w:hAnsi="Garamond"/>
          <w:b/>
          <w:lang w:eastAsia="cs-CZ"/>
        </w:rPr>
        <w:t>]</w:t>
      </w:r>
    </w:p>
    <w:p w14:paraId="6F7EB175" w14:textId="77777777" w:rsidR="00564FF8" w:rsidRPr="00EE63E6" w:rsidRDefault="00564FF8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6A6AC838" w14:textId="038E879C" w:rsidR="006520D7" w:rsidRDefault="006520D7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0DF52A3E" w14:textId="11623357" w:rsidR="00417131" w:rsidRDefault="00417131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7F584786" w14:textId="77777777" w:rsidR="00417131" w:rsidRPr="00EE63E6" w:rsidRDefault="00417131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1D8FE9C8" w14:textId="77777777" w:rsidR="006520D7" w:rsidRPr="00EE63E6" w:rsidRDefault="006520D7" w:rsidP="0043431A">
      <w:pPr>
        <w:pStyle w:val="AODocTxt"/>
        <w:widowControl w:val="0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</w:rPr>
      </w:pPr>
    </w:p>
    <w:p w14:paraId="3508648A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Meno:</w:t>
      </w:r>
      <w:r w:rsidRPr="00EE63E6">
        <w:rPr>
          <w:rFonts w:ascii="Garamond" w:hAnsi="Garamond"/>
          <w:color w:val="000000" w:themeColor="text1"/>
        </w:rPr>
        <w:tab/>
      </w:r>
      <w:r w:rsidR="00B44A59" w:rsidRPr="00EE63E6">
        <w:rPr>
          <w:rFonts w:ascii="Garamond" w:eastAsia="Times New Roman" w:hAnsi="Garamond"/>
          <w:lang w:eastAsia="cs-CZ"/>
        </w:rPr>
        <w:t>[</w:t>
      </w:r>
      <w:r w:rsidR="00B44A59" w:rsidRPr="00EE63E6">
        <w:rPr>
          <w:rFonts w:ascii="Garamond" w:eastAsia="Times New Roman" w:hAnsi="Garamond"/>
          <w:highlight w:val="yellow"/>
          <w:lang w:eastAsia="cs-CZ"/>
        </w:rPr>
        <w:t>doplniť</w:t>
      </w:r>
      <w:r w:rsidR="00B44A59" w:rsidRPr="00EE63E6">
        <w:rPr>
          <w:rFonts w:ascii="Garamond" w:eastAsia="Times New Roman" w:hAnsi="Garamond"/>
          <w:lang w:eastAsia="cs-CZ"/>
        </w:rPr>
        <w:t>]</w:t>
      </w:r>
    </w:p>
    <w:p w14:paraId="1E05D588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Funkcia:</w:t>
      </w:r>
      <w:r w:rsidRPr="00EE63E6">
        <w:rPr>
          <w:rFonts w:ascii="Garamond" w:hAnsi="Garamond"/>
          <w:color w:val="000000" w:themeColor="text1"/>
        </w:rPr>
        <w:tab/>
      </w:r>
      <w:r w:rsidR="00B44A59" w:rsidRPr="00EE63E6">
        <w:rPr>
          <w:rFonts w:ascii="Garamond" w:eastAsia="Times New Roman" w:hAnsi="Garamond"/>
          <w:lang w:eastAsia="cs-CZ"/>
        </w:rPr>
        <w:t>[</w:t>
      </w:r>
      <w:r w:rsidR="00B44A59" w:rsidRPr="00EE63E6">
        <w:rPr>
          <w:rFonts w:ascii="Garamond" w:eastAsia="Times New Roman" w:hAnsi="Garamond"/>
          <w:highlight w:val="yellow"/>
          <w:lang w:eastAsia="cs-CZ"/>
        </w:rPr>
        <w:t>doplniť</w:t>
      </w:r>
      <w:r w:rsidR="00B44A59" w:rsidRPr="00EE63E6">
        <w:rPr>
          <w:rFonts w:ascii="Garamond" w:eastAsia="Times New Roman" w:hAnsi="Garamond"/>
          <w:lang w:eastAsia="cs-CZ"/>
        </w:rPr>
        <w:t>]</w:t>
      </w:r>
    </w:p>
    <w:p w14:paraId="60DD7C40" w14:textId="2006F4B7" w:rsidR="00564FF8" w:rsidRDefault="00564FF8" w:rsidP="0043431A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45E6C9F3" w14:textId="41DE5554" w:rsidR="00417131" w:rsidRDefault="00417131" w:rsidP="0043431A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097C607E" w14:textId="77777777" w:rsidR="00417131" w:rsidRPr="00EE63E6" w:rsidRDefault="00417131" w:rsidP="0043431A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2BF485C8" w14:textId="77777777" w:rsidR="00B93691" w:rsidRPr="00EE63E6" w:rsidRDefault="00B93691" w:rsidP="0043431A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1835BA41" w14:textId="77777777" w:rsidR="006520D7" w:rsidRPr="00EE63E6" w:rsidRDefault="006520D7" w:rsidP="0043431A">
      <w:pPr>
        <w:widowControl w:val="0"/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14:paraId="6036FC92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Meno:</w:t>
      </w:r>
      <w:r w:rsidRPr="00EE63E6">
        <w:rPr>
          <w:rFonts w:ascii="Garamond" w:hAnsi="Garamond"/>
          <w:color w:val="000000" w:themeColor="text1"/>
        </w:rPr>
        <w:tab/>
      </w:r>
      <w:r w:rsidR="00B62912" w:rsidRPr="00EE63E6">
        <w:rPr>
          <w:rFonts w:ascii="Garamond" w:eastAsia="Times New Roman" w:hAnsi="Garamond"/>
          <w:lang w:eastAsia="cs-CZ"/>
        </w:rPr>
        <w:t>[</w:t>
      </w:r>
      <w:r w:rsidR="00B62912" w:rsidRPr="00EE63E6">
        <w:rPr>
          <w:rFonts w:ascii="Garamond" w:eastAsia="Times New Roman" w:hAnsi="Garamond"/>
          <w:highlight w:val="yellow"/>
          <w:lang w:eastAsia="cs-CZ"/>
        </w:rPr>
        <w:t>doplniť</w:t>
      </w:r>
      <w:r w:rsidR="00B62912" w:rsidRPr="00EE63E6">
        <w:rPr>
          <w:rFonts w:ascii="Garamond" w:eastAsia="Times New Roman" w:hAnsi="Garamond"/>
          <w:lang w:eastAsia="cs-CZ"/>
        </w:rPr>
        <w:t>]</w:t>
      </w:r>
    </w:p>
    <w:p w14:paraId="38844648" w14:textId="77777777" w:rsidR="00564FF8" w:rsidRPr="00EE63E6" w:rsidRDefault="00564FF8" w:rsidP="0043431A">
      <w:pPr>
        <w:pStyle w:val="AODocTxt"/>
        <w:widowControl w:val="0"/>
        <w:spacing w:before="0" w:line="240" w:lineRule="auto"/>
        <w:ind w:left="1430" w:hanging="1430"/>
        <w:rPr>
          <w:rFonts w:ascii="Garamond" w:hAnsi="Garamond"/>
          <w:color w:val="000000" w:themeColor="text1"/>
        </w:rPr>
      </w:pPr>
      <w:r w:rsidRPr="00EE63E6">
        <w:rPr>
          <w:rFonts w:ascii="Garamond" w:hAnsi="Garamond"/>
          <w:color w:val="000000" w:themeColor="text1"/>
        </w:rPr>
        <w:t>Funkcia:</w:t>
      </w:r>
      <w:r w:rsidRPr="00EE63E6">
        <w:rPr>
          <w:rFonts w:ascii="Garamond" w:hAnsi="Garamond"/>
          <w:color w:val="000000" w:themeColor="text1"/>
        </w:rPr>
        <w:tab/>
      </w:r>
      <w:r w:rsidR="00B62912" w:rsidRPr="00EE63E6">
        <w:rPr>
          <w:rFonts w:ascii="Garamond" w:eastAsia="Times New Roman" w:hAnsi="Garamond"/>
          <w:lang w:eastAsia="cs-CZ"/>
        </w:rPr>
        <w:t>[</w:t>
      </w:r>
      <w:r w:rsidR="00B62912" w:rsidRPr="00EE63E6">
        <w:rPr>
          <w:rFonts w:ascii="Garamond" w:eastAsia="Times New Roman" w:hAnsi="Garamond"/>
          <w:highlight w:val="yellow"/>
          <w:lang w:eastAsia="cs-CZ"/>
        </w:rPr>
        <w:t>doplniť</w:t>
      </w:r>
      <w:r w:rsidR="00B62912" w:rsidRPr="00EE63E6">
        <w:rPr>
          <w:rFonts w:ascii="Garamond" w:eastAsia="Times New Roman" w:hAnsi="Garamond"/>
          <w:lang w:eastAsia="cs-CZ"/>
        </w:rPr>
        <w:t>]</w:t>
      </w:r>
    </w:p>
    <w:p w14:paraId="4588F872" w14:textId="67AB8CD2" w:rsidR="00D25CA2" w:rsidRPr="00EE63E6" w:rsidRDefault="00A05E87" w:rsidP="0043431A">
      <w:pPr>
        <w:widowControl w:val="0"/>
        <w:spacing w:after="0" w:line="240" w:lineRule="auto"/>
        <w:ind w:left="4950" w:hanging="4950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Times New Roman"/>
        </w:rPr>
        <w:lastRenderedPageBreak/>
        <w:t xml:space="preserve"> </w:t>
      </w:r>
    </w:p>
    <w:p w14:paraId="32B00169" w14:textId="77777777" w:rsidR="00D25CA2" w:rsidRPr="00EE63E6" w:rsidRDefault="00D25CA2" w:rsidP="0043431A">
      <w:pPr>
        <w:widowControl w:val="0"/>
        <w:spacing w:after="0" w:line="240" w:lineRule="auto"/>
        <w:ind w:left="4950" w:hanging="4950"/>
        <w:rPr>
          <w:rFonts w:ascii="Garamond" w:eastAsia="Times New Roman" w:hAnsi="Garamond" w:cs="Times New Roman"/>
        </w:rPr>
      </w:pPr>
    </w:p>
    <w:p w14:paraId="2532E460" w14:textId="77777777" w:rsidR="00BC7765" w:rsidRPr="00EE63E6" w:rsidRDefault="00BC7765" w:rsidP="0043431A">
      <w:pPr>
        <w:widowControl w:val="0"/>
        <w:spacing w:after="0" w:line="240" w:lineRule="auto"/>
        <w:ind w:left="4950" w:hanging="4950"/>
        <w:rPr>
          <w:rFonts w:ascii="Garamond" w:eastAsia="Times New Roman" w:hAnsi="Garamond" w:cs="Times New Roman"/>
        </w:rPr>
      </w:pPr>
    </w:p>
    <w:p w14:paraId="2C6FF870" w14:textId="77777777" w:rsidR="00BC7765" w:rsidRPr="00EE63E6" w:rsidRDefault="00BC7765" w:rsidP="0043431A">
      <w:pPr>
        <w:widowControl w:val="0"/>
        <w:spacing w:after="0" w:line="240" w:lineRule="auto"/>
        <w:ind w:left="4950" w:hanging="4950"/>
        <w:rPr>
          <w:rFonts w:ascii="Garamond" w:eastAsia="Times New Roman" w:hAnsi="Garamond" w:cs="Times New Roman"/>
        </w:rPr>
      </w:pPr>
    </w:p>
    <w:p w14:paraId="5E9AB80D" w14:textId="77777777" w:rsidR="00D25CA2" w:rsidRPr="00EE63E6" w:rsidRDefault="00D25CA2" w:rsidP="0043431A">
      <w:pPr>
        <w:widowControl w:val="0"/>
        <w:spacing w:after="0" w:line="240" w:lineRule="auto"/>
        <w:rPr>
          <w:rFonts w:ascii="Garamond" w:eastAsia="Times New Roman" w:hAnsi="Garamond" w:cs="Times New Roman"/>
        </w:rPr>
      </w:pPr>
      <w:r w:rsidRPr="00EE63E6">
        <w:rPr>
          <w:rFonts w:ascii="Garamond" w:eastAsia="Times New Roman" w:hAnsi="Garamond" w:cs="Arial"/>
        </w:rPr>
        <w:tab/>
      </w:r>
      <w:r w:rsidRPr="00EE63E6">
        <w:rPr>
          <w:rFonts w:ascii="Garamond" w:eastAsia="Times New Roman" w:hAnsi="Garamond" w:cs="Arial"/>
        </w:rPr>
        <w:tab/>
      </w:r>
      <w:r w:rsidRPr="00EE63E6">
        <w:rPr>
          <w:rFonts w:ascii="Garamond" w:eastAsia="Times New Roman" w:hAnsi="Garamond" w:cs="Arial"/>
        </w:rPr>
        <w:tab/>
      </w:r>
      <w:r w:rsidRPr="00EE63E6">
        <w:rPr>
          <w:rFonts w:ascii="Garamond" w:eastAsia="Times New Roman" w:hAnsi="Garamond" w:cs="Arial"/>
        </w:rPr>
        <w:tab/>
      </w:r>
    </w:p>
    <w:p w14:paraId="7093C2FB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6FAC057A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355B018C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7F5724CF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4D2C07F1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2D399460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14FDE8F7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6BDF0725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66221837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4507E6E6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5B31D521" w14:textId="77777777" w:rsidR="00FE33B4" w:rsidRPr="00EE63E6" w:rsidRDefault="00FE33B4" w:rsidP="0043431A">
      <w:pPr>
        <w:widowControl w:val="0"/>
        <w:spacing w:after="0" w:line="240" w:lineRule="auto"/>
        <w:rPr>
          <w:rFonts w:ascii="Garamond" w:hAnsi="Garamond"/>
          <w:b/>
        </w:rPr>
      </w:pPr>
    </w:p>
    <w:p w14:paraId="27822354" w14:textId="77777777" w:rsidR="009D4836" w:rsidRPr="00EE63E6" w:rsidRDefault="009D4836" w:rsidP="0043431A">
      <w:pPr>
        <w:widowControl w:val="0"/>
        <w:spacing w:after="0" w:line="240" w:lineRule="auto"/>
        <w:jc w:val="both"/>
        <w:rPr>
          <w:rFonts w:ascii="Garamond" w:eastAsia="Times New Roman" w:hAnsi="Garamond" w:cs="Arial"/>
        </w:rPr>
      </w:pPr>
    </w:p>
    <w:sectPr w:rsidR="009D4836" w:rsidRPr="00EE63E6" w:rsidSect="00D52C3D">
      <w:pgSz w:w="11906" w:h="16838"/>
      <w:pgMar w:top="993" w:right="1133" w:bottom="1134" w:left="1134" w:header="709" w:footer="1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291D" w14:textId="77777777" w:rsidR="00BB1DCB" w:rsidRDefault="00BB1DCB" w:rsidP="006B4B49">
      <w:pPr>
        <w:spacing w:after="0" w:line="240" w:lineRule="auto"/>
      </w:pPr>
      <w:r>
        <w:separator/>
      </w:r>
    </w:p>
  </w:endnote>
  <w:endnote w:type="continuationSeparator" w:id="0">
    <w:p w14:paraId="76318312" w14:textId="77777777" w:rsidR="00BB1DCB" w:rsidRDefault="00BB1DCB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6A6A" w14:textId="77777777" w:rsidR="00ED3F03" w:rsidRPr="00836C73" w:rsidRDefault="00ED3F03" w:rsidP="00AE4E96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</w:rPr>
    </w:pPr>
    <w:r>
      <w:rPr>
        <w:rFonts w:ascii="Garamond" w:hAnsi="Garamond"/>
        <w:b/>
        <w:sz w:val="16"/>
        <w:szCs w:val="16"/>
      </w:rPr>
      <w:t xml:space="preserve">RÁMCOVÁ </w:t>
    </w:r>
    <w:r w:rsidRPr="00840C7A">
      <w:rPr>
        <w:rFonts w:ascii="Garamond" w:hAnsi="Garamond"/>
        <w:b/>
        <w:sz w:val="16"/>
        <w:szCs w:val="16"/>
      </w:rPr>
      <w:t>ZMLUVA O DIELO</w:t>
    </w:r>
    <w:r w:rsidRPr="00836C73">
      <w:rPr>
        <w:rFonts w:ascii="Garamond" w:hAnsi="Garamond"/>
        <w:b/>
        <w:iCs/>
        <w:sz w:val="16"/>
        <w:szCs w:val="16"/>
      </w:rPr>
      <w:t xml:space="preserve"> </w:t>
    </w:r>
    <w:r w:rsidRPr="00836C73">
      <w:rPr>
        <w:rFonts w:ascii="Garamond" w:hAnsi="Garamond"/>
        <w:b/>
        <w:iCs/>
        <w:sz w:val="16"/>
        <w:szCs w:val="16"/>
      </w:rPr>
      <w:tab/>
    </w:r>
    <w:r w:rsidRPr="00836C73">
      <w:rPr>
        <w:rFonts w:ascii="Garamond" w:hAnsi="Garamond"/>
        <w:b/>
        <w:iCs/>
        <w:sz w:val="16"/>
        <w:szCs w:val="16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9</w:t>
    </w:r>
    <w:r w:rsidRPr="00840C7A">
      <w:rPr>
        <w:rFonts w:ascii="Garamond" w:hAnsi="Garamond"/>
        <w:b/>
        <w:iCs/>
        <w:sz w:val="16"/>
        <w:szCs w:val="16"/>
      </w:rPr>
      <w:fldChar w:fldCharType="end"/>
    </w:r>
    <w:r w:rsidRPr="00836C73">
      <w:rPr>
        <w:rFonts w:ascii="Garamond" w:hAnsi="Garamond"/>
        <w:b/>
        <w:iCs/>
        <w:sz w:val="16"/>
        <w:szCs w:val="16"/>
      </w:rPr>
      <w:t>/</w:t>
    </w:r>
    <w:r w:rsidRPr="00840C7A">
      <w:rPr>
        <w:rFonts w:ascii="Garamond" w:hAnsi="Garamond"/>
        <w:b/>
        <w:iCs/>
        <w:sz w:val="16"/>
        <w:szCs w:val="16"/>
      </w:rPr>
      <w:fldChar w:fldCharType="begin"/>
    </w:r>
    <w:r w:rsidRPr="00836C73">
      <w:rPr>
        <w:rFonts w:ascii="Garamond" w:hAnsi="Garamond"/>
        <w:b/>
        <w:iCs/>
        <w:sz w:val="16"/>
        <w:szCs w:val="16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</w:rPr>
      <w:fldChar w:fldCharType="separate"/>
    </w:r>
    <w:r>
      <w:rPr>
        <w:rFonts w:ascii="Garamond" w:hAnsi="Garamond"/>
        <w:b/>
        <w:iCs/>
        <w:sz w:val="16"/>
        <w:szCs w:val="16"/>
      </w:rPr>
      <w:t>19</w:t>
    </w:r>
    <w:r w:rsidRPr="00840C7A">
      <w:rPr>
        <w:rFonts w:ascii="Garamond" w:hAnsi="Garamond"/>
        <w:b/>
        <w:iCs/>
        <w:sz w:val="16"/>
        <w:szCs w:val="16"/>
      </w:rPr>
      <w:fldChar w:fldCharType="end"/>
    </w:r>
  </w:p>
  <w:p w14:paraId="035EEF62" w14:textId="77777777" w:rsidR="00ED3F03" w:rsidRDefault="00ED3F03">
    <w:pPr>
      <w:pStyle w:val="Hlavi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90AE" w14:textId="77777777" w:rsidR="00BB1DCB" w:rsidRDefault="00BB1DCB" w:rsidP="006B4B49">
      <w:pPr>
        <w:spacing w:after="0" w:line="240" w:lineRule="auto"/>
      </w:pPr>
      <w:r>
        <w:separator/>
      </w:r>
    </w:p>
  </w:footnote>
  <w:footnote w:type="continuationSeparator" w:id="0">
    <w:p w14:paraId="2C9D4AAE" w14:textId="77777777" w:rsidR="00BB1DCB" w:rsidRDefault="00BB1DCB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C48"/>
    <w:multiLevelType w:val="hybridMultilevel"/>
    <w:tmpl w:val="7832A0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14B2"/>
    <w:multiLevelType w:val="multilevel"/>
    <w:tmpl w:val="314CAB94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3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AA9"/>
    <w:multiLevelType w:val="hybridMultilevel"/>
    <w:tmpl w:val="3B3249EE"/>
    <w:lvl w:ilvl="0" w:tplc="9D48622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96CF3"/>
    <w:multiLevelType w:val="hybridMultilevel"/>
    <w:tmpl w:val="002007A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461660A"/>
    <w:multiLevelType w:val="hybridMultilevel"/>
    <w:tmpl w:val="F0687AFC"/>
    <w:lvl w:ilvl="0" w:tplc="7C1E085E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800321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91947"/>
    <w:multiLevelType w:val="multilevel"/>
    <w:tmpl w:val="0420938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433901"/>
    <w:multiLevelType w:val="multilevel"/>
    <w:tmpl w:val="9F60A9DE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6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12" w15:restartNumberingAfterBreak="0">
    <w:nsid w:val="2D887F40"/>
    <w:multiLevelType w:val="multilevel"/>
    <w:tmpl w:val="E56853A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5FFB"/>
    <w:multiLevelType w:val="hybridMultilevel"/>
    <w:tmpl w:val="EBB4D70A"/>
    <w:lvl w:ilvl="0" w:tplc="D9B824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604C"/>
    <w:multiLevelType w:val="hybridMultilevel"/>
    <w:tmpl w:val="976A669C"/>
    <w:lvl w:ilvl="0" w:tplc="6F7A325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6181"/>
    <w:multiLevelType w:val="multilevel"/>
    <w:tmpl w:val="BA22252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ascii="Garamond" w:eastAsiaTheme="minorEastAsia" w:hAnsi="Garamond" w:cstheme="minorBidi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1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2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3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4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57DC618C"/>
    <w:multiLevelType w:val="hybridMultilevel"/>
    <w:tmpl w:val="14D20598"/>
    <w:lvl w:ilvl="0" w:tplc="DBDAE32C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D0889FAE">
      <w:start w:val="6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5276B2"/>
    <w:multiLevelType w:val="hybridMultilevel"/>
    <w:tmpl w:val="22EAEAB0"/>
    <w:lvl w:ilvl="0" w:tplc="A71A151E">
      <w:start w:val="1"/>
      <w:numFmt w:val="decimal"/>
      <w:lvlText w:val="5.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5EDCB13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655563"/>
    <w:multiLevelType w:val="hybridMultilevel"/>
    <w:tmpl w:val="80D639B8"/>
    <w:lvl w:ilvl="0" w:tplc="E38E40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D36F42"/>
    <w:multiLevelType w:val="hybridMultilevel"/>
    <w:tmpl w:val="065C5AC2"/>
    <w:lvl w:ilvl="0" w:tplc="3A6E13BC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8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7AE02826"/>
    <w:multiLevelType w:val="multilevel"/>
    <w:tmpl w:val="F864CA6A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cstheme="minorBidi" w:hint="default"/>
      </w:rPr>
    </w:lvl>
  </w:abstractNum>
  <w:abstractNum w:abstractNumId="30" w15:restartNumberingAfterBreak="0">
    <w:nsid w:val="7AFC67EC"/>
    <w:multiLevelType w:val="hybridMultilevel"/>
    <w:tmpl w:val="287EAC3C"/>
    <w:lvl w:ilvl="0" w:tplc="3DAC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6C3153"/>
    <w:multiLevelType w:val="hybridMultilevel"/>
    <w:tmpl w:val="D0307EB0"/>
    <w:lvl w:ilvl="0" w:tplc="4CA49A1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27"/>
  </w:num>
  <w:num w:numId="5">
    <w:abstractNumId w:val="15"/>
  </w:num>
  <w:num w:numId="6">
    <w:abstractNumId w:val="17"/>
  </w:num>
  <w:num w:numId="7">
    <w:abstractNumId w:val="7"/>
  </w:num>
  <w:num w:numId="8">
    <w:abstractNumId w:val="18"/>
  </w:num>
  <w:num w:numId="9">
    <w:abstractNumId w:val="21"/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2"/>
  </w:num>
  <w:num w:numId="20">
    <w:abstractNumId w:val="12"/>
  </w:num>
  <w:num w:numId="21">
    <w:abstractNumId w:val="14"/>
  </w:num>
  <w:num w:numId="22">
    <w:abstractNumId w:va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13"/>
  </w:num>
  <w:num w:numId="31">
    <w:abstractNumId w:val="5"/>
  </w:num>
  <w:num w:numId="32">
    <w:abstractNumId w:val="29"/>
  </w:num>
  <w:num w:numId="33">
    <w:abstractNumId w:val="31"/>
  </w:num>
  <w:num w:numId="34">
    <w:abstractNumId w:val="22"/>
  </w:num>
  <w:num w:numId="35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11EC2"/>
    <w:rsid w:val="00012226"/>
    <w:rsid w:val="00012B9F"/>
    <w:rsid w:val="00012E49"/>
    <w:rsid w:val="00016494"/>
    <w:rsid w:val="00020722"/>
    <w:rsid w:val="00022305"/>
    <w:rsid w:val="000260B1"/>
    <w:rsid w:val="000318E8"/>
    <w:rsid w:val="000348D4"/>
    <w:rsid w:val="000537B2"/>
    <w:rsid w:val="00054E80"/>
    <w:rsid w:val="00056E61"/>
    <w:rsid w:val="00076A98"/>
    <w:rsid w:val="00081BFB"/>
    <w:rsid w:val="00081C4C"/>
    <w:rsid w:val="00083617"/>
    <w:rsid w:val="000851F4"/>
    <w:rsid w:val="00092F1F"/>
    <w:rsid w:val="00094CD5"/>
    <w:rsid w:val="00095651"/>
    <w:rsid w:val="000964E3"/>
    <w:rsid w:val="00096C88"/>
    <w:rsid w:val="000A2DD1"/>
    <w:rsid w:val="000A74DD"/>
    <w:rsid w:val="000B35BA"/>
    <w:rsid w:val="000B5345"/>
    <w:rsid w:val="000B626D"/>
    <w:rsid w:val="000B75B7"/>
    <w:rsid w:val="000B7E5F"/>
    <w:rsid w:val="000C2507"/>
    <w:rsid w:val="000C3A8C"/>
    <w:rsid w:val="000C3E22"/>
    <w:rsid w:val="000C5C44"/>
    <w:rsid w:val="000D59AD"/>
    <w:rsid w:val="000E6CA0"/>
    <w:rsid w:val="0010429F"/>
    <w:rsid w:val="001069E1"/>
    <w:rsid w:val="00106E51"/>
    <w:rsid w:val="001077C1"/>
    <w:rsid w:val="00110457"/>
    <w:rsid w:val="00110647"/>
    <w:rsid w:val="00120500"/>
    <w:rsid w:val="00123575"/>
    <w:rsid w:val="001261FA"/>
    <w:rsid w:val="0012704B"/>
    <w:rsid w:val="00127ACC"/>
    <w:rsid w:val="001332D7"/>
    <w:rsid w:val="001426D4"/>
    <w:rsid w:val="001429EC"/>
    <w:rsid w:val="001525AF"/>
    <w:rsid w:val="00154DB8"/>
    <w:rsid w:val="00157C11"/>
    <w:rsid w:val="00163FCB"/>
    <w:rsid w:val="001737A3"/>
    <w:rsid w:val="00175DC7"/>
    <w:rsid w:val="00184F7D"/>
    <w:rsid w:val="001876B6"/>
    <w:rsid w:val="0019043A"/>
    <w:rsid w:val="001A2D48"/>
    <w:rsid w:val="001A428F"/>
    <w:rsid w:val="001B1482"/>
    <w:rsid w:val="001C05A2"/>
    <w:rsid w:val="001C38A1"/>
    <w:rsid w:val="001D1788"/>
    <w:rsid w:val="001D477B"/>
    <w:rsid w:val="001D6B2A"/>
    <w:rsid w:val="001E0170"/>
    <w:rsid w:val="001E7C3E"/>
    <w:rsid w:val="001E7D5D"/>
    <w:rsid w:val="001F55A3"/>
    <w:rsid w:val="001F649A"/>
    <w:rsid w:val="00202F4E"/>
    <w:rsid w:val="002106AE"/>
    <w:rsid w:val="00227A41"/>
    <w:rsid w:val="002449A1"/>
    <w:rsid w:val="00246219"/>
    <w:rsid w:val="00254CCD"/>
    <w:rsid w:val="00256596"/>
    <w:rsid w:val="00261DE3"/>
    <w:rsid w:val="002652FC"/>
    <w:rsid w:val="00273047"/>
    <w:rsid w:val="00291828"/>
    <w:rsid w:val="002950FB"/>
    <w:rsid w:val="00297D0B"/>
    <w:rsid w:val="002A074B"/>
    <w:rsid w:val="002A3841"/>
    <w:rsid w:val="002A4E07"/>
    <w:rsid w:val="002B0CB5"/>
    <w:rsid w:val="002B31F9"/>
    <w:rsid w:val="002B3377"/>
    <w:rsid w:val="002B7673"/>
    <w:rsid w:val="002C26D0"/>
    <w:rsid w:val="002C3E5C"/>
    <w:rsid w:val="002C43A9"/>
    <w:rsid w:val="002C48DB"/>
    <w:rsid w:val="0030223D"/>
    <w:rsid w:val="00302389"/>
    <w:rsid w:val="00305538"/>
    <w:rsid w:val="0030759B"/>
    <w:rsid w:val="00307703"/>
    <w:rsid w:val="00307AAE"/>
    <w:rsid w:val="003140A0"/>
    <w:rsid w:val="00317503"/>
    <w:rsid w:val="0032116C"/>
    <w:rsid w:val="00321E2A"/>
    <w:rsid w:val="00323923"/>
    <w:rsid w:val="00324B61"/>
    <w:rsid w:val="003278A5"/>
    <w:rsid w:val="00331987"/>
    <w:rsid w:val="00334B0E"/>
    <w:rsid w:val="003359AD"/>
    <w:rsid w:val="00335FC7"/>
    <w:rsid w:val="00336EDB"/>
    <w:rsid w:val="00342302"/>
    <w:rsid w:val="00343810"/>
    <w:rsid w:val="00351C29"/>
    <w:rsid w:val="003645F7"/>
    <w:rsid w:val="003649A8"/>
    <w:rsid w:val="003704D5"/>
    <w:rsid w:val="00385127"/>
    <w:rsid w:val="00391E36"/>
    <w:rsid w:val="003948DE"/>
    <w:rsid w:val="003A3194"/>
    <w:rsid w:val="003A37C7"/>
    <w:rsid w:val="003A44BA"/>
    <w:rsid w:val="003A52A1"/>
    <w:rsid w:val="003A6285"/>
    <w:rsid w:val="003A684C"/>
    <w:rsid w:val="003B03C2"/>
    <w:rsid w:val="003B5C34"/>
    <w:rsid w:val="003C34B0"/>
    <w:rsid w:val="003D22D5"/>
    <w:rsid w:val="003D5882"/>
    <w:rsid w:val="003D6A9E"/>
    <w:rsid w:val="003E0548"/>
    <w:rsid w:val="003F07E9"/>
    <w:rsid w:val="003F276C"/>
    <w:rsid w:val="003F2953"/>
    <w:rsid w:val="003F4C31"/>
    <w:rsid w:val="003F7F8B"/>
    <w:rsid w:val="00401EA3"/>
    <w:rsid w:val="004029D6"/>
    <w:rsid w:val="0040548E"/>
    <w:rsid w:val="004063F3"/>
    <w:rsid w:val="00406432"/>
    <w:rsid w:val="00406D8D"/>
    <w:rsid w:val="00417131"/>
    <w:rsid w:val="004221E6"/>
    <w:rsid w:val="00422B52"/>
    <w:rsid w:val="00423E11"/>
    <w:rsid w:val="00425A8F"/>
    <w:rsid w:val="0043431A"/>
    <w:rsid w:val="004365A9"/>
    <w:rsid w:val="00437E9A"/>
    <w:rsid w:val="0044220D"/>
    <w:rsid w:val="00447352"/>
    <w:rsid w:val="00454D9C"/>
    <w:rsid w:val="00460BDA"/>
    <w:rsid w:val="004679C4"/>
    <w:rsid w:val="0047314E"/>
    <w:rsid w:val="00477FC2"/>
    <w:rsid w:val="00480972"/>
    <w:rsid w:val="00490FCF"/>
    <w:rsid w:val="004B0F93"/>
    <w:rsid w:val="004B4639"/>
    <w:rsid w:val="004C01BA"/>
    <w:rsid w:val="004C4660"/>
    <w:rsid w:val="004C7A68"/>
    <w:rsid w:val="004D46E6"/>
    <w:rsid w:val="004D77A8"/>
    <w:rsid w:val="004E1549"/>
    <w:rsid w:val="004E174C"/>
    <w:rsid w:val="004E2FE5"/>
    <w:rsid w:val="004E6B49"/>
    <w:rsid w:val="004E752D"/>
    <w:rsid w:val="00500482"/>
    <w:rsid w:val="005044AE"/>
    <w:rsid w:val="00506E86"/>
    <w:rsid w:val="00514FCE"/>
    <w:rsid w:val="0051539D"/>
    <w:rsid w:val="005179A4"/>
    <w:rsid w:val="005204E2"/>
    <w:rsid w:val="00521DA5"/>
    <w:rsid w:val="0052238A"/>
    <w:rsid w:val="00531A05"/>
    <w:rsid w:val="00531DD2"/>
    <w:rsid w:val="00537BDD"/>
    <w:rsid w:val="00540954"/>
    <w:rsid w:val="005476CB"/>
    <w:rsid w:val="00551A91"/>
    <w:rsid w:val="005538D1"/>
    <w:rsid w:val="00556483"/>
    <w:rsid w:val="00556810"/>
    <w:rsid w:val="00564212"/>
    <w:rsid w:val="00564F7D"/>
    <w:rsid w:val="00564FF8"/>
    <w:rsid w:val="005677C5"/>
    <w:rsid w:val="00576B9B"/>
    <w:rsid w:val="00587796"/>
    <w:rsid w:val="005968FA"/>
    <w:rsid w:val="005A164A"/>
    <w:rsid w:val="005A4B4B"/>
    <w:rsid w:val="005A588D"/>
    <w:rsid w:val="005A60DC"/>
    <w:rsid w:val="005B2A65"/>
    <w:rsid w:val="005B49D3"/>
    <w:rsid w:val="005C21C7"/>
    <w:rsid w:val="005C72B8"/>
    <w:rsid w:val="005C7ED7"/>
    <w:rsid w:val="005D6405"/>
    <w:rsid w:val="005D75FC"/>
    <w:rsid w:val="005E2F79"/>
    <w:rsid w:val="005E3EB9"/>
    <w:rsid w:val="005F4EEE"/>
    <w:rsid w:val="005F666B"/>
    <w:rsid w:val="00603509"/>
    <w:rsid w:val="00604498"/>
    <w:rsid w:val="00605728"/>
    <w:rsid w:val="00613697"/>
    <w:rsid w:val="006144B4"/>
    <w:rsid w:val="00617799"/>
    <w:rsid w:val="00620F8D"/>
    <w:rsid w:val="00621B74"/>
    <w:rsid w:val="006247F1"/>
    <w:rsid w:val="00630131"/>
    <w:rsid w:val="0063037B"/>
    <w:rsid w:val="0063133B"/>
    <w:rsid w:val="00635186"/>
    <w:rsid w:val="00636BDD"/>
    <w:rsid w:val="00641287"/>
    <w:rsid w:val="00642B83"/>
    <w:rsid w:val="006432E0"/>
    <w:rsid w:val="006448A2"/>
    <w:rsid w:val="00644B1E"/>
    <w:rsid w:val="006476C3"/>
    <w:rsid w:val="00647BF8"/>
    <w:rsid w:val="00650732"/>
    <w:rsid w:val="006520D7"/>
    <w:rsid w:val="006573F8"/>
    <w:rsid w:val="00657C03"/>
    <w:rsid w:val="00660B0A"/>
    <w:rsid w:val="00660BF2"/>
    <w:rsid w:val="00660CEF"/>
    <w:rsid w:val="0067052E"/>
    <w:rsid w:val="00672EE6"/>
    <w:rsid w:val="00681E25"/>
    <w:rsid w:val="00682D29"/>
    <w:rsid w:val="006937B4"/>
    <w:rsid w:val="00696166"/>
    <w:rsid w:val="006A2620"/>
    <w:rsid w:val="006A3FDE"/>
    <w:rsid w:val="006B2CB4"/>
    <w:rsid w:val="006B2E68"/>
    <w:rsid w:val="006B30ED"/>
    <w:rsid w:val="006B4B49"/>
    <w:rsid w:val="006B4D3D"/>
    <w:rsid w:val="006C133A"/>
    <w:rsid w:val="006C6FAF"/>
    <w:rsid w:val="006C7AD0"/>
    <w:rsid w:val="006C7AE9"/>
    <w:rsid w:val="006D425C"/>
    <w:rsid w:val="006D5E1A"/>
    <w:rsid w:val="006D72A6"/>
    <w:rsid w:val="006E23A6"/>
    <w:rsid w:val="006F5F0B"/>
    <w:rsid w:val="006F76A8"/>
    <w:rsid w:val="007067E2"/>
    <w:rsid w:val="00716A7D"/>
    <w:rsid w:val="0072179F"/>
    <w:rsid w:val="00721A66"/>
    <w:rsid w:val="007243BB"/>
    <w:rsid w:val="007370D5"/>
    <w:rsid w:val="0074696E"/>
    <w:rsid w:val="00750687"/>
    <w:rsid w:val="00750CD4"/>
    <w:rsid w:val="00754B12"/>
    <w:rsid w:val="00757007"/>
    <w:rsid w:val="0075716D"/>
    <w:rsid w:val="00763597"/>
    <w:rsid w:val="0076656B"/>
    <w:rsid w:val="007671FD"/>
    <w:rsid w:val="00772AAD"/>
    <w:rsid w:val="0078035C"/>
    <w:rsid w:val="007825C0"/>
    <w:rsid w:val="00783E41"/>
    <w:rsid w:val="00785E76"/>
    <w:rsid w:val="00786591"/>
    <w:rsid w:val="00786822"/>
    <w:rsid w:val="00791E0C"/>
    <w:rsid w:val="007A3BF4"/>
    <w:rsid w:val="007B1CC7"/>
    <w:rsid w:val="007C2816"/>
    <w:rsid w:val="007D4430"/>
    <w:rsid w:val="007D593F"/>
    <w:rsid w:val="007E17A5"/>
    <w:rsid w:val="007F3AAC"/>
    <w:rsid w:val="007F3DC5"/>
    <w:rsid w:val="008006BF"/>
    <w:rsid w:val="00806F24"/>
    <w:rsid w:val="0081452C"/>
    <w:rsid w:val="00820EC9"/>
    <w:rsid w:val="0083059B"/>
    <w:rsid w:val="00837AD5"/>
    <w:rsid w:val="00841E4D"/>
    <w:rsid w:val="00842C6D"/>
    <w:rsid w:val="00852D40"/>
    <w:rsid w:val="008552A4"/>
    <w:rsid w:val="00855C78"/>
    <w:rsid w:val="008605D6"/>
    <w:rsid w:val="0086484B"/>
    <w:rsid w:val="00865631"/>
    <w:rsid w:val="0086598E"/>
    <w:rsid w:val="008678BB"/>
    <w:rsid w:val="00872059"/>
    <w:rsid w:val="00872442"/>
    <w:rsid w:val="00880202"/>
    <w:rsid w:val="0088049D"/>
    <w:rsid w:val="00886726"/>
    <w:rsid w:val="00892ECD"/>
    <w:rsid w:val="00897176"/>
    <w:rsid w:val="008A0512"/>
    <w:rsid w:val="008A4347"/>
    <w:rsid w:val="008A6116"/>
    <w:rsid w:val="008B074F"/>
    <w:rsid w:val="008B0876"/>
    <w:rsid w:val="008B21E1"/>
    <w:rsid w:val="008B314D"/>
    <w:rsid w:val="008B336D"/>
    <w:rsid w:val="008C3011"/>
    <w:rsid w:val="008C4BBB"/>
    <w:rsid w:val="008C5D4C"/>
    <w:rsid w:val="008D03DA"/>
    <w:rsid w:val="008D7677"/>
    <w:rsid w:val="008E7189"/>
    <w:rsid w:val="008E7AED"/>
    <w:rsid w:val="008F5E69"/>
    <w:rsid w:val="008F7698"/>
    <w:rsid w:val="00900C0B"/>
    <w:rsid w:val="00900EC3"/>
    <w:rsid w:val="00903B4E"/>
    <w:rsid w:val="00905195"/>
    <w:rsid w:val="00907894"/>
    <w:rsid w:val="00920AF8"/>
    <w:rsid w:val="00924374"/>
    <w:rsid w:val="00924B7A"/>
    <w:rsid w:val="0092599A"/>
    <w:rsid w:val="00930D4F"/>
    <w:rsid w:val="00931959"/>
    <w:rsid w:val="009327AB"/>
    <w:rsid w:val="00934CEF"/>
    <w:rsid w:val="0094165C"/>
    <w:rsid w:val="009428B7"/>
    <w:rsid w:val="00944818"/>
    <w:rsid w:val="009536AA"/>
    <w:rsid w:val="009538FD"/>
    <w:rsid w:val="009540CF"/>
    <w:rsid w:val="00961ECE"/>
    <w:rsid w:val="00963128"/>
    <w:rsid w:val="009665F2"/>
    <w:rsid w:val="00966692"/>
    <w:rsid w:val="00967730"/>
    <w:rsid w:val="00970127"/>
    <w:rsid w:val="00972B5A"/>
    <w:rsid w:val="00991911"/>
    <w:rsid w:val="009965FF"/>
    <w:rsid w:val="009A6E08"/>
    <w:rsid w:val="009C0ED3"/>
    <w:rsid w:val="009C1FCB"/>
    <w:rsid w:val="009C24F1"/>
    <w:rsid w:val="009C4FE2"/>
    <w:rsid w:val="009C6CA5"/>
    <w:rsid w:val="009D0463"/>
    <w:rsid w:val="009D06FD"/>
    <w:rsid w:val="009D079C"/>
    <w:rsid w:val="009D4836"/>
    <w:rsid w:val="009D7B25"/>
    <w:rsid w:val="009E09CC"/>
    <w:rsid w:val="009E4FF6"/>
    <w:rsid w:val="009F4B57"/>
    <w:rsid w:val="009F5F0A"/>
    <w:rsid w:val="009F664A"/>
    <w:rsid w:val="00A01AE4"/>
    <w:rsid w:val="00A03133"/>
    <w:rsid w:val="00A036FB"/>
    <w:rsid w:val="00A05E87"/>
    <w:rsid w:val="00A07E71"/>
    <w:rsid w:val="00A11294"/>
    <w:rsid w:val="00A13C67"/>
    <w:rsid w:val="00A14250"/>
    <w:rsid w:val="00A14345"/>
    <w:rsid w:val="00A15092"/>
    <w:rsid w:val="00A16F10"/>
    <w:rsid w:val="00A17DE4"/>
    <w:rsid w:val="00A20935"/>
    <w:rsid w:val="00A23E67"/>
    <w:rsid w:val="00A371BF"/>
    <w:rsid w:val="00A41014"/>
    <w:rsid w:val="00A41EB0"/>
    <w:rsid w:val="00A44905"/>
    <w:rsid w:val="00A5496F"/>
    <w:rsid w:val="00A56EDD"/>
    <w:rsid w:val="00A62BB1"/>
    <w:rsid w:val="00A639DA"/>
    <w:rsid w:val="00A64481"/>
    <w:rsid w:val="00A66F79"/>
    <w:rsid w:val="00A703BE"/>
    <w:rsid w:val="00A76B68"/>
    <w:rsid w:val="00A86776"/>
    <w:rsid w:val="00A92F26"/>
    <w:rsid w:val="00A942C6"/>
    <w:rsid w:val="00A953D2"/>
    <w:rsid w:val="00A97C7C"/>
    <w:rsid w:val="00AA1F6A"/>
    <w:rsid w:val="00AA35E2"/>
    <w:rsid w:val="00AA3928"/>
    <w:rsid w:val="00AA51BD"/>
    <w:rsid w:val="00AB3387"/>
    <w:rsid w:val="00AB645B"/>
    <w:rsid w:val="00AB6E62"/>
    <w:rsid w:val="00AC3E20"/>
    <w:rsid w:val="00AC6509"/>
    <w:rsid w:val="00AC7582"/>
    <w:rsid w:val="00AD3077"/>
    <w:rsid w:val="00AD522E"/>
    <w:rsid w:val="00AE202F"/>
    <w:rsid w:val="00AE33B8"/>
    <w:rsid w:val="00AE4E96"/>
    <w:rsid w:val="00AF0747"/>
    <w:rsid w:val="00AF58FE"/>
    <w:rsid w:val="00AF65EE"/>
    <w:rsid w:val="00AF7823"/>
    <w:rsid w:val="00B02769"/>
    <w:rsid w:val="00B02FE6"/>
    <w:rsid w:val="00B04009"/>
    <w:rsid w:val="00B1681A"/>
    <w:rsid w:val="00B23695"/>
    <w:rsid w:val="00B239B2"/>
    <w:rsid w:val="00B27044"/>
    <w:rsid w:val="00B30F42"/>
    <w:rsid w:val="00B32169"/>
    <w:rsid w:val="00B33F9F"/>
    <w:rsid w:val="00B377EB"/>
    <w:rsid w:val="00B40362"/>
    <w:rsid w:val="00B44A59"/>
    <w:rsid w:val="00B46B0E"/>
    <w:rsid w:val="00B54D9D"/>
    <w:rsid w:val="00B57138"/>
    <w:rsid w:val="00B62912"/>
    <w:rsid w:val="00B62ED4"/>
    <w:rsid w:val="00B648FA"/>
    <w:rsid w:val="00B65853"/>
    <w:rsid w:val="00B66F13"/>
    <w:rsid w:val="00B670D6"/>
    <w:rsid w:val="00B80A87"/>
    <w:rsid w:val="00B83E3C"/>
    <w:rsid w:val="00B86263"/>
    <w:rsid w:val="00B90384"/>
    <w:rsid w:val="00B923AC"/>
    <w:rsid w:val="00B92C4F"/>
    <w:rsid w:val="00B93691"/>
    <w:rsid w:val="00B936FB"/>
    <w:rsid w:val="00B93DD1"/>
    <w:rsid w:val="00B94AC2"/>
    <w:rsid w:val="00B9696E"/>
    <w:rsid w:val="00BA2571"/>
    <w:rsid w:val="00BA4DC7"/>
    <w:rsid w:val="00BB1DCB"/>
    <w:rsid w:val="00BB4768"/>
    <w:rsid w:val="00BC279E"/>
    <w:rsid w:val="00BC7765"/>
    <w:rsid w:val="00BD3D98"/>
    <w:rsid w:val="00BD6A7A"/>
    <w:rsid w:val="00BD725D"/>
    <w:rsid w:val="00BE1BED"/>
    <w:rsid w:val="00BF1F9F"/>
    <w:rsid w:val="00BF261E"/>
    <w:rsid w:val="00BF2D0C"/>
    <w:rsid w:val="00BF414C"/>
    <w:rsid w:val="00BF516F"/>
    <w:rsid w:val="00BF5C81"/>
    <w:rsid w:val="00BF66E9"/>
    <w:rsid w:val="00C01845"/>
    <w:rsid w:val="00C01D36"/>
    <w:rsid w:val="00C14BD5"/>
    <w:rsid w:val="00C2040D"/>
    <w:rsid w:val="00C32CD7"/>
    <w:rsid w:val="00C36B2A"/>
    <w:rsid w:val="00C52263"/>
    <w:rsid w:val="00C52A4F"/>
    <w:rsid w:val="00C54213"/>
    <w:rsid w:val="00C6349E"/>
    <w:rsid w:val="00C63C79"/>
    <w:rsid w:val="00C70544"/>
    <w:rsid w:val="00C7068B"/>
    <w:rsid w:val="00C71115"/>
    <w:rsid w:val="00C723FD"/>
    <w:rsid w:val="00C75A8C"/>
    <w:rsid w:val="00C75B73"/>
    <w:rsid w:val="00C75F01"/>
    <w:rsid w:val="00C83828"/>
    <w:rsid w:val="00C91019"/>
    <w:rsid w:val="00CA038B"/>
    <w:rsid w:val="00CA082A"/>
    <w:rsid w:val="00CB7DB1"/>
    <w:rsid w:val="00CC1606"/>
    <w:rsid w:val="00CC1C34"/>
    <w:rsid w:val="00CC6850"/>
    <w:rsid w:val="00CC70CA"/>
    <w:rsid w:val="00CD7B03"/>
    <w:rsid w:val="00CD7C58"/>
    <w:rsid w:val="00CE08D7"/>
    <w:rsid w:val="00CE2177"/>
    <w:rsid w:val="00CE27ED"/>
    <w:rsid w:val="00CF0CE3"/>
    <w:rsid w:val="00CF34E9"/>
    <w:rsid w:val="00CF5B4A"/>
    <w:rsid w:val="00D058CF"/>
    <w:rsid w:val="00D118F6"/>
    <w:rsid w:val="00D121EC"/>
    <w:rsid w:val="00D12328"/>
    <w:rsid w:val="00D128E7"/>
    <w:rsid w:val="00D142CF"/>
    <w:rsid w:val="00D2001A"/>
    <w:rsid w:val="00D20B6E"/>
    <w:rsid w:val="00D22C81"/>
    <w:rsid w:val="00D248C8"/>
    <w:rsid w:val="00D25CA2"/>
    <w:rsid w:val="00D30ED9"/>
    <w:rsid w:val="00D41825"/>
    <w:rsid w:val="00D46A84"/>
    <w:rsid w:val="00D52C3D"/>
    <w:rsid w:val="00D566E9"/>
    <w:rsid w:val="00D60AF9"/>
    <w:rsid w:val="00D61295"/>
    <w:rsid w:val="00D705E4"/>
    <w:rsid w:val="00D74E47"/>
    <w:rsid w:val="00D74F57"/>
    <w:rsid w:val="00D7566C"/>
    <w:rsid w:val="00D763C0"/>
    <w:rsid w:val="00D81E14"/>
    <w:rsid w:val="00D921F2"/>
    <w:rsid w:val="00D94930"/>
    <w:rsid w:val="00D95143"/>
    <w:rsid w:val="00D9706E"/>
    <w:rsid w:val="00DA10B6"/>
    <w:rsid w:val="00DA66B8"/>
    <w:rsid w:val="00DA7437"/>
    <w:rsid w:val="00DB3582"/>
    <w:rsid w:val="00DB4C83"/>
    <w:rsid w:val="00DD2248"/>
    <w:rsid w:val="00DD5715"/>
    <w:rsid w:val="00DD5DCF"/>
    <w:rsid w:val="00DE2B2F"/>
    <w:rsid w:val="00DE7081"/>
    <w:rsid w:val="00DF3F8F"/>
    <w:rsid w:val="00DF6CE0"/>
    <w:rsid w:val="00E05016"/>
    <w:rsid w:val="00E12CBD"/>
    <w:rsid w:val="00E13541"/>
    <w:rsid w:val="00E148D9"/>
    <w:rsid w:val="00E15E21"/>
    <w:rsid w:val="00E2187B"/>
    <w:rsid w:val="00E22392"/>
    <w:rsid w:val="00E317AD"/>
    <w:rsid w:val="00E328B5"/>
    <w:rsid w:val="00E36C2C"/>
    <w:rsid w:val="00E40250"/>
    <w:rsid w:val="00E40F4E"/>
    <w:rsid w:val="00E42893"/>
    <w:rsid w:val="00E42A00"/>
    <w:rsid w:val="00E43E1C"/>
    <w:rsid w:val="00E44949"/>
    <w:rsid w:val="00E509B6"/>
    <w:rsid w:val="00E66F34"/>
    <w:rsid w:val="00E708F2"/>
    <w:rsid w:val="00E738F0"/>
    <w:rsid w:val="00E74B10"/>
    <w:rsid w:val="00E74F84"/>
    <w:rsid w:val="00E84A35"/>
    <w:rsid w:val="00E92422"/>
    <w:rsid w:val="00E930B6"/>
    <w:rsid w:val="00E93C19"/>
    <w:rsid w:val="00E9615B"/>
    <w:rsid w:val="00EA325E"/>
    <w:rsid w:val="00EA4F1A"/>
    <w:rsid w:val="00EA7387"/>
    <w:rsid w:val="00EB464A"/>
    <w:rsid w:val="00EB46EB"/>
    <w:rsid w:val="00EB4796"/>
    <w:rsid w:val="00EB57F2"/>
    <w:rsid w:val="00EC181F"/>
    <w:rsid w:val="00ED3F03"/>
    <w:rsid w:val="00ED6C4F"/>
    <w:rsid w:val="00EE3FAC"/>
    <w:rsid w:val="00EE63E6"/>
    <w:rsid w:val="00EF45EF"/>
    <w:rsid w:val="00F061A0"/>
    <w:rsid w:val="00F106F3"/>
    <w:rsid w:val="00F10CE8"/>
    <w:rsid w:val="00F15DC8"/>
    <w:rsid w:val="00F164A6"/>
    <w:rsid w:val="00F227E6"/>
    <w:rsid w:val="00F23886"/>
    <w:rsid w:val="00F25D9C"/>
    <w:rsid w:val="00F33664"/>
    <w:rsid w:val="00F34F0C"/>
    <w:rsid w:val="00F503F1"/>
    <w:rsid w:val="00F50826"/>
    <w:rsid w:val="00F513AF"/>
    <w:rsid w:val="00F54063"/>
    <w:rsid w:val="00F56CAE"/>
    <w:rsid w:val="00F674C8"/>
    <w:rsid w:val="00F7042E"/>
    <w:rsid w:val="00F73BEE"/>
    <w:rsid w:val="00F74382"/>
    <w:rsid w:val="00F76E0A"/>
    <w:rsid w:val="00F83325"/>
    <w:rsid w:val="00F91B9C"/>
    <w:rsid w:val="00F91DF6"/>
    <w:rsid w:val="00F941F2"/>
    <w:rsid w:val="00F94F14"/>
    <w:rsid w:val="00FA3414"/>
    <w:rsid w:val="00FA479B"/>
    <w:rsid w:val="00FA6606"/>
    <w:rsid w:val="00FA6DE8"/>
    <w:rsid w:val="00FB1286"/>
    <w:rsid w:val="00FC00A6"/>
    <w:rsid w:val="00FC31B7"/>
    <w:rsid w:val="00FC3D33"/>
    <w:rsid w:val="00FC60BC"/>
    <w:rsid w:val="00FC6A80"/>
    <w:rsid w:val="00FD0D07"/>
    <w:rsid w:val="00FD2485"/>
    <w:rsid w:val="00FD3AE5"/>
    <w:rsid w:val="00FD5FB0"/>
    <w:rsid w:val="00FE33B4"/>
    <w:rsid w:val="00FE7806"/>
    <w:rsid w:val="00FF106E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92236"/>
  <w15:docId w15:val="{3CC6A746-74CE-4051-9337-A7A9E5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2CD7"/>
  </w:style>
  <w:style w:type="paragraph" w:styleId="Nadpis1">
    <w:name w:val="heading 1"/>
    <w:basedOn w:val="Normlny"/>
    <w:next w:val="Normlny"/>
    <w:link w:val="Nadpis1Char"/>
    <w:uiPriority w:val="9"/>
    <w:qFormat/>
    <w:rsid w:val="002106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0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lavika">
    <w:name w:val="header"/>
    <w:basedOn w:val="Normlny"/>
    <w:link w:val="HlavikaChar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4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semiHidden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semiHidden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uiPriority w:val="99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8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numId w:val="0"/>
      </w:numPr>
      <w:ind w:left="5016"/>
    </w:pPr>
  </w:style>
  <w:style w:type="paragraph" w:customStyle="1" w:styleId="AODocTxtL6">
    <w:name w:val="AODocTxtL6"/>
    <w:basedOn w:val="AODocTxt"/>
    <w:rsid w:val="00564FF8"/>
    <w:pPr>
      <w:numPr>
        <w:numId w:val="0"/>
      </w:numPr>
      <w:ind w:left="5736"/>
    </w:pPr>
  </w:style>
  <w:style w:type="paragraph" w:customStyle="1" w:styleId="AODocTxtL7">
    <w:name w:val="AODocTxtL7"/>
    <w:basedOn w:val="AODocTxt"/>
    <w:rsid w:val="00564FF8"/>
    <w:pPr>
      <w:numPr>
        <w:numId w:val="0"/>
      </w:numPr>
      <w:ind w:left="6456"/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ezriadkovania">
    <w:name w:val="No Spacing"/>
    <w:link w:val="BezriadkovaniaChar"/>
    <w:uiPriority w:val="1"/>
    <w:qFormat/>
    <w:rsid w:val="000E6CA0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2106AE"/>
  </w:style>
  <w:style w:type="table" w:styleId="Mriekatabuky">
    <w:name w:val="Table Grid"/>
    <w:basedOn w:val="Normlnatabuka"/>
    <w:uiPriority w:val="39"/>
    <w:rsid w:val="00FD0D07"/>
    <w:pPr>
      <w:spacing w:after="0" w:line="240" w:lineRule="auto"/>
    </w:pPr>
    <w:rPr>
      <w:rFonts w:ascii="Garamond" w:eastAsia="Times New Roman" w:hAnsi="Garamond" w:cs="Times New Roman"/>
      <w:sz w:val="24"/>
      <w:lang w:val="cs-CZ"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350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350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3509"/>
    <w:rPr>
      <w:vertAlign w:val="superscript"/>
    </w:rPr>
  </w:style>
  <w:style w:type="paragraph" w:styleId="Zkladntext">
    <w:name w:val="Body Text"/>
    <w:aliases w:val="Obsah"/>
    <w:basedOn w:val="Normlny"/>
    <w:link w:val="ZkladntextChar"/>
    <w:uiPriority w:val="1"/>
    <w:qFormat/>
    <w:rsid w:val="002106AE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1"/>
    <w:rsid w:val="002106AE"/>
    <w:rPr>
      <w:rFonts w:ascii="Arial" w:eastAsia="Times New Roman" w:hAnsi="Arial" w:cs="Times New Roman"/>
      <w:noProof/>
      <w:sz w:val="20"/>
      <w:szCs w:val="24"/>
    </w:rPr>
  </w:style>
  <w:style w:type="character" w:customStyle="1" w:styleId="pre">
    <w:name w:val="pre"/>
    <w:basedOn w:val="Predvolenpsmoodseku"/>
    <w:rsid w:val="002106AE"/>
  </w:style>
  <w:style w:type="character" w:styleId="Vrazn">
    <w:name w:val="Strong"/>
    <w:basedOn w:val="Predvolenpsmoodseku"/>
    <w:uiPriority w:val="99"/>
    <w:qFormat/>
    <w:rsid w:val="002106AE"/>
    <w:rPr>
      <w:b/>
      <w:bCs/>
    </w:rPr>
  </w:style>
  <w:style w:type="character" w:customStyle="1" w:styleId="hps">
    <w:name w:val="hps"/>
    <w:rsid w:val="002106AE"/>
  </w:style>
  <w:style w:type="paragraph" w:customStyle="1" w:styleId="xl65">
    <w:name w:val="xl65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808080"/>
      <w:sz w:val="24"/>
      <w:szCs w:val="24"/>
    </w:rPr>
  </w:style>
  <w:style w:type="paragraph" w:customStyle="1" w:styleId="xl67">
    <w:name w:val="xl67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68">
    <w:name w:val="xl68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69">
    <w:name w:val="xl69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0">
    <w:name w:val="xl70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</w:rPr>
  </w:style>
  <w:style w:type="paragraph" w:customStyle="1" w:styleId="xl71">
    <w:name w:val="xl71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2">
    <w:name w:val="xl72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3">
    <w:name w:val="xl73"/>
    <w:basedOn w:val="Normlny"/>
    <w:rsid w:val="002106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4">
    <w:name w:val="xl74"/>
    <w:basedOn w:val="Normlny"/>
    <w:rsid w:val="002106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</w:rPr>
  </w:style>
  <w:style w:type="paragraph" w:customStyle="1" w:styleId="xl75">
    <w:name w:val="xl75"/>
    <w:basedOn w:val="Normlny"/>
    <w:rsid w:val="002106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xl76">
    <w:name w:val="xl7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</w:rPr>
  </w:style>
  <w:style w:type="paragraph" w:customStyle="1" w:styleId="xl77">
    <w:name w:val="xl77"/>
    <w:basedOn w:val="Normlny"/>
    <w:rsid w:val="0021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8">
    <w:name w:val="xl7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lny"/>
    <w:rsid w:val="002106A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</w:rPr>
  </w:style>
  <w:style w:type="paragraph" w:customStyle="1" w:styleId="xl92">
    <w:name w:val="xl92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3">
    <w:name w:val="xl113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lny"/>
    <w:rsid w:val="0021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lny"/>
    <w:rsid w:val="002106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3399"/>
      <w:sz w:val="24"/>
      <w:szCs w:val="24"/>
    </w:rPr>
  </w:style>
  <w:style w:type="paragraph" w:customStyle="1" w:styleId="xl121">
    <w:name w:val="xl121"/>
    <w:basedOn w:val="Normlny"/>
    <w:rsid w:val="0021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Normlny"/>
    <w:rsid w:val="002106A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25">
    <w:name w:val="xl12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8">
    <w:name w:val="xl128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33">
    <w:name w:val="xl133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</w:rPr>
  </w:style>
  <w:style w:type="paragraph" w:customStyle="1" w:styleId="xl134">
    <w:name w:val="xl134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5">
    <w:name w:val="xl135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6">
    <w:name w:val="xl13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141">
    <w:name w:val="xl14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0"/>
      <w:szCs w:val="20"/>
    </w:rPr>
  </w:style>
  <w:style w:type="paragraph" w:customStyle="1" w:styleId="xl142">
    <w:name w:val="xl142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4">
    <w:name w:val="xl144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5">
    <w:name w:val="xl145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6">
    <w:name w:val="xl146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47">
    <w:name w:val="xl147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48">
    <w:name w:val="xl14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155">
    <w:name w:val="xl155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6">
    <w:name w:val="xl156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57">
    <w:name w:val="xl157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63">
    <w:name w:val="xl163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4">
    <w:name w:val="xl164"/>
    <w:basedOn w:val="Normlny"/>
    <w:rsid w:val="0021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5">
    <w:name w:val="xl165"/>
    <w:basedOn w:val="Normlny"/>
    <w:rsid w:val="002106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6">
    <w:name w:val="xl166"/>
    <w:basedOn w:val="Normlny"/>
    <w:rsid w:val="0021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67">
    <w:name w:val="xl167"/>
    <w:basedOn w:val="Normlny"/>
    <w:rsid w:val="002106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8">
    <w:name w:val="xl168"/>
    <w:basedOn w:val="Normlny"/>
    <w:rsid w:val="002106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69">
    <w:name w:val="xl169"/>
    <w:basedOn w:val="Normlny"/>
    <w:rsid w:val="002106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0">
    <w:name w:val="xl170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1">
    <w:name w:val="xl171"/>
    <w:basedOn w:val="Normlny"/>
    <w:rsid w:val="002106A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2">
    <w:name w:val="xl172"/>
    <w:basedOn w:val="Normlny"/>
    <w:rsid w:val="002106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73">
    <w:name w:val="xl173"/>
    <w:basedOn w:val="Normlny"/>
    <w:rsid w:val="002106A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Normlny"/>
    <w:rsid w:val="0021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Normlny"/>
    <w:rsid w:val="002106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6">
    <w:name w:val="xl176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7">
    <w:name w:val="xl177"/>
    <w:basedOn w:val="Normlny"/>
    <w:rsid w:val="00210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8">
    <w:name w:val="xl178"/>
    <w:basedOn w:val="Normlny"/>
    <w:rsid w:val="002106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79">
    <w:name w:val="xl179"/>
    <w:basedOn w:val="Normlny"/>
    <w:rsid w:val="002106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6"/>
      <w:szCs w:val="26"/>
    </w:rPr>
  </w:style>
  <w:style w:type="paragraph" w:customStyle="1" w:styleId="xl180">
    <w:name w:val="xl180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3399"/>
      <w:sz w:val="26"/>
      <w:szCs w:val="26"/>
    </w:rPr>
  </w:style>
  <w:style w:type="paragraph" w:customStyle="1" w:styleId="xl181">
    <w:name w:val="xl181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Normlny"/>
    <w:rsid w:val="00210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3">
    <w:name w:val="xl183"/>
    <w:basedOn w:val="Normlny"/>
    <w:rsid w:val="002106A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4">
    <w:name w:val="xl184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5">
    <w:name w:val="xl185"/>
    <w:basedOn w:val="Normlny"/>
    <w:rsid w:val="002106A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6">
    <w:name w:val="xl186"/>
    <w:basedOn w:val="Normlny"/>
    <w:rsid w:val="002106A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7">
    <w:name w:val="xl187"/>
    <w:basedOn w:val="Normlny"/>
    <w:rsid w:val="002106A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88">
    <w:name w:val="xl188"/>
    <w:basedOn w:val="Normlny"/>
    <w:rsid w:val="002106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80808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ED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ED3F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F330-90C6-471A-8F1A-8FB4709E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10947</Words>
  <Characters>62402</Characters>
  <Application>Microsoft Office Word</Application>
  <DocSecurity>0</DocSecurity>
  <Lines>520</Lines>
  <Paragraphs>146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73203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pc20200704</cp:lastModifiedBy>
  <cp:revision>3</cp:revision>
  <cp:lastPrinted>2018-02-14T13:27:00Z</cp:lastPrinted>
  <dcterms:created xsi:type="dcterms:W3CDTF">2021-07-13T14:35:00Z</dcterms:created>
  <dcterms:modified xsi:type="dcterms:W3CDTF">2021-07-15T14:59:00Z</dcterms:modified>
</cp:coreProperties>
</file>