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51" w:rsidRPr="007D63F7" w:rsidRDefault="00553951">
      <w:pPr>
        <w:rPr>
          <w:b/>
        </w:rPr>
      </w:pPr>
    </w:p>
    <w:p w:rsidR="000D2D2B" w:rsidRDefault="0009666E">
      <w:r>
        <w:t>Všetkým záujemcom</w:t>
      </w:r>
    </w:p>
    <w:p w:rsidR="000D2D2B" w:rsidRDefault="000D2D2B">
      <w:bookmarkStart w:id="0" w:name="_GoBack"/>
      <w:bookmarkEnd w:id="0"/>
    </w:p>
    <w:p w:rsidR="000D2D2B" w:rsidRDefault="000D2D2B"/>
    <w:p w:rsidR="003D6B0C" w:rsidRDefault="003D6B0C"/>
    <w:p w:rsidR="003D6B0C" w:rsidRDefault="003D6B0C"/>
    <w:p w:rsidR="00C818ED" w:rsidRDefault="00014B25" w:rsidP="00A83EED">
      <w:r>
        <w:tab/>
      </w:r>
    </w:p>
    <w:p w:rsidR="007A4E61" w:rsidRDefault="002A78F7" w:rsidP="007A4E61">
      <w:pPr>
        <w:rPr>
          <w:b/>
          <w:bCs/>
          <w:i/>
          <w:iCs/>
        </w:rPr>
      </w:pPr>
      <w:r>
        <w:rPr>
          <w:b/>
          <w:bCs/>
          <w:i/>
          <w:iCs/>
        </w:rPr>
        <w:t>Váš list číslo/zo dňa</w:t>
      </w:r>
      <w:r>
        <w:rPr>
          <w:b/>
          <w:bCs/>
          <w:i/>
          <w:iCs/>
        </w:rPr>
        <w:tab/>
      </w:r>
      <w:r>
        <w:rPr>
          <w:b/>
          <w:bCs/>
          <w:i/>
          <w:iCs/>
        </w:rPr>
        <w:tab/>
        <w:t>Naše číslo</w:t>
      </w:r>
      <w:r>
        <w:rPr>
          <w:b/>
          <w:bCs/>
          <w:i/>
          <w:iCs/>
        </w:rPr>
        <w:tab/>
      </w:r>
      <w:r>
        <w:rPr>
          <w:b/>
          <w:bCs/>
          <w:i/>
          <w:iCs/>
        </w:rPr>
        <w:tab/>
        <w:t>Vybavuje/linka</w:t>
      </w:r>
      <w:r>
        <w:rPr>
          <w:b/>
          <w:bCs/>
          <w:i/>
          <w:iCs/>
        </w:rPr>
        <w:tab/>
      </w:r>
      <w:r>
        <w:rPr>
          <w:b/>
          <w:bCs/>
          <w:i/>
          <w:iCs/>
        </w:rPr>
        <w:tab/>
        <w:t>Nitra</w:t>
      </w:r>
    </w:p>
    <w:p w:rsidR="0000590D" w:rsidRPr="007A4E61" w:rsidRDefault="007A4E61" w:rsidP="007A4E61">
      <w:pPr>
        <w:rPr>
          <w:b/>
          <w:bCs/>
          <w:i/>
          <w:iCs/>
        </w:rPr>
      </w:pPr>
      <w:r>
        <w:rPr>
          <w:b/>
          <w:bCs/>
          <w:i/>
          <w:iCs/>
        </w:rPr>
        <w:t xml:space="preserve">                                                                              </w:t>
      </w:r>
      <w:r w:rsidR="00E43C8F">
        <w:t>M.Daniš/</w:t>
      </w:r>
      <w:r w:rsidR="0021351E">
        <w:rPr>
          <w:rFonts w:eastAsia="Tahoma"/>
        </w:rPr>
        <w:t xml:space="preserve">+421 37 6502 </w:t>
      </w:r>
      <w:r w:rsidR="0021351E" w:rsidRPr="0021351E">
        <w:rPr>
          <w:rFonts w:eastAsia="Tahoma"/>
        </w:rPr>
        <w:t>270</w:t>
      </w:r>
      <w:r w:rsidR="0057471E" w:rsidRPr="0021351E">
        <w:rPr>
          <w:rFonts w:eastAsia="Tahoma"/>
        </w:rPr>
        <w:t xml:space="preserve">     </w:t>
      </w:r>
      <w:r w:rsidR="0021351E" w:rsidRPr="0021351E">
        <w:t>14.09</w:t>
      </w:r>
      <w:r w:rsidR="00B15839" w:rsidRPr="0021351E">
        <w:t>.2021</w:t>
      </w:r>
    </w:p>
    <w:p w:rsidR="0000590D" w:rsidRDefault="0000590D" w:rsidP="0000590D"/>
    <w:p w:rsidR="0000590D" w:rsidRPr="00E750DE" w:rsidRDefault="0000590D" w:rsidP="0000590D">
      <w:r w:rsidRPr="00E750DE">
        <w:t>Vec</w:t>
      </w:r>
    </w:p>
    <w:p w:rsidR="0000590D" w:rsidRDefault="00326F9B" w:rsidP="00463402">
      <w:pPr>
        <w:jc w:val="both"/>
        <w:rPr>
          <w:b/>
          <w:sz w:val="28"/>
          <w:szCs w:val="28"/>
        </w:rPr>
      </w:pPr>
      <w:r>
        <w:rPr>
          <w:b/>
          <w:sz w:val="28"/>
          <w:szCs w:val="28"/>
        </w:rPr>
        <w:t>Výzva na predloženie ponúk</w:t>
      </w:r>
    </w:p>
    <w:p w:rsidR="00DB6E20" w:rsidRDefault="00DB6E20" w:rsidP="00DB6E20">
      <w:pPr>
        <w:jc w:val="both"/>
        <w:rPr>
          <w:b/>
        </w:rPr>
      </w:pPr>
    </w:p>
    <w:p w:rsidR="0000590D" w:rsidRPr="00E750DE" w:rsidRDefault="0000590D" w:rsidP="00463402">
      <w:pPr>
        <w:jc w:val="both"/>
        <w:rPr>
          <w:b/>
        </w:rPr>
      </w:pPr>
      <w:r w:rsidRPr="00E750DE">
        <w:rPr>
          <w:b/>
        </w:rPr>
        <w:t>1. Identifikácia verejného obstarávateľa:</w:t>
      </w:r>
    </w:p>
    <w:p w:rsidR="0000590D" w:rsidRPr="00E750DE" w:rsidRDefault="0000590D" w:rsidP="00463402">
      <w:pPr>
        <w:autoSpaceDE w:val="0"/>
        <w:autoSpaceDN w:val="0"/>
        <w:adjustRightInd w:val="0"/>
        <w:jc w:val="both"/>
        <w:rPr>
          <w:bCs/>
          <w:szCs w:val="22"/>
        </w:rPr>
      </w:pPr>
      <w:r w:rsidRPr="00E750DE">
        <w:rPr>
          <w:bCs/>
          <w:szCs w:val="22"/>
        </w:rPr>
        <w:t xml:space="preserve">Názov: </w:t>
      </w:r>
      <w:r w:rsidRPr="00E750DE">
        <w:rPr>
          <w:bCs/>
          <w:szCs w:val="22"/>
        </w:rPr>
        <w:tab/>
        <w:t>Mesto Nitra</w:t>
      </w:r>
    </w:p>
    <w:p w:rsidR="0000590D" w:rsidRPr="00E750DE" w:rsidRDefault="0000590D" w:rsidP="00463402">
      <w:pPr>
        <w:autoSpaceDE w:val="0"/>
        <w:autoSpaceDN w:val="0"/>
        <w:adjustRightInd w:val="0"/>
        <w:jc w:val="both"/>
        <w:rPr>
          <w:bCs/>
          <w:szCs w:val="22"/>
        </w:rPr>
      </w:pPr>
      <w:r w:rsidRPr="00E750DE">
        <w:rPr>
          <w:bCs/>
          <w:szCs w:val="22"/>
        </w:rPr>
        <w:t>Adresa:</w:t>
      </w:r>
      <w:r w:rsidRPr="00E750DE">
        <w:rPr>
          <w:bCs/>
          <w:szCs w:val="22"/>
        </w:rPr>
        <w:tab/>
        <w:t>Štefánikova trieda 60,  950 06 Nitra</w:t>
      </w:r>
    </w:p>
    <w:p w:rsidR="0000590D" w:rsidRPr="00E750DE" w:rsidRDefault="0000590D" w:rsidP="00463402">
      <w:pPr>
        <w:autoSpaceDE w:val="0"/>
        <w:autoSpaceDN w:val="0"/>
        <w:adjustRightInd w:val="0"/>
        <w:jc w:val="both"/>
        <w:rPr>
          <w:bCs/>
          <w:szCs w:val="22"/>
        </w:rPr>
      </w:pPr>
      <w:r w:rsidRPr="00E750DE">
        <w:rPr>
          <w:bCs/>
          <w:szCs w:val="22"/>
        </w:rPr>
        <w:t>IČO:</w:t>
      </w:r>
      <w:r w:rsidRPr="00E750DE">
        <w:rPr>
          <w:bCs/>
          <w:szCs w:val="22"/>
        </w:rPr>
        <w:tab/>
      </w:r>
      <w:r w:rsidRPr="00E750DE">
        <w:rPr>
          <w:bCs/>
          <w:szCs w:val="22"/>
        </w:rPr>
        <w:tab/>
        <w:t>00308307</w:t>
      </w:r>
    </w:p>
    <w:p w:rsidR="0000590D" w:rsidRPr="00E750DE" w:rsidRDefault="0000590D" w:rsidP="00463402">
      <w:pPr>
        <w:autoSpaceDE w:val="0"/>
        <w:autoSpaceDN w:val="0"/>
        <w:adjustRightInd w:val="0"/>
        <w:jc w:val="both"/>
        <w:rPr>
          <w:bCs/>
          <w:szCs w:val="22"/>
        </w:rPr>
      </w:pPr>
      <w:r w:rsidRPr="00E750DE">
        <w:rPr>
          <w:bCs/>
          <w:szCs w:val="22"/>
        </w:rPr>
        <w:t>IČ DPH:</w:t>
      </w:r>
      <w:r w:rsidRPr="00E750DE">
        <w:rPr>
          <w:bCs/>
          <w:szCs w:val="22"/>
        </w:rPr>
        <w:tab/>
        <w:t>SK2021102853</w:t>
      </w:r>
    </w:p>
    <w:p w:rsidR="00E43C8F" w:rsidRDefault="0000590D" w:rsidP="00463402">
      <w:pPr>
        <w:autoSpaceDE w:val="0"/>
        <w:autoSpaceDN w:val="0"/>
        <w:adjustRightInd w:val="0"/>
        <w:jc w:val="both"/>
        <w:rPr>
          <w:b/>
          <w:bCs/>
          <w:szCs w:val="22"/>
        </w:rPr>
      </w:pPr>
      <w:r w:rsidRPr="00E750DE">
        <w:rPr>
          <w:b/>
          <w:bCs/>
          <w:szCs w:val="22"/>
        </w:rPr>
        <w:t>Kontaktná osoba:</w:t>
      </w:r>
    </w:p>
    <w:p w:rsidR="0000590D" w:rsidRDefault="0000590D" w:rsidP="00E43C8F">
      <w:pPr>
        <w:autoSpaceDE w:val="0"/>
        <w:autoSpaceDN w:val="0"/>
        <w:adjustRightInd w:val="0"/>
        <w:ind w:left="880"/>
        <w:jc w:val="both"/>
        <w:rPr>
          <w:b/>
          <w:bCs/>
          <w:szCs w:val="22"/>
        </w:rPr>
      </w:pPr>
    </w:p>
    <w:p w:rsidR="00C05927" w:rsidRPr="00467AB8" w:rsidRDefault="00392DE3" w:rsidP="00E43C8F">
      <w:pPr>
        <w:autoSpaceDE w:val="0"/>
        <w:autoSpaceDN w:val="0"/>
        <w:adjustRightInd w:val="0"/>
        <w:ind w:left="880"/>
        <w:rPr>
          <w:rFonts w:eastAsia="Tahoma"/>
        </w:rPr>
      </w:pPr>
      <w:r w:rsidRPr="00467AB8">
        <w:t xml:space="preserve">Vo veciach predmetu zákazky </w:t>
      </w:r>
      <w:r w:rsidR="00721451" w:rsidRPr="00467AB8">
        <w:t>–</w:t>
      </w:r>
      <w:r w:rsidRPr="00467AB8">
        <w:t xml:space="preserve"> </w:t>
      </w:r>
      <w:r w:rsidR="00FC3FBC" w:rsidRPr="00467AB8">
        <w:rPr>
          <w:rFonts w:eastAsia="Tahoma"/>
        </w:rPr>
        <w:t xml:space="preserve">Ing. </w:t>
      </w:r>
      <w:r w:rsidR="00C8300A">
        <w:rPr>
          <w:rStyle w:val="Siln"/>
          <w:b w:val="0"/>
        </w:rPr>
        <w:t>Vladimír Matula;</w:t>
      </w:r>
      <w:r w:rsidR="00D60248">
        <w:rPr>
          <w:rStyle w:val="Siln"/>
          <w:b w:val="0"/>
        </w:rPr>
        <w:t xml:space="preserve"> </w:t>
      </w:r>
      <w:r w:rsidR="00C8300A">
        <w:rPr>
          <w:rStyle w:val="Siln"/>
          <w:b w:val="0"/>
        </w:rPr>
        <w:t>037/6502 277;</w:t>
      </w:r>
      <w:r w:rsidR="00FC3FBC" w:rsidRPr="00467AB8">
        <w:rPr>
          <w:rStyle w:val="Siln"/>
        </w:rPr>
        <w:t xml:space="preserve"> </w:t>
      </w:r>
      <w:r w:rsidR="00FC3FBC" w:rsidRPr="00467AB8">
        <w:t>vladimir.matula@msunitra.sk</w:t>
      </w:r>
    </w:p>
    <w:p w:rsidR="00FC3FBC" w:rsidRPr="00467AB8" w:rsidRDefault="00FC3FBC" w:rsidP="00E43C8F">
      <w:pPr>
        <w:autoSpaceDE w:val="0"/>
        <w:autoSpaceDN w:val="0"/>
        <w:adjustRightInd w:val="0"/>
        <w:ind w:left="880"/>
        <w:rPr>
          <w:rFonts w:eastAsia="Tahoma"/>
        </w:rPr>
      </w:pPr>
    </w:p>
    <w:p w:rsidR="00FC3FBC" w:rsidRPr="00467AB8" w:rsidRDefault="00FC3FBC" w:rsidP="00E43C8F">
      <w:pPr>
        <w:autoSpaceDE w:val="0"/>
        <w:autoSpaceDN w:val="0"/>
        <w:adjustRightInd w:val="0"/>
        <w:ind w:left="880"/>
        <w:rPr>
          <w:b/>
          <w:bCs/>
        </w:rPr>
      </w:pPr>
      <w:r w:rsidRPr="00467AB8">
        <w:rPr>
          <w:bCs/>
        </w:rPr>
        <w:t xml:space="preserve">Vo veciach procesu verejného obstarávania zákazky - </w:t>
      </w:r>
      <w:r w:rsidRPr="00467AB8">
        <w:rPr>
          <w:rFonts w:eastAsia="Tahoma"/>
        </w:rPr>
        <w:t>Ing. Miroslav Daniš</w:t>
      </w:r>
      <w:r w:rsidRPr="00467AB8">
        <w:t xml:space="preserve">; </w:t>
      </w:r>
      <w:r w:rsidR="0021351E">
        <w:rPr>
          <w:rFonts w:eastAsia="Tahoma"/>
        </w:rPr>
        <w:t>037 6502 270</w:t>
      </w:r>
      <w:r w:rsidRPr="00467AB8">
        <w:t xml:space="preserve">; </w:t>
      </w:r>
      <w:hyperlink r:id="rId8" w:history="1">
        <w:r w:rsidRPr="00467AB8">
          <w:rPr>
            <w:rStyle w:val="Hypertextovprepojenie"/>
            <w:rFonts w:eastAsia="Tahoma"/>
            <w:color w:val="auto"/>
          </w:rPr>
          <w:t>danis.miroslav@msunitra.sk</w:t>
        </w:r>
      </w:hyperlink>
    </w:p>
    <w:p w:rsidR="00C05927" w:rsidRPr="00C05927" w:rsidRDefault="00C05927" w:rsidP="00C05927">
      <w:pPr>
        <w:autoSpaceDE w:val="0"/>
        <w:autoSpaceDN w:val="0"/>
        <w:adjustRightInd w:val="0"/>
        <w:jc w:val="both"/>
        <w:rPr>
          <w:b/>
          <w:bCs/>
          <w:szCs w:val="22"/>
        </w:rPr>
      </w:pPr>
    </w:p>
    <w:p w:rsidR="00551571" w:rsidRDefault="00551571" w:rsidP="00463402">
      <w:pPr>
        <w:jc w:val="both"/>
        <w:rPr>
          <w:b/>
        </w:rPr>
      </w:pPr>
      <w:r>
        <w:rPr>
          <w:b/>
        </w:rPr>
        <w:t>2. Názov zákazky:</w:t>
      </w:r>
    </w:p>
    <w:p w:rsidR="00551571" w:rsidRPr="00467AB8" w:rsidRDefault="00467AB8" w:rsidP="00E43C8F">
      <w:pPr>
        <w:tabs>
          <w:tab w:val="left" w:pos="560"/>
        </w:tabs>
      </w:pPr>
      <w:r w:rsidRPr="00467AB8">
        <w:rPr>
          <w:rFonts w:eastAsia="Georgia"/>
        </w:rPr>
        <w:t>„Chodník na ul. Hydinárska – 2. etapa“</w:t>
      </w:r>
      <w:r w:rsidR="00D60248">
        <w:rPr>
          <w:rFonts w:eastAsia="Georgia"/>
        </w:rPr>
        <w:t>.</w:t>
      </w:r>
    </w:p>
    <w:p w:rsidR="00551571" w:rsidRDefault="00551571" w:rsidP="00551571">
      <w:pPr>
        <w:ind w:left="1701" w:hanging="1701"/>
        <w:jc w:val="both"/>
        <w:rPr>
          <w:b/>
          <w:szCs w:val="28"/>
        </w:rPr>
      </w:pPr>
    </w:p>
    <w:p w:rsidR="00551571" w:rsidRDefault="00551571" w:rsidP="00551571">
      <w:pPr>
        <w:ind w:left="1701" w:hanging="1701"/>
        <w:jc w:val="both"/>
        <w:rPr>
          <w:b/>
          <w:szCs w:val="28"/>
        </w:rPr>
      </w:pPr>
      <w:r>
        <w:rPr>
          <w:b/>
          <w:szCs w:val="28"/>
        </w:rPr>
        <w:t>3. Typ zákazky a druh postupu:</w:t>
      </w:r>
    </w:p>
    <w:p w:rsidR="00551571" w:rsidRPr="00E750DE" w:rsidRDefault="00551571" w:rsidP="00551571">
      <w:pPr>
        <w:jc w:val="both"/>
      </w:pPr>
      <w:r w:rsidRPr="00551571">
        <w:rPr>
          <w:b/>
        </w:rPr>
        <w:t>Typ zákazky:</w:t>
      </w:r>
      <w:r w:rsidR="0021351E">
        <w:t xml:space="preserve"> Civilná zákazka s nízkou hodnotou na uskutočnenie stavebných prác</w:t>
      </w:r>
    </w:p>
    <w:p w:rsidR="00551571" w:rsidRPr="00E750DE" w:rsidRDefault="00551571" w:rsidP="00551571">
      <w:pPr>
        <w:jc w:val="both"/>
      </w:pPr>
      <w:r w:rsidRPr="00551571">
        <w:rPr>
          <w:b/>
        </w:rPr>
        <w:t>Druh postupu zadávania zákazky:</w:t>
      </w:r>
      <w:r w:rsidR="00240F4E">
        <w:rPr>
          <w:b/>
        </w:rPr>
        <w:t xml:space="preserve"> </w:t>
      </w:r>
      <w:r w:rsidR="0021351E">
        <w:t>Podľa</w:t>
      </w:r>
      <w:r w:rsidR="00467AB8">
        <w:t xml:space="preserve"> </w:t>
      </w:r>
      <w:r w:rsidR="00FC3FBC">
        <w:t>z</w:t>
      </w:r>
      <w:r w:rsidRPr="00E750DE">
        <w:t xml:space="preserve">ákona č. 343/2015 </w:t>
      </w:r>
      <w:r>
        <w:t xml:space="preserve">Z. </w:t>
      </w:r>
      <w:r w:rsidRPr="00E750DE">
        <w:t>z. o verejnom obstarávaní</w:t>
      </w:r>
      <w:r w:rsidR="00981F33">
        <w:t xml:space="preserve"> </w:t>
      </w:r>
      <w:r w:rsidR="00D60248" w:rsidRPr="00467AB8">
        <w:t xml:space="preserve">a o zmene a doplnení niektorých zákonov v znení neskorších predpisov </w:t>
      </w:r>
      <w:r w:rsidR="00981F33">
        <w:t>(ďalej l</w:t>
      </w:r>
      <w:r w:rsidR="00FC3FBC">
        <w:t>en „ZVO</w:t>
      </w:r>
      <w:r w:rsidR="00981F33">
        <w:t>“)</w:t>
      </w:r>
      <w:r w:rsidRPr="00E750DE">
        <w:t>.</w:t>
      </w:r>
    </w:p>
    <w:p w:rsidR="00551571" w:rsidRPr="00551571" w:rsidRDefault="00551571" w:rsidP="00551571">
      <w:pPr>
        <w:ind w:left="1701" w:hanging="1701"/>
        <w:jc w:val="both"/>
        <w:rPr>
          <w:szCs w:val="28"/>
        </w:rPr>
      </w:pPr>
    </w:p>
    <w:p w:rsidR="00551571" w:rsidRPr="00551571" w:rsidRDefault="00551571" w:rsidP="00551571">
      <w:pPr>
        <w:jc w:val="both"/>
        <w:rPr>
          <w:b/>
        </w:rPr>
      </w:pPr>
      <w:r>
        <w:rPr>
          <w:b/>
        </w:rPr>
        <w:t>4</w:t>
      </w:r>
      <w:r w:rsidR="0000590D" w:rsidRPr="00544D37">
        <w:rPr>
          <w:b/>
        </w:rPr>
        <w:t xml:space="preserve">. </w:t>
      </w:r>
      <w:r w:rsidRPr="00551571">
        <w:rPr>
          <w:b/>
        </w:rPr>
        <w:t>Typ zmluvy:</w:t>
      </w:r>
    </w:p>
    <w:p w:rsidR="00551571" w:rsidRPr="00A8647D" w:rsidRDefault="00E43C8F" w:rsidP="00551571">
      <w:pPr>
        <w:jc w:val="both"/>
      </w:pPr>
      <w:r>
        <w:t>Z</w:t>
      </w:r>
      <w:r w:rsidR="001E18C7">
        <w:t>mluva o dielo</w:t>
      </w:r>
      <w:r w:rsidR="00551571" w:rsidRPr="00551571">
        <w:t>.</w:t>
      </w:r>
    </w:p>
    <w:p w:rsidR="00551571" w:rsidRDefault="00551571" w:rsidP="00463402">
      <w:pPr>
        <w:jc w:val="both"/>
        <w:rPr>
          <w:b/>
        </w:rPr>
      </w:pPr>
    </w:p>
    <w:p w:rsidR="00551571" w:rsidRPr="00E750DE" w:rsidRDefault="00551571" w:rsidP="00551571">
      <w:pPr>
        <w:jc w:val="both"/>
        <w:rPr>
          <w:b/>
        </w:rPr>
      </w:pPr>
      <w:r>
        <w:rPr>
          <w:b/>
        </w:rPr>
        <w:t>5.</w:t>
      </w:r>
      <w:r w:rsidRPr="00E750DE">
        <w:rPr>
          <w:b/>
        </w:rPr>
        <w:t xml:space="preserve">Miesto </w:t>
      </w:r>
      <w:r>
        <w:rPr>
          <w:b/>
        </w:rPr>
        <w:t>dodania</w:t>
      </w:r>
      <w:r w:rsidRPr="00E750DE">
        <w:rPr>
          <w:b/>
        </w:rPr>
        <w:t>:</w:t>
      </w:r>
    </w:p>
    <w:p w:rsidR="00467AB8" w:rsidRPr="00D51106" w:rsidRDefault="00467AB8" w:rsidP="00467AB8">
      <w:pPr>
        <w:spacing w:line="260" w:lineRule="exact"/>
      </w:pPr>
      <w:r w:rsidRPr="00D51106">
        <w:t>Mesto Nitra, MČ Párovské Háje, parc. č. 3817/1</w:t>
      </w:r>
      <w:r w:rsidR="00D60248" w:rsidRPr="00D51106">
        <w:t>.</w:t>
      </w:r>
    </w:p>
    <w:p w:rsidR="00551571" w:rsidRPr="00E43C8F" w:rsidRDefault="00551571" w:rsidP="00E43C8F"/>
    <w:p w:rsidR="00551571" w:rsidRDefault="00551571" w:rsidP="00463402">
      <w:pPr>
        <w:jc w:val="both"/>
        <w:rPr>
          <w:b/>
        </w:rPr>
      </w:pPr>
    </w:p>
    <w:p w:rsidR="0000590D" w:rsidRDefault="0003036F" w:rsidP="00463402">
      <w:pPr>
        <w:jc w:val="both"/>
        <w:rPr>
          <w:b/>
        </w:rPr>
      </w:pPr>
      <w:r>
        <w:rPr>
          <w:b/>
        </w:rPr>
        <w:t xml:space="preserve">6. </w:t>
      </w:r>
      <w:r w:rsidR="0000590D" w:rsidRPr="00544D37">
        <w:rPr>
          <w:b/>
        </w:rPr>
        <w:t>Opis predmetu zákazky:</w:t>
      </w:r>
    </w:p>
    <w:p w:rsidR="00FC3FBC" w:rsidRPr="00D51106" w:rsidRDefault="00FC3FBC" w:rsidP="00FC3FBC">
      <w:pPr>
        <w:tabs>
          <w:tab w:val="left" w:pos="560"/>
        </w:tabs>
        <w:rPr>
          <w:rFonts w:eastAsia="Georgia"/>
        </w:rPr>
      </w:pPr>
      <w:r w:rsidRPr="00D51106">
        <w:rPr>
          <w:rFonts w:eastAsia="Georgia"/>
        </w:rPr>
        <w:t>Stručný opis predmetu zákazky:</w:t>
      </w:r>
    </w:p>
    <w:p w:rsidR="00FC3FBC" w:rsidRPr="005A1864" w:rsidRDefault="00FC3FBC" w:rsidP="00FC3FBC">
      <w:pPr>
        <w:tabs>
          <w:tab w:val="left" w:pos="560"/>
        </w:tabs>
        <w:rPr>
          <w:rFonts w:ascii="Arial Narrow" w:eastAsia="Georgia" w:hAnsi="Arial Narrow" w:cs="Georgia"/>
        </w:rPr>
      </w:pPr>
    </w:p>
    <w:p w:rsidR="00753A5E" w:rsidRDefault="00753A5E" w:rsidP="00467AB8">
      <w:pPr>
        <w:pStyle w:val="Default"/>
        <w:ind w:left="567"/>
        <w:jc w:val="both"/>
        <w:rPr>
          <w:rFonts w:ascii="Times New Roman" w:hAnsi="Times New Roman" w:cs="Times New Roman"/>
        </w:rPr>
      </w:pPr>
    </w:p>
    <w:p w:rsidR="00753A5E" w:rsidRDefault="00753A5E" w:rsidP="00467AB8">
      <w:pPr>
        <w:pStyle w:val="Default"/>
        <w:ind w:left="567"/>
        <w:jc w:val="both"/>
        <w:rPr>
          <w:rFonts w:ascii="Times New Roman" w:hAnsi="Times New Roman" w:cs="Times New Roman"/>
        </w:rPr>
      </w:pPr>
    </w:p>
    <w:p w:rsidR="00753A5E" w:rsidRPr="00753A5E" w:rsidRDefault="00753A5E" w:rsidP="00753A5E">
      <w:pPr>
        <w:rPr>
          <w:rFonts w:ascii="Calibri" w:hAnsi="Calibri" w:cs="Arial"/>
          <w:b/>
          <w:bCs/>
          <w:sz w:val="28"/>
          <w:szCs w:val="28"/>
        </w:rPr>
      </w:pPr>
      <w:r w:rsidRPr="00753A5E">
        <w:rPr>
          <w:rFonts w:ascii="Calibri" w:hAnsi="Calibri" w:cs="Arial"/>
          <w:b/>
          <w:bCs/>
          <w:sz w:val="28"/>
          <w:szCs w:val="28"/>
        </w:rPr>
        <w:lastRenderedPageBreak/>
        <w:t>ZADANIE</w:t>
      </w:r>
      <w:r w:rsidRPr="00753A5E">
        <w:rPr>
          <w:rFonts w:ascii="Calibri" w:hAnsi="Calibri" w:cs="Arial"/>
          <w:b/>
          <w:bCs/>
          <w:sz w:val="28"/>
          <w:szCs w:val="28"/>
        </w:rPr>
        <w:br/>
      </w:r>
    </w:p>
    <w:p w:rsidR="00753A5E" w:rsidRPr="00753A5E" w:rsidRDefault="00753A5E" w:rsidP="00753A5E">
      <w:pPr>
        <w:ind w:left="284"/>
        <w:rPr>
          <w:rFonts w:ascii="Calibri" w:hAnsi="Calibri" w:cs="Arial"/>
        </w:rPr>
      </w:pPr>
      <w:r w:rsidRPr="00753A5E">
        <w:rPr>
          <w:rFonts w:ascii="Calibri" w:hAnsi="Calibri" w:cs="Arial"/>
          <w:b/>
          <w:bCs/>
        </w:rPr>
        <w:t>Identifikačné údaje stavby:</w:t>
      </w:r>
      <w:r w:rsidRPr="00753A5E">
        <w:rPr>
          <w:rFonts w:ascii="Calibri" w:hAnsi="Calibri" w:cs="Arial"/>
          <w:b/>
          <w:bCs/>
        </w:rPr>
        <w:br/>
      </w:r>
      <w:r w:rsidRPr="00753A5E">
        <w:rPr>
          <w:rFonts w:ascii="Calibri" w:hAnsi="Calibri" w:cs="Arial"/>
        </w:rPr>
        <w:sym w:font="Symbol" w:char="F0B7"/>
      </w:r>
      <w:r w:rsidRPr="00753A5E">
        <w:rPr>
          <w:rFonts w:ascii="Calibri" w:hAnsi="Calibri" w:cs="Arial"/>
        </w:rPr>
        <w:t xml:space="preserve"> Názov stavby: Chodník Hydinárska 2. etapa</w:t>
      </w:r>
      <w:r w:rsidRPr="00753A5E">
        <w:rPr>
          <w:rFonts w:ascii="Calibri" w:hAnsi="Calibri" w:cs="Arial"/>
        </w:rPr>
        <w:br/>
      </w:r>
      <w:r w:rsidRPr="00753A5E">
        <w:rPr>
          <w:rFonts w:ascii="Calibri" w:hAnsi="Calibri" w:cs="Arial"/>
        </w:rPr>
        <w:sym w:font="Symbol" w:char="F0B7"/>
      </w:r>
      <w:r w:rsidRPr="00753A5E">
        <w:rPr>
          <w:rFonts w:ascii="Calibri" w:hAnsi="Calibri" w:cs="Arial"/>
        </w:rPr>
        <w:t xml:space="preserve"> Miesto stavby: </w:t>
      </w:r>
      <w:bookmarkStart w:id="1" w:name="_Hlk77545487"/>
      <w:r w:rsidRPr="00753A5E">
        <w:rPr>
          <w:rFonts w:ascii="Calibri" w:hAnsi="Calibri" w:cs="Arial"/>
        </w:rPr>
        <w:t>NITRA parc. č. 3817/1</w:t>
      </w:r>
      <w:bookmarkEnd w:id="1"/>
      <w:r w:rsidRPr="00753A5E">
        <w:rPr>
          <w:rFonts w:ascii="Calibri" w:hAnsi="Calibri" w:cs="Arial"/>
        </w:rPr>
        <w:br/>
      </w:r>
      <w:r w:rsidRPr="00753A5E">
        <w:rPr>
          <w:rFonts w:ascii="Calibri" w:hAnsi="Calibri" w:cs="Arial"/>
        </w:rPr>
        <w:sym w:font="Symbol" w:char="F0B7"/>
      </w:r>
      <w:r w:rsidRPr="00753A5E">
        <w:rPr>
          <w:rFonts w:ascii="Calibri" w:hAnsi="Calibri" w:cs="Arial"/>
        </w:rPr>
        <w:t xml:space="preserve"> Kraj: Nitriansky</w:t>
      </w:r>
    </w:p>
    <w:p w:rsidR="00753A5E" w:rsidRPr="00753A5E" w:rsidRDefault="00753A5E" w:rsidP="00753A5E">
      <w:pPr>
        <w:ind w:left="284"/>
        <w:rPr>
          <w:rFonts w:ascii="Calibri" w:hAnsi="Calibri" w:cs="Arial"/>
        </w:rPr>
      </w:pPr>
      <w:r w:rsidRPr="00753A5E">
        <w:rPr>
          <w:rFonts w:ascii="Calibri" w:hAnsi="Calibri" w:cs="Arial"/>
        </w:rPr>
        <w:t>• Druh stavby:  Novostavba</w:t>
      </w:r>
    </w:p>
    <w:p w:rsidR="00753A5E" w:rsidRPr="00753A5E" w:rsidRDefault="00753A5E" w:rsidP="00753A5E">
      <w:pPr>
        <w:ind w:left="360"/>
        <w:rPr>
          <w:rFonts w:ascii="Calibri" w:hAnsi="Calibri" w:cs="Arial"/>
        </w:rPr>
      </w:pPr>
    </w:p>
    <w:p w:rsidR="00753A5E" w:rsidRPr="00753A5E" w:rsidRDefault="00753A5E" w:rsidP="00753A5E">
      <w:pPr>
        <w:rPr>
          <w:rFonts w:ascii="Calibri" w:hAnsi="Calibri" w:cs="Arial"/>
          <w:b/>
          <w:bCs/>
        </w:rPr>
      </w:pPr>
      <w:r w:rsidRPr="00753A5E">
        <w:rPr>
          <w:rFonts w:ascii="Calibri" w:hAnsi="Calibri" w:cs="Arial"/>
          <w:b/>
          <w:bCs/>
        </w:rPr>
        <w:t>Identifikačné údaje investora:</w:t>
      </w:r>
      <w:r w:rsidRPr="00753A5E">
        <w:rPr>
          <w:rFonts w:ascii="Calibri" w:hAnsi="Calibri" w:cs="Arial"/>
          <w:color w:val="000000"/>
          <w:sz w:val="18"/>
          <w:szCs w:val="18"/>
        </w:rPr>
        <w:br/>
      </w:r>
      <w:r w:rsidRPr="00753A5E">
        <w:rPr>
          <w:rFonts w:ascii="Calibri" w:hAnsi="Calibri" w:cs="Arial"/>
        </w:rPr>
        <w:sym w:font="Symbol" w:char="F0B7"/>
      </w:r>
      <w:r w:rsidRPr="00753A5E">
        <w:rPr>
          <w:rFonts w:ascii="Calibri" w:hAnsi="Calibri" w:cs="Arial"/>
        </w:rPr>
        <w:t xml:space="preserve"> Investor: Mesto Nitra</w:t>
      </w:r>
      <w:r w:rsidRPr="00753A5E">
        <w:rPr>
          <w:rFonts w:ascii="Calibri" w:hAnsi="Calibri" w:cs="Arial"/>
          <w:color w:val="000000"/>
          <w:sz w:val="18"/>
          <w:szCs w:val="18"/>
        </w:rPr>
        <w:br/>
      </w:r>
      <w:r w:rsidRPr="00753A5E">
        <w:rPr>
          <w:rFonts w:ascii="Calibri" w:hAnsi="Calibri" w:cs="Arial"/>
        </w:rPr>
        <w:sym w:font="Symbol" w:char="F0B7"/>
      </w:r>
      <w:r w:rsidRPr="00753A5E">
        <w:rPr>
          <w:rFonts w:ascii="Calibri" w:hAnsi="Calibri" w:cs="Arial"/>
        </w:rPr>
        <w:t xml:space="preserve"> Sídlo: Štefánikova tr. 80/60, 950 06 Nitra</w:t>
      </w:r>
      <w:r w:rsidRPr="00753A5E">
        <w:rPr>
          <w:rFonts w:ascii="Calibri" w:hAnsi="Calibri" w:cs="Arial"/>
          <w:color w:val="000000"/>
          <w:sz w:val="18"/>
          <w:szCs w:val="18"/>
        </w:rPr>
        <w:br/>
      </w:r>
    </w:p>
    <w:p w:rsidR="00753A5E" w:rsidRPr="00753A5E" w:rsidRDefault="00753A5E" w:rsidP="00753A5E">
      <w:pPr>
        <w:rPr>
          <w:rFonts w:ascii="Calibri" w:hAnsi="Calibri" w:cs="Arial"/>
        </w:rPr>
      </w:pPr>
      <w:r w:rsidRPr="00753A5E">
        <w:rPr>
          <w:rFonts w:ascii="Calibri" w:hAnsi="Calibri" w:cs="Arial"/>
          <w:b/>
          <w:bCs/>
        </w:rPr>
        <w:t xml:space="preserve"> OPIS PREDMETU ZÁKAZKY</w:t>
      </w:r>
      <w:r w:rsidRPr="00753A5E">
        <w:rPr>
          <w:rFonts w:ascii="Calibri" w:hAnsi="Calibri" w:cs="Arial"/>
          <w:b/>
          <w:bCs/>
        </w:rPr>
        <w:br/>
      </w:r>
      <w:r w:rsidRPr="00753A5E">
        <w:rPr>
          <w:rFonts w:ascii="Calibri" w:hAnsi="Calibri" w:cs="Arial"/>
        </w:rPr>
        <w:t>Riešené územie sa nachádza v katastrálnom území Párovské Háje v zastavanej časti obce. Stavenisko</w:t>
      </w:r>
    </w:p>
    <w:p w:rsidR="00753A5E" w:rsidRPr="00753A5E" w:rsidRDefault="00753A5E" w:rsidP="00753A5E">
      <w:pPr>
        <w:rPr>
          <w:rFonts w:ascii="Calibri" w:hAnsi="Calibri" w:cs="Arial"/>
        </w:rPr>
      </w:pPr>
      <w:r w:rsidRPr="00753A5E">
        <w:rPr>
          <w:rFonts w:ascii="Calibri" w:hAnsi="Calibri" w:cs="Arial"/>
        </w:rPr>
        <w:t>je v súčasnosti tvorené cestnou zeleňou a jestvujúcimi vjazdmi na pozemok. Územie je nezastavané,</w:t>
      </w:r>
    </w:p>
    <w:p w:rsidR="00753A5E" w:rsidRPr="00753A5E" w:rsidRDefault="00753A5E" w:rsidP="00753A5E">
      <w:pPr>
        <w:rPr>
          <w:rFonts w:ascii="Calibri" w:hAnsi="Calibri" w:cs="Arial"/>
        </w:rPr>
      </w:pPr>
      <w:r w:rsidRPr="00753A5E">
        <w:rPr>
          <w:rFonts w:ascii="Calibri" w:hAnsi="Calibri" w:cs="Arial"/>
        </w:rPr>
        <w:t>voľné bez požiadaviek na asanáciu. Staveniskom prechádza vodovodné a kanalizačné vedenie.</w:t>
      </w:r>
    </w:p>
    <w:p w:rsidR="00753A5E" w:rsidRPr="00753A5E" w:rsidRDefault="00753A5E" w:rsidP="00753A5E">
      <w:pPr>
        <w:rPr>
          <w:rFonts w:ascii="Calibri" w:hAnsi="Calibri" w:cs="Arial"/>
        </w:rPr>
      </w:pPr>
      <w:r w:rsidRPr="00753A5E">
        <w:rPr>
          <w:rFonts w:ascii="Calibri" w:hAnsi="Calibri" w:cs="Arial"/>
        </w:rPr>
        <w:t xml:space="preserve">Navrhovaný chodník križujú plynové, slaboprúdové a silnoprúdové prípojky.  </w:t>
      </w:r>
    </w:p>
    <w:p w:rsidR="00753A5E" w:rsidRPr="00753A5E" w:rsidRDefault="00753A5E" w:rsidP="00753A5E">
      <w:pPr>
        <w:rPr>
          <w:rFonts w:ascii="Calibri" w:hAnsi="Calibri" w:cs="Arial"/>
        </w:rPr>
      </w:pPr>
      <w:r w:rsidRPr="00753A5E">
        <w:rPr>
          <w:rFonts w:ascii="Calibri" w:hAnsi="Calibri" w:cs="Arial"/>
        </w:rPr>
        <w:t>V súčasnosti sú chodci nútený prechádzať po krajnici cesty, čo je z hľadiska bezpečnosti chodcov a aj</w:t>
      </w:r>
    </w:p>
    <w:p w:rsidR="00753A5E" w:rsidRPr="00753A5E" w:rsidRDefault="00753A5E" w:rsidP="00753A5E">
      <w:pPr>
        <w:rPr>
          <w:rFonts w:ascii="Calibri" w:hAnsi="Calibri" w:cs="Arial"/>
        </w:rPr>
      </w:pPr>
      <w:r w:rsidRPr="00753A5E">
        <w:rPr>
          <w:rFonts w:ascii="Calibri" w:hAnsi="Calibri" w:cs="Arial"/>
        </w:rPr>
        <w:t>plynulosti a bezpečnosti cestnej premávky nevyhovujúce. Navrhuje sa preto nový chodník pozdĺž</w:t>
      </w:r>
    </w:p>
    <w:p w:rsidR="00753A5E" w:rsidRPr="00753A5E" w:rsidRDefault="00753A5E" w:rsidP="00753A5E">
      <w:pPr>
        <w:rPr>
          <w:rFonts w:ascii="Calibri" w:hAnsi="Calibri" w:cs="Arial"/>
        </w:rPr>
      </w:pPr>
      <w:r w:rsidRPr="00753A5E">
        <w:rPr>
          <w:rFonts w:ascii="Calibri" w:hAnsi="Calibri" w:cs="Arial"/>
        </w:rPr>
        <w:t>Hydinárskej ulice.</w:t>
      </w:r>
    </w:p>
    <w:p w:rsidR="00753A5E" w:rsidRPr="00753A5E" w:rsidRDefault="00753A5E" w:rsidP="00753A5E">
      <w:pPr>
        <w:rPr>
          <w:rFonts w:ascii="Calibri" w:hAnsi="Calibri" w:cs="Arial"/>
        </w:rPr>
      </w:pPr>
      <w:r w:rsidRPr="00753A5E">
        <w:rPr>
          <w:rFonts w:ascii="Calibri" w:hAnsi="Calibri" w:cs="Arial"/>
        </w:rPr>
        <w:t>Stavenisko sa nachádza v katastrálnom území Párovské Háje v zastavanej časti mestskej časti.</w:t>
      </w:r>
    </w:p>
    <w:p w:rsidR="00753A5E" w:rsidRPr="00753A5E" w:rsidRDefault="00753A5E" w:rsidP="00753A5E">
      <w:pPr>
        <w:rPr>
          <w:rFonts w:ascii="Calibri" w:hAnsi="Calibri" w:cs="Arial"/>
        </w:rPr>
      </w:pPr>
      <w:r w:rsidRPr="00753A5E">
        <w:rPr>
          <w:rFonts w:ascii="Calibri" w:hAnsi="Calibri" w:cs="Arial"/>
        </w:rPr>
        <w:t>Obsah stavby:</w:t>
      </w:r>
    </w:p>
    <w:p w:rsidR="00753A5E" w:rsidRPr="00753A5E" w:rsidRDefault="00753A5E" w:rsidP="00753A5E">
      <w:pPr>
        <w:rPr>
          <w:rFonts w:ascii="Calibri" w:hAnsi="Calibri" w:cs="Arial"/>
        </w:rPr>
      </w:pPr>
      <w:r w:rsidRPr="00753A5E">
        <w:rPr>
          <w:rFonts w:ascii="Calibri" w:hAnsi="Calibri" w:cs="Arial"/>
        </w:rPr>
        <w:t>V rámci stavby sa rieši dláždený chodník a odvodnenie uličnými vpustami s kanalizačným potrubím.</w:t>
      </w:r>
    </w:p>
    <w:p w:rsidR="00753A5E" w:rsidRPr="00753A5E" w:rsidRDefault="00753A5E" w:rsidP="00753A5E">
      <w:pPr>
        <w:rPr>
          <w:rFonts w:ascii="Calibri" w:hAnsi="Calibri" w:cs="Arial"/>
        </w:rPr>
      </w:pPr>
      <w:r w:rsidRPr="00753A5E">
        <w:rPr>
          <w:rFonts w:ascii="Calibri" w:hAnsi="Calibri" w:cs="Arial"/>
        </w:rPr>
        <w:t xml:space="preserve">Dĺžka chodníka </w:t>
      </w:r>
      <w:r w:rsidRPr="00753A5E">
        <w:rPr>
          <w:rFonts w:ascii="Calibri" w:hAnsi="Calibri" w:cs="Arial"/>
        </w:rPr>
        <w:tab/>
      </w:r>
      <w:r w:rsidRPr="00753A5E">
        <w:rPr>
          <w:rFonts w:ascii="Calibri" w:hAnsi="Calibri" w:cs="Arial"/>
        </w:rPr>
        <w:tab/>
      </w:r>
      <w:r w:rsidRPr="00753A5E">
        <w:rPr>
          <w:rFonts w:ascii="Calibri" w:hAnsi="Calibri" w:cs="Arial"/>
        </w:rPr>
        <w:tab/>
        <w:t>1. Časť 61,30 m</w:t>
      </w:r>
    </w:p>
    <w:p w:rsidR="00753A5E" w:rsidRPr="00753A5E" w:rsidRDefault="00753A5E" w:rsidP="00753A5E">
      <w:pPr>
        <w:ind w:left="2124" w:firstLine="708"/>
        <w:rPr>
          <w:rFonts w:ascii="Calibri" w:hAnsi="Calibri" w:cs="Arial"/>
        </w:rPr>
      </w:pPr>
      <w:r w:rsidRPr="00753A5E">
        <w:rPr>
          <w:rFonts w:ascii="Calibri" w:hAnsi="Calibri" w:cs="Arial"/>
        </w:rPr>
        <w:t>2. Časť 186,97 m</w:t>
      </w:r>
    </w:p>
    <w:p w:rsidR="00753A5E" w:rsidRPr="00753A5E" w:rsidRDefault="00753A5E" w:rsidP="00753A5E">
      <w:pPr>
        <w:rPr>
          <w:rFonts w:ascii="Calibri" w:hAnsi="Calibri" w:cs="Arial"/>
        </w:rPr>
      </w:pPr>
    </w:p>
    <w:p w:rsidR="00753A5E" w:rsidRPr="00753A5E" w:rsidRDefault="00753A5E" w:rsidP="00753A5E">
      <w:pPr>
        <w:rPr>
          <w:rFonts w:ascii="Calibri" w:hAnsi="Calibri" w:cs="Arial"/>
          <w:b/>
          <w:bCs/>
        </w:rPr>
      </w:pPr>
      <w:r w:rsidRPr="00753A5E">
        <w:rPr>
          <w:rFonts w:ascii="Calibri" w:hAnsi="Calibri" w:cs="Arial"/>
          <w:b/>
          <w:bCs/>
        </w:rPr>
        <w:t>TECHNICKÉ RIEŠENIE</w:t>
      </w:r>
    </w:p>
    <w:p w:rsidR="00753A5E" w:rsidRPr="00753A5E" w:rsidRDefault="00753A5E" w:rsidP="00753A5E">
      <w:pPr>
        <w:ind w:left="708"/>
        <w:rPr>
          <w:rFonts w:ascii="Calibri" w:hAnsi="Calibri" w:cs="Arial"/>
        </w:rPr>
      </w:pPr>
      <w:r w:rsidRPr="00753A5E">
        <w:rPr>
          <w:rFonts w:ascii="Calibri" w:hAnsi="Calibri" w:cs="Arial"/>
          <w:b/>
        </w:rPr>
        <w:t>Búracie práce</w:t>
      </w:r>
    </w:p>
    <w:p w:rsidR="00753A5E" w:rsidRPr="00753A5E" w:rsidRDefault="00753A5E" w:rsidP="00753A5E">
      <w:pPr>
        <w:rPr>
          <w:rFonts w:ascii="Calibri" w:hAnsi="Calibri" w:cs="Arial"/>
        </w:rPr>
      </w:pPr>
      <w:r w:rsidRPr="00753A5E">
        <w:rPr>
          <w:rFonts w:ascii="Calibri" w:hAnsi="Calibri" w:cs="Arial"/>
        </w:rPr>
        <w:t>- Betónová plocha</w:t>
      </w:r>
    </w:p>
    <w:p w:rsidR="00753A5E" w:rsidRPr="00753A5E" w:rsidRDefault="00753A5E" w:rsidP="00753A5E">
      <w:pPr>
        <w:rPr>
          <w:rFonts w:ascii="Calibri" w:hAnsi="Calibri" w:cs="Arial"/>
        </w:rPr>
      </w:pPr>
      <w:r w:rsidRPr="00753A5E">
        <w:rPr>
          <w:rFonts w:ascii="Calibri" w:hAnsi="Calibri" w:cs="Arial"/>
        </w:rPr>
        <w:t>Navrhuje sa vybúrať betónové vjazdy na pozemok.</w:t>
      </w:r>
    </w:p>
    <w:p w:rsidR="00753A5E" w:rsidRPr="00753A5E" w:rsidRDefault="00753A5E" w:rsidP="00753A5E">
      <w:pPr>
        <w:rPr>
          <w:rFonts w:ascii="Calibri" w:hAnsi="Calibri" w:cs="Arial"/>
        </w:rPr>
      </w:pPr>
      <w:r w:rsidRPr="00753A5E">
        <w:rPr>
          <w:rFonts w:ascii="Calibri" w:hAnsi="Calibri" w:cs="Arial"/>
        </w:rPr>
        <w:t>- Vybúranie dlažby</w:t>
      </w:r>
    </w:p>
    <w:p w:rsidR="00753A5E" w:rsidRPr="00753A5E" w:rsidRDefault="00753A5E" w:rsidP="00753A5E">
      <w:pPr>
        <w:rPr>
          <w:rFonts w:ascii="Calibri" w:hAnsi="Calibri" w:cs="Arial"/>
        </w:rPr>
      </w:pPr>
      <w:r w:rsidRPr="00753A5E">
        <w:rPr>
          <w:rFonts w:ascii="Calibri" w:hAnsi="Calibri" w:cs="Arial"/>
        </w:rPr>
        <w:t>Navrhuje odstrániť časť vjazdu na pozemok</w:t>
      </w:r>
    </w:p>
    <w:p w:rsidR="00753A5E" w:rsidRPr="00753A5E" w:rsidRDefault="00753A5E" w:rsidP="00753A5E">
      <w:pPr>
        <w:rPr>
          <w:rFonts w:ascii="Calibri" w:hAnsi="Calibri" w:cs="Arial"/>
        </w:rPr>
      </w:pPr>
      <w:r w:rsidRPr="00753A5E">
        <w:rPr>
          <w:rFonts w:ascii="Calibri" w:hAnsi="Calibri" w:cs="Arial"/>
        </w:rPr>
        <w:t>- Vybúranie asfaltových vjazdov</w:t>
      </w:r>
    </w:p>
    <w:p w:rsidR="00753A5E" w:rsidRPr="00753A5E" w:rsidRDefault="00753A5E" w:rsidP="00753A5E">
      <w:pPr>
        <w:rPr>
          <w:rFonts w:ascii="Calibri" w:hAnsi="Calibri" w:cs="Arial"/>
        </w:rPr>
      </w:pPr>
      <w:r w:rsidRPr="00753A5E">
        <w:rPr>
          <w:rFonts w:ascii="Calibri" w:hAnsi="Calibri" w:cs="Arial"/>
        </w:rPr>
        <w:t>Navrhujeme jestvujúce asfaltové vjazdy v nutnej výmere odstrániť</w:t>
      </w:r>
    </w:p>
    <w:p w:rsidR="00753A5E" w:rsidRPr="00753A5E" w:rsidRDefault="00753A5E" w:rsidP="00753A5E">
      <w:pPr>
        <w:rPr>
          <w:rFonts w:ascii="Calibri" w:hAnsi="Calibri" w:cs="Arial"/>
        </w:rPr>
      </w:pPr>
      <w:r w:rsidRPr="00753A5E">
        <w:rPr>
          <w:rFonts w:ascii="Calibri" w:hAnsi="Calibri" w:cs="Arial"/>
        </w:rPr>
        <w:t>- Vybúranie asfaltovej vozovky</w:t>
      </w:r>
    </w:p>
    <w:p w:rsidR="00753A5E" w:rsidRPr="00753A5E" w:rsidRDefault="00753A5E" w:rsidP="00753A5E">
      <w:pPr>
        <w:rPr>
          <w:rFonts w:ascii="Calibri" w:hAnsi="Calibri" w:cs="Arial"/>
        </w:rPr>
      </w:pPr>
      <w:r w:rsidRPr="00753A5E">
        <w:rPr>
          <w:rFonts w:ascii="Calibri" w:hAnsi="Calibri" w:cs="Arial"/>
        </w:rPr>
        <w:t>Trasa chodníka prechádza časťou jestvujúcej asfaltovej vozovky. Pre osadenie chodníka je nutné túto</w:t>
      </w:r>
    </w:p>
    <w:p w:rsidR="00753A5E" w:rsidRPr="00753A5E" w:rsidRDefault="00753A5E" w:rsidP="00753A5E">
      <w:pPr>
        <w:rPr>
          <w:rFonts w:ascii="Calibri" w:hAnsi="Calibri" w:cs="Arial"/>
        </w:rPr>
      </w:pPr>
      <w:r w:rsidRPr="00753A5E">
        <w:rPr>
          <w:rFonts w:ascii="Calibri" w:hAnsi="Calibri" w:cs="Arial"/>
        </w:rPr>
        <w:t>časť vozovky vybúrať kopy je spevnená betónovými priekopovými tvárnicami. Pretože sa navrhuje</w:t>
      </w:r>
    </w:p>
    <w:p w:rsidR="00753A5E" w:rsidRPr="00753A5E" w:rsidRDefault="00753A5E" w:rsidP="00753A5E">
      <w:pPr>
        <w:rPr>
          <w:rFonts w:ascii="Calibri" w:hAnsi="Calibri" w:cs="Arial"/>
        </w:rPr>
      </w:pPr>
      <w:r w:rsidRPr="00753A5E">
        <w:rPr>
          <w:rFonts w:ascii="Calibri" w:hAnsi="Calibri" w:cs="Arial"/>
        </w:rPr>
        <w:t>odvodnenie kanalizačným potrubím, tieto tvárnice navrhujeme vybúrať.</w:t>
      </w:r>
    </w:p>
    <w:p w:rsidR="00753A5E" w:rsidRPr="00753A5E" w:rsidRDefault="00753A5E" w:rsidP="00753A5E">
      <w:pPr>
        <w:rPr>
          <w:rFonts w:ascii="Calibri" w:hAnsi="Calibri" w:cs="Arial"/>
        </w:rPr>
      </w:pPr>
      <w:r w:rsidRPr="00753A5E">
        <w:rPr>
          <w:rFonts w:ascii="Calibri" w:hAnsi="Calibri" w:cs="Arial"/>
        </w:rPr>
        <w:t>- Vybúranie asfaltového krytu pre preplátovanie</w:t>
      </w:r>
    </w:p>
    <w:p w:rsidR="00753A5E" w:rsidRPr="00753A5E" w:rsidRDefault="00753A5E" w:rsidP="00753A5E">
      <w:pPr>
        <w:rPr>
          <w:rFonts w:ascii="Calibri" w:hAnsi="Calibri" w:cs="Arial"/>
        </w:rPr>
      </w:pPr>
      <w:r w:rsidRPr="00753A5E">
        <w:rPr>
          <w:rFonts w:ascii="Calibri" w:hAnsi="Calibri" w:cs="Arial"/>
        </w:rPr>
        <w:t>Napojenie jestvujúcej vozovky na chodník navrhujeme preplátovaním v šírke 300 mm. Navrhujeme preto</w:t>
      </w:r>
    </w:p>
    <w:p w:rsidR="00753A5E" w:rsidRPr="00753A5E" w:rsidRDefault="00753A5E" w:rsidP="00753A5E">
      <w:pPr>
        <w:rPr>
          <w:rFonts w:ascii="Calibri" w:hAnsi="Calibri" w:cs="Arial"/>
        </w:rPr>
      </w:pPr>
      <w:r w:rsidRPr="00753A5E">
        <w:rPr>
          <w:rFonts w:ascii="Calibri" w:hAnsi="Calibri" w:cs="Arial"/>
        </w:rPr>
        <w:t>odstránenie jestvujúceho asfaltového krytu v tejto šírke v hrúbke 50 mm.</w:t>
      </w:r>
    </w:p>
    <w:p w:rsidR="00753A5E" w:rsidRPr="00753A5E" w:rsidRDefault="00753A5E" w:rsidP="00753A5E">
      <w:pPr>
        <w:rPr>
          <w:rFonts w:ascii="Calibri" w:hAnsi="Calibri" w:cs="Arial"/>
        </w:rPr>
      </w:pPr>
      <w:r w:rsidRPr="00753A5E">
        <w:rPr>
          <w:rFonts w:ascii="Calibri" w:hAnsi="Calibri" w:cs="Arial"/>
        </w:rPr>
        <w:t>- Vybúranie priepustu</w:t>
      </w:r>
    </w:p>
    <w:p w:rsidR="00753A5E" w:rsidRPr="00753A5E" w:rsidRDefault="00753A5E" w:rsidP="00753A5E">
      <w:pPr>
        <w:rPr>
          <w:rFonts w:ascii="Calibri" w:hAnsi="Calibri" w:cs="Arial"/>
        </w:rPr>
      </w:pPr>
      <w:r w:rsidRPr="00753A5E">
        <w:rPr>
          <w:rFonts w:ascii="Calibri" w:hAnsi="Calibri" w:cs="Arial"/>
        </w:rPr>
        <w:lastRenderedPageBreak/>
        <w:t>Navrhujeme 2 jestvujúce priepusty v trase chodníka odstrániť.</w:t>
      </w:r>
    </w:p>
    <w:p w:rsidR="00753A5E" w:rsidRPr="00753A5E" w:rsidRDefault="00753A5E" w:rsidP="00753A5E">
      <w:pPr>
        <w:rPr>
          <w:rFonts w:ascii="Calibri" w:hAnsi="Calibri" w:cs="Arial"/>
        </w:rPr>
      </w:pPr>
      <w:r w:rsidRPr="00753A5E">
        <w:rPr>
          <w:rFonts w:ascii="Calibri" w:hAnsi="Calibri" w:cs="Arial"/>
        </w:rPr>
        <w:t>Navrhujeme odvoz vybúraných hmôt do 10 km. Určenie vzdialenosti skládky pre stavebný odpad je iba</w:t>
      </w:r>
    </w:p>
    <w:p w:rsidR="00753A5E" w:rsidRPr="00753A5E" w:rsidRDefault="00753A5E" w:rsidP="00753A5E">
      <w:pPr>
        <w:rPr>
          <w:rFonts w:ascii="Calibri" w:hAnsi="Calibri" w:cs="Arial"/>
        </w:rPr>
      </w:pPr>
      <w:r w:rsidRPr="00753A5E">
        <w:rPr>
          <w:rFonts w:ascii="Calibri" w:hAnsi="Calibri" w:cs="Arial"/>
        </w:rPr>
        <w:t>orientačné, konkrétna skládka bude určená zhotoviteľom stavby v závislosti od jeho možností skládky</w:t>
      </w:r>
    </w:p>
    <w:p w:rsidR="00753A5E" w:rsidRPr="00753A5E" w:rsidRDefault="00753A5E" w:rsidP="00753A5E">
      <w:pPr>
        <w:rPr>
          <w:rFonts w:ascii="Calibri" w:hAnsi="Calibri" w:cs="Arial"/>
        </w:rPr>
      </w:pPr>
      <w:r w:rsidRPr="00753A5E">
        <w:rPr>
          <w:rFonts w:ascii="Calibri" w:hAnsi="Calibri" w:cs="Arial"/>
        </w:rPr>
        <w:t>a dohody s investorom stavby.</w:t>
      </w:r>
    </w:p>
    <w:p w:rsidR="00753A5E" w:rsidRPr="00753A5E" w:rsidRDefault="00753A5E" w:rsidP="00753A5E">
      <w:pPr>
        <w:rPr>
          <w:rFonts w:ascii="Calibri" w:hAnsi="Calibri" w:cs="Arial"/>
        </w:rPr>
      </w:pPr>
      <w:r w:rsidRPr="00753A5E">
        <w:rPr>
          <w:rFonts w:ascii="Calibri" w:hAnsi="Calibri" w:cs="Arial"/>
        </w:rPr>
        <w:t>Likvidáciu stavebného odpadu zabezpečí zhotoviteľ stavby na vlastné náklady. čo zohľadní pri ocenení</w:t>
      </w:r>
    </w:p>
    <w:p w:rsidR="00753A5E" w:rsidRPr="00753A5E" w:rsidRDefault="00753A5E" w:rsidP="00753A5E">
      <w:pPr>
        <w:rPr>
          <w:rFonts w:ascii="Calibri" w:hAnsi="Calibri" w:cs="Arial"/>
        </w:rPr>
      </w:pPr>
      <w:r w:rsidRPr="00753A5E">
        <w:rPr>
          <w:rFonts w:ascii="Calibri" w:hAnsi="Calibri" w:cs="Arial"/>
        </w:rPr>
        <w:t>stavby.</w:t>
      </w:r>
    </w:p>
    <w:p w:rsidR="00753A5E" w:rsidRPr="00753A5E" w:rsidRDefault="00753A5E" w:rsidP="00753A5E">
      <w:pPr>
        <w:rPr>
          <w:rFonts w:ascii="Calibri" w:hAnsi="Calibri" w:cs="Arial"/>
        </w:rPr>
      </w:pPr>
      <w:r w:rsidRPr="00753A5E">
        <w:rPr>
          <w:rFonts w:ascii="Calibri" w:hAnsi="Calibri" w:cs="Arial"/>
        </w:rPr>
        <w:t>Upozorňujeme, že pôvodcom odpadov pri výstavbe je dodávateľ stavby, pretože vznikajú pri jeho</w:t>
      </w:r>
    </w:p>
    <w:p w:rsidR="00753A5E" w:rsidRPr="00753A5E" w:rsidRDefault="00753A5E" w:rsidP="00753A5E">
      <w:pPr>
        <w:rPr>
          <w:rFonts w:ascii="Calibri" w:hAnsi="Calibri" w:cs="Arial"/>
        </w:rPr>
      </w:pPr>
      <w:r w:rsidRPr="00753A5E">
        <w:rPr>
          <w:rFonts w:ascii="Calibri" w:hAnsi="Calibri" w:cs="Arial"/>
        </w:rPr>
        <w:t>činnosti.</w:t>
      </w:r>
    </w:p>
    <w:p w:rsidR="00753A5E" w:rsidRPr="00753A5E" w:rsidRDefault="00753A5E" w:rsidP="00753A5E">
      <w:pPr>
        <w:rPr>
          <w:rFonts w:ascii="Calibri" w:hAnsi="Calibri" w:cs="Arial"/>
        </w:rPr>
      </w:pPr>
      <w:r w:rsidRPr="00753A5E">
        <w:rPr>
          <w:rFonts w:ascii="Calibri" w:hAnsi="Calibri" w:cs="Arial"/>
        </w:rPr>
        <w:t>Ten je povinný v súlade so zákonom o odpadoch prednostne zabezpečiť materiálové zhodnotenie</w:t>
      </w:r>
    </w:p>
    <w:p w:rsidR="00753A5E" w:rsidRPr="00753A5E" w:rsidRDefault="00753A5E" w:rsidP="00753A5E">
      <w:pPr>
        <w:rPr>
          <w:rFonts w:ascii="Calibri" w:hAnsi="Calibri" w:cs="Arial"/>
        </w:rPr>
      </w:pPr>
      <w:r w:rsidRPr="00753A5E">
        <w:rPr>
          <w:rFonts w:ascii="Calibri" w:hAnsi="Calibri" w:cs="Arial"/>
        </w:rPr>
        <w:t>odpadov pred ich skládkovaním. Odpad vznikajúci pri výstavbe nemôže dodávateľ stavby prenechať</w:t>
      </w:r>
    </w:p>
    <w:p w:rsidR="00753A5E" w:rsidRPr="00753A5E" w:rsidRDefault="00753A5E" w:rsidP="00753A5E">
      <w:pPr>
        <w:rPr>
          <w:rFonts w:ascii="Calibri" w:hAnsi="Calibri" w:cs="Arial"/>
        </w:rPr>
      </w:pPr>
      <w:r w:rsidRPr="00753A5E">
        <w:rPr>
          <w:rFonts w:ascii="Calibri" w:hAnsi="Calibri" w:cs="Arial"/>
        </w:rPr>
        <w:t>investorovi stavby, pretože investor nie je oprávnená osoba na nakladanie s odpadmi, ktoré vznikli</w:t>
      </w:r>
    </w:p>
    <w:p w:rsidR="00753A5E" w:rsidRPr="00753A5E" w:rsidRDefault="00753A5E" w:rsidP="00753A5E">
      <w:pPr>
        <w:rPr>
          <w:rFonts w:ascii="Calibri" w:hAnsi="Calibri" w:cs="Arial"/>
        </w:rPr>
      </w:pPr>
      <w:r w:rsidRPr="00753A5E">
        <w:rPr>
          <w:rFonts w:ascii="Calibri" w:hAnsi="Calibri" w:cs="Arial"/>
        </w:rPr>
        <w:t>dodávateľovi stavby ako pôvodcovi odpadov. Teda za nakladanie s odpadmi vzniknutými počas výstavby</w:t>
      </w:r>
    </w:p>
    <w:p w:rsidR="00753A5E" w:rsidRPr="00753A5E" w:rsidRDefault="00753A5E" w:rsidP="00753A5E">
      <w:pPr>
        <w:rPr>
          <w:rFonts w:ascii="Calibri" w:hAnsi="Calibri" w:cs="Arial"/>
        </w:rPr>
      </w:pPr>
      <w:r w:rsidRPr="00753A5E">
        <w:rPr>
          <w:rFonts w:ascii="Calibri" w:hAnsi="Calibri" w:cs="Arial"/>
        </w:rPr>
        <w:t>v plnej miere zodpovedá dodávateľ stavby a doklady o spôsobe naloženia s nimi , preukazujúce na</w:t>
      </w:r>
    </w:p>
    <w:p w:rsidR="00753A5E" w:rsidRPr="00753A5E" w:rsidRDefault="00753A5E" w:rsidP="00753A5E">
      <w:pPr>
        <w:rPr>
          <w:rFonts w:ascii="Calibri" w:hAnsi="Calibri" w:cs="Arial"/>
        </w:rPr>
      </w:pPr>
      <w:r w:rsidRPr="00753A5E">
        <w:rPr>
          <w:rFonts w:ascii="Calibri" w:hAnsi="Calibri" w:cs="Arial"/>
        </w:rPr>
        <w:t>nakladanie s odpadmi v súlade so zákonom o odpadoch predloží investorovi.</w:t>
      </w:r>
    </w:p>
    <w:p w:rsidR="00753A5E" w:rsidRPr="00753A5E" w:rsidRDefault="00753A5E" w:rsidP="00753A5E">
      <w:pPr>
        <w:rPr>
          <w:rFonts w:ascii="Calibri" w:hAnsi="Calibri" w:cs="Arial"/>
        </w:rPr>
      </w:pPr>
      <w:r w:rsidRPr="00753A5E">
        <w:rPr>
          <w:rFonts w:ascii="Calibri" w:hAnsi="Calibri" w:cs="Arial"/>
        </w:rPr>
        <w:t>Za zmluvné zneškodňovanie odpadov hradí pôvodca odpadov zmluvnému odberateľovi čiastku podľa</w:t>
      </w:r>
    </w:p>
    <w:p w:rsidR="00753A5E" w:rsidRPr="00753A5E" w:rsidRDefault="00753A5E" w:rsidP="00753A5E">
      <w:pPr>
        <w:rPr>
          <w:rFonts w:ascii="Calibri" w:hAnsi="Calibri" w:cs="Arial"/>
        </w:rPr>
      </w:pPr>
      <w:r w:rsidRPr="00753A5E">
        <w:rPr>
          <w:rFonts w:ascii="Calibri" w:hAnsi="Calibri" w:cs="Arial"/>
        </w:rPr>
        <w:t>prílohy k zmluve. Podkladom k fakturácii sú odovzdané množstvá odpadov potvrdené odbernými</w:t>
      </w:r>
    </w:p>
    <w:p w:rsidR="00753A5E" w:rsidRPr="00753A5E" w:rsidRDefault="00753A5E" w:rsidP="00753A5E">
      <w:pPr>
        <w:rPr>
          <w:rFonts w:ascii="Calibri" w:hAnsi="Calibri" w:cs="Arial"/>
        </w:rPr>
      </w:pPr>
      <w:r w:rsidRPr="00753A5E">
        <w:rPr>
          <w:rFonts w:ascii="Calibri" w:hAnsi="Calibri" w:cs="Arial"/>
        </w:rPr>
        <w:t>dokladmi.</w:t>
      </w:r>
    </w:p>
    <w:p w:rsidR="00753A5E" w:rsidRPr="00753A5E" w:rsidRDefault="00753A5E" w:rsidP="00753A5E">
      <w:pPr>
        <w:rPr>
          <w:rFonts w:ascii="Calibri" w:hAnsi="Calibri" w:cs="Arial"/>
        </w:rPr>
      </w:pPr>
    </w:p>
    <w:p w:rsidR="00753A5E" w:rsidRPr="00753A5E" w:rsidRDefault="00753A5E" w:rsidP="00753A5E">
      <w:pPr>
        <w:ind w:firstLine="708"/>
        <w:rPr>
          <w:rFonts w:ascii="Calibri" w:hAnsi="Calibri" w:cs="Arial"/>
          <w:b/>
        </w:rPr>
      </w:pPr>
      <w:r w:rsidRPr="00753A5E">
        <w:rPr>
          <w:rFonts w:ascii="Calibri" w:hAnsi="Calibri" w:cs="Arial"/>
          <w:b/>
        </w:rPr>
        <w:t>Zemné práce</w:t>
      </w:r>
    </w:p>
    <w:p w:rsidR="00753A5E" w:rsidRPr="00753A5E" w:rsidRDefault="00753A5E" w:rsidP="00753A5E">
      <w:pPr>
        <w:rPr>
          <w:rFonts w:ascii="Calibri" w:hAnsi="Calibri" w:cs="Arial"/>
        </w:rPr>
      </w:pPr>
      <w:r w:rsidRPr="00753A5E">
        <w:rPr>
          <w:rFonts w:ascii="Calibri" w:hAnsi="Calibri" w:cs="Arial"/>
        </w:rPr>
        <w:t>Zeminu zatrieďujeme v zmysle rozpojiteľnosti do tr. 3.</w:t>
      </w:r>
    </w:p>
    <w:p w:rsidR="00753A5E" w:rsidRPr="00753A5E" w:rsidRDefault="00753A5E" w:rsidP="00753A5E">
      <w:pPr>
        <w:rPr>
          <w:rFonts w:ascii="Calibri" w:hAnsi="Calibri" w:cs="Arial"/>
        </w:rPr>
      </w:pPr>
      <w:r w:rsidRPr="00753A5E">
        <w:rPr>
          <w:rFonts w:ascii="Calibri" w:hAnsi="Calibri" w:cs="Arial"/>
        </w:rPr>
        <w:t>Bilancia zeminy objekt SO 01 Chodník</w:t>
      </w:r>
    </w:p>
    <w:p w:rsidR="00753A5E" w:rsidRPr="00753A5E" w:rsidRDefault="00753A5E" w:rsidP="00753A5E">
      <w:pPr>
        <w:rPr>
          <w:rFonts w:ascii="Calibri" w:hAnsi="Calibri" w:cs="Arial"/>
        </w:rPr>
      </w:pPr>
      <w:r w:rsidRPr="00753A5E">
        <w:rPr>
          <w:rFonts w:ascii="Calibri" w:hAnsi="Calibri" w:cs="Arial"/>
        </w:rPr>
        <w:t>Ťažiteľnosť zeminy je stanovená na tr. 3</w:t>
      </w:r>
    </w:p>
    <w:p w:rsidR="00753A5E" w:rsidRPr="00753A5E" w:rsidRDefault="00753A5E" w:rsidP="00753A5E">
      <w:pPr>
        <w:rPr>
          <w:rFonts w:ascii="Calibri" w:hAnsi="Calibri" w:cs="Arial"/>
        </w:rPr>
      </w:pPr>
      <w:r w:rsidRPr="00753A5E">
        <w:rPr>
          <w:rFonts w:ascii="Calibri" w:hAnsi="Calibri" w:cs="Arial"/>
        </w:rPr>
        <w:t xml:space="preserve">Bilancia zeminy </w:t>
      </w:r>
      <w:r w:rsidRPr="00753A5E">
        <w:rPr>
          <w:rFonts w:ascii="Calibri" w:hAnsi="Calibri" w:cs="Arial"/>
        </w:rPr>
        <w:tab/>
      </w:r>
      <w:r w:rsidRPr="00753A5E">
        <w:rPr>
          <w:rFonts w:ascii="Calibri" w:hAnsi="Calibri" w:cs="Arial"/>
        </w:rPr>
        <w:tab/>
      </w:r>
      <w:r w:rsidRPr="00753A5E">
        <w:rPr>
          <w:rFonts w:ascii="Calibri" w:hAnsi="Calibri" w:cs="Arial"/>
        </w:rPr>
        <w:tab/>
        <w:t xml:space="preserve">Výkop </w:t>
      </w:r>
      <w:r w:rsidRPr="00753A5E">
        <w:rPr>
          <w:rFonts w:ascii="Calibri" w:hAnsi="Calibri" w:cs="Arial"/>
        </w:rPr>
        <w:tab/>
      </w:r>
      <w:r w:rsidRPr="00753A5E">
        <w:rPr>
          <w:rFonts w:ascii="Calibri" w:hAnsi="Calibri" w:cs="Arial"/>
        </w:rPr>
        <w:tab/>
        <w:t>Násyp</w:t>
      </w:r>
    </w:p>
    <w:p w:rsidR="00753A5E" w:rsidRPr="00753A5E" w:rsidRDefault="00753A5E" w:rsidP="00753A5E">
      <w:pPr>
        <w:rPr>
          <w:rFonts w:ascii="Calibri" w:hAnsi="Calibri" w:cs="Arial"/>
        </w:rPr>
      </w:pPr>
      <w:r w:rsidRPr="00753A5E">
        <w:rPr>
          <w:rFonts w:ascii="Calibri" w:hAnsi="Calibri" w:cs="Arial"/>
        </w:rPr>
        <w:t xml:space="preserve">Chodník 1. časť </w:t>
      </w:r>
      <w:r w:rsidRPr="00753A5E">
        <w:rPr>
          <w:rFonts w:ascii="Calibri" w:hAnsi="Calibri" w:cs="Arial"/>
        </w:rPr>
        <w:tab/>
      </w:r>
      <w:r w:rsidRPr="00753A5E">
        <w:rPr>
          <w:rFonts w:ascii="Calibri" w:hAnsi="Calibri" w:cs="Arial"/>
        </w:rPr>
        <w:tab/>
      </w:r>
      <w:r w:rsidRPr="00753A5E">
        <w:rPr>
          <w:rFonts w:ascii="Calibri" w:hAnsi="Calibri" w:cs="Arial"/>
        </w:rPr>
        <w:tab/>
        <w:t xml:space="preserve">28,86 m3 </w:t>
      </w:r>
      <w:r w:rsidRPr="00753A5E">
        <w:rPr>
          <w:rFonts w:ascii="Calibri" w:hAnsi="Calibri" w:cs="Arial"/>
        </w:rPr>
        <w:tab/>
        <w:t>9,06 m3</w:t>
      </w:r>
    </w:p>
    <w:p w:rsidR="00753A5E" w:rsidRPr="00753A5E" w:rsidRDefault="00753A5E" w:rsidP="00753A5E">
      <w:pPr>
        <w:rPr>
          <w:rFonts w:ascii="Calibri" w:hAnsi="Calibri" w:cs="Arial"/>
          <w:u w:val="single"/>
        </w:rPr>
      </w:pPr>
      <w:r w:rsidRPr="00753A5E">
        <w:rPr>
          <w:rFonts w:ascii="Calibri" w:hAnsi="Calibri" w:cs="Arial"/>
          <w:u w:val="single"/>
        </w:rPr>
        <w:t xml:space="preserve">Chodník 2. časť </w:t>
      </w:r>
      <w:r w:rsidRPr="00753A5E">
        <w:rPr>
          <w:rFonts w:ascii="Calibri" w:hAnsi="Calibri" w:cs="Arial"/>
          <w:u w:val="single"/>
        </w:rPr>
        <w:tab/>
      </w:r>
      <w:r w:rsidRPr="00753A5E">
        <w:rPr>
          <w:rFonts w:ascii="Calibri" w:hAnsi="Calibri" w:cs="Arial"/>
          <w:u w:val="single"/>
        </w:rPr>
        <w:tab/>
      </w:r>
      <w:r w:rsidRPr="00753A5E">
        <w:rPr>
          <w:rFonts w:ascii="Calibri" w:hAnsi="Calibri" w:cs="Arial"/>
          <w:u w:val="single"/>
        </w:rPr>
        <w:tab/>
        <w:t xml:space="preserve">43,90 m3 </w:t>
      </w:r>
      <w:r w:rsidRPr="00753A5E">
        <w:rPr>
          <w:rFonts w:ascii="Calibri" w:hAnsi="Calibri" w:cs="Arial"/>
          <w:u w:val="single"/>
        </w:rPr>
        <w:tab/>
        <w:t>42,65 m3</w:t>
      </w:r>
    </w:p>
    <w:p w:rsidR="00753A5E" w:rsidRPr="00753A5E" w:rsidRDefault="00753A5E" w:rsidP="00753A5E">
      <w:pPr>
        <w:rPr>
          <w:rFonts w:ascii="Calibri" w:hAnsi="Calibri" w:cs="Arial"/>
        </w:rPr>
      </w:pPr>
      <w:r w:rsidRPr="00753A5E">
        <w:rPr>
          <w:rFonts w:ascii="Calibri" w:hAnsi="Calibri" w:cs="Arial"/>
        </w:rPr>
        <w:t xml:space="preserve">Spolu </w:t>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t xml:space="preserve">72,76 m3 </w:t>
      </w:r>
      <w:r w:rsidRPr="00753A5E">
        <w:rPr>
          <w:rFonts w:ascii="Calibri" w:hAnsi="Calibri" w:cs="Arial"/>
        </w:rPr>
        <w:tab/>
        <w:t>51,71 m3</w:t>
      </w:r>
    </w:p>
    <w:p w:rsidR="00753A5E" w:rsidRPr="00753A5E" w:rsidRDefault="00753A5E" w:rsidP="00753A5E">
      <w:pPr>
        <w:rPr>
          <w:rFonts w:ascii="Calibri" w:hAnsi="Calibri" w:cs="Arial"/>
        </w:rPr>
      </w:pPr>
      <w:r w:rsidRPr="00753A5E">
        <w:rPr>
          <w:rFonts w:ascii="Calibri" w:hAnsi="Calibri" w:cs="Arial"/>
        </w:rPr>
        <w:t xml:space="preserve">Prebytok výkopu </w:t>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t>21,02 m3</w:t>
      </w:r>
    </w:p>
    <w:p w:rsidR="00753A5E" w:rsidRPr="00753A5E" w:rsidRDefault="00753A5E" w:rsidP="00753A5E">
      <w:pPr>
        <w:rPr>
          <w:rFonts w:ascii="Calibri" w:hAnsi="Calibri" w:cs="Arial"/>
        </w:rPr>
      </w:pPr>
      <w:r w:rsidRPr="00753A5E">
        <w:rPr>
          <w:rFonts w:ascii="Calibri" w:hAnsi="Calibri" w:cs="Arial"/>
        </w:rPr>
        <w:t xml:space="preserve">Prebytok výkopu z ostatných výkopov </w:t>
      </w:r>
      <w:r w:rsidRPr="00753A5E">
        <w:rPr>
          <w:rFonts w:ascii="Calibri" w:hAnsi="Calibri" w:cs="Arial"/>
        </w:rPr>
        <w:tab/>
      </w:r>
      <w:r w:rsidRPr="00753A5E">
        <w:rPr>
          <w:rFonts w:ascii="Calibri" w:hAnsi="Calibri" w:cs="Arial"/>
        </w:rPr>
        <w:tab/>
        <w:t>14,15 m3</w:t>
      </w:r>
    </w:p>
    <w:p w:rsidR="00753A5E" w:rsidRPr="00753A5E" w:rsidRDefault="00753A5E" w:rsidP="00753A5E">
      <w:pPr>
        <w:rPr>
          <w:rFonts w:ascii="Calibri" w:hAnsi="Calibri" w:cs="Arial"/>
        </w:rPr>
      </w:pPr>
      <w:r w:rsidRPr="00753A5E">
        <w:rPr>
          <w:rFonts w:ascii="Calibri" w:hAnsi="Calibri" w:cs="Arial"/>
        </w:rPr>
        <w:t xml:space="preserve">Prebytok výkopu spolu </w:t>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t>35,17 m3</w:t>
      </w:r>
    </w:p>
    <w:p w:rsidR="00753A5E" w:rsidRPr="00753A5E" w:rsidRDefault="00753A5E" w:rsidP="00753A5E">
      <w:pPr>
        <w:rPr>
          <w:rFonts w:ascii="Calibri" w:hAnsi="Calibri" w:cs="Arial"/>
        </w:rPr>
      </w:pPr>
      <w:r w:rsidRPr="00753A5E">
        <w:rPr>
          <w:rFonts w:ascii="Calibri" w:hAnsi="Calibri" w:cs="Arial"/>
        </w:rPr>
        <w:t>Projekt uvažuje s odvozom prebytku výkopku na skládku na vzdialenosť do 5 km. Táto vzdialenosť je len</w:t>
      </w:r>
    </w:p>
    <w:p w:rsidR="00753A5E" w:rsidRPr="00753A5E" w:rsidRDefault="00753A5E" w:rsidP="00753A5E">
      <w:pPr>
        <w:rPr>
          <w:rFonts w:ascii="Calibri" w:hAnsi="Calibri" w:cs="Arial"/>
        </w:rPr>
      </w:pPr>
      <w:r w:rsidRPr="00753A5E">
        <w:rPr>
          <w:rFonts w:ascii="Calibri" w:hAnsi="Calibri" w:cs="Arial"/>
        </w:rPr>
        <w:t>orientačná, čo zhotoviteľ zohľadní pri nacenení stavby.</w:t>
      </w:r>
    </w:p>
    <w:p w:rsidR="00753A5E" w:rsidRPr="00753A5E" w:rsidRDefault="00753A5E" w:rsidP="00753A5E">
      <w:pPr>
        <w:rPr>
          <w:rFonts w:ascii="Calibri" w:hAnsi="Calibri" w:cs="Arial"/>
        </w:rPr>
      </w:pPr>
      <w:r w:rsidRPr="00753A5E">
        <w:rPr>
          <w:rFonts w:ascii="Calibri" w:hAnsi="Calibri" w:cs="Arial"/>
        </w:rPr>
        <w:t>Odvozná vzdialenosť bude spresnená zhotoviteľom stavby v závislosti od jeho možností skládky zeminy</w:t>
      </w:r>
    </w:p>
    <w:p w:rsidR="00753A5E" w:rsidRPr="00753A5E" w:rsidRDefault="00753A5E" w:rsidP="00753A5E">
      <w:pPr>
        <w:rPr>
          <w:rFonts w:ascii="Calibri" w:hAnsi="Calibri" w:cs="Arial"/>
        </w:rPr>
      </w:pPr>
      <w:r w:rsidRPr="00753A5E">
        <w:rPr>
          <w:rFonts w:ascii="Calibri" w:hAnsi="Calibri" w:cs="Arial"/>
        </w:rPr>
        <w:t>a dohody s investorom stavby.</w:t>
      </w:r>
    </w:p>
    <w:p w:rsidR="00753A5E" w:rsidRPr="00753A5E" w:rsidRDefault="00753A5E" w:rsidP="00753A5E">
      <w:pPr>
        <w:rPr>
          <w:rFonts w:ascii="Calibri" w:hAnsi="Calibri" w:cs="Arial"/>
        </w:rPr>
      </w:pPr>
      <w:r w:rsidRPr="00753A5E">
        <w:rPr>
          <w:rFonts w:ascii="Calibri" w:hAnsi="Calibri" w:cs="Arial"/>
        </w:rPr>
        <w:t>Projekt uvažuje s odvozom prebytku výkopku na skládku na vzdialenosť do 9 km. Táto vzdialenosť je len</w:t>
      </w:r>
    </w:p>
    <w:p w:rsidR="00753A5E" w:rsidRPr="00753A5E" w:rsidRDefault="00753A5E" w:rsidP="00753A5E">
      <w:pPr>
        <w:rPr>
          <w:rFonts w:ascii="Calibri" w:hAnsi="Calibri" w:cs="Arial"/>
        </w:rPr>
      </w:pPr>
      <w:r w:rsidRPr="00753A5E">
        <w:rPr>
          <w:rFonts w:ascii="Calibri" w:hAnsi="Calibri" w:cs="Arial"/>
        </w:rPr>
        <w:t>orientačná, čo zhotoviteľ zohľadní pri ocenení stavby. Odvozná vzdialenosť bude spresnená zhotoviteľom</w:t>
      </w:r>
    </w:p>
    <w:p w:rsidR="00753A5E" w:rsidRPr="00753A5E" w:rsidRDefault="00753A5E" w:rsidP="00753A5E">
      <w:pPr>
        <w:rPr>
          <w:rFonts w:ascii="Calibri" w:hAnsi="Calibri" w:cs="Arial"/>
        </w:rPr>
      </w:pPr>
      <w:r w:rsidRPr="00753A5E">
        <w:rPr>
          <w:rFonts w:ascii="Calibri" w:hAnsi="Calibri" w:cs="Arial"/>
        </w:rPr>
        <w:t>stavby v závislosti od jeho možností skládky zeminy a dohody s investorom stavby.</w:t>
      </w:r>
    </w:p>
    <w:p w:rsidR="00753A5E" w:rsidRPr="00753A5E" w:rsidRDefault="00753A5E" w:rsidP="00753A5E">
      <w:pPr>
        <w:rPr>
          <w:rFonts w:ascii="Calibri" w:hAnsi="Calibri" w:cs="Arial"/>
        </w:rPr>
      </w:pPr>
    </w:p>
    <w:p w:rsidR="00753A5E" w:rsidRPr="00753A5E" w:rsidRDefault="00753A5E" w:rsidP="00753A5E">
      <w:pPr>
        <w:ind w:firstLine="708"/>
        <w:rPr>
          <w:rFonts w:ascii="Calibri" w:hAnsi="Calibri" w:cs="Arial"/>
          <w:b/>
        </w:rPr>
      </w:pPr>
      <w:r w:rsidRPr="00753A5E">
        <w:rPr>
          <w:rFonts w:ascii="Calibri" w:hAnsi="Calibri" w:cs="Arial"/>
          <w:b/>
        </w:rPr>
        <w:t>Návrh šírkového usporiadania</w:t>
      </w:r>
    </w:p>
    <w:p w:rsidR="00753A5E" w:rsidRPr="00753A5E" w:rsidRDefault="00753A5E" w:rsidP="00753A5E">
      <w:pPr>
        <w:rPr>
          <w:rFonts w:ascii="Calibri" w:hAnsi="Calibri" w:cs="Arial"/>
        </w:rPr>
      </w:pPr>
      <w:r w:rsidRPr="00753A5E">
        <w:rPr>
          <w:rFonts w:ascii="Calibri" w:hAnsi="Calibri" w:cs="Arial"/>
        </w:rPr>
        <w:t>Navrhuje sa nový chodník pozdĺž Hydinárskej ulice. Šírka chodníka je 1,60 m.</w:t>
      </w:r>
    </w:p>
    <w:p w:rsidR="00753A5E" w:rsidRPr="00753A5E" w:rsidRDefault="00753A5E" w:rsidP="00753A5E">
      <w:pPr>
        <w:rPr>
          <w:rFonts w:ascii="Calibri" w:hAnsi="Calibri" w:cs="Arial"/>
        </w:rPr>
      </w:pPr>
      <w:r w:rsidRPr="00753A5E">
        <w:rPr>
          <w:rFonts w:ascii="Calibri" w:hAnsi="Calibri" w:cs="Arial"/>
        </w:rPr>
        <w:t>Chodník v prvej časti je navrhnutý ako predĺženie jestvujúceho dláždeného chodníka. Chodník v prvej</w:t>
      </w:r>
    </w:p>
    <w:p w:rsidR="00753A5E" w:rsidRPr="00753A5E" w:rsidRDefault="00753A5E" w:rsidP="00753A5E">
      <w:pPr>
        <w:rPr>
          <w:rFonts w:ascii="Calibri" w:hAnsi="Calibri" w:cs="Arial"/>
        </w:rPr>
      </w:pPr>
      <w:r w:rsidRPr="00753A5E">
        <w:rPr>
          <w:rFonts w:ascii="Calibri" w:hAnsi="Calibri" w:cs="Arial"/>
        </w:rPr>
        <w:t>časti križuje jestvujúcu priekopu. V mieste križovania priekopy je navrhovaný chodník priľahlý k</w:t>
      </w:r>
    </w:p>
    <w:p w:rsidR="00753A5E" w:rsidRPr="00753A5E" w:rsidRDefault="00753A5E" w:rsidP="00753A5E">
      <w:pPr>
        <w:rPr>
          <w:rFonts w:ascii="Calibri" w:hAnsi="Calibri" w:cs="Arial"/>
        </w:rPr>
      </w:pPr>
      <w:r w:rsidRPr="00753A5E">
        <w:rPr>
          <w:rFonts w:ascii="Calibri" w:hAnsi="Calibri" w:cs="Arial"/>
        </w:rPr>
        <w:t>jestvujúcemu čelu priepustu.</w:t>
      </w:r>
    </w:p>
    <w:p w:rsidR="00753A5E" w:rsidRPr="00753A5E" w:rsidRDefault="00753A5E" w:rsidP="00753A5E">
      <w:pPr>
        <w:rPr>
          <w:rFonts w:ascii="Calibri" w:hAnsi="Calibri" w:cs="Arial"/>
        </w:rPr>
      </w:pPr>
      <w:r w:rsidRPr="00753A5E">
        <w:rPr>
          <w:rFonts w:ascii="Calibri" w:hAnsi="Calibri" w:cs="Arial"/>
        </w:rPr>
        <w:lastRenderedPageBreak/>
        <w:t>V druhej časti chodník sleduje jestvujúci okraj vozovky.</w:t>
      </w:r>
    </w:p>
    <w:p w:rsidR="00753A5E" w:rsidRPr="00753A5E" w:rsidRDefault="00753A5E" w:rsidP="00753A5E">
      <w:pPr>
        <w:rPr>
          <w:rFonts w:ascii="Calibri" w:hAnsi="Calibri" w:cs="Arial"/>
        </w:rPr>
      </w:pPr>
      <w:r w:rsidRPr="00753A5E">
        <w:rPr>
          <w:rFonts w:ascii="Calibri" w:hAnsi="Calibri" w:cs="Arial"/>
        </w:rPr>
        <w:t>Chodník je navrhnutý z betónovej dlažby. V mieste vjazdov na pozemok je chodník spevnený betónovým</w:t>
      </w:r>
    </w:p>
    <w:p w:rsidR="00753A5E" w:rsidRPr="00753A5E" w:rsidRDefault="00753A5E" w:rsidP="00753A5E">
      <w:pPr>
        <w:rPr>
          <w:rFonts w:ascii="Calibri" w:hAnsi="Calibri" w:cs="Arial"/>
        </w:rPr>
      </w:pPr>
      <w:r w:rsidRPr="00753A5E">
        <w:rPr>
          <w:rFonts w:ascii="Calibri" w:hAnsi="Calibri" w:cs="Arial"/>
        </w:rPr>
        <w:t>podkladom.</w:t>
      </w:r>
    </w:p>
    <w:p w:rsidR="00753A5E" w:rsidRPr="00753A5E" w:rsidRDefault="00753A5E" w:rsidP="00753A5E">
      <w:pPr>
        <w:rPr>
          <w:rFonts w:ascii="Calibri" w:hAnsi="Calibri" w:cs="Arial"/>
        </w:rPr>
      </w:pPr>
    </w:p>
    <w:p w:rsidR="00753A5E" w:rsidRPr="00753A5E" w:rsidRDefault="00753A5E" w:rsidP="00753A5E">
      <w:pPr>
        <w:ind w:firstLine="708"/>
        <w:rPr>
          <w:rFonts w:ascii="Calibri" w:hAnsi="Calibri" w:cs="Arial"/>
          <w:b/>
        </w:rPr>
      </w:pPr>
      <w:r w:rsidRPr="00753A5E">
        <w:rPr>
          <w:rFonts w:ascii="Calibri" w:hAnsi="Calibri" w:cs="Arial"/>
          <w:b/>
        </w:rPr>
        <w:t>Priestorové usporiadanie</w:t>
      </w:r>
    </w:p>
    <w:p w:rsidR="00753A5E" w:rsidRPr="00753A5E" w:rsidRDefault="00753A5E" w:rsidP="00753A5E">
      <w:pPr>
        <w:rPr>
          <w:rFonts w:ascii="Calibri" w:hAnsi="Calibri" w:cs="Arial"/>
        </w:rPr>
      </w:pPr>
      <w:r w:rsidRPr="00753A5E">
        <w:rPr>
          <w:rFonts w:ascii="Calibri" w:hAnsi="Calibri" w:cs="Arial"/>
        </w:rPr>
        <w:t>Chodník v prvej časti je navrhnutý ako predĺženie jestvujúceho dláždeného chodníka. Chodník v prvej</w:t>
      </w:r>
    </w:p>
    <w:p w:rsidR="00753A5E" w:rsidRPr="00753A5E" w:rsidRDefault="00753A5E" w:rsidP="00753A5E">
      <w:pPr>
        <w:rPr>
          <w:rFonts w:ascii="Calibri" w:hAnsi="Calibri" w:cs="Arial"/>
        </w:rPr>
      </w:pPr>
      <w:r w:rsidRPr="00753A5E">
        <w:rPr>
          <w:rFonts w:ascii="Calibri" w:hAnsi="Calibri" w:cs="Arial"/>
        </w:rPr>
        <w:t>časti križuje jestvujúcu priekopu. V mieste križovania priekopy je navrhovaný chodník priľahlý k</w:t>
      </w:r>
    </w:p>
    <w:p w:rsidR="00753A5E" w:rsidRPr="00753A5E" w:rsidRDefault="00753A5E" w:rsidP="00753A5E">
      <w:pPr>
        <w:rPr>
          <w:rFonts w:ascii="Calibri" w:hAnsi="Calibri" w:cs="Arial"/>
        </w:rPr>
      </w:pPr>
      <w:r w:rsidRPr="00753A5E">
        <w:rPr>
          <w:rFonts w:ascii="Calibri" w:hAnsi="Calibri" w:cs="Arial"/>
        </w:rPr>
        <w:t>jestvujúcemu čelu priepustu. V druhej časti chodník sleduje jestvujúci okraj vozovky.</w:t>
      </w:r>
    </w:p>
    <w:p w:rsidR="00753A5E" w:rsidRPr="00753A5E" w:rsidRDefault="00753A5E" w:rsidP="00753A5E">
      <w:pPr>
        <w:rPr>
          <w:rFonts w:ascii="Calibri" w:hAnsi="Calibri" w:cs="Arial"/>
        </w:rPr>
      </w:pPr>
      <w:r w:rsidRPr="00753A5E">
        <w:rPr>
          <w:rFonts w:ascii="Calibri" w:hAnsi="Calibri" w:cs="Arial"/>
        </w:rPr>
        <w:t xml:space="preserve">Projektová dokumentácia je vyhotovená v súradnicovom systéme S-JTSK. </w:t>
      </w:r>
    </w:p>
    <w:p w:rsidR="00753A5E" w:rsidRPr="00753A5E" w:rsidRDefault="00753A5E" w:rsidP="00753A5E">
      <w:pPr>
        <w:rPr>
          <w:rFonts w:ascii="Calibri" w:hAnsi="Calibri" w:cs="Arial"/>
        </w:rPr>
      </w:pPr>
    </w:p>
    <w:p w:rsidR="00753A5E" w:rsidRPr="00753A5E" w:rsidRDefault="00753A5E" w:rsidP="00753A5E">
      <w:pPr>
        <w:ind w:firstLine="708"/>
        <w:rPr>
          <w:rFonts w:ascii="Calibri" w:hAnsi="Calibri" w:cs="Arial"/>
          <w:b/>
        </w:rPr>
      </w:pPr>
      <w:r w:rsidRPr="00753A5E">
        <w:rPr>
          <w:rFonts w:ascii="Calibri" w:hAnsi="Calibri" w:cs="Arial"/>
          <w:b/>
        </w:rPr>
        <w:t>Výškové vedenie</w:t>
      </w:r>
    </w:p>
    <w:p w:rsidR="00753A5E" w:rsidRPr="00753A5E" w:rsidRDefault="00753A5E" w:rsidP="00753A5E">
      <w:pPr>
        <w:rPr>
          <w:rFonts w:ascii="Calibri" w:hAnsi="Calibri" w:cs="Arial"/>
        </w:rPr>
      </w:pPr>
      <w:r w:rsidRPr="00753A5E">
        <w:rPr>
          <w:rFonts w:ascii="Calibri" w:hAnsi="Calibri" w:cs="Arial"/>
        </w:rPr>
        <w:t>Chodník sleduje výškové usporiadanie jestvujúceho okraja vozovky.</w:t>
      </w:r>
    </w:p>
    <w:p w:rsidR="00753A5E" w:rsidRPr="00753A5E" w:rsidRDefault="00753A5E" w:rsidP="00753A5E">
      <w:pPr>
        <w:rPr>
          <w:rFonts w:ascii="Calibri" w:hAnsi="Calibri" w:cs="Arial"/>
        </w:rPr>
      </w:pPr>
      <w:r w:rsidRPr="00753A5E">
        <w:rPr>
          <w:rFonts w:ascii="Calibri" w:hAnsi="Calibri" w:cs="Arial"/>
        </w:rPr>
        <w:t xml:space="preserve">Projektová dokumentácia je vyhotovená vo výškovom systéme Balt po vyrovnaní. </w:t>
      </w:r>
    </w:p>
    <w:p w:rsidR="00753A5E" w:rsidRPr="00753A5E" w:rsidRDefault="00753A5E" w:rsidP="00753A5E">
      <w:pPr>
        <w:rPr>
          <w:rFonts w:ascii="Calibri" w:hAnsi="Calibri" w:cs="Arial"/>
        </w:rPr>
      </w:pPr>
    </w:p>
    <w:p w:rsidR="00753A5E" w:rsidRPr="00753A5E" w:rsidRDefault="00753A5E" w:rsidP="00753A5E">
      <w:pPr>
        <w:rPr>
          <w:rFonts w:ascii="Calibri" w:hAnsi="Calibri" w:cs="Arial"/>
        </w:rPr>
      </w:pPr>
      <w:r w:rsidRPr="00753A5E">
        <w:rPr>
          <w:rFonts w:ascii="Calibri" w:hAnsi="Calibri" w:cs="Arial"/>
          <w:b/>
          <w:bCs/>
        </w:rPr>
        <w:t>KONŠTRUKCIA SPEVNENÝCH PLOCH</w:t>
      </w:r>
    </w:p>
    <w:p w:rsidR="00753A5E" w:rsidRPr="00753A5E" w:rsidRDefault="00753A5E" w:rsidP="00753A5E">
      <w:pPr>
        <w:rPr>
          <w:rFonts w:ascii="Calibri" w:hAnsi="Calibri" w:cs="Arial"/>
          <w:b/>
        </w:rPr>
      </w:pPr>
      <w:r w:rsidRPr="00753A5E">
        <w:rPr>
          <w:rFonts w:ascii="Calibri" w:hAnsi="Calibri" w:cs="Arial"/>
          <w:b/>
        </w:rPr>
        <w:t>Konštrukcia chodníka mimo vjazdov na pozemok :</w:t>
      </w:r>
    </w:p>
    <w:p w:rsidR="00753A5E" w:rsidRPr="00753A5E" w:rsidRDefault="00753A5E" w:rsidP="00753A5E">
      <w:pPr>
        <w:rPr>
          <w:rFonts w:ascii="Calibri" w:hAnsi="Calibri" w:cs="Arial"/>
        </w:rPr>
      </w:pPr>
      <w:r w:rsidRPr="00753A5E">
        <w:rPr>
          <w:rFonts w:ascii="Calibri" w:hAnsi="Calibri" w:cs="Arial"/>
        </w:rPr>
        <w:t>Konštrukcia chodníkov :</w:t>
      </w:r>
    </w:p>
    <w:p w:rsidR="00753A5E" w:rsidRPr="00753A5E" w:rsidRDefault="00753A5E" w:rsidP="00753A5E">
      <w:pPr>
        <w:rPr>
          <w:rFonts w:ascii="Calibri" w:hAnsi="Calibri" w:cs="Arial"/>
        </w:rPr>
      </w:pPr>
      <w:r w:rsidRPr="00753A5E">
        <w:rPr>
          <w:rFonts w:ascii="Calibri" w:hAnsi="Calibri" w:cs="Arial"/>
        </w:rPr>
        <w:t xml:space="preserve">1. Betónová dlažba sivá 10 x 20 x 6 cm </w:t>
      </w:r>
      <w:r w:rsidRPr="00753A5E">
        <w:rPr>
          <w:rFonts w:ascii="Calibri" w:hAnsi="Calibri" w:cs="Arial"/>
        </w:rPr>
        <w:tab/>
        <w:t xml:space="preserve">DL </w:t>
      </w:r>
      <w:r w:rsidRPr="00753A5E">
        <w:rPr>
          <w:rFonts w:ascii="Calibri" w:hAnsi="Calibri" w:cs="Arial"/>
        </w:rPr>
        <w:tab/>
        <w:t xml:space="preserve">STN EN 1338 </w:t>
      </w:r>
      <w:r w:rsidRPr="00753A5E">
        <w:rPr>
          <w:rFonts w:ascii="Calibri" w:hAnsi="Calibri" w:cs="Arial"/>
        </w:rPr>
        <w:tab/>
        <w:t>60 mm</w:t>
      </w:r>
    </w:p>
    <w:p w:rsidR="00753A5E" w:rsidRPr="00753A5E" w:rsidRDefault="00753A5E" w:rsidP="00753A5E">
      <w:pPr>
        <w:rPr>
          <w:rFonts w:ascii="Calibri" w:hAnsi="Calibri" w:cs="Arial"/>
        </w:rPr>
      </w:pPr>
      <w:r w:rsidRPr="00753A5E">
        <w:rPr>
          <w:rFonts w:ascii="Calibri" w:hAnsi="Calibri" w:cs="Arial"/>
        </w:rPr>
        <w:t xml:space="preserve">2. Drvené kamenivo fr. 4/8 mm </w:t>
      </w:r>
      <w:r w:rsidRPr="00753A5E">
        <w:rPr>
          <w:rFonts w:ascii="Calibri" w:hAnsi="Calibri" w:cs="Arial"/>
        </w:rPr>
        <w:tab/>
      </w:r>
      <w:r w:rsidRPr="00753A5E">
        <w:rPr>
          <w:rFonts w:ascii="Calibri" w:hAnsi="Calibri" w:cs="Arial"/>
        </w:rPr>
        <w:tab/>
        <w:t xml:space="preserve">L </w:t>
      </w:r>
      <w:r w:rsidRPr="00753A5E">
        <w:rPr>
          <w:rFonts w:ascii="Calibri" w:hAnsi="Calibri" w:cs="Arial"/>
        </w:rPr>
        <w:tab/>
        <w:t xml:space="preserve">STN EN 13242 </w:t>
      </w:r>
      <w:r w:rsidRPr="00753A5E">
        <w:rPr>
          <w:rFonts w:ascii="Calibri" w:hAnsi="Calibri" w:cs="Arial"/>
        </w:rPr>
        <w:tab/>
        <w:t>40 mm</w:t>
      </w:r>
    </w:p>
    <w:p w:rsidR="00753A5E" w:rsidRPr="00753A5E" w:rsidRDefault="00753A5E" w:rsidP="00753A5E">
      <w:pPr>
        <w:rPr>
          <w:rFonts w:ascii="Calibri" w:hAnsi="Calibri" w:cs="Arial"/>
          <w:u w:val="single"/>
        </w:rPr>
      </w:pPr>
      <w:r w:rsidRPr="00753A5E">
        <w:rPr>
          <w:rFonts w:ascii="Calibri" w:hAnsi="Calibri" w:cs="Arial"/>
          <w:u w:val="single"/>
        </w:rPr>
        <w:t xml:space="preserve">3. Štrkodrvina ŠD;31,5 Gc 16/32 </w:t>
      </w:r>
      <w:r w:rsidRPr="00753A5E">
        <w:rPr>
          <w:rFonts w:ascii="Calibri" w:hAnsi="Calibri" w:cs="Arial"/>
          <w:u w:val="single"/>
        </w:rPr>
        <w:tab/>
      </w:r>
      <w:r w:rsidRPr="00753A5E">
        <w:rPr>
          <w:rFonts w:ascii="Calibri" w:hAnsi="Calibri" w:cs="Arial"/>
          <w:u w:val="single"/>
        </w:rPr>
        <w:tab/>
        <w:t xml:space="preserve">O </w:t>
      </w:r>
      <w:r w:rsidRPr="00753A5E">
        <w:rPr>
          <w:rFonts w:ascii="Calibri" w:hAnsi="Calibri" w:cs="Arial"/>
          <w:u w:val="single"/>
        </w:rPr>
        <w:tab/>
        <w:t xml:space="preserve">STN 73 6126 </w:t>
      </w:r>
      <w:r w:rsidRPr="00753A5E">
        <w:rPr>
          <w:rFonts w:ascii="Calibri" w:hAnsi="Calibri" w:cs="Arial"/>
          <w:u w:val="single"/>
        </w:rPr>
        <w:tab/>
        <w:t>150 mm</w:t>
      </w:r>
    </w:p>
    <w:p w:rsidR="00753A5E" w:rsidRPr="00753A5E" w:rsidRDefault="00753A5E" w:rsidP="00753A5E">
      <w:pPr>
        <w:rPr>
          <w:rFonts w:ascii="Calibri" w:hAnsi="Calibri" w:cs="Arial"/>
        </w:rPr>
      </w:pPr>
      <w:r w:rsidRPr="00753A5E">
        <w:rPr>
          <w:rFonts w:ascii="Calibri" w:hAnsi="Calibri" w:cs="Arial"/>
        </w:rPr>
        <w:t xml:space="preserve">Spolu </w:t>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t>250 mm</w:t>
      </w:r>
    </w:p>
    <w:p w:rsidR="00753A5E" w:rsidRPr="00753A5E" w:rsidRDefault="00753A5E" w:rsidP="00753A5E">
      <w:pPr>
        <w:rPr>
          <w:rFonts w:ascii="Calibri" w:hAnsi="Calibri" w:cs="Arial"/>
        </w:rPr>
      </w:pPr>
    </w:p>
    <w:p w:rsidR="00753A5E" w:rsidRPr="00753A5E" w:rsidRDefault="00753A5E" w:rsidP="00753A5E">
      <w:pPr>
        <w:rPr>
          <w:rFonts w:ascii="Calibri" w:hAnsi="Calibri" w:cs="Arial"/>
          <w:b/>
        </w:rPr>
      </w:pPr>
      <w:r w:rsidRPr="00753A5E">
        <w:rPr>
          <w:rFonts w:ascii="Calibri" w:hAnsi="Calibri" w:cs="Arial"/>
          <w:b/>
        </w:rPr>
        <w:t>Konštrukcia chodníka v mieste vjazdu na pozemok :</w:t>
      </w:r>
    </w:p>
    <w:p w:rsidR="00753A5E" w:rsidRPr="00753A5E" w:rsidRDefault="00753A5E" w:rsidP="00753A5E">
      <w:pPr>
        <w:rPr>
          <w:rFonts w:ascii="Calibri" w:hAnsi="Calibri" w:cs="Arial"/>
        </w:rPr>
      </w:pPr>
      <w:r w:rsidRPr="00753A5E">
        <w:rPr>
          <w:rFonts w:ascii="Calibri" w:hAnsi="Calibri" w:cs="Arial"/>
        </w:rPr>
        <w:t xml:space="preserve">1. Betónová dlažba </w:t>
      </w:r>
      <w:r w:rsidRPr="00753A5E">
        <w:rPr>
          <w:rFonts w:ascii="Calibri" w:hAnsi="Calibri" w:cs="Arial"/>
        </w:rPr>
        <w:tab/>
      </w:r>
      <w:r w:rsidRPr="00753A5E">
        <w:rPr>
          <w:rFonts w:ascii="Calibri" w:hAnsi="Calibri" w:cs="Arial"/>
        </w:rPr>
        <w:tab/>
      </w:r>
      <w:r w:rsidRPr="00753A5E">
        <w:rPr>
          <w:rFonts w:ascii="Calibri" w:hAnsi="Calibri" w:cs="Arial"/>
        </w:rPr>
        <w:tab/>
        <w:t xml:space="preserve">DL </w:t>
      </w:r>
      <w:r w:rsidRPr="00753A5E">
        <w:rPr>
          <w:rFonts w:ascii="Calibri" w:hAnsi="Calibri" w:cs="Arial"/>
        </w:rPr>
        <w:tab/>
        <w:t xml:space="preserve">STN EN 1338 </w:t>
      </w:r>
      <w:r w:rsidRPr="00753A5E">
        <w:rPr>
          <w:rFonts w:ascii="Calibri" w:hAnsi="Calibri" w:cs="Arial"/>
        </w:rPr>
        <w:tab/>
        <w:t>60 mm</w:t>
      </w:r>
    </w:p>
    <w:p w:rsidR="00753A5E" w:rsidRPr="00753A5E" w:rsidRDefault="00753A5E" w:rsidP="00753A5E">
      <w:pPr>
        <w:rPr>
          <w:rFonts w:ascii="Calibri" w:hAnsi="Calibri" w:cs="Arial"/>
        </w:rPr>
      </w:pPr>
      <w:r w:rsidRPr="00753A5E">
        <w:rPr>
          <w:rFonts w:ascii="Calibri" w:hAnsi="Calibri" w:cs="Arial"/>
        </w:rPr>
        <w:t xml:space="preserve">2. Drvené kamenivo fr. 4/8 mm </w:t>
      </w:r>
      <w:r w:rsidRPr="00753A5E">
        <w:rPr>
          <w:rFonts w:ascii="Calibri" w:hAnsi="Calibri" w:cs="Arial"/>
        </w:rPr>
        <w:tab/>
      </w:r>
      <w:r w:rsidRPr="00753A5E">
        <w:rPr>
          <w:rFonts w:ascii="Calibri" w:hAnsi="Calibri" w:cs="Arial"/>
        </w:rPr>
        <w:tab/>
        <w:t xml:space="preserve">L </w:t>
      </w:r>
      <w:r w:rsidRPr="00753A5E">
        <w:rPr>
          <w:rFonts w:ascii="Calibri" w:hAnsi="Calibri" w:cs="Arial"/>
        </w:rPr>
        <w:tab/>
        <w:t xml:space="preserve">STN EN 13242 </w:t>
      </w:r>
      <w:r w:rsidRPr="00753A5E">
        <w:rPr>
          <w:rFonts w:ascii="Calibri" w:hAnsi="Calibri" w:cs="Arial"/>
        </w:rPr>
        <w:tab/>
        <w:t>40 mm</w:t>
      </w:r>
    </w:p>
    <w:p w:rsidR="00753A5E" w:rsidRPr="00753A5E" w:rsidRDefault="00753A5E" w:rsidP="00753A5E">
      <w:pPr>
        <w:rPr>
          <w:rFonts w:ascii="Calibri" w:hAnsi="Calibri" w:cs="Arial"/>
        </w:rPr>
      </w:pPr>
      <w:r w:rsidRPr="00753A5E">
        <w:rPr>
          <w:rFonts w:ascii="Calibri" w:hAnsi="Calibri" w:cs="Arial"/>
        </w:rPr>
        <w:t xml:space="preserve">3. Cementom stmelená zmes CBGM C12/15P1 </w:t>
      </w:r>
      <w:r w:rsidRPr="00753A5E">
        <w:rPr>
          <w:rFonts w:ascii="Calibri" w:hAnsi="Calibri" w:cs="Arial"/>
        </w:rPr>
        <w:tab/>
        <w:t xml:space="preserve">STN EN 14227-1 </w:t>
      </w:r>
      <w:r w:rsidRPr="00753A5E">
        <w:rPr>
          <w:rFonts w:ascii="Calibri" w:hAnsi="Calibri" w:cs="Arial"/>
        </w:rPr>
        <w:tab/>
        <w:t>100 mm</w:t>
      </w:r>
    </w:p>
    <w:p w:rsidR="00753A5E" w:rsidRPr="00753A5E" w:rsidRDefault="00753A5E" w:rsidP="00753A5E">
      <w:pPr>
        <w:rPr>
          <w:rFonts w:ascii="Calibri" w:hAnsi="Calibri" w:cs="Arial"/>
          <w:u w:val="single"/>
        </w:rPr>
      </w:pPr>
      <w:r w:rsidRPr="00753A5E">
        <w:rPr>
          <w:rFonts w:ascii="Calibri" w:hAnsi="Calibri" w:cs="Arial"/>
          <w:u w:val="single"/>
        </w:rPr>
        <w:t xml:space="preserve">4. Štrkodrvina ŠD;31,5 Gc 16/32 </w:t>
      </w:r>
      <w:r w:rsidRPr="00753A5E">
        <w:rPr>
          <w:rFonts w:ascii="Calibri" w:hAnsi="Calibri" w:cs="Arial"/>
          <w:u w:val="single"/>
        </w:rPr>
        <w:tab/>
      </w:r>
      <w:r w:rsidRPr="00753A5E">
        <w:rPr>
          <w:rFonts w:ascii="Calibri" w:hAnsi="Calibri" w:cs="Arial"/>
          <w:u w:val="single"/>
        </w:rPr>
        <w:tab/>
        <w:t xml:space="preserve">O </w:t>
      </w:r>
      <w:r w:rsidRPr="00753A5E">
        <w:rPr>
          <w:rFonts w:ascii="Calibri" w:hAnsi="Calibri" w:cs="Arial"/>
          <w:u w:val="single"/>
        </w:rPr>
        <w:tab/>
        <w:t xml:space="preserve">STN 73 6126 </w:t>
      </w:r>
      <w:r w:rsidRPr="00753A5E">
        <w:rPr>
          <w:rFonts w:ascii="Calibri" w:hAnsi="Calibri" w:cs="Arial"/>
          <w:u w:val="single"/>
        </w:rPr>
        <w:tab/>
        <w:t>150 mm</w:t>
      </w:r>
    </w:p>
    <w:p w:rsidR="00753A5E" w:rsidRPr="00753A5E" w:rsidRDefault="00753A5E" w:rsidP="00753A5E">
      <w:pPr>
        <w:rPr>
          <w:rFonts w:ascii="Calibri" w:hAnsi="Calibri" w:cs="Arial"/>
        </w:rPr>
      </w:pPr>
      <w:r w:rsidRPr="00753A5E">
        <w:rPr>
          <w:rFonts w:ascii="Calibri" w:hAnsi="Calibri" w:cs="Arial"/>
        </w:rPr>
        <w:t xml:space="preserve">Spolu </w:t>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r>
      <w:r w:rsidRPr="00753A5E">
        <w:rPr>
          <w:rFonts w:ascii="Calibri" w:hAnsi="Calibri" w:cs="Arial"/>
        </w:rPr>
        <w:tab/>
        <w:t>350 mm</w:t>
      </w:r>
    </w:p>
    <w:p w:rsidR="00753A5E" w:rsidRPr="00753A5E" w:rsidRDefault="00753A5E" w:rsidP="00753A5E">
      <w:pPr>
        <w:rPr>
          <w:rFonts w:ascii="Calibri" w:hAnsi="Calibri" w:cs="Arial"/>
        </w:rPr>
      </w:pPr>
    </w:p>
    <w:p w:rsidR="00753A5E" w:rsidRPr="00753A5E" w:rsidRDefault="00753A5E" w:rsidP="00753A5E">
      <w:pPr>
        <w:rPr>
          <w:rFonts w:ascii="Calibri" w:hAnsi="Calibri" w:cs="Arial"/>
        </w:rPr>
      </w:pPr>
      <w:r w:rsidRPr="00753A5E">
        <w:rPr>
          <w:rFonts w:ascii="Calibri" w:hAnsi="Calibri" w:cs="Arial"/>
        </w:rPr>
        <w:t>Chodník je ohraničený od zelene parkovým obrubníkom v úrovni chodníka 100x5x20 cm.</w:t>
      </w:r>
    </w:p>
    <w:p w:rsidR="00753A5E" w:rsidRPr="00753A5E" w:rsidRDefault="00753A5E" w:rsidP="00753A5E">
      <w:pPr>
        <w:rPr>
          <w:rFonts w:ascii="Calibri" w:hAnsi="Calibri" w:cs="Arial"/>
        </w:rPr>
      </w:pPr>
      <w:r w:rsidRPr="00753A5E">
        <w:rPr>
          <w:rFonts w:ascii="Calibri" w:hAnsi="Calibri" w:cs="Arial"/>
        </w:rPr>
        <w:t>Od vozovky je chodník ohraničený nájazdovým obrubníkom 100x15x15 cm. Prevýšenie obrubníka voči</w:t>
      </w:r>
    </w:p>
    <w:p w:rsidR="00753A5E" w:rsidRPr="00753A5E" w:rsidRDefault="00753A5E" w:rsidP="00753A5E">
      <w:pPr>
        <w:rPr>
          <w:rFonts w:ascii="Calibri" w:hAnsi="Calibri" w:cs="Arial"/>
        </w:rPr>
      </w:pPr>
      <w:r w:rsidRPr="00753A5E">
        <w:rPr>
          <w:rFonts w:ascii="Calibri" w:hAnsi="Calibri" w:cs="Arial"/>
        </w:rPr>
        <w:t>prídlažbe je 50 mm. V mieste priechodu pre peších je obrubník znížený na úroveň vozovky. Zníženie</w:t>
      </w:r>
    </w:p>
    <w:p w:rsidR="00753A5E" w:rsidRPr="00753A5E" w:rsidRDefault="00753A5E" w:rsidP="00753A5E">
      <w:pPr>
        <w:rPr>
          <w:rFonts w:ascii="Calibri" w:hAnsi="Calibri" w:cs="Arial"/>
        </w:rPr>
      </w:pPr>
      <w:r w:rsidRPr="00753A5E">
        <w:rPr>
          <w:rFonts w:ascii="Calibri" w:hAnsi="Calibri" w:cs="Arial"/>
        </w:rPr>
        <w:t xml:space="preserve">obrubníka o 5 cm sa navrhuje na dĺžku 1,00 m pred a za priechodom pre peších. </w:t>
      </w:r>
    </w:p>
    <w:p w:rsidR="00753A5E" w:rsidRPr="00753A5E" w:rsidRDefault="00753A5E" w:rsidP="00753A5E">
      <w:pPr>
        <w:rPr>
          <w:rFonts w:ascii="Calibri" w:hAnsi="Calibri" w:cs="Arial"/>
          <w:b/>
        </w:rPr>
      </w:pPr>
      <w:r w:rsidRPr="00753A5E">
        <w:rPr>
          <w:rFonts w:ascii="Calibri" w:hAnsi="Calibri" w:cs="Arial"/>
          <w:b/>
        </w:rPr>
        <w:t>Asfaltové vjazdy</w:t>
      </w:r>
    </w:p>
    <w:p w:rsidR="00753A5E" w:rsidRPr="00753A5E" w:rsidRDefault="00753A5E" w:rsidP="00753A5E">
      <w:pPr>
        <w:rPr>
          <w:rFonts w:ascii="Calibri" w:hAnsi="Calibri" w:cs="Arial"/>
        </w:rPr>
      </w:pPr>
      <w:r w:rsidRPr="00753A5E">
        <w:rPr>
          <w:rFonts w:ascii="Calibri" w:hAnsi="Calibri" w:cs="Arial"/>
        </w:rPr>
        <w:t>V mieste dvoch vjazdov na chodníku 1. časť vzniklo prevýšenie medzi navrhovaným chodníkom a</w:t>
      </w:r>
    </w:p>
    <w:p w:rsidR="00753A5E" w:rsidRPr="00753A5E" w:rsidRDefault="00753A5E" w:rsidP="00753A5E">
      <w:pPr>
        <w:rPr>
          <w:rFonts w:ascii="Calibri" w:hAnsi="Calibri" w:cs="Arial"/>
        </w:rPr>
      </w:pPr>
      <w:r w:rsidRPr="00753A5E">
        <w:rPr>
          <w:rFonts w:ascii="Calibri" w:hAnsi="Calibri" w:cs="Arial"/>
        </w:rPr>
        <w:t>jestvujúcim vjazdom. Navrhuje preto vyrovnanie výškového rozdielu asfaltovým krytom v šírke 2,00 m.</w:t>
      </w:r>
    </w:p>
    <w:p w:rsidR="00753A5E" w:rsidRPr="00753A5E" w:rsidRDefault="00753A5E" w:rsidP="00753A5E">
      <w:pPr>
        <w:rPr>
          <w:rFonts w:ascii="Calibri" w:hAnsi="Calibri" w:cs="Arial"/>
        </w:rPr>
      </w:pPr>
      <w:r w:rsidRPr="00753A5E">
        <w:rPr>
          <w:rFonts w:ascii="Calibri" w:hAnsi="Calibri" w:cs="Arial"/>
        </w:rPr>
        <w:t xml:space="preserve">Asfaltový betón AC 11 </w:t>
      </w:r>
      <w:r w:rsidRPr="00753A5E">
        <w:rPr>
          <w:rFonts w:ascii="Calibri" w:hAnsi="Calibri" w:cs="Arial"/>
        </w:rPr>
        <w:tab/>
      </w:r>
      <w:r w:rsidRPr="00753A5E">
        <w:rPr>
          <w:rFonts w:ascii="Calibri" w:hAnsi="Calibri" w:cs="Arial"/>
        </w:rPr>
        <w:tab/>
      </w:r>
      <w:r w:rsidRPr="00753A5E">
        <w:rPr>
          <w:rFonts w:ascii="Calibri" w:hAnsi="Calibri" w:cs="Arial"/>
        </w:rPr>
        <w:tab/>
        <w:t xml:space="preserve">O </w:t>
      </w:r>
      <w:r w:rsidRPr="00753A5E">
        <w:rPr>
          <w:rFonts w:ascii="Calibri" w:hAnsi="Calibri" w:cs="Arial"/>
        </w:rPr>
        <w:tab/>
        <w:t xml:space="preserve">STN EN 13108-1 </w:t>
      </w:r>
      <w:r w:rsidRPr="00753A5E">
        <w:rPr>
          <w:rFonts w:ascii="Calibri" w:hAnsi="Calibri" w:cs="Arial"/>
        </w:rPr>
        <w:tab/>
        <w:t>50 mm</w:t>
      </w:r>
    </w:p>
    <w:p w:rsidR="00753A5E" w:rsidRPr="00753A5E" w:rsidRDefault="00753A5E" w:rsidP="00753A5E">
      <w:pPr>
        <w:rPr>
          <w:rFonts w:ascii="Calibri" w:hAnsi="Calibri" w:cs="Arial"/>
          <w:b/>
        </w:rPr>
      </w:pPr>
      <w:r w:rsidRPr="00753A5E">
        <w:rPr>
          <w:rFonts w:ascii="Calibri" w:hAnsi="Calibri" w:cs="Arial"/>
          <w:b/>
        </w:rPr>
        <w:t>Konštrukcia asfaltového pásu pozdĺž cestného obrubníka</w:t>
      </w:r>
    </w:p>
    <w:p w:rsidR="00753A5E" w:rsidRPr="00753A5E" w:rsidRDefault="00753A5E" w:rsidP="00753A5E">
      <w:pPr>
        <w:rPr>
          <w:rFonts w:ascii="Calibri" w:hAnsi="Calibri" w:cs="Arial"/>
        </w:rPr>
      </w:pPr>
      <w:r w:rsidRPr="00753A5E">
        <w:rPr>
          <w:rFonts w:ascii="Calibri" w:hAnsi="Calibri" w:cs="Arial"/>
        </w:rPr>
        <w:t>Vzhľadom na smerovú nerovnosť okraja jestvujúcej asfaltovej vozovky navrhujeme pozdĺž cestného</w:t>
      </w:r>
    </w:p>
    <w:p w:rsidR="00753A5E" w:rsidRPr="00753A5E" w:rsidRDefault="00753A5E" w:rsidP="00753A5E">
      <w:pPr>
        <w:rPr>
          <w:rFonts w:ascii="Calibri" w:hAnsi="Calibri" w:cs="Arial"/>
        </w:rPr>
      </w:pPr>
      <w:r w:rsidRPr="00753A5E">
        <w:rPr>
          <w:rFonts w:ascii="Calibri" w:hAnsi="Calibri" w:cs="Arial"/>
        </w:rPr>
        <w:t>obrubníka úpravu vozovky asfaltovým pásom šírky 300 mm. V úseku chodníka 1. časť od km 0,035 58 po</w:t>
      </w:r>
    </w:p>
    <w:p w:rsidR="00753A5E" w:rsidRPr="00753A5E" w:rsidRDefault="00753A5E" w:rsidP="00753A5E">
      <w:pPr>
        <w:rPr>
          <w:rFonts w:ascii="Calibri" w:hAnsi="Calibri" w:cs="Arial"/>
        </w:rPr>
      </w:pPr>
      <w:r w:rsidRPr="00753A5E">
        <w:rPr>
          <w:rFonts w:ascii="Calibri" w:hAnsi="Calibri" w:cs="Arial"/>
        </w:rPr>
        <w:t>koniec úpravy chodníka 1. časť sa v súčasnosti nachádza medzi navrhovaným chodníkom a vozovkou</w:t>
      </w:r>
    </w:p>
    <w:p w:rsidR="00753A5E" w:rsidRPr="00753A5E" w:rsidRDefault="00753A5E" w:rsidP="00753A5E">
      <w:pPr>
        <w:rPr>
          <w:rFonts w:ascii="Calibri" w:hAnsi="Calibri" w:cs="Arial"/>
        </w:rPr>
      </w:pPr>
      <w:r w:rsidRPr="00753A5E">
        <w:rPr>
          <w:rFonts w:ascii="Calibri" w:hAnsi="Calibri" w:cs="Arial"/>
        </w:rPr>
        <w:t>iba štrková plocha premennej šírky. Navrhuje preto túto plochu spevniť asfaltom.</w:t>
      </w:r>
    </w:p>
    <w:p w:rsidR="00753A5E" w:rsidRPr="00753A5E" w:rsidRDefault="00753A5E" w:rsidP="00753A5E">
      <w:pPr>
        <w:rPr>
          <w:rFonts w:ascii="Calibri" w:hAnsi="Calibri" w:cs="Arial"/>
          <w:b/>
        </w:rPr>
      </w:pPr>
      <w:r w:rsidRPr="00753A5E">
        <w:rPr>
          <w:rFonts w:ascii="Calibri" w:hAnsi="Calibri" w:cs="Arial"/>
          <w:b/>
        </w:rPr>
        <w:t>Asfaltový pás šírky 300 mm</w:t>
      </w:r>
    </w:p>
    <w:p w:rsidR="00753A5E" w:rsidRPr="00753A5E" w:rsidRDefault="00753A5E" w:rsidP="00753A5E">
      <w:pPr>
        <w:rPr>
          <w:rFonts w:ascii="Calibri" w:hAnsi="Calibri" w:cs="Arial"/>
        </w:rPr>
      </w:pPr>
      <w:r w:rsidRPr="00753A5E">
        <w:rPr>
          <w:rFonts w:ascii="Calibri" w:hAnsi="Calibri" w:cs="Arial"/>
        </w:rPr>
        <w:lastRenderedPageBreak/>
        <w:t xml:space="preserve">Asfaltový betón AC 11 </w:t>
      </w:r>
      <w:r w:rsidRPr="00753A5E">
        <w:rPr>
          <w:rFonts w:ascii="Calibri" w:hAnsi="Calibri" w:cs="Arial"/>
        </w:rPr>
        <w:tab/>
      </w:r>
      <w:r w:rsidRPr="00753A5E">
        <w:rPr>
          <w:rFonts w:ascii="Calibri" w:hAnsi="Calibri" w:cs="Arial"/>
        </w:rPr>
        <w:tab/>
      </w:r>
      <w:r w:rsidRPr="00753A5E">
        <w:rPr>
          <w:rFonts w:ascii="Calibri" w:hAnsi="Calibri" w:cs="Arial"/>
        </w:rPr>
        <w:tab/>
        <w:t xml:space="preserve">O </w:t>
      </w:r>
      <w:r w:rsidRPr="00753A5E">
        <w:rPr>
          <w:rFonts w:ascii="Calibri" w:hAnsi="Calibri" w:cs="Arial"/>
        </w:rPr>
        <w:tab/>
        <w:t xml:space="preserve">STN EN 13108-1 </w:t>
      </w:r>
      <w:r w:rsidRPr="00753A5E">
        <w:rPr>
          <w:rFonts w:ascii="Calibri" w:hAnsi="Calibri" w:cs="Arial"/>
        </w:rPr>
        <w:tab/>
        <w:t>50 mm</w:t>
      </w:r>
    </w:p>
    <w:p w:rsidR="00753A5E" w:rsidRPr="00753A5E" w:rsidRDefault="00753A5E" w:rsidP="00753A5E">
      <w:pPr>
        <w:rPr>
          <w:rFonts w:ascii="Calibri" w:hAnsi="Calibri" w:cs="Arial"/>
          <w:b/>
        </w:rPr>
      </w:pPr>
      <w:r w:rsidRPr="00753A5E">
        <w:rPr>
          <w:rFonts w:ascii="Calibri" w:hAnsi="Calibri" w:cs="Arial"/>
          <w:b/>
        </w:rPr>
        <w:t>Asfaltový pás v úseku chodníka 1. časť od km 0,035 58 po koniec úpravy chodníka 1. časť</w:t>
      </w:r>
    </w:p>
    <w:p w:rsidR="00753A5E" w:rsidRPr="00753A5E" w:rsidRDefault="00753A5E" w:rsidP="00753A5E">
      <w:pPr>
        <w:rPr>
          <w:rFonts w:ascii="Calibri" w:hAnsi="Calibri" w:cs="Arial"/>
        </w:rPr>
      </w:pPr>
      <w:r w:rsidRPr="00753A5E">
        <w:rPr>
          <w:rFonts w:ascii="Calibri" w:hAnsi="Calibri" w:cs="Arial"/>
        </w:rPr>
        <w:t xml:space="preserve">1. Asfaltový betón AC 11 </w:t>
      </w:r>
      <w:r w:rsidRPr="00753A5E">
        <w:rPr>
          <w:rFonts w:ascii="Calibri" w:hAnsi="Calibri" w:cs="Arial"/>
        </w:rPr>
        <w:tab/>
      </w:r>
      <w:r w:rsidRPr="00753A5E">
        <w:rPr>
          <w:rFonts w:ascii="Calibri" w:hAnsi="Calibri" w:cs="Arial"/>
        </w:rPr>
        <w:tab/>
      </w:r>
      <w:r w:rsidRPr="00753A5E">
        <w:rPr>
          <w:rFonts w:ascii="Calibri" w:hAnsi="Calibri" w:cs="Arial"/>
        </w:rPr>
        <w:tab/>
        <w:t xml:space="preserve">O </w:t>
      </w:r>
      <w:r w:rsidRPr="00753A5E">
        <w:rPr>
          <w:rFonts w:ascii="Calibri" w:hAnsi="Calibri" w:cs="Arial"/>
        </w:rPr>
        <w:tab/>
        <w:t xml:space="preserve">STN EN 13108-1 </w:t>
      </w:r>
      <w:r w:rsidRPr="00753A5E">
        <w:rPr>
          <w:rFonts w:ascii="Calibri" w:hAnsi="Calibri" w:cs="Arial"/>
        </w:rPr>
        <w:tab/>
        <w:t>50 mm</w:t>
      </w:r>
    </w:p>
    <w:p w:rsidR="00753A5E" w:rsidRPr="00753A5E" w:rsidRDefault="00753A5E" w:rsidP="00753A5E">
      <w:pPr>
        <w:rPr>
          <w:rFonts w:ascii="Calibri" w:hAnsi="Calibri" w:cs="Arial"/>
        </w:rPr>
      </w:pPr>
      <w:r w:rsidRPr="00753A5E">
        <w:rPr>
          <w:rFonts w:ascii="Calibri" w:hAnsi="Calibri" w:cs="Arial"/>
        </w:rPr>
        <w:t xml:space="preserve">2. Cementom stmelená zmes CBGM C8/10 </w:t>
      </w:r>
      <w:r w:rsidRPr="00753A5E">
        <w:rPr>
          <w:rFonts w:ascii="Calibri" w:hAnsi="Calibri" w:cs="Arial"/>
        </w:rPr>
        <w:tab/>
      </w:r>
      <w:r w:rsidRPr="00753A5E">
        <w:rPr>
          <w:rFonts w:ascii="Calibri" w:hAnsi="Calibri" w:cs="Arial"/>
        </w:rPr>
        <w:tab/>
        <w:t xml:space="preserve">STN EN 14227-1 </w:t>
      </w:r>
      <w:r w:rsidRPr="00753A5E">
        <w:rPr>
          <w:rFonts w:ascii="Calibri" w:hAnsi="Calibri" w:cs="Arial"/>
        </w:rPr>
        <w:tab/>
        <w:t>100 mm</w:t>
      </w:r>
    </w:p>
    <w:p w:rsidR="00753A5E" w:rsidRPr="00753A5E" w:rsidRDefault="00753A5E" w:rsidP="00753A5E">
      <w:pPr>
        <w:rPr>
          <w:rFonts w:ascii="Calibri" w:hAnsi="Calibri" w:cs="Arial"/>
        </w:rPr>
      </w:pPr>
    </w:p>
    <w:p w:rsidR="00753A5E" w:rsidRPr="00753A5E" w:rsidRDefault="00753A5E" w:rsidP="00753A5E">
      <w:pPr>
        <w:rPr>
          <w:rFonts w:ascii="Calibri" w:hAnsi="Calibri" w:cs="Arial"/>
        </w:rPr>
      </w:pPr>
      <w:r w:rsidRPr="00753A5E">
        <w:rPr>
          <w:rFonts w:ascii="Calibri" w:hAnsi="Calibri" w:cs="Arial"/>
          <w:b/>
          <w:bCs/>
        </w:rPr>
        <w:t xml:space="preserve">ODVODNENIE </w:t>
      </w:r>
    </w:p>
    <w:p w:rsidR="00753A5E" w:rsidRPr="00753A5E" w:rsidRDefault="00753A5E" w:rsidP="00753A5E">
      <w:pPr>
        <w:rPr>
          <w:rFonts w:ascii="Calibri" w:hAnsi="Calibri" w:cs="Arial"/>
        </w:rPr>
      </w:pPr>
      <w:r w:rsidRPr="00753A5E">
        <w:rPr>
          <w:rFonts w:ascii="Calibri" w:hAnsi="Calibri" w:cs="Arial"/>
        </w:rPr>
        <w:t>Odvodnenie je riešené podľa STN 73 6101 A 73 6110.</w:t>
      </w:r>
    </w:p>
    <w:p w:rsidR="00753A5E" w:rsidRPr="00753A5E" w:rsidRDefault="00753A5E" w:rsidP="00753A5E">
      <w:pPr>
        <w:rPr>
          <w:rFonts w:ascii="Calibri" w:hAnsi="Calibri" w:cs="Arial"/>
        </w:rPr>
      </w:pPr>
      <w:r w:rsidRPr="00753A5E">
        <w:rPr>
          <w:rFonts w:ascii="Calibri" w:hAnsi="Calibri" w:cs="Arial"/>
        </w:rPr>
        <w:t>Odvodnenie chodníka je zabezpečené priečnym sklonom do vozovky. V trase chodníka sú na vozovke v</w:t>
      </w:r>
    </w:p>
    <w:p w:rsidR="00753A5E" w:rsidRPr="00753A5E" w:rsidRDefault="00753A5E" w:rsidP="00753A5E">
      <w:pPr>
        <w:rPr>
          <w:rFonts w:ascii="Calibri" w:hAnsi="Calibri" w:cs="Arial"/>
        </w:rPr>
      </w:pPr>
      <w:r w:rsidRPr="00753A5E">
        <w:rPr>
          <w:rFonts w:ascii="Calibri" w:hAnsi="Calibri" w:cs="Arial"/>
        </w:rPr>
        <w:t>dotyku s obrubníkom navrhnuté 4 uličné vpusty so zaústením do navrhovanej dažďovej kanalizácie.</w:t>
      </w:r>
    </w:p>
    <w:p w:rsidR="00753A5E" w:rsidRPr="00753A5E" w:rsidRDefault="00753A5E" w:rsidP="00753A5E">
      <w:pPr>
        <w:rPr>
          <w:rFonts w:ascii="Calibri" w:hAnsi="Calibri" w:cs="Arial"/>
        </w:rPr>
      </w:pPr>
      <w:r w:rsidRPr="00753A5E">
        <w:rPr>
          <w:rFonts w:ascii="Calibri" w:hAnsi="Calibri" w:cs="Arial"/>
        </w:rPr>
        <w:t>Odvodnenie chodníka v mieste vjazdov na pozemok navrhujeme vložením odvodňovacieho žľabu do</w:t>
      </w:r>
    </w:p>
    <w:p w:rsidR="00753A5E" w:rsidRPr="00753A5E" w:rsidRDefault="00753A5E" w:rsidP="00753A5E">
      <w:pPr>
        <w:rPr>
          <w:rFonts w:ascii="Calibri" w:hAnsi="Calibri" w:cs="Arial"/>
        </w:rPr>
      </w:pPr>
      <w:r w:rsidRPr="00753A5E">
        <w:rPr>
          <w:rFonts w:ascii="Calibri" w:hAnsi="Calibri" w:cs="Arial"/>
        </w:rPr>
        <w:t>chodníka. Odvodňovací žľab navrhujeme aj pred vstupom do garáže.</w:t>
      </w:r>
    </w:p>
    <w:p w:rsidR="00753A5E" w:rsidRPr="00753A5E" w:rsidRDefault="00753A5E" w:rsidP="00753A5E">
      <w:pPr>
        <w:ind w:firstLine="708"/>
        <w:rPr>
          <w:rFonts w:ascii="Calibri" w:hAnsi="Calibri" w:cs="Arial"/>
        </w:rPr>
      </w:pPr>
      <w:r w:rsidRPr="00753A5E">
        <w:rPr>
          <w:rFonts w:ascii="Calibri" w:hAnsi="Calibri" w:cs="Arial"/>
        </w:rPr>
        <w:t>Odvodňovacie žľaby</w:t>
      </w:r>
    </w:p>
    <w:p w:rsidR="00753A5E" w:rsidRPr="00753A5E" w:rsidRDefault="00753A5E" w:rsidP="00753A5E">
      <w:pPr>
        <w:rPr>
          <w:rFonts w:ascii="Calibri" w:hAnsi="Calibri" w:cs="Arial"/>
        </w:rPr>
      </w:pPr>
      <w:r w:rsidRPr="00753A5E">
        <w:rPr>
          <w:rFonts w:ascii="Calibri" w:hAnsi="Calibri" w:cs="Arial"/>
        </w:rPr>
        <w:t>Vzhľadom na výškové pomery je chodník a priľahlý vjazd na pozemok spádovaný smerom na pozemok.</w:t>
      </w:r>
    </w:p>
    <w:p w:rsidR="00753A5E" w:rsidRPr="00753A5E" w:rsidRDefault="00753A5E" w:rsidP="00753A5E">
      <w:pPr>
        <w:rPr>
          <w:rFonts w:ascii="Calibri" w:hAnsi="Calibri" w:cs="Arial"/>
        </w:rPr>
      </w:pPr>
      <w:r w:rsidRPr="00753A5E">
        <w:rPr>
          <w:rFonts w:ascii="Calibri" w:hAnsi="Calibri" w:cs="Arial"/>
        </w:rPr>
        <w:t>Preto v mieste vjazdov na pozemok vkladáme do vjazdov odvodňovacie žľaby. Navrhujeme odvodňovací</w:t>
      </w:r>
    </w:p>
    <w:p w:rsidR="00753A5E" w:rsidRPr="00753A5E" w:rsidRDefault="00753A5E" w:rsidP="00753A5E">
      <w:pPr>
        <w:rPr>
          <w:rFonts w:ascii="Calibri" w:hAnsi="Calibri" w:cs="Arial"/>
        </w:rPr>
      </w:pPr>
      <w:r w:rsidRPr="00753A5E">
        <w:rPr>
          <w:rFonts w:ascii="Calibri" w:hAnsi="Calibri" w:cs="Arial"/>
        </w:rPr>
        <w:t>žľab napríklad BG Štandardný žľab, svetlá šírka NW 150 s vloženým mriežkovým roštom oko MW 30/30.</w:t>
      </w:r>
    </w:p>
    <w:p w:rsidR="00753A5E" w:rsidRPr="00753A5E" w:rsidRDefault="00753A5E" w:rsidP="00753A5E">
      <w:pPr>
        <w:rPr>
          <w:rFonts w:ascii="Calibri" w:hAnsi="Calibri" w:cs="Arial"/>
        </w:rPr>
      </w:pPr>
      <w:r w:rsidRPr="00753A5E">
        <w:rPr>
          <w:rFonts w:ascii="Calibri" w:hAnsi="Calibri" w:cs="Arial"/>
        </w:rPr>
        <w:t>V najnižšom mieste žľabu navrhujeme vložiť BG vpust jednodielny.</w:t>
      </w:r>
    </w:p>
    <w:p w:rsidR="00753A5E" w:rsidRPr="00753A5E" w:rsidRDefault="00753A5E" w:rsidP="00753A5E">
      <w:pPr>
        <w:rPr>
          <w:rFonts w:ascii="Calibri" w:hAnsi="Calibri" w:cs="Arial"/>
        </w:rPr>
      </w:pPr>
      <w:r w:rsidRPr="00753A5E">
        <w:rPr>
          <w:rFonts w:ascii="Calibri" w:hAnsi="Calibri" w:cs="Arial"/>
        </w:rPr>
        <w:t>Žľaby sú odvodnené do navrhovanej odvodňovacej kanalizácie.</w:t>
      </w:r>
    </w:p>
    <w:p w:rsidR="00753A5E" w:rsidRPr="00753A5E" w:rsidRDefault="00753A5E" w:rsidP="00753A5E">
      <w:pPr>
        <w:ind w:firstLine="708"/>
        <w:rPr>
          <w:rFonts w:ascii="Calibri" w:hAnsi="Calibri" w:cs="Arial"/>
        </w:rPr>
      </w:pPr>
      <w:r w:rsidRPr="00753A5E">
        <w:rPr>
          <w:rFonts w:ascii="Calibri" w:hAnsi="Calibri" w:cs="Arial"/>
        </w:rPr>
        <w:t>Rúrové priepusty</w:t>
      </w:r>
    </w:p>
    <w:p w:rsidR="00753A5E" w:rsidRPr="00753A5E" w:rsidRDefault="00753A5E" w:rsidP="00753A5E">
      <w:pPr>
        <w:rPr>
          <w:rFonts w:ascii="Calibri" w:hAnsi="Calibri" w:cs="Arial"/>
        </w:rPr>
      </w:pPr>
      <w:r w:rsidRPr="00753A5E">
        <w:rPr>
          <w:rFonts w:ascii="Calibri" w:hAnsi="Calibri" w:cs="Arial"/>
        </w:rPr>
        <w:t>Rúrový priepust č. 1</w:t>
      </w:r>
    </w:p>
    <w:p w:rsidR="00753A5E" w:rsidRPr="00753A5E" w:rsidRDefault="00753A5E" w:rsidP="00753A5E">
      <w:pPr>
        <w:rPr>
          <w:rFonts w:ascii="Calibri" w:hAnsi="Calibri" w:cs="Arial"/>
        </w:rPr>
      </w:pPr>
      <w:r w:rsidRPr="00753A5E">
        <w:rPr>
          <w:rFonts w:ascii="Calibri" w:hAnsi="Calibri" w:cs="Arial"/>
        </w:rPr>
        <w:t>Navrhovaný chodník križuje v prvej časti odvodňovaciu priekopu. Chodník križuje priekopu v mieste</w:t>
      </w:r>
    </w:p>
    <w:p w:rsidR="00753A5E" w:rsidRPr="00753A5E" w:rsidRDefault="00753A5E" w:rsidP="00753A5E">
      <w:pPr>
        <w:rPr>
          <w:rFonts w:ascii="Calibri" w:hAnsi="Calibri" w:cs="Arial"/>
        </w:rPr>
      </w:pPr>
      <w:r w:rsidRPr="00753A5E">
        <w:rPr>
          <w:rFonts w:ascii="Calibri" w:hAnsi="Calibri" w:cs="Arial"/>
        </w:rPr>
        <w:t>jestvujúceho rúrového priepustu Ø 1000 mm. Navrhujeme v mieste križovania chodníka s priekopou</w:t>
      </w:r>
    </w:p>
    <w:p w:rsidR="00753A5E" w:rsidRPr="00753A5E" w:rsidRDefault="00753A5E" w:rsidP="00753A5E">
      <w:pPr>
        <w:rPr>
          <w:rFonts w:ascii="Calibri" w:hAnsi="Calibri" w:cs="Arial"/>
        </w:rPr>
      </w:pPr>
      <w:r w:rsidRPr="00753A5E">
        <w:rPr>
          <w:rFonts w:ascii="Calibri" w:hAnsi="Calibri" w:cs="Arial"/>
        </w:rPr>
        <w:t>predĺžiť jestvujúci rúrový priepust. Navrhujeme predĺženie priepustu korugovanou rúrou DN 1000.</w:t>
      </w:r>
    </w:p>
    <w:p w:rsidR="00753A5E" w:rsidRPr="00753A5E" w:rsidRDefault="00753A5E" w:rsidP="00753A5E">
      <w:pPr>
        <w:rPr>
          <w:rFonts w:ascii="Calibri" w:hAnsi="Calibri" w:cs="Arial"/>
        </w:rPr>
      </w:pPr>
      <w:r w:rsidRPr="00753A5E">
        <w:rPr>
          <w:rFonts w:ascii="Calibri" w:hAnsi="Calibri" w:cs="Arial"/>
        </w:rPr>
        <w:t>Dĺžka priepustu v osi priepustu je 2,40 m. Jestvujúci priepust a priekopa je značne zanesená zeminou,</w:t>
      </w:r>
    </w:p>
    <w:p w:rsidR="00753A5E" w:rsidRPr="00753A5E" w:rsidRDefault="00753A5E" w:rsidP="00753A5E">
      <w:pPr>
        <w:rPr>
          <w:rFonts w:ascii="Calibri" w:hAnsi="Calibri" w:cs="Arial"/>
        </w:rPr>
      </w:pPr>
      <w:r w:rsidRPr="00753A5E">
        <w:rPr>
          <w:rFonts w:ascii="Calibri" w:hAnsi="Calibri" w:cs="Arial"/>
        </w:rPr>
        <w:t>navrhujeme prečistenie.</w:t>
      </w:r>
    </w:p>
    <w:p w:rsidR="00753A5E" w:rsidRPr="00753A5E" w:rsidRDefault="00753A5E" w:rsidP="00753A5E">
      <w:pPr>
        <w:rPr>
          <w:rFonts w:ascii="Calibri" w:hAnsi="Calibri" w:cs="Arial"/>
        </w:rPr>
      </w:pPr>
      <w:r w:rsidRPr="00753A5E">
        <w:rPr>
          <w:rFonts w:ascii="Calibri" w:hAnsi="Calibri" w:cs="Arial"/>
        </w:rPr>
        <w:t>Rúrový priepust č. 2</w:t>
      </w:r>
    </w:p>
    <w:p w:rsidR="00753A5E" w:rsidRPr="00753A5E" w:rsidRDefault="00753A5E" w:rsidP="00753A5E">
      <w:pPr>
        <w:rPr>
          <w:rFonts w:ascii="Calibri" w:hAnsi="Calibri" w:cs="Arial"/>
        </w:rPr>
      </w:pPr>
      <w:r w:rsidRPr="00753A5E">
        <w:rPr>
          <w:rFonts w:ascii="Calibri" w:hAnsi="Calibri" w:cs="Arial"/>
        </w:rPr>
        <w:t>V úseku 1. časť chodníka km 0,046 96 je potrebné jestvujúci priepust vybúrať a vybudovať nový priepust</w:t>
      </w:r>
    </w:p>
    <w:p w:rsidR="00753A5E" w:rsidRPr="00753A5E" w:rsidRDefault="00753A5E" w:rsidP="00753A5E">
      <w:pPr>
        <w:rPr>
          <w:rFonts w:ascii="Calibri" w:hAnsi="Calibri" w:cs="Arial"/>
        </w:rPr>
      </w:pPr>
      <w:r w:rsidRPr="00753A5E">
        <w:rPr>
          <w:rFonts w:ascii="Calibri" w:hAnsi="Calibri" w:cs="Arial"/>
        </w:rPr>
        <w:t>pod navrhovaným chodníkom. Navrhujeme priepust z korugovanej rúry DN 400. Dĺžka priepustu je 5 m.</w:t>
      </w:r>
    </w:p>
    <w:p w:rsidR="00753A5E" w:rsidRPr="00753A5E" w:rsidRDefault="00753A5E" w:rsidP="00753A5E">
      <w:pPr>
        <w:ind w:firstLine="708"/>
        <w:rPr>
          <w:rFonts w:ascii="Calibri" w:hAnsi="Calibri" w:cs="Arial"/>
        </w:rPr>
      </w:pPr>
      <w:r w:rsidRPr="00753A5E">
        <w:rPr>
          <w:rFonts w:ascii="Calibri" w:hAnsi="Calibri" w:cs="Arial"/>
        </w:rPr>
        <w:t>Betónový múrik</w:t>
      </w:r>
    </w:p>
    <w:p w:rsidR="00753A5E" w:rsidRPr="00753A5E" w:rsidRDefault="00753A5E" w:rsidP="00753A5E">
      <w:pPr>
        <w:rPr>
          <w:rFonts w:ascii="Calibri" w:hAnsi="Calibri" w:cs="Arial"/>
        </w:rPr>
      </w:pPr>
      <w:r w:rsidRPr="00753A5E">
        <w:rPr>
          <w:rFonts w:ascii="Calibri" w:hAnsi="Calibri" w:cs="Arial"/>
        </w:rPr>
        <w:t>Na chodníku 2. časť od začiatku úpravy v dĺžke 24 m je výškový rozdiel medzi chodníkom a úrovňou</w:t>
      </w:r>
    </w:p>
    <w:p w:rsidR="00753A5E" w:rsidRPr="00753A5E" w:rsidRDefault="00753A5E" w:rsidP="00753A5E">
      <w:pPr>
        <w:rPr>
          <w:rFonts w:ascii="Calibri" w:hAnsi="Calibri" w:cs="Arial"/>
        </w:rPr>
      </w:pPr>
      <w:r w:rsidRPr="00753A5E">
        <w:rPr>
          <w:rFonts w:ascii="Calibri" w:hAnsi="Calibri" w:cs="Arial"/>
        </w:rPr>
        <w:t>oplotenia priľahlého pozemku. Je preto potrebné vybudovať múrik v dĺžke 24 m na vyrovnanie tohto</w:t>
      </w:r>
    </w:p>
    <w:p w:rsidR="00753A5E" w:rsidRPr="00753A5E" w:rsidRDefault="00753A5E" w:rsidP="00753A5E">
      <w:pPr>
        <w:rPr>
          <w:rFonts w:ascii="Calibri" w:hAnsi="Calibri" w:cs="Arial"/>
        </w:rPr>
      </w:pPr>
      <w:r w:rsidRPr="00753A5E">
        <w:rPr>
          <w:rFonts w:ascii="Calibri" w:hAnsi="Calibri" w:cs="Arial"/>
        </w:rPr>
        <w:t>výškového rozdielu. Navrhujeme betónový múrik z betónových debniacich tvárnic šírky 20 cm. Výška</w:t>
      </w:r>
    </w:p>
    <w:p w:rsidR="00753A5E" w:rsidRPr="00753A5E" w:rsidRDefault="00753A5E" w:rsidP="00753A5E">
      <w:pPr>
        <w:rPr>
          <w:rFonts w:ascii="Calibri" w:hAnsi="Calibri" w:cs="Arial"/>
        </w:rPr>
      </w:pPr>
      <w:r w:rsidRPr="00753A5E">
        <w:rPr>
          <w:rFonts w:ascii="Calibri" w:hAnsi="Calibri" w:cs="Arial"/>
        </w:rPr>
        <w:t>betónového múrika je od 1,25 m do 0,50 m.</w:t>
      </w:r>
    </w:p>
    <w:p w:rsidR="00753A5E" w:rsidRPr="00753A5E" w:rsidRDefault="00753A5E" w:rsidP="00753A5E">
      <w:pPr>
        <w:rPr>
          <w:rFonts w:ascii="Calibri" w:hAnsi="Calibri" w:cs="Arial"/>
          <w:b/>
          <w:bCs/>
        </w:rPr>
      </w:pPr>
    </w:p>
    <w:p w:rsidR="00753A5E" w:rsidRPr="00753A5E" w:rsidRDefault="00753A5E" w:rsidP="00753A5E">
      <w:pPr>
        <w:rPr>
          <w:rFonts w:ascii="Calibri" w:hAnsi="Calibri" w:cs="Arial"/>
        </w:rPr>
      </w:pPr>
      <w:r w:rsidRPr="00753A5E">
        <w:rPr>
          <w:rFonts w:ascii="Calibri" w:hAnsi="Calibri" w:cs="Arial"/>
          <w:b/>
          <w:bCs/>
        </w:rPr>
        <w:t>DOPRAVNÉ ZNAČENIE TRVALÉ</w:t>
      </w:r>
      <w:r w:rsidRPr="00753A5E">
        <w:rPr>
          <w:rFonts w:ascii="Calibri" w:hAnsi="Calibri" w:cs="Arial"/>
          <w:b/>
          <w:bCs/>
        </w:rPr>
        <w:br/>
      </w:r>
      <w:r w:rsidRPr="00753A5E">
        <w:rPr>
          <w:rFonts w:ascii="Calibri" w:hAnsi="Calibri" w:cs="Arial"/>
        </w:rPr>
        <w:t>Pre pohyb chodcov z chodníka 1. časť na chodník 2. časť sa navrhuje zriadiť priechod pre chodcov.</w:t>
      </w:r>
    </w:p>
    <w:p w:rsidR="00753A5E" w:rsidRPr="00753A5E" w:rsidRDefault="00753A5E" w:rsidP="00753A5E">
      <w:pPr>
        <w:rPr>
          <w:rFonts w:ascii="Calibri" w:hAnsi="Calibri" w:cs="Arial"/>
        </w:rPr>
      </w:pPr>
      <w:r w:rsidRPr="00753A5E">
        <w:rPr>
          <w:rFonts w:ascii="Calibri" w:hAnsi="Calibri" w:cs="Arial"/>
        </w:rPr>
        <w:t>Zvislým DZ sa vyznačí priechod pre chodcov IP 6 Priechod pre chodcov na fluorescenčnom žltozelenom</w:t>
      </w:r>
    </w:p>
    <w:p w:rsidR="00753A5E" w:rsidRPr="00753A5E" w:rsidRDefault="00753A5E" w:rsidP="00753A5E">
      <w:pPr>
        <w:rPr>
          <w:rFonts w:ascii="Calibri" w:hAnsi="Calibri" w:cs="Arial"/>
        </w:rPr>
      </w:pPr>
      <w:r w:rsidRPr="00753A5E">
        <w:rPr>
          <w:rFonts w:ascii="Calibri" w:hAnsi="Calibri" w:cs="Arial"/>
        </w:rPr>
        <w:t>podklade.</w:t>
      </w:r>
    </w:p>
    <w:p w:rsidR="00753A5E" w:rsidRPr="00753A5E" w:rsidRDefault="00753A5E" w:rsidP="00753A5E">
      <w:pPr>
        <w:rPr>
          <w:rFonts w:ascii="Calibri" w:hAnsi="Calibri" w:cs="Arial"/>
        </w:rPr>
      </w:pPr>
      <w:r w:rsidRPr="00753A5E">
        <w:rPr>
          <w:rFonts w:ascii="Calibri" w:hAnsi="Calibri" w:cs="Arial"/>
        </w:rPr>
        <w:t>Ostatné zvislé jestvujúce dopravné značenie zostáva bez zmeny.</w:t>
      </w:r>
    </w:p>
    <w:p w:rsidR="00753A5E" w:rsidRPr="00753A5E" w:rsidRDefault="00753A5E" w:rsidP="00753A5E">
      <w:pPr>
        <w:rPr>
          <w:rFonts w:ascii="Calibri" w:hAnsi="Calibri" w:cs="Arial"/>
        </w:rPr>
      </w:pPr>
      <w:r w:rsidRPr="00753A5E">
        <w:rPr>
          <w:rFonts w:ascii="Calibri" w:hAnsi="Calibri" w:cs="Arial"/>
        </w:rPr>
        <w:t>Vodorovné dopravné značenie:</w:t>
      </w:r>
    </w:p>
    <w:p w:rsidR="00753A5E" w:rsidRPr="00753A5E" w:rsidRDefault="00753A5E" w:rsidP="00753A5E">
      <w:pPr>
        <w:rPr>
          <w:rFonts w:ascii="Calibri" w:hAnsi="Calibri" w:cs="Arial"/>
        </w:rPr>
      </w:pPr>
      <w:r w:rsidRPr="00753A5E">
        <w:rPr>
          <w:rFonts w:ascii="Calibri" w:hAnsi="Calibri" w:cs="Arial"/>
        </w:rPr>
        <w:t>Vodorovným dopravným značením sa vyznačí priechod pre chodcov V 6a.</w:t>
      </w:r>
    </w:p>
    <w:p w:rsidR="00753A5E" w:rsidRPr="00753A5E" w:rsidRDefault="00753A5E" w:rsidP="00753A5E">
      <w:pPr>
        <w:rPr>
          <w:rFonts w:ascii="Calibri" w:hAnsi="Calibri" w:cs="Arial"/>
        </w:rPr>
      </w:pPr>
    </w:p>
    <w:p w:rsidR="00753A5E" w:rsidRPr="00753A5E" w:rsidRDefault="00753A5E" w:rsidP="00753A5E">
      <w:pPr>
        <w:rPr>
          <w:rFonts w:ascii="Calibri" w:hAnsi="Calibri" w:cs="Arial"/>
        </w:rPr>
      </w:pPr>
      <w:r w:rsidRPr="00753A5E">
        <w:rPr>
          <w:rFonts w:ascii="Calibri" w:hAnsi="Calibri" w:cs="Arial"/>
          <w:b/>
          <w:bCs/>
        </w:rPr>
        <w:t>DOPRAVNÉ ZNAČENIE DOČASNÉ</w:t>
      </w:r>
      <w:r w:rsidRPr="00753A5E">
        <w:rPr>
          <w:rFonts w:ascii="Calibri" w:hAnsi="Calibri" w:cs="Arial"/>
          <w:b/>
          <w:bCs/>
        </w:rPr>
        <w:br/>
      </w:r>
      <w:r w:rsidRPr="00753A5E">
        <w:rPr>
          <w:rFonts w:ascii="Calibri" w:hAnsi="Calibri" w:cs="Arial"/>
        </w:rPr>
        <w:t>Prenosným dopravným značením sa vyznačia pracovné miesta podľa výkresových príloh.</w:t>
      </w:r>
    </w:p>
    <w:p w:rsidR="00753A5E" w:rsidRPr="00753A5E" w:rsidRDefault="00753A5E" w:rsidP="00753A5E">
      <w:pPr>
        <w:rPr>
          <w:rFonts w:ascii="Calibri" w:hAnsi="Calibri" w:cs="Arial"/>
        </w:rPr>
      </w:pPr>
    </w:p>
    <w:p w:rsidR="00753A5E" w:rsidRPr="00753A5E" w:rsidRDefault="00753A5E" w:rsidP="00753A5E">
      <w:pPr>
        <w:suppressAutoHyphens/>
        <w:spacing w:after="120"/>
        <w:rPr>
          <w:rFonts w:ascii="Calibri" w:hAnsi="Calibri" w:cs="Arial"/>
          <w:lang w:eastAsia="ar-SA"/>
        </w:rPr>
      </w:pPr>
      <w:r w:rsidRPr="00753A5E">
        <w:rPr>
          <w:rFonts w:ascii="Calibri" w:hAnsi="Calibri" w:cs="Arial"/>
          <w:b/>
          <w:bCs/>
        </w:rPr>
        <w:t xml:space="preserve"> INŽINIERSKE SIETE</w:t>
      </w:r>
      <w:r w:rsidRPr="00753A5E">
        <w:rPr>
          <w:rFonts w:ascii="Calibri" w:hAnsi="Calibri" w:cs="Arial"/>
          <w:b/>
          <w:bCs/>
        </w:rPr>
        <w:br/>
      </w:r>
      <w:r w:rsidRPr="00753A5E">
        <w:rPr>
          <w:rFonts w:ascii="Calibri" w:hAnsi="Calibri" w:cs="Arial"/>
          <w:lang w:eastAsia="ar-SA"/>
        </w:rPr>
        <w:t>Z podzemných vedení sa v uličnom priestore nachádza  jestvujúci vodovod, kanalizácia a STL plynovod.  Zo vzdušných vedení sa nachádza v uličnom priestore vzdušné vedenie NN.</w:t>
      </w:r>
    </w:p>
    <w:p w:rsidR="00753A5E" w:rsidRPr="00753A5E" w:rsidRDefault="00753A5E" w:rsidP="00753A5E">
      <w:pPr>
        <w:suppressAutoHyphens/>
        <w:spacing w:after="120"/>
        <w:rPr>
          <w:rFonts w:ascii="Arial" w:hAnsi="Arial"/>
          <w:lang w:eastAsia="ar-SA"/>
        </w:rPr>
      </w:pPr>
      <w:r w:rsidRPr="00753A5E">
        <w:rPr>
          <w:rFonts w:ascii="Calibri" w:hAnsi="Calibri" w:cs="Arial"/>
          <w:lang w:eastAsia="ar-SA"/>
        </w:rPr>
        <w:t xml:space="preserve">Dodávateľ stavby je povinný pred začatím výstavby požiadať všetkých správcov resp. majiteľov jednotlivých inžinierskych sietí o vytýčenie presnej polohy  alebo potvrdenie o nezasahovaní stavby do vedenia inžinierskych sietí a dohodnúť s nimi ochranu týchto zariadení pred poškodením počas výstavby. </w:t>
      </w:r>
      <w:r w:rsidRPr="00753A5E">
        <w:rPr>
          <w:rFonts w:ascii="Calibri" w:hAnsi="Calibri" w:cs="Arial"/>
        </w:rPr>
        <w:t xml:space="preserve"> </w:t>
      </w:r>
    </w:p>
    <w:p w:rsidR="00753A5E" w:rsidRPr="00753A5E" w:rsidRDefault="00753A5E" w:rsidP="00753A5E"/>
    <w:p w:rsidR="00753A5E" w:rsidRDefault="00753A5E" w:rsidP="00467AB8">
      <w:pPr>
        <w:pStyle w:val="Default"/>
        <w:ind w:left="567"/>
        <w:jc w:val="both"/>
        <w:rPr>
          <w:rFonts w:ascii="Times New Roman" w:hAnsi="Times New Roman" w:cs="Times New Roman"/>
        </w:rPr>
      </w:pPr>
    </w:p>
    <w:p w:rsidR="00753A5E" w:rsidRDefault="00753A5E" w:rsidP="00467AB8">
      <w:pPr>
        <w:pStyle w:val="Default"/>
        <w:ind w:left="567"/>
        <w:jc w:val="both"/>
        <w:rPr>
          <w:rFonts w:ascii="Times New Roman" w:hAnsi="Times New Roman" w:cs="Times New Roman"/>
        </w:rPr>
      </w:pPr>
    </w:p>
    <w:p w:rsidR="00467AB8" w:rsidRPr="00467AB8" w:rsidRDefault="00467AB8" w:rsidP="00467AB8">
      <w:pPr>
        <w:pStyle w:val="Default"/>
        <w:ind w:left="567"/>
        <w:jc w:val="both"/>
        <w:rPr>
          <w:rFonts w:ascii="Times New Roman" w:hAnsi="Times New Roman" w:cs="Times New Roman"/>
        </w:rPr>
      </w:pPr>
      <w:r w:rsidRPr="00467AB8">
        <w:rPr>
          <w:rFonts w:ascii="Times New Roman" w:hAnsi="Times New Roman" w:cs="Times New Roman"/>
        </w:rPr>
        <w:t>Hlavný predmet a doplňujúce predmety zo Spoločného slovníka obstarávania (CPV):</w:t>
      </w:r>
    </w:p>
    <w:p w:rsidR="00467AB8" w:rsidRPr="00467AB8" w:rsidRDefault="00467AB8" w:rsidP="00467AB8">
      <w:pPr>
        <w:pStyle w:val="Odsekzoznamu"/>
        <w:autoSpaceDE w:val="0"/>
        <w:autoSpaceDN w:val="0"/>
        <w:adjustRightInd w:val="0"/>
        <w:spacing w:before="120" w:after="120"/>
        <w:ind w:left="567"/>
        <w:rPr>
          <w:rFonts w:eastAsia="Calibri"/>
        </w:rPr>
      </w:pPr>
      <w:r w:rsidRPr="00467AB8">
        <w:rPr>
          <w:rFonts w:eastAsia="Calibri"/>
        </w:rPr>
        <w:t>45000000-7 Stavebné práce.</w:t>
      </w:r>
    </w:p>
    <w:p w:rsidR="00A8647D" w:rsidRPr="00467AB8" w:rsidRDefault="00A8647D" w:rsidP="00A8647D">
      <w:pPr>
        <w:jc w:val="both"/>
      </w:pPr>
    </w:p>
    <w:p w:rsidR="0000590D" w:rsidRPr="00467AB8" w:rsidRDefault="00535583" w:rsidP="00463402">
      <w:pPr>
        <w:jc w:val="both"/>
        <w:rPr>
          <w:b/>
        </w:rPr>
      </w:pPr>
      <w:r w:rsidRPr="00467AB8">
        <w:rPr>
          <w:b/>
        </w:rPr>
        <w:t>7</w:t>
      </w:r>
      <w:r w:rsidR="0000590D" w:rsidRPr="00467AB8">
        <w:rPr>
          <w:b/>
        </w:rPr>
        <w:t>. Rozsah ponuky – predpokladaná hodnota zákazky:</w:t>
      </w:r>
    </w:p>
    <w:p w:rsidR="00391692" w:rsidRDefault="00391692" w:rsidP="00463402">
      <w:pPr>
        <w:jc w:val="both"/>
      </w:pPr>
      <w:r w:rsidRPr="00E750DE">
        <w:t>Predpokladaná hodnota zákazky:</w:t>
      </w:r>
      <w:r w:rsidR="006D29D6">
        <w:t xml:space="preserve"> </w:t>
      </w:r>
      <w:r w:rsidR="00467AB8">
        <w:t>100 563,86</w:t>
      </w:r>
      <w:r w:rsidR="00264E97">
        <w:t xml:space="preserve"> bez</w:t>
      </w:r>
      <w:r w:rsidR="009C0565">
        <w:t> </w:t>
      </w:r>
      <w:r w:rsidR="00463402" w:rsidRPr="00E750DE">
        <w:t>DPH</w:t>
      </w:r>
      <w:r w:rsidR="00B15839">
        <w:t>.</w:t>
      </w:r>
    </w:p>
    <w:p w:rsidR="005C4FCB" w:rsidRDefault="005C4FCB" w:rsidP="00463402">
      <w:pPr>
        <w:jc w:val="both"/>
      </w:pPr>
    </w:p>
    <w:p w:rsidR="00DF6C81" w:rsidRDefault="00DF6C81" w:rsidP="00463402">
      <w:pPr>
        <w:jc w:val="both"/>
      </w:pPr>
    </w:p>
    <w:p w:rsidR="00535583" w:rsidRDefault="00535583" w:rsidP="00463402">
      <w:pPr>
        <w:jc w:val="both"/>
        <w:rPr>
          <w:b/>
        </w:rPr>
      </w:pPr>
      <w:r w:rsidRPr="00535583">
        <w:rPr>
          <w:b/>
        </w:rPr>
        <w:t>8. Variantné riešenia</w:t>
      </w:r>
      <w:r w:rsidR="00B61FA8">
        <w:rPr>
          <w:b/>
        </w:rPr>
        <w:t xml:space="preserve"> a možnosť rozdelenia zákazky</w:t>
      </w:r>
      <w:r w:rsidRPr="00535583">
        <w:rPr>
          <w:b/>
        </w:rPr>
        <w:t>:</w:t>
      </w:r>
    </w:p>
    <w:p w:rsidR="00535583" w:rsidRDefault="00010167" w:rsidP="00463402">
      <w:pPr>
        <w:jc w:val="both"/>
      </w:pPr>
      <w:r>
        <w:t>Ponuka s variantným riešením nebude prijatá</w:t>
      </w:r>
      <w:r w:rsidR="00535583">
        <w:t>.</w:t>
      </w:r>
    </w:p>
    <w:p w:rsidR="00010167" w:rsidRDefault="00010167" w:rsidP="00463402">
      <w:pPr>
        <w:jc w:val="both"/>
      </w:pPr>
      <w:r>
        <w:t>Uchádzač predloží ponuku na celý predmet zákazky.</w:t>
      </w:r>
    </w:p>
    <w:p w:rsidR="00535583" w:rsidRDefault="00535583" w:rsidP="00463402">
      <w:pPr>
        <w:jc w:val="both"/>
      </w:pPr>
    </w:p>
    <w:p w:rsidR="00EB28C9" w:rsidRDefault="00EB28C9" w:rsidP="00463402">
      <w:pPr>
        <w:jc w:val="both"/>
      </w:pPr>
    </w:p>
    <w:p w:rsidR="00981F33" w:rsidRDefault="00535583" w:rsidP="00463402">
      <w:pPr>
        <w:jc w:val="both"/>
        <w:rPr>
          <w:b/>
        </w:rPr>
      </w:pPr>
      <w:r>
        <w:rPr>
          <w:b/>
        </w:rPr>
        <w:t>9. Podmienky účasti:</w:t>
      </w:r>
    </w:p>
    <w:p w:rsidR="00981F33" w:rsidRDefault="00981F33" w:rsidP="00463402">
      <w:pPr>
        <w:jc w:val="both"/>
      </w:pPr>
      <w:r>
        <w:t xml:space="preserve">- </w:t>
      </w:r>
      <w:r w:rsidRPr="00981F33">
        <w:rPr>
          <w:b/>
        </w:rPr>
        <w:t>Osobné postavenie</w:t>
      </w:r>
    </w:p>
    <w:p w:rsidR="0021351E" w:rsidRDefault="0021351E" w:rsidP="0021351E">
      <w:pPr>
        <w:ind w:left="284" w:hanging="284"/>
        <w:jc w:val="both"/>
      </w:pPr>
      <w:r>
        <w:t xml:space="preserve">a) podľa § 32 ods.1 písm. e) zákona o verejnom obstarávaní musí uchádzač preukázať, že </w:t>
      </w:r>
      <w:r w:rsidRPr="00981F33">
        <w:t xml:space="preserve">je oprávnený uskutočňovať stavebné práce </w:t>
      </w:r>
      <w:r>
        <w:t>ako je predmet zákazky.</w:t>
      </w:r>
    </w:p>
    <w:p w:rsidR="0021351E" w:rsidRPr="005C622D" w:rsidRDefault="0021351E" w:rsidP="0021351E">
      <w:pPr>
        <w:jc w:val="both"/>
        <w:rPr>
          <w:i/>
        </w:rPr>
      </w:pPr>
      <w:r w:rsidRPr="005C622D">
        <w:rPr>
          <w:i/>
        </w:rPr>
        <w:t>Uvedené ustanovenie sa preukazuje v súlade s § 32 ods. 2 písm. e) zákona o verejnom obstarávaní</w:t>
      </w:r>
      <w:r>
        <w:rPr>
          <w:i/>
        </w:rPr>
        <w:t xml:space="preserve"> </w:t>
      </w:r>
      <w:r w:rsidRPr="005C622D">
        <w:rPr>
          <w:i/>
        </w:rPr>
        <w:t>doloženým dokladom o oprávnení dodávať tovar, uskutočňovať stavebné práce alebo poskytovať službu, ktorý zodpovedá predmetu zákazky.</w:t>
      </w:r>
    </w:p>
    <w:p w:rsidR="0021351E" w:rsidRDefault="0021351E" w:rsidP="0021351E">
      <w:pPr>
        <w:ind w:left="708" w:hanging="141"/>
        <w:jc w:val="both"/>
      </w:pPr>
    </w:p>
    <w:p w:rsidR="0021351E" w:rsidRDefault="0021351E" w:rsidP="0021351E">
      <w:pPr>
        <w:ind w:left="284" w:hanging="284"/>
        <w:jc w:val="both"/>
      </w:pPr>
      <w:r>
        <w:t xml:space="preserve">b) podľa § 32 ods. 1 písm. f) zákona o verejnom obstarávaní musí uchádzač preukázať, že </w:t>
      </w:r>
      <w:r w:rsidRPr="005C622D">
        <w:t>nemá uložený zákaz účasti vo verejnom obstarávaní potvrdený konečným rozhodnutím v Slovenskej republike alebo v štáte sídla, miesta po</w:t>
      </w:r>
      <w:r>
        <w:t>dnikania alebo obvyklého pobytu.</w:t>
      </w:r>
    </w:p>
    <w:p w:rsidR="0021351E" w:rsidRDefault="0021351E" w:rsidP="0021351E">
      <w:pPr>
        <w:ind w:left="284" w:hanging="284"/>
        <w:jc w:val="both"/>
        <w:rPr>
          <w:i/>
        </w:rPr>
      </w:pPr>
      <w:r w:rsidRPr="005C622D">
        <w:rPr>
          <w:i/>
        </w:rPr>
        <w:t>Uvedené ustanovenie sa preukazuje v súlade s § 32 ods. 2 písm. f) doloženým čestným vyhlásením.</w:t>
      </w:r>
    </w:p>
    <w:p w:rsidR="0021351E" w:rsidRDefault="0021351E" w:rsidP="0021351E">
      <w:pPr>
        <w:jc w:val="both"/>
      </w:pPr>
    </w:p>
    <w:p w:rsidR="0021351E" w:rsidRDefault="0021351E" w:rsidP="0021351E">
      <w:pPr>
        <w:jc w:val="both"/>
      </w:pPr>
      <w:r w:rsidRPr="005C622D">
        <w:t xml:space="preserve">Uchádzač alebo záujemca nie je povinný predkladať doklady podľa § 32 ods. 2 písm. e), </w:t>
      </w:r>
      <w:r>
        <w:t xml:space="preserve"> nakoľko </w:t>
      </w:r>
      <w:r w:rsidRPr="005C622D">
        <w:t xml:space="preserve"> verejný obstarávateľ je oprávnený použiť údaje z informačných systémov verejnej správy podľa osobitného predpisu.</w:t>
      </w:r>
      <w:r>
        <w:t xml:space="preserve"> </w:t>
      </w:r>
      <w:r w:rsidRPr="004F5E81">
        <w:rPr>
          <w:b/>
        </w:rPr>
        <w:t>Uvedené platí iba v prípade, že uchádzač má sídlo alebo miesto podnikania v Slovenskej republike.</w:t>
      </w:r>
    </w:p>
    <w:p w:rsidR="00437A1A" w:rsidRDefault="00437A1A" w:rsidP="005C622D">
      <w:pPr>
        <w:jc w:val="both"/>
      </w:pPr>
    </w:p>
    <w:p w:rsidR="004F5E81" w:rsidRDefault="004F5E81" w:rsidP="004F5E81">
      <w:pPr>
        <w:pStyle w:val="Odsekzoznamu"/>
        <w:numPr>
          <w:ilvl w:val="0"/>
          <w:numId w:val="20"/>
        </w:numPr>
        <w:ind w:left="142" w:hanging="142"/>
        <w:jc w:val="both"/>
        <w:rPr>
          <w:b/>
        </w:rPr>
      </w:pPr>
      <w:r w:rsidRPr="004F5E81">
        <w:rPr>
          <w:b/>
        </w:rPr>
        <w:t>Ekonomické a finančné postavenie</w:t>
      </w:r>
    </w:p>
    <w:p w:rsidR="004F5E81" w:rsidRPr="004F5E81" w:rsidRDefault="004F5E81" w:rsidP="009B3AD2">
      <w:pPr>
        <w:jc w:val="both"/>
      </w:pPr>
      <w:r w:rsidRPr="004F5E81">
        <w:t>Nepožaduje sa.</w:t>
      </w:r>
    </w:p>
    <w:p w:rsidR="004F5E81" w:rsidRDefault="004F5E81" w:rsidP="005C622D">
      <w:pPr>
        <w:jc w:val="both"/>
      </w:pPr>
    </w:p>
    <w:p w:rsidR="004F5E81" w:rsidRDefault="004F5E81" w:rsidP="004F5E81">
      <w:pPr>
        <w:pStyle w:val="Odsekzoznamu"/>
        <w:numPr>
          <w:ilvl w:val="0"/>
          <w:numId w:val="20"/>
        </w:numPr>
        <w:ind w:left="142" w:hanging="142"/>
        <w:jc w:val="both"/>
        <w:rPr>
          <w:b/>
        </w:rPr>
      </w:pPr>
      <w:r w:rsidRPr="004F5E81">
        <w:rPr>
          <w:b/>
        </w:rPr>
        <w:t>Technická alebo odborná spôsobilosť</w:t>
      </w:r>
    </w:p>
    <w:p w:rsidR="001B6FDB" w:rsidRPr="001B6FDB" w:rsidRDefault="001B6FDB" w:rsidP="001B6FDB">
      <w:pPr>
        <w:ind w:right="10"/>
      </w:pPr>
      <w:r w:rsidRPr="001B6FDB">
        <w:lastRenderedPageBreak/>
        <w:t xml:space="preserve">Zoznam a krátky opis podmienok, odôvodnenie primeranosti každej určenej podmienky:  </w:t>
      </w:r>
    </w:p>
    <w:p w:rsidR="001B6FDB" w:rsidRPr="001B6FDB" w:rsidRDefault="001B6FDB" w:rsidP="001B6FDB">
      <w:pPr>
        <w:ind w:right="10"/>
      </w:pPr>
    </w:p>
    <w:p w:rsidR="001B6FDB" w:rsidRPr="001B6FDB" w:rsidRDefault="001B6FDB" w:rsidP="001B6FDB">
      <w:pPr>
        <w:ind w:right="10"/>
      </w:pPr>
      <w:r w:rsidRPr="001B6FDB">
        <w:t xml:space="preserve">Bod 1.) podľa § 34 ods. 1 písm. a) ZVO </w:t>
      </w:r>
    </w:p>
    <w:p w:rsidR="001B6FDB" w:rsidRPr="001B6FDB" w:rsidRDefault="001B6FDB" w:rsidP="001B6FDB">
      <w:pPr>
        <w:ind w:right="10"/>
      </w:pPr>
      <w:r w:rsidRPr="001B6FDB">
        <w:t>1.) bol verejný obstarávateľ alebo obstarávateľ podľa toht</w:t>
      </w:r>
      <w:r w:rsidR="0021351E">
        <w:t xml:space="preserve">o zákona, dokladom je </w:t>
      </w:r>
      <w:r w:rsidR="0021351E" w:rsidRPr="001B6FDB">
        <w:t>Zoznam uskutočnených prác za predchádzajúcich päť rokov od vyhlásenia verejného obstarávania</w:t>
      </w:r>
      <w:r w:rsidRPr="001B6FDB">
        <w:t xml:space="preserve">, </w:t>
      </w:r>
    </w:p>
    <w:p w:rsidR="001B6FDB" w:rsidRPr="001B6FDB" w:rsidRDefault="001B6FDB" w:rsidP="001B6FDB">
      <w:pPr>
        <w:ind w:right="10"/>
      </w:pPr>
      <w:r w:rsidRPr="001B6FDB">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1B6FDB" w:rsidRPr="001B6FDB" w:rsidRDefault="001B6FDB" w:rsidP="001B6FDB">
      <w:pPr>
        <w:ind w:right="10"/>
      </w:pPr>
    </w:p>
    <w:p w:rsidR="001B6FDB" w:rsidRPr="001B6FDB" w:rsidRDefault="001B6FDB" w:rsidP="001B6FDB">
      <w:pPr>
        <w:ind w:right="10"/>
      </w:pPr>
      <w:r w:rsidRPr="001B6FDB">
        <w:t xml:space="preserve">Odôvodnenie primeranosti podmienky účasti: </w:t>
      </w:r>
    </w:p>
    <w:p w:rsidR="001B6FDB" w:rsidRPr="001B6FDB" w:rsidRDefault="001B6FDB" w:rsidP="001B6FDB">
      <w:pPr>
        <w:ind w:right="10"/>
      </w:pPr>
      <w:r w:rsidRPr="001B6FDB">
        <w:t xml:space="preserve">Verejný obstarávateľ považuje za nevyhnutné, aby záujemca preukázal dostatočné skúsenosti s realizáciou stavebných prác na predmete rovnakom alebo obdobnom ako je predmet kompletne celej zákazky so všetkými stavebnými objektami, predovšetkým z hľadiska rozsahu a náročnosti predmetu zákazky, tak aby sa v absolútnej miere eliminoval akýkoľvek nežiaduci účinok, ktorý by mohol mať negatívny vplyv na riadne plnenie predmetu zákazky. Uchádzač musí zároveň na základe predchádzajúcich skúseností preukázať, že je technicky spôsobilý zabezpečiť dostatočné kapacity na zrealizovanie stavebných prác na predmete rovnakom alebo podobnom ako je predmet zákazky, čím sa vytvorí predpoklad plnenia predmetu zákazky v požadovanom rozsahu a objeme kvalitne a v primeranej lehote. </w:t>
      </w:r>
    </w:p>
    <w:p w:rsidR="001B6FDB" w:rsidRPr="001B6FDB" w:rsidRDefault="001B6FDB" w:rsidP="001B6FDB">
      <w:pPr>
        <w:ind w:right="10"/>
      </w:pPr>
    </w:p>
    <w:p w:rsidR="001B6FDB" w:rsidRPr="001B6FDB" w:rsidRDefault="001B6FDB" w:rsidP="001B6FDB">
      <w:pPr>
        <w:ind w:right="10"/>
      </w:pPr>
      <w:r w:rsidRPr="001B6FDB">
        <w:t xml:space="preserve">Bod 1. </w:t>
      </w:r>
    </w:p>
    <w:p w:rsidR="001B6FDB" w:rsidRPr="001B6FDB" w:rsidRDefault="001B6FDB" w:rsidP="001B6FDB">
      <w:pPr>
        <w:ind w:right="10"/>
      </w:pPr>
      <w:r w:rsidRPr="001B6FDB">
        <w:t xml:space="preserve">Uchádzač predloží Zoznam uskutočnených prác za predchádzajúcich päť rokov od vyhlásenia verejného obstarávania (ďalej v tomto bode aj ,,rozhodné obdobie“), ktorým preukáže, že uskutočnil </w:t>
      </w:r>
      <w:r w:rsidR="005E073D">
        <w:t xml:space="preserve">minimálne tri </w:t>
      </w:r>
      <w:r w:rsidRPr="001B6FDB">
        <w:t>stavebné  práce na predmete rovnakom alebo obdobnom ako je predmet</w:t>
      </w:r>
      <w:r w:rsidR="005E073D">
        <w:t xml:space="preserve"> zákazky</w:t>
      </w:r>
      <w:r w:rsidR="00594E4F">
        <w:t xml:space="preserve"> v min.</w:t>
      </w:r>
      <w:r w:rsidRPr="001B6FDB">
        <w:t xml:space="preserve"> hodnote</w:t>
      </w:r>
      <w:r w:rsidR="00594E4F">
        <w:t xml:space="preserve"> každej po 25 000.-</w:t>
      </w:r>
      <w:r w:rsidRPr="001B6FDB">
        <w:t xml:space="preserve">  EUR bez DPH. V prípade skupiny dodávateľov verejný obstarávateľ umožňuje dodať referencie spoločne.</w:t>
      </w:r>
    </w:p>
    <w:p w:rsidR="00437A1A" w:rsidRPr="00437A1A" w:rsidRDefault="00437A1A" w:rsidP="00437A1A">
      <w:pPr>
        <w:ind w:right="10"/>
        <w:rPr>
          <w:rFonts w:ascii="Arial Narrow" w:hAnsi="Arial Narrow"/>
        </w:rPr>
      </w:pPr>
    </w:p>
    <w:p w:rsidR="00C66555" w:rsidRDefault="00C66555" w:rsidP="00463402">
      <w:pPr>
        <w:jc w:val="both"/>
        <w:rPr>
          <w:b/>
        </w:rPr>
      </w:pPr>
    </w:p>
    <w:p w:rsidR="0000590D" w:rsidRPr="00E750DE" w:rsidRDefault="00535583" w:rsidP="00463402">
      <w:pPr>
        <w:jc w:val="both"/>
        <w:rPr>
          <w:b/>
        </w:rPr>
      </w:pPr>
      <w:r>
        <w:rPr>
          <w:b/>
        </w:rPr>
        <w:t>10. Lehota</w:t>
      </w:r>
      <w:r w:rsidR="0000590D" w:rsidRPr="00A34FB4">
        <w:rPr>
          <w:b/>
        </w:rPr>
        <w:t xml:space="preserve"> dodania:</w:t>
      </w:r>
    </w:p>
    <w:p w:rsidR="00766078" w:rsidRPr="00766078" w:rsidRDefault="00766078" w:rsidP="00766078">
      <w:pPr>
        <w:suppressAutoHyphens/>
        <w:spacing w:line="228" w:lineRule="auto"/>
        <w:jc w:val="both"/>
        <w:rPr>
          <w:color w:val="000000"/>
        </w:rPr>
      </w:pPr>
      <w:r>
        <w:rPr>
          <w:color w:val="000000"/>
        </w:rPr>
        <w:t xml:space="preserve">Začatie prác: </w:t>
      </w:r>
      <w:r w:rsidRPr="00766078">
        <w:rPr>
          <w:color w:val="000000"/>
        </w:rPr>
        <w:t>po protokolárnom odovzdaní staveniska</w:t>
      </w:r>
      <w:r>
        <w:rPr>
          <w:color w:val="000000"/>
        </w:rPr>
        <w:t>.</w:t>
      </w:r>
    </w:p>
    <w:p w:rsidR="00437A1A" w:rsidRPr="00766078" w:rsidRDefault="00766078" w:rsidP="00766078">
      <w:pPr>
        <w:suppressAutoHyphens/>
        <w:spacing w:line="228" w:lineRule="auto"/>
        <w:jc w:val="both"/>
        <w:rPr>
          <w:color w:val="000000"/>
        </w:rPr>
      </w:pPr>
      <w:r w:rsidRPr="00766078">
        <w:rPr>
          <w:color w:val="000000"/>
        </w:rPr>
        <w:t xml:space="preserve">Ukončenie prác vrátane vypratania staveniska: najviac do </w:t>
      </w:r>
      <w:r w:rsidRPr="00766078">
        <w:t xml:space="preserve"> 75 </w:t>
      </w:r>
      <w:r w:rsidRPr="00766078">
        <w:rPr>
          <w:color w:val="000000"/>
        </w:rPr>
        <w:t>dní od začatia prác</w:t>
      </w:r>
      <w:r>
        <w:rPr>
          <w:color w:val="000000"/>
        </w:rPr>
        <w:t>.</w:t>
      </w:r>
    </w:p>
    <w:p w:rsidR="00B02737" w:rsidRPr="00E750DE" w:rsidRDefault="00B02737" w:rsidP="0000590D">
      <w:pPr>
        <w:rPr>
          <w:b/>
        </w:rPr>
      </w:pPr>
    </w:p>
    <w:p w:rsidR="0000590D" w:rsidRPr="00E750DE" w:rsidRDefault="001E13A9" w:rsidP="00463402">
      <w:pPr>
        <w:jc w:val="both"/>
        <w:rPr>
          <w:b/>
        </w:rPr>
      </w:pPr>
      <w:r>
        <w:rPr>
          <w:b/>
        </w:rPr>
        <w:t>11</w:t>
      </w:r>
      <w:r w:rsidR="0000590D" w:rsidRPr="00E750DE">
        <w:rPr>
          <w:b/>
        </w:rPr>
        <w:t xml:space="preserve">. </w:t>
      </w:r>
      <w:r w:rsidR="0009666E">
        <w:rPr>
          <w:b/>
        </w:rPr>
        <w:t>Lehota na predloženie ponuky do</w:t>
      </w:r>
      <w:r w:rsidR="0000590D" w:rsidRPr="00E750DE">
        <w:rPr>
          <w:b/>
        </w:rPr>
        <w:t>:</w:t>
      </w:r>
    </w:p>
    <w:p w:rsidR="00A8647D" w:rsidRDefault="0009666E" w:rsidP="00A8647D">
      <w:pPr>
        <w:jc w:val="both"/>
      </w:pPr>
      <w:r>
        <w:t>Dátum a čas</w:t>
      </w:r>
      <w:r w:rsidRPr="00594E4F">
        <w:t xml:space="preserve">: </w:t>
      </w:r>
      <w:r w:rsidR="00594E4F" w:rsidRPr="00594E4F">
        <w:t>5</w:t>
      </w:r>
      <w:r w:rsidR="00B3384A" w:rsidRPr="00594E4F">
        <w:t>.10</w:t>
      </w:r>
      <w:r w:rsidR="00B15839" w:rsidRPr="00594E4F">
        <w:t>.</w:t>
      </w:r>
      <w:r w:rsidR="00396DEF" w:rsidRPr="00594E4F">
        <w:t>2021</w:t>
      </w:r>
      <w:r w:rsidR="00A8647D" w:rsidRPr="00594E4F">
        <w:t xml:space="preserve"> do 12:00 hod.</w:t>
      </w:r>
    </w:p>
    <w:p w:rsidR="00240F4E" w:rsidRPr="00A8647D" w:rsidRDefault="00240F4E" w:rsidP="00A8647D">
      <w:pPr>
        <w:jc w:val="both"/>
      </w:pPr>
    </w:p>
    <w:p w:rsidR="00A8647D" w:rsidRDefault="00A8647D" w:rsidP="00A8647D">
      <w:pPr>
        <w:jc w:val="both"/>
      </w:pPr>
      <w:r w:rsidRPr="00A8647D">
        <w:t>Po uplynutí tejto lehoty nebude ponuka prijatá, ale zostane neotvorená súčasťou dokumentácie k zadávaniu zákazky.</w:t>
      </w:r>
    </w:p>
    <w:p w:rsidR="00B8092B" w:rsidRPr="00A8647D" w:rsidRDefault="00B8092B" w:rsidP="00A8647D">
      <w:pPr>
        <w:jc w:val="both"/>
      </w:pPr>
    </w:p>
    <w:p w:rsidR="0009666E" w:rsidRDefault="0009666E" w:rsidP="0009666E">
      <w:pPr>
        <w:tabs>
          <w:tab w:val="left" w:pos="560"/>
        </w:tabs>
        <w:rPr>
          <w:b/>
        </w:rPr>
      </w:pPr>
      <w:r>
        <w:rPr>
          <w:b/>
        </w:rPr>
        <w:t>Ponuky možno predložiť elektronicky v systéme JOSEPH</w:t>
      </w:r>
      <w:r w:rsidR="009447BC">
        <w:rPr>
          <w:b/>
        </w:rPr>
        <w:t>INE</w:t>
      </w:r>
      <w:r>
        <w:rPr>
          <w:b/>
        </w:rPr>
        <w:t xml:space="preserve"> (</w:t>
      </w:r>
      <w:hyperlink r:id="rId9" w:history="1">
        <w:r w:rsidR="00B8092B" w:rsidRPr="00EB73C1">
          <w:rPr>
            <w:rStyle w:val="Hypertextovprepojenie"/>
            <w:b/>
          </w:rPr>
          <w:t>http://www.josephine.probiz.com</w:t>
        </w:r>
      </w:hyperlink>
      <w:r>
        <w:rPr>
          <w:b/>
        </w:rPr>
        <w:t>).</w:t>
      </w:r>
    </w:p>
    <w:p w:rsidR="00B8092B" w:rsidRDefault="00B8092B" w:rsidP="0009666E">
      <w:pPr>
        <w:tabs>
          <w:tab w:val="left" w:pos="560"/>
        </w:tabs>
        <w:rPr>
          <w:b/>
        </w:rPr>
      </w:pPr>
    </w:p>
    <w:p w:rsidR="00A05986" w:rsidRDefault="00A05986" w:rsidP="00A05986">
      <w:pPr>
        <w:jc w:val="both"/>
      </w:pPr>
      <w:r w:rsidRPr="002E29C5">
        <w:t xml:space="preserve">JOSEPHINE je na účely tohto verejného obstarávania softvér pre elektronizáciu zadávania verejných zákaziek. JOSEPHINE je webová aplikácia  na doméne </w:t>
      </w:r>
      <w:hyperlink r:id="rId10" w:history="1">
        <w:r w:rsidRPr="002E29C5">
          <w:t>https://josephine.proebiz.com</w:t>
        </w:r>
      </w:hyperlink>
      <w:r>
        <w:t>.</w:t>
      </w:r>
    </w:p>
    <w:p w:rsidR="00A05986" w:rsidRPr="002E29C5" w:rsidRDefault="00A05986" w:rsidP="00A05986">
      <w:pPr>
        <w:jc w:val="both"/>
      </w:pPr>
      <w:r w:rsidRPr="002E29C5">
        <w:t>Verejný obstarávateľ bude pri komunikácii s uchádzačmi resp. z</w:t>
      </w:r>
      <w:r>
        <w:t xml:space="preserve">áujemcami postupovať v zmysle </w:t>
      </w:r>
      <w:r w:rsidRPr="002E29C5">
        <w:t xml:space="preserve"> prostredníctvom komunikačného rozhrania systému JOSEPHINE, tento spôsob komunikácie sa týka </w:t>
      </w:r>
      <w:r w:rsidRPr="002E29C5">
        <w:lastRenderedPageBreak/>
        <w:t xml:space="preserve">akejkoľvek komunikácie a podaní medzi verejným obstarávateľom a záujemcami/uchádzačmi počas celého procesu verejného obstarávania. </w:t>
      </w:r>
    </w:p>
    <w:p w:rsidR="00B8092B" w:rsidRPr="002E29C5" w:rsidRDefault="00B8092B" w:rsidP="00B8092B">
      <w:pPr>
        <w:jc w:val="both"/>
      </w:pPr>
      <w:r>
        <w:t>Verejný obstarávateľ</w:t>
      </w:r>
      <w:r w:rsidRPr="002E29C5">
        <w:t xml:space="preserve"> od</w:t>
      </w:r>
      <w:r w:rsidR="00240F4E">
        <w:t>porúča záujemcom, aby si</w:t>
      </w:r>
      <w:r w:rsidRPr="002E29C5">
        <w:t xml:space="preserve"> prečítali zverejnený manuál JOSEPHINE </w:t>
      </w:r>
      <w:r>
        <w:t>(</w:t>
      </w:r>
      <w:hyperlink r:id="rId11" w:history="1">
        <w:r w:rsidRPr="002E29C5">
          <w:t>https://josephine.proebiz.com</w:t>
        </w:r>
      </w:hyperlink>
      <w:r>
        <w:t xml:space="preserve">) </w:t>
      </w:r>
      <w:r w:rsidRPr="002E29C5">
        <w:t>– skrátený návod Účastník, v ktorom sa dozvedia všetky podstatné informácie pre prácu so systémom JOSEPHINE. Manuál sa nachádza na základnej stránke josephine.proebiz.com vpravo hore</w:t>
      </w:r>
      <w:r>
        <w:t xml:space="preserve"> (knižnica manuálov a odkazov)</w:t>
      </w:r>
      <w:r w:rsidRPr="002E29C5">
        <w:t>.</w:t>
      </w:r>
      <w:r w:rsidRPr="002E29C5" w:rsidDel="00DA79AF">
        <w:t xml:space="preserve"> </w:t>
      </w:r>
    </w:p>
    <w:p w:rsidR="00A05986" w:rsidRPr="002E29C5" w:rsidRDefault="00A05986" w:rsidP="00A05986">
      <w:pPr>
        <w:jc w:val="both"/>
      </w:pPr>
    </w:p>
    <w:p w:rsidR="0009666E" w:rsidRDefault="0009666E" w:rsidP="00463402">
      <w:pPr>
        <w:jc w:val="both"/>
        <w:rPr>
          <w:b/>
        </w:rPr>
      </w:pPr>
    </w:p>
    <w:p w:rsidR="00D60248" w:rsidRDefault="00D60248" w:rsidP="00463402">
      <w:pPr>
        <w:jc w:val="both"/>
        <w:rPr>
          <w:b/>
        </w:rPr>
      </w:pPr>
    </w:p>
    <w:p w:rsidR="0009666E" w:rsidRPr="00E750DE" w:rsidRDefault="0009666E" w:rsidP="00463402">
      <w:pPr>
        <w:jc w:val="both"/>
        <w:rPr>
          <w:b/>
        </w:rPr>
      </w:pPr>
    </w:p>
    <w:p w:rsidR="00463402" w:rsidRDefault="001E13A9" w:rsidP="00463402">
      <w:pPr>
        <w:jc w:val="both"/>
        <w:rPr>
          <w:b/>
        </w:rPr>
      </w:pPr>
      <w:r>
        <w:rPr>
          <w:b/>
        </w:rPr>
        <w:t>12</w:t>
      </w:r>
      <w:r w:rsidR="00463402" w:rsidRPr="00E750DE">
        <w:rPr>
          <w:b/>
        </w:rPr>
        <w:t xml:space="preserve">. </w:t>
      </w:r>
      <w:r>
        <w:rPr>
          <w:b/>
        </w:rPr>
        <w:t>Obsah ponuky</w:t>
      </w:r>
      <w:r w:rsidR="00463402" w:rsidRPr="00E750DE">
        <w:rPr>
          <w:b/>
        </w:rPr>
        <w:t>:</w:t>
      </w:r>
    </w:p>
    <w:p w:rsidR="00BD3506" w:rsidRPr="00BD3506" w:rsidRDefault="00BD3506" w:rsidP="00463402">
      <w:pPr>
        <w:jc w:val="both"/>
      </w:pPr>
      <w:r w:rsidRPr="00BD3506">
        <w:t>Ponuka musí byť predložená v</w:t>
      </w:r>
      <w:r w:rsidR="00893A92">
        <w:t> </w:t>
      </w:r>
      <w:r w:rsidR="00CF67E9">
        <w:t>s</w:t>
      </w:r>
      <w:r w:rsidR="00893A92">
        <w:t>lovenskom/</w:t>
      </w:r>
      <w:r w:rsidR="00CF67E9">
        <w:t>č</w:t>
      </w:r>
      <w:r w:rsidR="00893A92">
        <w:t>eskom jazyku</w:t>
      </w:r>
      <w:r>
        <w:t xml:space="preserve"> prípadne úradne preložená do </w:t>
      </w:r>
      <w:r w:rsidR="00CF67E9">
        <w:t>s</w:t>
      </w:r>
      <w:r w:rsidR="00893A92">
        <w:t>lovenského jazyk</w:t>
      </w:r>
      <w:r w:rsidR="00CF67E9">
        <w:t>a.</w:t>
      </w:r>
    </w:p>
    <w:p w:rsidR="0013253F" w:rsidRDefault="0013253F" w:rsidP="00463402">
      <w:pPr>
        <w:jc w:val="both"/>
        <w:rPr>
          <w:b/>
        </w:rPr>
      </w:pPr>
    </w:p>
    <w:p w:rsidR="0013253F" w:rsidRDefault="0013253F" w:rsidP="00463402">
      <w:pPr>
        <w:jc w:val="both"/>
        <w:rPr>
          <w:b/>
        </w:rPr>
      </w:pPr>
    </w:p>
    <w:p w:rsidR="001E13A9" w:rsidRDefault="001E13A9" w:rsidP="00463402">
      <w:pPr>
        <w:jc w:val="both"/>
        <w:rPr>
          <w:b/>
        </w:rPr>
      </w:pPr>
      <w:r>
        <w:rPr>
          <w:b/>
        </w:rPr>
        <w:t>Ponuka musí obsahovať:</w:t>
      </w:r>
    </w:p>
    <w:p w:rsidR="001E13A9" w:rsidRDefault="001E13A9" w:rsidP="001E13A9">
      <w:pPr>
        <w:pStyle w:val="Odsekzoznamu"/>
        <w:numPr>
          <w:ilvl w:val="0"/>
          <w:numId w:val="21"/>
        </w:numPr>
        <w:jc w:val="both"/>
      </w:pPr>
      <w:r>
        <w:t xml:space="preserve">Identifikačné údaje uchádzača </w:t>
      </w:r>
      <w:r w:rsidR="00F74FE8">
        <w:t xml:space="preserve">v rozsahu </w:t>
      </w:r>
      <w:r>
        <w:t xml:space="preserve">(obchodné meno, sídlo, IČO, DIČ, IČ DPH, </w:t>
      </w:r>
      <w:r w:rsidR="00F74FE8">
        <w:t>telefónny</w:t>
      </w:r>
      <w:r>
        <w:t xml:space="preserve"> kontakt, e-mailový kontakt, bankové spojenie, IBAN)</w:t>
      </w:r>
      <w:r w:rsidR="00EC39D0">
        <w:t xml:space="preserve"> (Príloha </w:t>
      </w:r>
      <w:r w:rsidR="00214AB8">
        <w:t xml:space="preserve">k výzve </w:t>
      </w:r>
      <w:r w:rsidR="00EC39D0">
        <w:t>č.</w:t>
      </w:r>
      <w:r w:rsidR="00A02B87">
        <w:t xml:space="preserve"> </w:t>
      </w:r>
      <w:r w:rsidR="00B3384A">
        <w:t>1</w:t>
      </w:r>
      <w:r w:rsidR="00CB5435">
        <w:t>)</w:t>
      </w:r>
      <w:r w:rsidR="00A02B87">
        <w:t>.</w:t>
      </w:r>
    </w:p>
    <w:p w:rsidR="00CB5435" w:rsidRDefault="00CB5435" w:rsidP="001E13A9">
      <w:pPr>
        <w:pStyle w:val="Odsekzoznamu"/>
        <w:numPr>
          <w:ilvl w:val="0"/>
          <w:numId w:val="21"/>
        </w:numPr>
        <w:jc w:val="both"/>
      </w:pPr>
      <w:r>
        <w:t xml:space="preserve">Čestné vyhlásenie podľa </w:t>
      </w:r>
      <w:r w:rsidRPr="00CB5435">
        <w:t>§ 32 ods. 1 písm. f)</w:t>
      </w:r>
      <w:r>
        <w:t xml:space="preserve"> zákona o ve</w:t>
      </w:r>
      <w:r w:rsidR="00B3384A">
        <w:t xml:space="preserve">rejnom obstarávaní (Príloha </w:t>
      </w:r>
      <w:r w:rsidR="00214AB8">
        <w:t xml:space="preserve">k výzve </w:t>
      </w:r>
      <w:r w:rsidR="00B3384A">
        <w:t>č. 2</w:t>
      </w:r>
      <w:r>
        <w:t>)</w:t>
      </w:r>
      <w:r w:rsidR="00A02B87">
        <w:t>.</w:t>
      </w:r>
    </w:p>
    <w:p w:rsidR="00F74FE8" w:rsidRDefault="00311FAF" w:rsidP="001E13A9">
      <w:pPr>
        <w:pStyle w:val="Odsekzoznamu"/>
        <w:numPr>
          <w:ilvl w:val="0"/>
          <w:numId w:val="21"/>
        </w:numPr>
        <w:jc w:val="both"/>
      </w:pPr>
      <w:r>
        <w:t>Návrh uchádzača na plnenie kritérií</w:t>
      </w:r>
      <w:r w:rsidR="00B3384A">
        <w:t xml:space="preserve"> (Príloha </w:t>
      </w:r>
      <w:r w:rsidR="00214AB8">
        <w:t xml:space="preserve">k výzve </w:t>
      </w:r>
      <w:r w:rsidR="00B3384A">
        <w:t>č. 3</w:t>
      </w:r>
      <w:r w:rsidR="00CB5435">
        <w:t>)</w:t>
      </w:r>
      <w:r w:rsidR="00A02B87">
        <w:t>.</w:t>
      </w:r>
    </w:p>
    <w:p w:rsidR="00594E4F" w:rsidRDefault="00594E4F" w:rsidP="001E13A9">
      <w:pPr>
        <w:pStyle w:val="Odsekzoznamu"/>
        <w:numPr>
          <w:ilvl w:val="0"/>
          <w:numId w:val="21"/>
        </w:numPr>
        <w:jc w:val="both"/>
      </w:pPr>
      <w:r>
        <w:t>Vyplnené a potvrdené tlačivá SO 01 Výkaz výmer a SO 02 Výkaz výmer (súčasť Prílohy k výzve č. 4 Dokumentácia).</w:t>
      </w:r>
    </w:p>
    <w:p w:rsidR="00594E4F" w:rsidRDefault="00594E4F" w:rsidP="001E13A9">
      <w:pPr>
        <w:pStyle w:val="Odsekzoznamu"/>
        <w:numPr>
          <w:ilvl w:val="0"/>
          <w:numId w:val="21"/>
        </w:numPr>
        <w:jc w:val="both"/>
      </w:pPr>
      <w:r>
        <w:t>Doplnený a potvrdený Návrh zmluvy (Príloha k výzve č. 5)</w:t>
      </w:r>
    </w:p>
    <w:p w:rsidR="001E18C7" w:rsidRDefault="001E18C7" w:rsidP="001E18C7">
      <w:pPr>
        <w:pStyle w:val="Odsekzoznamu"/>
        <w:numPr>
          <w:ilvl w:val="0"/>
          <w:numId w:val="21"/>
        </w:numPr>
        <w:ind w:right="10"/>
      </w:pPr>
      <w:r w:rsidRPr="009B3AD2">
        <w:t>Zoznam uskutočne</w:t>
      </w:r>
      <w:r w:rsidR="00FB39B9">
        <w:t>ných služieb za predchádzajúcich päť rokov</w:t>
      </w:r>
      <w:r w:rsidRPr="009B3AD2">
        <w:t xml:space="preserve"> od vyhlásenia verejné</w:t>
      </w:r>
      <w:r>
        <w:t>ho obstarávania</w:t>
      </w:r>
      <w:r w:rsidRPr="00721451">
        <w:t>, ktorým preukáže, že uskutočnil minimálne tri</w:t>
      </w:r>
      <w:r w:rsidR="00594E4F">
        <w:t xml:space="preserve"> stavebné práce</w:t>
      </w:r>
      <w:r w:rsidRPr="009B3AD2">
        <w:t xml:space="preserve"> na predmete rovnakom alebo obdobnom</w:t>
      </w:r>
      <w:r>
        <w:t>,</w:t>
      </w:r>
      <w:r w:rsidR="005E073D">
        <w:t xml:space="preserve"> ako je predmet zákazky v hodnote každej minimálne 25 000,-</w:t>
      </w:r>
      <w:r w:rsidRPr="00721451">
        <w:t xml:space="preserve"> EUR  bez DPH.</w:t>
      </w:r>
    </w:p>
    <w:p w:rsidR="00B9054B" w:rsidRPr="001E13A9" w:rsidRDefault="00B9054B" w:rsidP="00B9054B">
      <w:pPr>
        <w:jc w:val="both"/>
      </w:pPr>
    </w:p>
    <w:p w:rsidR="0000590D" w:rsidRPr="00E750DE" w:rsidRDefault="009D07E0" w:rsidP="00463402">
      <w:pPr>
        <w:jc w:val="both"/>
        <w:rPr>
          <w:b/>
        </w:rPr>
      </w:pPr>
      <w:r>
        <w:rPr>
          <w:b/>
        </w:rPr>
        <w:t>13</w:t>
      </w:r>
      <w:r w:rsidR="0000590D" w:rsidRPr="00E750DE">
        <w:rPr>
          <w:b/>
        </w:rPr>
        <w:t>. Vyhodnotenie ponúk:</w:t>
      </w:r>
    </w:p>
    <w:p w:rsidR="00CF67E9" w:rsidRDefault="00BD3506" w:rsidP="00DE6986">
      <w:pPr>
        <w:jc w:val="both"/>
      </w:pPr>
      <w:r>
        <w:t xml:space="preserve">Otváranie a vyhodnocovanie ponúk sa uskutoční </w:t>
      </w:r>
      <w:r w:rsidR="00CF67E9">
        <w:t xml:space="preserve">v sídle verejného obstarávateľa. </w:t>
      </w:r>
    </w:p>
    <w:p w:rsidR="00DE6986" w:rsidRPr="00E750DE" w:rsidRDefault="00DE6986" w:rsidP="00DE6986">
      <w:pPr>
        <w:jc w:val="both"/>
      </w:pPr>
      <w:r w:rsidRPr="00E750DE">
        <w:t xml:space="preserve">Po vyhodnotení predložených ponúk  </w:t>
      </w:r>
      <w:r>
        <w:t>bude ú</w:t>
      </w:r>
      <w:r w:rsidRPr="00E750DE">
        <w:t>spešn</w:t>
      </w:r>
      <w:r w:rsidR="00ED6CA1">
        <w:t>ému</w:t>
      </w:r>
      <w:r w:rsidRPr="00E750DE">
        <w:t xml:space="preserve"> uchádzačo</w:t>
      </w:r>
      <w:r w:rsidR="00ED6CA1">
        <w:t>vi</w:t>
      </w:r>
      <w:r w:rsidRPr="00E750DE">
        <w:t xml:space="preserve"> oznám</w:t>
      </w:r>
      <w:r>
        <w:t>ené</w:t>
      </w:r>
      <w:r w:rsidRPr="00E750DE">
        <w:t xml:space="preserve">, že </w:t>
      </w:r>
      <w:r w:rsidR="00960055">
        <w:t>jeho</w:t>
      </w:r>
      <w:r w:rsidRPr="00E750DE">
        <w:t xml:space="preserve"> ponuka sa prijíma  a bude s </w:t>
      </w:r>
      <w:r w:rsidR="00ED6CA1">
        <w:t>ním</w:t>
      </w:r>
      <w:r w:rsidRPr="00E750DE">
        <w:t xml:space="preserve"> podpísaná zmluva.</w:t>
      </w:r>
      <w:r w:rsidR="00891056">
        <w:t xml:space="preserve"> Neúspešným uchádzačom bude zaslaná informácia o neúspechu ich ponuky s informáciou o</w:t>
      </w:r>
      <w:r w:rsidR="00960055">
        <w:t> identifikácii úspešného uchádzača</w:t>
      </w:r>
      <w:r w:rsidR="00891056">
        <w:t xml:space="preserve"> a</w:t>
      </w:r>
      <w:r w:rsidR="00960055">
        <w:t> jeho návrhu</w:t>
      </w:r>
      <w:r w:rsidR="00891056">
        <w:t xml:space="preserve"> na plnenie kritérií.  </w:t>
      </w:r>
    </w:p>
    <w:p w:rsidR="007D2355" w:rsidRDefault="007D2355" w:rsidP="00463402">
      <w:pPr>
        <w:jc w:val="both"/>
        <w:rPr>
          <w:b/>
        </w:rPr>
      </w:pPr>
    </w:p>
    <w:p w:rsidR="0000590D" w:rsidRPr="00E750DE" w:rsidRDefault="00FF3D7D" w:rsidP="00463402">
      <w:pPr>
        <w:jc w:val="both"/>
        <w:rPr>
          <w:b/>
        </w:rPr>
      </w:pPr>
      <w:r>
        <w:rPr>
          <w:b/>
        </w:rPr>
        <w:t>14</w:t>
      </w:r>
      <w:r w:rsidR="0000590D" w:rsidRPr="00E750DE">
        <w:rPr>
          <w:b/>
        </w:rPr>
        <w:t>. Kritériá na vyhodnotenie ponúk:</w:t>
      </w:r>
    </w:p>
    <w:p w:rsidR="008A5D8F" w:rsidRDefault="00481EB1" w:rsidP="00463402">
      <w:pPr>
        <w:jc w:val="both"/>
      </w:pPr>
      <w:r>
        <w:t>Hodnotiace k</w:t>
      </w:r>
      <w:r w:rsidR="008A5D8F">
        <w:t>ritéri</w:t>
      </w:r>
      <w:r w:rsidR="00C75AAB">
        <w:t>um je</w:t>
      </w:r>
      <w:r w:rsidR="008A5D8F">
        <w:t>:</w:t>
      </w:r>
    </w:p>
    <w:p w:rsidR="00CB5435" w:rsidRPr="00CB5435" w:rsidRDefault="00CB5435" w:rsidP="00CB5435">
      <w:pPr>
        <w:jc w:val="both"/>
      </w:pPr>
      <w:r w:rsidRPr="005E073D">
        <w:t xml:space="preserve">- </w:t>
      </w:r>
      <w:r w:rsidRPr="005E073D">
        <w:rPr>
          <w:b/>
        </w:rPr>
        <w:t>najnižšia cena</w:t>
      </w:r>
      <w:r w:rsidR="00A02B87" w:rsidRPr="005E073D">
        <w:rPr>
          <w:b/>
        </w:rPr>
        <w:t xml:space="preserve"> </w:t>
      </w:r>
      <w:r w:rsidRPr="005E073D">
        <w:rPr>
          <w:b/>
        </w:rPr>
        <w:t>za celý predmet zákazky</w:t>
      </w:r>
      <w:r w:rsidR="003A398B" w:rsidRPr="005E073D">
        <w:rPr>
          <w:b/>
        </w:rPr>
        <w:t xml:space="preserve"> </w:t>
      </w:r>
      <w:r w:rsidR="00B02737" w:rsidRPr="005E073D">
        <w:t xml:space="preserve">- cena za </w:t>
      </w:r>
      <w:r w:rsidR="000D21D4" w:rsidRPr="005E073D">
        <w:t>predmet zákazky</w:t>
      </w:r>
      <w:r w:rsidR="00B02737" w:rsidRPr="005E073D">
        <w:t xml:space="preserve"> s DPH</w:t>
      </w:r>
    </w:p>
    <w:p w:rsidR="00DB6A35" w:rsidRPr="000C3758" w:rsidRDefault="00A02B87" w:rsidP="00CB5435">
      <w:pPr>
        <w:jc w:val="both"/>
      </w:pPr>
      <w:r>
        <w:t>(Poznámka: u pla</w:t>
      </w:r>
      <w:r w:rsidR="00CB5435" w:rsidRPr="00CB5435">
        <w:t>tcu DPH sa hodnotí cena vrátane DPH, u neplatcu</w:t>
      </w:r>
      <w:r w:rsidR="006C58A5">
        <w:t xml:space="preserve"> DPH sa hodnotí cena celková.</w:t>
      </w:r>
      <w:r w:rsidR="00CB5435" w:rsidRPr="00CB5435">
        <w:t>)</w:t>
      </w:r>
    </w:p>
    <w:p w:rsidR="00CB5435" w:rsidRPr="00CB5435" w:rsidRDefault="00CB5435" w:rsidP="00CB5435">
      <w:pPr>
        <w:jc w:val="both"/>
      </w:pPr>
      <w:r w:rsidRPr="00CB5435">
        <w:t>Uchádzač, ktorého ponuka splní podmienky a požiadavky verejného obstarávateľa a bude mať najnižšiu cenu, bude vyhodnotená ako úspešná. S úspešným uchádzačom bude uzatvorená zmluva, ktorej návrh je prílohou tejto výzvy. Neúspešným uchádzačom bude oznámené, že ich ponuka nebola prijatá a bude im oznámená identifikácia úspešného uchádzača s jeho návrhom na plnenie kritérií.</w:t>
      </w:r>
    </w:p>
    <w:p w:rsidR="00481EB1" w:rsidRPr="00137FA3" w:rsidRDefault="00481EB1" w:rsidP="00CB5435">
      <w:pPr>
        <w:jc w:val="both"/>
      </w:pPr>
    </w:p>
    <w:p w:rsidR="0000590D" w:rsidRPr="00E750DE" w:rsidRDefault="00FF3D7D" w:rsidP="00463402">
      <w:pPr>
        <w:jc w:val="both"/>
        <w:rPr>
          <w:b/>
        </w:rPr>
      </w:pPr>
      <w:r>
        <w:rPr>
          <w:b/>
        </w:rPr>
        <w:t>15</w:t>
      </w:r>
      <w:r w:rsidR="0000590D" w:rsidRPr="00E750DE">
        <w:rPr>
          <w:b/>
        </w:rPr>
        <w:t xml:space="preserve">. Elektronická aukcia: </w:t>
      </w:r>
    </w:p>
    <w:p w:rsidR="00FD6E85" w:rsidRPr="00E750DE" w:rsidRDefault="00FD6E85" w:rsidP="004F7C98">
      <w:pPr>
        <w:tabs>
          <w:tab w:val="left" w:pos="5010"/>
        </w:tabs>
        <w:jc w:val="both"/>
      </w:pPr>
      <w:r w:rsidRPr="00E750DE">
        <w:t>Elektronická aukcia sa nepoužije.</w:t>
      </w:r>
      <w:r w:rsidR="004F7C98">
        <w:tab/>
      </w:r>
    </w:p>
    <w:p w:rsidR="0000590D" w:rsidRDefault="0000590D" w:rsidP="00463402">
      <w:pPr>
        <w:jc w:val="both"/>
      </w:pPr>
    </w:p>
    <w:p w:rsidR="0000590D" w:rsidRPr="00E750DE" w:rsidRDefault="00FF3D7D" w:rsidP="00463402">
      <w:pPr>
        <w:jc w:val="both"/>
        <w:rPr>
          <w:b/>
        </w:rPr>
      </w:pPr>
      <w:r>
        <w:rPr>
          <w:b/>
        </w:rPr>
        <w:t>16</w:t>
      </w:r>
      <w:r w:rsidR="0000590D" w:rsidRPr="00E750DE">
        <w:rPr>
          <w:b/>
        </w:rPr>
        <w:t>. Dôvody na zrušenie súťaže:</w:t>
      </w:r>
    </w:p>
    <w:p w:rsidR="00774AD0" w:rsidRPr="00774AD0" w:rsidRDefault="00774AD0" w:rsidP="00774AD0">
      <w:pPr>
        <w:jc w:val="both"/>
      </w:pPr>
      <w:r w:rsidRPr="00774AD0">
        <w:lastRenderedPageBreak/>
        <w:t>- nebola predložená ani jedna ponuka</w:t>
      </w:r>
      <w:r w:rsidR="003A398B">
        <w:t>;</w:t>
      </w:r>
    </w:p>
    <w:p w:rsidR="00774AD0" w:rsidRPr="00774AD0" w:rsidRDefault="00774AD0" w:rsidP="00774AD0">
      <w:pPr>
        <w:jc w:val="both"/>
      </w:pPr>
      <w:r w:rsidRPr="00774AD0">
        <w:t>- ani jeden uchádzač nesplnil podmienky  „Výzvy“</w:t>
      </w:r>
      <w:r w:rsidR="003A398B">
        <w:t>;</w:t>
      </w:r>
    </w:p>
    <w:p w:rsidR="00774AD0" w:rsidRPr="00774AD0" w:rsidRDefault="00774AD0" w:rsidP="00774AD0">
      <w:pPr>
        <w:jc w:val="both"/>
      </w:pPr>
      <w:r w:rsidRPr="00774AD0">
        <w:t>- zmenili sa okolnosti, za ktorých bola súťaž vyhlásená</w:t>
      </w:r>
      <w:r w:rsidR="003A398B">
        <w:t>;</w:t>
      </w:r>
    </w:p>
    <w:p w:rsidR="0000590D" w:rsidRDefault="00774AD0" w:rsidP="00774AD0">
      <w:pPr>
        <w:jc w:val="both"/>
      </w:pPr>
      <w:r w:rsidRPr="00774AD0">
        <w:t>- verejný obstarávateľ môže zrušiť použitý postup zadávania zákazky aj v prípade, že ponuka úspešného uchádzača prevyšuje predpokladanú hodnotu zákazky</w:t>
      </w:r>
      <w:r w:rsidR="003A398B">
        <w:t>;</w:t>
      </w:r>
    </w:p>
    <w:p w:rsidR="009D07E0" w:rsidRDefault="009D07E0" w:rsidP="00774AD0">
      <w:pPr>
        <w:jc w:val="both"/>
      </w:pPr>
      <w:r>
        <w:t>- verejný obstarávateľ môže zrušiť použitý postup zadávania zákazky aj v prípade, že bola predložená iba jedna ponuka.</w:t>
      </w:r>
    </w:p>
    <w:p w:rsidR="00774AD0" w:rsidRPr="00E750DE" w:rsidRDefault="00774AD0" w:rsidP="00774AD0">
      <w:pPr>
        <w:jc w:val="both"/>
        <w:rPr>
          <w:b/>
        </w:rPr>
      </w:pPr>
    </w:p>
    <w:p w:rsidR="008A3554" w:rsidRDefault="00FF3D7D" w:rsidP="00463402">
      <w:pPr>
        <w:jc w:val="both"/>
        <w:rPr>
          <w:b/>
        </w:rPr>
      </w:pPr>
      <w:r>
        <w:rPr>
          <w:b/>
        </w:rPr>
        <w:t>17</w:t>
      </w:r>
      <w:r w:rsidR="0000590D" w:rsidRPr="00E750DE">
        <w:rPr>
          <w:b/>
        </w:rPr>
        <w:t>. Ďalšie informácie:</w:t>
      </w:r>
    </w:p>
    <w:p w:rsidR="006202BC" w:rsidRDefault="00895EA0" w:rsidP="00443C82">
      <w:pPr>
        <w:jc w:val="both"/>
      </w:pPr>
      <w:r>
        <w:t>-</w:t>
      </w:r>
      <w:r w:rsidR="003A398B">
        <w:t xml:space="preserve"> </w:t>
      </w:r>
      <w:r w:rsidR="000F3519" w:rsidRPr="000F3519">
        <w:t>Verejný obstarávateľ neposkytne preddavkovú platbu.</w:t>
      </w:r>
    </w:p>
    <w:p w:rsidR="002313EE" w:rsidRDefault="002313EE" w:rsidP="00443C82">
      <w:pPr>
        <w:jc w:val="both"/>
      </w:pPr>
      <w:r>
        <w:t>-</w:t>
      </w:r>
      <w:r w:rsidR="003A398B">
        <w:t xml:space="preserve"> </w:t>
      </w:r>
      <w:r>
        <w:t>Verejný obstarávateľ nesmie uzavrieť zmluvu, koncesnú zmluvu alebo rámcovú dohodu s uchádzačmi, ktorí majú povinnosť zapísať sa do registra partnerov verejného sektora podľa zákona č. 315/2016 Z.z. a nie sú zapísaný v regis</w:t>
      </w:r>
      <w:r w:rsidR="00FB39B9">
        <w:t>tri partnerov verejného sektora.</w:t>
      </w:r>
    </w:p>
    <w:p w:rsidR="00792E8C" w:rsidRDefault="00396DEF" w:rsidP="00443C82">
      <w:pPr>
        <w:jc w:val="both"/>
      </w:pPr>
      <w:r>
        <w:t>-</w:t>
      </w:r>
      <w:r w:rsidR="003A398B">
        <w:t xml:space="preserve"> </w:t>
      </w:r>
      <w:r w:rsidR="00E67106">
        <w:t>V prípade, ak sa v súťažných podkladoch uvádza konkrétny typ výrobku, výrobca, výrobný postup, značka, patent, krajina alebo miesto pôvodu alebo výroby možno predložiť aj ekvivalent v súlade  so zákonom NR SR č. 343/2015 Z. z. o VO.</w:t>
      </w:r>
    </w:p>
    <w:p w:rsidR="00772A32" w:rsidRPr="00772A32" w:rsidRDefault="00772A32" w:rsidP="00772A32">
      <w:pPr>
        <w:jc w:val="both"/>
      </w:pPr>
    </w:p>
    <w:p w:rsidR="00792E8C" w:rsidRDefault="00792E8C" w:rsidP="00443C82">
      <w:pPr>
        <w:jc w:val="both"/>
      </w:pPr>
    </w:p>
    <w:p w:rsidR="00792E8C" w:rsidRDefault="00DC7771" w:rsidP="00443C82">
      <w:pPr>
        <w:jc w:val="both"/>
      </w:pPr>
      <w:r w:rsidRPr="005E073D">
        <w:t xml:space="preserve">V Nitre dňa </w:t>
      </w:r>
      <w:r w:rsidR="005E073D">
        <w:t>14.09</w:t>
      </w:r>
      <w:r w:rsidR="00B15839" w:rsidRPr="005E073D">
        <w:t>.2021</w:t>
      </w:r>
    </w:p>
    <w:p w:rsidR="00DC7771" w:rsidRDefault="00DC7771" w:rsidP="00443C82">
      <w:pPr>
        <w:jc w:val="both"/>
      </w:pPr>
    </w:p>
    <w:p w:rsidR="00DC7771" w:rsidRDefault="00DC7771" w:rsidP="00443C82">
      <w:pPr>
        <w:jc w:val="both"/>
      </w:pPr>
    </w:p>
    <w:p w:rsidR="00DC7771" w:rsidRDefault="00DC7771" w:rsidP="00443C82">
      <w:pPr>
        <w:jc w:val="both"/>
      </w:pPr>
    </w:p>
    <w:p w:rsidR="00DC7771" w:rsidRDefault="00B3384A" w:rsidP="00DC7771">
      <w:pPr>
        <w:pStyle w:val="Odsekzoznamu"/>
        <w:spacing w:before="100" w:beforeAutospacing="1" w:after="100" w:afterAutospacing="1"/>
        <w:ind w:left="0"/>
      </w:pPr>
      <w:r>
        <w:t>Príloha: č.. 1</w:t>
      </w:r>
      <w:r w:rsidR="00B02737">
        <w:t xml:space="preserve"> </w:t>
      </w:r>
      <w:r w:rsidR="005E073D">
        <w:t>– Identifikačné údaje uchádzača;</w:t>
      </w:r>
    </w:p>
    <w:p w:rsidR="00DC7771" w:rsidRDefault="00B3384A" w:rsidP="00DC7771">
      <w:pPr>
        <w:pStyle w:val="Odsekzoznamu"/>
        <w:spacing w:before="100" w:beforeAutospacing="1" w:after="100" w:afterAutospacing="1"/>
        <w:ind w:left="0"/>
      </w:pPr>
      <w:r>
        <w:t xml:space="preserve">              č. 2</w:t>
      </w:r>
      <w:r w:rsidR="005E073D">
        <w:t xml:space="preserve"> – Čestné vyhlásenie;</w:t>
      </w:r>
    </w:p>
    <w:p w:rsidR="00DC7771" w:rsidRDefault="00B3384A" w:rsidP="00DC7771">
      <w:pPr>
        <w:pStyle w:val="Odsekzoznamu"/>
        <w:spacing w:before="100" w:beforeAutospacing="1" w:after="100" w:afterAutospacing="1"/>
        <w:ind w:left="0"/>
      </w:pPr>
      <w:r>
        <w:t xml:space="preserve">              č. 3</w:t>
      </w:r>
      <w:r w:rsidR="005E073D">
        <w:t xml:space="preserve"> – Návrh na plnenie kritérií;</w:t>
      </w:r>
    </w:p>
    <w:p w:rsidR="005E073D" w:rsidRDefault="005E073D" w:rsidP="005E073D">
      <w:pPr>
        <w:pStyle w:val="Odsekzoznamu"/>
        <w:spacing w:before="100" w:beforeAutospacing="1" w:after="100" w:afterAutospacing="1"/>
        <w:ind w:left="0"/>
      </w:pPr>
      <w:r>
        <w:t xml:space="preserve">              č. 4 – Dokumentácia;</w:t>
      </w:r>
    </w:p>
    <w:p w:rsidR="005E073D" w:rsidRDefault="005E073D" w:rsidP="005E073D">
      <w:pPr>
        <w:pStyle w:val="Odsekzoznamu"/>
        <w:spacing w:before="100" w:beforeAutospacing="1" w:after="100" w:afterAutospacing="1"/>
        <w:ind w:left="0"/>
      </w:pPr>
      <w:r>
        <w:t xml:space="preserve">              č. 5 – Návrh zmluvy.</w:t>
      </w:r>
    </w:p>
    <w:p w:rsidR="005E073D" w:rsidRDefault="005E073D" w:rsidP="00DC7771">
      <w:pPr>
        <w:pStyle w:val="Odsekzoznamu"/>
        <w:spacing w:before="100" w:beforeAutospacing="1" w:after="100" w:afterAutospacing="1"/>
        <w:ind w:left="0"/>
      </w:pPr>
    </w:p>
    <w:p w:rsidR="00B02737" w:rsidRDefault="00B02737" w:rsidP="00B02737"/>
    <w:p w:rsidR="00591979" w:rsidRDefault="00591979" w:rsidP="00B02737">
      <w:pPr>
        <w:jc w:val="center"/>
      </w:pPr>
    </w:p>
    <w:sectPr w:rsidR="00591979" w:rsidSect="00ED4803">
      <w:headerReference w:type="default" r:id="rId12"/>
      <w:footerReference w:type="default" r:id="rId13"/>
      <w:pgSz w:w="11906" w:h="16838"/>
      <w:pgMar w:top="993" w:right="849" w:bottom="1417" w:left="851"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75E" w:rsidRDefault="00F1575E" w:rsidP="002A78F7">
      <w:r>
        <w:separator/>
      </w:r>
    </w:p>
  </w:endnote>
  <w:endnote w:type="continuationSeparator" w:id="0">
    <w:p w:rsidR="00F1575E" w:rsidRDefault="00F1575E" w:rsidP="002A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7" w:rsidRDefault="005D43AD">
    <w:pPr>
      <w:rPr>
        <w:b/>
        <w:snapToGrid w:val="0"/>
        <w:color w:val="000000"/>
      </w:rPr>
    </w:pPr>
    <w:r>
      <w:rPr>
        <w:b/>
        <w:noProof/>
        <w:color w:val="000000"/>
      </w:rPr>
      <mc:AlternateContent>
        <mc:Choice Requires="wps">
          <w:drawing>
            <wp:anchor distT="4294967293" distB="4294967293" distL="114300" distR="114300" simplePos="0" relativeHeight="251658240" behindDoc="0" locked="0" layoutInCell="0" allowOverlap="1">
              <wp:simplePos x="0" y="0"/>
              <wp:positionH relativeFrom="column">
                <wp:posOffset>14605</wp:posOffset>
              </wp:positionH>
              <wp:positionV relativeFrom="paragraph">
                <wp:posOffset>132079</wp:posOffset>
              </wp:positionV>
              <wp:extent cx="5760720" cy="0"/>
              <wp:effectExtent l="0" t="0" r="3048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3879" id="Line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10.4pt" to="45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" o:allowincell="f"/>
          </w:pict>
        </mc:Fallback>
      </mc:AlternateContent>
    </w:r>
  </w:p>
  <w:p w:rsidR="002A78F7" w:rsidRDefault="002A78F7">
    <w:pPr>
      <w:pStyle w:val="Nadpis1"/>
    </w:pPr>
    <w:r>
      <w:t>Adresa: Mestský úrad</w:t>
    </w:r>
    <w:r>
      <w:tab/>
    </w:r>
    <w:r>
      <w:tab/>
    </w:r>
    <w:r>
      <w:tab/>
      <w:t xml:space="preserve">tel. spoj.: (037) 6502 kl.: 111 </w:t>
    </w:r>
    <w:r>
      <w:tab/>
    </w:r>
    <w:r>
      <w:tab/>
      <w:t xml:space="preserve">      fax: (037) 6502 331</w:t>
    </w:r>
  </w:p>
  <w:p w:rsidR="002A78F7" w:rsidRDefault="002A78F7" w:rsidP="00674990">
    <w:pPr>
      <w:tabs>
        <w:tab w:val="left" w:pos="708"/>
        <w:tab w:val="left" w:pos="1416"/>
        <w:tab w:val="left" w:pos="2124"/>
        <w:tab w:val="left" w:pos="2832"/>
        <w:tab w:val="left" w:pos="3540"/>
        <w:tab w:val="left" w:pos="4248"/>
        <w:tab w:val="left" w:pos="4635"/>
      </w:tabs>
      <w:rPr>
        <w:b/>
        <w:snapToGrid w:val="0"/>
        <w:sz w:val="20"/>
      </w:rPr>
    </w:pPr>
    <w:r>
      <w:rPr>
        <w:b/>
        <w:snapToGrid w:val="0"/>
        <w:sz w:val="20"/>
      </w:rPr>
      <w:tab/>
    </w:r>
    <w:r>
      <w:rPr>
        <w:b/>
        <w:sz w:val="20"/>
      </w:rPr>
      <w:t>Štefánikova tr. 60</w:t>
    </w:r>
    <w:r>
      <w:rPr>
        <w:b/>
        <w:snapToGrid w:val="0"/>
        <w:sz w:val="20"/>
      </w:rPr>
      <w:tab/>
    </w:r>
    <w:r>
      <w:rPr>
        <w:b/>
        <w:snapToGrid w:val="0"/>
        <w:sz w:val="20"/>
      </w:rPr>
      <w:tab/>
    </w:r>
    <w:r>
      <w:rPr>
        <w:b/>
        <w:snapToGrid w:val="0"/>
        <w:sz w:val="20"/>
      </w:rPr>
      <w:tab/>
    </w:r>
    <w:r w:rsidR="00674990">
      <w:rPr>
        <w:b/>
        <w:snapToGrid w:val="0"/>
        <w:sz w:val="20"/>
      </w:rPr>
      <w:tab/>
    </w:r>
  </w:p>
  <w:p w:rsidR="002A78F7" w:rsidRDefault="002A78F7">
    <w:r>
      <w:rPr>
        <w:b/>
        <w:snapToGrid w:val="0"/>
        <w:sz w:val="20"/>
      </w:rPr>
      <w:tab/>
      <w:t xml:space="preserve"> 950 06 Nitra</w:t>
    </w:r>
    <w:r>
      <w:rPr>
        <w:b/>
        <w:snapToGrid w:val="0"/>
        <w:sz w:val="20"/>
      </w:rPr>
      <w:tab/>
    </w:r>
    <w:r>
      <w:rPr>
        <w:b/>
        <w:snapToGrid w:val="0"/>
      </w:rPr>
      <w:tab/>
    </w:r>
    <w:r>
      <w:rPr>
        <w:b/>
        <w:snapToGrid w:val="0"/>
      </w:rPr>
      <w:tab/>
    </w:r>
  </w:p>
  <w:p w:rsidR="002A78F7" w:rsidRDefault="002A78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75E" w:rsidRDefault="00F1575E" w:rsidP="002A78F7">
      <w:r>
        <w:separator/>
      </w:r>
    </w:p>
  </w:footnote>
  <w:footnote w:type="continuationSeparator" w:id="0">
    <w:p w:rsidR="00F1575E" w:rsidRDefault="00F1575E" w:rsidP="002A7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F7" w:rsidRDefault="00F1575E">
    <w:pPr>
      <w:pStyle w:val="Nadpis2"/>
      <w:ind w:firstLine="0"/>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pt;margin-top:7.75pt;width:58.05pt;height:65.55pt;z-index:-251657216;mso-wrap-edited:f" wrapcoords="-281 0 281 16386 3927 19862 7574 21352 8416 21352 13184 21352 14026 21352 17673 19862 21039 16386 21600 11917 21600 0 -281 0" o:allowincell="f">
          <v:imagedata r:id="rId1" o:title=""/>
          <w10:wrap type="tight" side="largest"/>
        </v:shape>
        <o:OLEObject Type="Embed" ProgID="CorelDRAW.Graphic.6" ShapeID="_x0000_s2049" DrawAspect="Content" ObjectID="_1693130179" r:id="rId2"/>
      </w:object>
    </w:r>
    <w:r w:rsidR="005D43AD">
      <w:rPr>
        <w:noProof/>
        <w:snapToGrid/>
      </w:rPr>
      <mc:AlternateContent>
        <mc:Choice Requires="wps">
          <w:drawing>
            <wp:anchor distT="4294967293" distB="4294967293" distL="114300" distR="114300" simplePos="0" relativeHeight="251656192" behindDoc="0" locked="0" layoutInCell="0" allowOverlap="1">
              <wp:simplePos x="0" y="0"/>
              <wp:positionH relativeFrom="column">
                <wp:posOffset>836930</wp:posOffset>
              </wp:positionH>
              <wp:positionV relativeFrom="paragraph">
                <wp:posOffset>98424</wp:posOffset>
              </wp:positionV>
              <wp:extent cx="4937760" cy="0"/>
              <wp:effectExtent l="0" t="19050" r="3429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EE913"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9pt,7.75pt" to="454.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jREwIAACk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" o:allowincell="f" strokeweight="2.25pt"/>
          </w:pict>
        </mc:Fallback>
      </mc:AlternateContent>
    </w:r>
  </w:p>
  <w:p w:rsidR="002A78F7" w:rsidRDefault="002A78F7">
    <w:pPr>
      <w:pStyle w:val="Nadpis2"/>
      <w:ind w:left="709" w:firstLine="567"/>
      <w:rPr>
        <w:rFonts w:ascii="Times New Roman" w:hAnsi="Times New Roman"/>
      </w:rPr>
    </w:pPr>
    <w:r>
      <w:rPr>
        <w:rFonts w:ascii="Times New Roman" w:hAnsi="Times New Roman"/>
      </w:rPr>
      <w:t>MESTO NITRA</w:t>
    </w:r>
  </w:p>
  <w:p w:rsidR="002A78F7" w:rsidRDefault="005D43AD">
    <w:pPr>
      <w:ind w:left="1134"/>
      <w:rPr>
        <w:rFonts w:ascii="Toronto" w:hAnsi="Toronto"/>
        <w:b/>
        <w:snapToGrid w:val="0"/>
        <w:color w:val="000000"/>
        <w:sz w:val="16"/>
      </w:rPr>
    </w:pPr>
    <w:r>
      <w:rPr>
        <w:rFonts w:ascii="Toronto" w:hAnsi="Toronto"/>
        <w:b/>
        <w:noProof/>
        <w:color w:val="000000"/>
        <w:sz w:val="16"/>
      </w:rPr>
      <mc:AlternateContent>
        <mc:Choice Requires="wps">
          <w:drawing>
            <wp:anchor distT="4294967293" distB="4294967293" distL="114300" distR="114300" simplePos="0" relativeHeight="251657216" behindDoc="0" locked="0" layoutInCell="0" allowOverlap="1">
              <wp:simplePos x="0" y="0"/>
              <wp:positionH relativeFrom="column">
                <wp:posOffset>836930</wp:posOffset>
              </wp:positionH>
              <wp:positionV relativeFrom="paragraph">
                <wp:posOffset>76834</wp:posOffset>
              </wp:positionV>
              <wp:extent cx="4937760" cy="0"/>
              <wp:effectExtent l="0" t="0" r="342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16E16"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9pt,6.05pt" to="454.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nX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" o:allowincell="f"/>
          </w:pict>
        </mc:Fallback>
      </mc:AlternateContent>
    </w:r>
    <w:r w:rsidR="002A78F7">
      <w:rPr>
        <w:rFonts w:ascii="Toronto" w:hAnsi="Toronto"/>
        <w:b/>
        <w:snapToGrid w:val="0"/>
        <w:color w:val="000000"/>
        <w:sz w:val="16"/>
      </w:rPr>
      <w:tab/>
    </w:r>
  </w:p>
  <w:p w:rsidR="002A78F7" w:rsidRDefault="002A78F7">
    <w:pPr>
      <w:pStyle w:val="Nadpis3"/>
      <w:ind w:firstLine="567"/>
      <w:rPr>
        <w:rFonts w:ascii="Times New Roman" w:hAnsi="Times New Roman"/>
        <w:b/>
        <w:sz w:val="24"/>
      </w:rPr>
    </w:pPr>
    <w:r>
      <w:rPr>
        <w:rFonts w:ascii="Times New Roman" w:hAnsi="Times New Roman"/>
        <w:b/>
        <w:sz w:val="24"/>
      </w:rPr>
      <w:t>Mestský úrad v Nitre</w:t>
    </w:r>
  </w:p>
  <w:p w:rsidR="002A78F7" w:rsidRDefault="002A78F7">
    <w:pPr>
      <w:pStyle w:val="Hlavika"/>
    </w:pPr>
  </w:p>
  <w:p w:rsidR="002A78F7" w:rsidRDefault="002A78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2575E"/>
    <w:multiLevelType w:val="hybridMultilevel"/>
    <w:tmpl w:val="E2C2EDA6"/>
    <w:lvl w:ilvl="0" w:tplc="EBD6303C">
      <w:start w:val="1"/>
      <w:numFmt w:val="lowerLetter"/>
      <w:lvlText w:val="%1)"/>
      <w:lvlJc w:val="left"/>
      <w:pPr>
        <w:tabs>
          <w:tab w:val="num" w:pos="1770"/>
        </w:tabs>
        <w:ind w:left="1770" w:hanging="360"/>
      </w:pPr>
      <w:rPr>
        <w:rFonts w:hint="default"/>
      </w:rPr>
    </w:lvl>
    <w:lvl w:ilvl="1" w:tplc="860636A4">
      <w:start w:val="1"/>
      <w:numFmt w:val="upperRoman"/>
      <w:lvlText w:val="%2."/>
      <w:lvlJc w:val="left"/>
      <w:pPr>
        <w:tabs>
          <w:tab w:val="num" w:pos="2850"/>
        </w:tabs>
        <w:ind w:left="2850" w:hanging="720"/>
      </w:pPr>
      <w:rPr>
        <w:rFonts w:hint="default"/>
      </w:rPr>
    </w:lvl>
    <w:lvl w:ilvl="2" w:tplc="041B001B" w:tentative="1">
      <w:start w:val="1"/>
      <w:numFmt w:val="lowerRoman"/>
      <w:lvlText w:val="%3."/>
      <w:lvlJc w:val="right"/>
      <w:pPr>
        <w:tabs>
          <w:tab w:val="num" w:pos="3210"/>
        </w:tabs>
        <w:ind w:left="3210" w:hanging="180"/>
      </w:pPr>
    </w:lvl>
    <w:lvl w:ilvl="3" w:tplc="041B000F" w:tentative="1">
      <w:start w:val="1"/>
      <w:numFmt w:val="decimal"/>
      <w:lvlText w:val="%4."/>
      <w:lvlJc w:val="left"/>
      <w:pPr>
        <w:tabs>
          <w:tab w:val="num" w:pos="3930"/>
        </w:tabs>
        <w:ind w:left="3930" w:hanging="360"/>
      </w:pPr>
    </w:lvl>
    <w:lvl w:ilvl="4" w:tplc="041B0019" w:tentative="1">
      <w:start w:val="1"/>
      <w:numFmt w:val="lowerLetter"/>
      <w:lvlText w:val="%5."/>
      <w:lvlJc w:val="left"/>
      <w:pPr>
        <w:tabs>
          <w:tab w:val="num" w:pos="4650"/>
        </w:tabs>
        <w:ind w:left="4650" w:hanging="360"/>
      </w:pPr>
    </w:lvl>
    <w:lvl w:ilvl="5" w:tplc="041B001B" w:tentative="1">
      <w:start w:val="1"/>
      <w:numFmt w:val="lowerRoman"/>
      <w:lvlText w:val="%6."/>
      <w:lvlJc w:val="right"/>
      <w:pPr>
        <w:tabs>
          <w:tab w:val="num" w:pos="5370"/>
        </w:tabs>
        <w:ind w:left="5370" w:hanging="180"/>
      </w:pPr>
    </w:lvl>
    <w:lvl w:ilvl="6" w:tplc="041B000F" w:tentative="1">
      <w:start w:val="1"/>
      <w:numFmt w:val="decimal"/>
      <w:lvlText w:val="%7."/>
      <w:lvlJc w:val="left"/>
      <w:pPr>
        <w:tabs>
          <w:tab w:val="num" w:pos="6090"/>
        </w:tabs>
        <w:ind w:left="6090" w:hanging="360"/>
      </w:pPr>
    </w:lvl>
    <w:lvl w:ilvl="7" w:tplc="041B0019" w:tentative="1">
      <w:start w:val="1"/>
      <w:numFmt w:val="lowerLetter"/>
      <w:lvlText w:val="%8."/>
      <w:lvlJc w:val="left"/>
      <w:pPr>
        <w:tabs>
          <w:tab w:val="num" w:pos="6810"/>
        </w:tabs>
        <w:ind w:left="6810" w:hanging="360"/>
      </w:pPr>
    </w:lvl>
    <w:lvl w:ilvl="8" w:tplc="041B001B" w:tentative="1">
      <w:start w:val="1"/>
      <w:numFmt w:val="lowerRoman"/>
      <w:lvlText w:val="%9."/>
      <w:lvlJc w:val="right"/>
      <w:pPr>
        <w:tabs>
          <w:tab w:val="num" w:pos="7530"/>
        </w:tabs>
        <w:ind w:left="7530" w:hanging="180"/>
      </w:pPr>
    </w:lvl>
  </w:abstractNum>
  <w:abstractNum w:abstractNumId="3" w15:restartNumberingAfterBreak="0">
    <w:nsid w:val="08A01049"/>
    <w:multiLevelType w:val="hybridMultilevel"/>
    <w:tmpl w:val="F7CAAD8A"/>
    <w:lvl w:ilvl="0" w:tplc="7C9E313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F658B4"/>
    <w:multiLevelType w:val="hybridMultilevel"/>
    <w:tmpl w:val="80968344"/>
    <w:lvl w:ilvl="0" w:tplc="97980AF8">
      <w:start w:val="1"/>
      <w:numFmt w:val="lowerLetter"/>
      <w:lvlText w:val="%1)"/>
      <w:lvlJc w:val="left"/>
      <w:pPr>
        <w:tabs>
          <w:tab w:val="num" w:pos="723"/>
        </w:tabs>
        <w:ind w:left="723"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E75E92"/>
    <w:multiLevelType w:val="hybridMultilevel"/>
    <w:tmpl w:val="7D9E922E"/>
    <w:lvl w:ilvl="0" w:tplc="041B000F">
      <w:start w:val="1"/>
      <w:numFmt w:val="decimal"/>
      <w:lvlText w:val="%1."/>
      <w:lvlJc w:val="left"/>
      <w:pPr>
        <w:ind w:left="92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4873E7"/>
    <w:multiLevelType w:val="hybridMultilevel"/>
    <w:tmpl w:val="1E7839B8"/>
    <w:lvl w:ilvl="0" w:tplc="CD189BD0">
      <w:start w:val="1"/>
      <w:numFmt w:val="lowerLetter"/>
      <w:lvlText w:val="%1)"/>
      <w:lvlJc w:val="left"/>
      <w:pPr>
        <w:tabs>
          <w:tab w:val="num" w:pos="723"/>
        </w:tabs>
        <w:ind w:left="723" w:hanging="360"/>
      </w:pPr>
      <w:rPr>
        <w:rFonts w:hint="default"/>
      </w:rPr>
    </w:lvl>
    <w:lvl w:ilvl="1" w:tplc="49DA83E6">
      <w:start w:val="1"/>
      <w:numFmt w:val="bullet"/>
      <w:lvlText w:val="-"/>
      <w:lvlJc w:val="left"/>
      <w:pPr>
        <w:tabs>
          <w:tab w:val="num" w:pos="1440"/>
        </w:tabs>
        <w:ind w:left="1440" w:hanging="360"/>
      </w:pPr>
      <w:rPr>
        <w:rFonts w:ascii="Times New Roman" w:eastAsia="Times New Roman" w:hAnsi="Times New Roman" w:cs="Times New Roman" w:hint="default"/>
      </w:rPr>
    </w:lvl>
    <w:lvl w:ilvl="2" w:tplc="3C4CB166">
      <w:start w:val="2"/>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34E41D2"/>
    <w:multiLevelType w:val="hybridMultilevel"/>
    <w:tmpl w:val="890AE7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5650633"/>
    <w:multiLevelType w:val="hybridMultilevel"/>
    <w:tmpl w:val="84CAD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A91EEB"/>
    <w:multiLevelType w:val="hybridMultilevel"/>
    <w:tmpl w:val="C4EC2B4A"/>
    <w:lvl w:ilvl="0" w:tplc="7988E56A">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F542CB"/>
    <w:multiLevelType w:val="hybridMultilevel"/>
    <w:tmpl w:val="7F36DAF6"/>
    <w:lvl w:ilvl="0" w:tplc="21B0D76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A05D70"/>
    <w:multiLevelType w:val="hybridMultilevel"/>
    <w:tmpl w:val="A16AE7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038DC"/>
    <w:multiLevelType w:val="hybridMultilevel"/>
    <w:tmpl w:val="0340F0E0"/>
    <w:lvl w:ilvl="0" w:tplc="B3F20000">
      <w:start w:val="3"/>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9BE28DA"/>
    <w:multiLevelType w:val="hybridMultilevel"/>
    <w:tmpl w:val="BA0E3B42"/>
    <w:lvl w:ilvl="0" w:tplc="7C9E3134">
      <w:start w:val="2"/>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6" w15:restartNumberingAfterBreak="0">
    <w:nsid w:val="2B424114"/>
    <w:multiLevelType w:val="hybridMultilevel"/>
    <w:tmpl w:val="9DD802D2"/>
    <w:lvl w:ilvl="0" w:tplc="041B0011">
      <w:start w:val="1"/>
      <w:numFmt w:val="decimal"/>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7" w15:restartNumberingAfterBreak="0">
    <w:nsid w:val="2E5416AD"/>
    <w:multiLevelType w:val="hybridMultilevel"/>
    <w:tmpl w:val="ED4C1F28"/>
    <w:lvl w:ilvl="0" w:tplc="A920B9E2">
      <w:start w:val="1"/>
      <w:numFmt w:val="bullet"/>
      <w:lvlText w:val=""/>
      <w:lvlJc w:val="left"/>
      <w:pPr>
        <w:ind w:left="644" w:hanging="360"/>
      </w:pPr>
      <w:rPr>
        <w:rFonts w:ascii="Symbol" w:hAnsi="Symbol" w:hint="default"/>
        <w:color w:val="auto"/>
      </w:rPr>
    </w:lvl>
    <w:lvl w:ilvl="1" w:tplc="B3DCB3FE">
      <w:start w:val="2"/>
      <w:numFmt w:val="bullet"/>
      <w:lvlText w:val="-"/>
      <w:lvlJc w:val="left"/>
      <w:pPr>
        <w:ind w:left="1364" w:hanging="360"/>
      </w:pPr>
      <w:rPr>
        <w:rFonts w:ascii="Times New Roman" w:eastAsia="Times New Roman" w:hAnsi="Times New Roman" w:cs="Times New Roman"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18" w15:restartNumberingAfterBreak="0">
    <w:nsid w:val="31C34FCA"/>
    <w:multiLevelType w:val="hybridMultilevel"/>
    <w:tmpl w:val="E49CD47A"/>
    <w:lvl w:ilvl="0" w:tplc="A2DA0E82">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4900E56"/>
    <w:multiLevelType w:val="hybridMultilevel"/>
    <w:tmpl w:val="E55EE3D2"/>
    <w:lvl w:ilvl="0" w:tplc="90045AD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7F13B20"/>
    <w:multiLevelType w:val="hybridMultilevel"/>
    <w:tmpl w:val="BBF2AD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1D0574"/>
    <w:multiLevelType w:val="hybridMultilevel"/>
    <w:tmpl w:val="12DE3422"/>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3" w15:restartNumberingAfterBreak="0">
    <w:nsid w:val="505766FA"/>
    <w:multiLevelType w:val="hybridMultilevel"/>
    <w:tmpl w:val="5F72E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B84BCF"/>
    <w:multiLevelType w:val="hybridMultilevel"/>
    <w:tmpl w:val="0CB8338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4436274"/>
    <w:multiLevelType w:val="hybridMultilevel"/>
    <w:tmpl w:val="A3301332"/>
    <w:lvl w:ilvl="0" w:tplc="EF041826">
      <w:start w:val="3"/>
      <w:numFmt w:val="lowerLetter"/>
      <w:lvlText w:val="%1)"/>
      <w:lvlJc w:val="left"/>
      <w:pPr>
        <w:tabs>
          <w:tab w:val="num" w:pos="723"/>
        </w:tabs>
        <w:ind w:left="7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4EF0995"/>
    <w:multiLevelType w:val="hybridMultilevel"/>
    <w:tmpl w:val="A476E158"/>
    <w:lvl w:ilvl="0" w:tplc="A544D2FC">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9BB2A82"/>
    <w:multiLevelType w:val="singleLevel"/>
    <w:tmpl w:val="041B000F"/>
    <w:lvl w:ilvl="0">
      <w:start w:val="1"/>
      <w:numFmt w:val="decimal"/>
      <w:lvlText w:val="%1."/>
      <w:lvlJc w:val="left"/>
      <w:pPr>
        <w:tabs>
          <w:tab w:val="num" w:pos="360"/>
        </w:tabs>
        <w:ind w:left="360" w:hanging="360"/>
      </w:pPr>
      <w:rPr>
        <w:rFonts w:cs="Times New Roman"/>
      </w:rPr>
    </w:lvl>
  </w:abstractNum>
  <w:abstractNum w:abstractNumId="28" w15:restartNumberingAfterBreak="0">
    <w:nsid w:val="5C0C7A3C"/>
    <w:multiLevelType w:val="hybridMultilevel"/>
    <w:tmpl w:val="2FCC1850"/>
    <w:lvl w:ilvl="0" w:tplc="A4061382">
      <w:start w:val="1"/>
      <w:numFmt w:val="upperRoman"/>
      <w:lvlText w:val="%1."/>
      <w:lvlJc w:val="left"/>
      <w:pPr>
        <w:tabs>
          <w:tab w:val="num" w:pos="1080"/>
        </w:tabs>
        <w:ind w:left="1080" w:hanging="720"/>
      </w:pPr>
      <w:rPr>
        <w:rFonts w:hint="default"/>
        <w:b/>
      </w:rPr>
    </w:lvl>
    <w:lvl w:ilvl="1" w:tplc="041B0019">
      <w:start w:val="1"/>
      <w:numFmt w:val="lowerLetter"/>
      <w:lvlText w:val="%2."/>
      <w:lvlJc w:val="left"/>
      <w:pPr>
        <w:tabs>
          <w:tab w:val="num" w:pos="1440"/>
        </w:tabs>
        <w:ind w:left="1440" w:hanging="360"/>
      </w:pPr>
    </w:lvl>
    <w:lvl w:ilvl="2" w:tplc="0FA82558">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373311"/>
    <w:multiLevelType w:val="multilevel"/>
    <w:tmpl w:val="4F2837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38A6FAC"/>
    <w:multiLevelType w:val="hybridMultilevel"/>
    <w:tmpl w:val="04C0A7AE"/>
    <w:lvl w:ilvl="0" w:tplc="56F670C0">
      <w:start w:val="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4C76944"/>
    <w:multiLevelType w:val="hybridMultilevel"/>
    <w:tmpl w:val="53A69A3E"/>
    <w:lvl w:ilvl="0" w:tplc="D6FE8394">
      <w:start w:val="2"/>
      <w:numFmt w:val="bullet"/>
      <w:lvlText w:val="-"/>
      <w:lvlJc w:val="left"/>
      <w:pPr>
        <w:ind w:left="1065" w:hanging="360"/>
      </w:pPr>
      <w:rPr>
        <w:rFonts w:ascii="Times New Roman" w:eastAsia="Times New Roman"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2" w15:restartNumberingAfterBreak="0">
    <w:nsid w:val="68794863"/>
    <w:multiLevelType w:val="hybridMultilevel"/>
    <w:tmpl w:val="83641D00"/>
    <w:lvl w:ilvl="0" w:tplc="CFDA8442">
      <w:start w:val="1"/>
      <w:numFmt w:val="lowerLetter"/>
      <w:lvlText w:val="%1)"/>
      <w:lvlJc w:val="left"/>
      <w:pPr>
        <w:tabs>
          <w:tab w:val="num" w:pos="1770"/>
        </w:tabs>
        <w:ind w:left="177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8892630"/>
    <w:multiLevelType w:val="hybridMultilevel"/>
    <w:tmpl w:val="B9A0A4D0"/>
    <w:lvl w:ilvl="0" w:tplc="21D68C74">
      <w:start w:val="4"/>
      <w:numFmt w:val="bullet"/>
      <w:lvlText w:val=""/>
      <w:lvlJc w:val="left"/>
      <w:pPr>
        <w:ind w:left="1275" w:hanging="360"/>
      </w:pPr>
      <w:rPr>
        <w:rFonts w:ascii="Times New Roman" w:eastAsia="Times New Roman" w:hAnsi="Times New Roman" w:cs="Times New Roman" w:hint="default"/>
      </w:rPr>
    </w:lvl>
    <w:lvl w:ilvl="1" w:tplc="041B0003" w:tentative="1">
      <w:start w:val="1"/>
      <w:numFmt w:val="bullet"/>
      <w:lvlText w:val="o"/>
      <w:lvlJc w:val="left"/>
      <w:pPr>
        <w:ind w:left="1995" w:hanging="360"/>
      </w:pPr>
      <w:rPr>
        <w:rFonts w:ascii="Courier New" w:hAnsi="Courier New" w:cs="Courier New" w:hint="default"/>
      </w:rPr>
    </w:lvl>
    <w:lvl w:ilvl="2" w:tplc="041B0005" w:tentative="1">
      <w:start w:val="1"/>
      <w:numFmt w:val="bullet"/>
      <w:lvlText w:val=""/>
      <w:lvlJc w:val="left"/>
      <w:pPr>
        <w:ind w:left="2715" w:hanging="360"/>
      </w:pPr>
      <w:rPr>
        <w:rFonts w:ascii="Wingdings" w:hAnsi="Wingdings" w:hint="default"/>
      </w:rPr>
    </w:lvl>
    <w:lvl w:ilvl="3" w:tplc="041B0001" w:tentative="1">
      <w:start w:val="1"/>
      <w:numFmt w:val="bullet"/>
      <w:lvlText w:val=""/>
      <w:lvlJc w:val="left"/>
      <w:pPr>
        <w:ind w:left="3435" w:hanging="360"/>
      </w:pPr>
      <w:rPr>
        <w:rFonts w:ascii="Symbol" w:hAnsi="Symbol" w:hint="default"/>
      </w:rPr>
    </w:lvl>
    <w:lvl w:ilvl="4" w:tplc="041B0003" w:tentative="1">
      <w:start w:val="1"/>
      <w:numFmt w:val="bullet"/>
      <w:lvlText w:val="o"/>
      <w:lvlJc w:val="left"/>
      <w:pPr>
        <w:ind w:left="4155" w:hanging="360"/>
      </w:pPr>
      <w:rPr>
        <w:rFonts w:ascii="Courier New" w:hAnsi="Courier New" w:cs="Courier New" w:hint="default"/>
      </w:rPr>
    </w:lvl>
    <w:lvl w:ilvl="5" w:tplc="041B0005" w:tentative="1">
      <w:start w:val="1"/>
      <w:numFmt w:val="bullet"/>
      <w:lvlText w:val=""/>
      <w:lvlJc w:val="left"/>
      <w:pPr>
        <w:ind w:left="4875" w:hanging="360"/>
      </w:pPr>
      <w:rPr>
        <w:rFonts w:ascii="Wingdings" w:hAnsi="Wingdings" w:hint="default"/>
      </w:rPr>
    </w:lvl>
    <w:lvl w:ilvl="6" w:tplc="041B0001" w:tentative="1">
      <w:start w:val="1"/>
      <w:numFmt w:val="bullet"/>
      <w:lvlText w:val=""/>
      <w:lvlJc w:val="left"/>
      <w:pPr>
        <w:ind w:left="5595" w:hanging="360"/>
      </w:pPr>
      <w:rPr>
        <w:rFonts w:ascii="Symbol" w:hAnsi="Symbol" w:hint="default"/>
      </w:rPr>
    </w:lvl>
    <w:lvl w:ilvl="7" w:tplc="041B0003" w:tentative="1">
      <w:start w:val="1"/>
      <w:numFmt w:val="bullet"/>
      <w:lvlText w:val="o"/>
      <w:lvlJc w:val="left"/>
      <w:pPr>
        <w:ind w:left="6315" w:hanging="360"/>
      </w:pPr>
      <w:rPr>
        <w:rFonts w:ascii="Courier New" w:hAnsi="Courier New" w:cs="Courier New" w:hint="default"/>
      </w:rPr>
    </w:lvl>
    <w:lvl w:ilvl="8" w:tplc="041B0005" w:tentative="1">
      <w:start w:val="1"/>
      <w:numFmt w:val="bullet"/>
      <w:lvlText w:val=""/>
      <w:lvlJc w:val="left"/>
      <w:pPr>
        <w:ind w:left="7035" w:hanging="360"/>
      </w:pPr>
      <w:rPr>
        <w:rFonts w:ascii="Wingdings" w:hAnsi="Wingdings" w:hint="default"/>
      </w:rPr>
    </w:lvl>
  </w:abstractNum>
  <w:abstractNum w:abstractNumId="34" w15:restartNumberingAfterBreak="0">
    <w:nsid w:val="6EC25E41"/>
    <w:multiLevelType w:val="hybridMultilevel"/>
    <w:tmpl w:val="94DC648C"/>
    <w:lvl w:ilvl="0" w:tplc="65C21DD4">
      <w:numFmt w:val="bullet"/>
      <w:lvlText w:val="-"/>
      <w:lvlJc w:val="left"/>
      <w:pPr>
        <w:ind w:left="984" w:hanging="360"/>
      </w:pPr>
      <w:rPr>
        <w:rFonts w:ascii="Times New Roman" w:eastAsia="Times New Roman" w:hAnsi="Times New Roman" w:cs="Times New Roman" w:hint="default"/>
        <w:color w:val="222222"/>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35" w15:restartNumberingAfterBreak="0">
    <w:nsid w:val="741E71FD"/>
    <w:multiLevelType w:val="hybridMultilevel"/>
    <w:tmpl w:val="233284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2B2970"/>
    <w:multiLevelType w:val="hybridMultilevel"/>
    <w:tmpl w:val="4852C4F4"/>
    <w:lvl w:ilvl="0" w:tplc="7DC8093A">
      <w:start w:val="4"/>
      <w:numFmt w:val="decimal"/>
      <w:lvlText w:val="%1."/>
      <w:lvlJc w:val="left"/>
      <w:pPr>
        <w:tabs>
          <w:tab w:val="num" w:pos="720"/>
        </w:tabs>
        <w:ind w:left="720" w:hanging="360"/>
      </w:pPr>
      <w:rPr>
        <w:rFonts w:cs="Times New Roman" w:hint="default"/>
        <w:vertAlign w:val="baseline"/>
      </w:rPr>
    </w:lvl>
    <w:lvl w:ilvl="1" w:tplc="909ADC78">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A264A1"/>
    <w:multiLevelType w:val="hybridMultilevel"/>
    <w:tmpl w:val="9726FA3A"/>
    <w:lvl w:ilvl="0" w:tplc="2FE4A846">
      <w:start w:val="4"/>
      <w:numFmt w:val="lowerLetter"/>
      <w:lvlText w:val="%1)"/>
      <w:lvlJc w:val="left"/>
      <w:pPr>
        <w:tabs>
          <w:tab w:val="num" w:pos="723"/>
        </w:tabs>
        <w:ind w:left="7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C6F6FC8"/>
    <w:multiLevelType w:val="hybridMultilevel"/>
    <w:tmpl w:val="1E143358"/>
    <w:lvl w:ilvl="0" w:tplc="2A2E85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2"/>
  </w:num>
  <w:num w:numId="3">
    <w:abstractNumId w:val="2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2"/>
  </w:num>
  <w:num w:numId="11">
    <w:abstractNumId w:val="27"/>
  </w:num>
  <w:num w:numId="12">
    <w:abstractNumId w:val="36"/>
  </w:num>
  <w:num w:numId="13">
    <w:abstractNumId w:val="23"/>
  </w:num>
  <w:num w:numId="14">
    <w:abstractNumId w:val="13"/>
  </w:num>
  <w:num w:numId="15">
    <w:abstractNumId w:val="7"/>
  </w:num>
  <w:num w:numId="16">
    <w:abstractNumId w:val="18"/>
  </w:num>
  <w:num w:numId="17">
    <w:abstractNumId w:val="34"/>
  </w:num>
  <w:num w:numId="18">
    <w:abstractNumId w:val="34"/>
  </w:num>
  <w:num w:numId="19">
    <w:abstractNumId w:val="33"/>
  </w:num>
  <w:num w:numId="20">
    <w:abstractNumId w:val="19"/>
  </w:num>
  <w:num w:numId="21">
    <w:abstractNumId w:val="35"/>
  </w:num>
  <w:num w:numId="22">
    <w:abstractNumId w:val="2"/>
  </w:num>
  <w:num w:numId="23">
    <w:abstractNumId w:val="28"/>
  </w:num>
  <w:num w:numId="24">
    <w:abstractNumId w:val="4"/>
  </w:num>
  <w:num w:numId="25">
    <w:abstractNumId w:val="25"/>
  </w:num>
  <w:num w:numId="26">
    <w:abstractNumId w:val="6"/>
  </w:num>
  <w:num w:numId="27">
    <w:abstractNumId w:val="37"/>
  </w:num>
  <w:num w:numId="28">
    <w:abstractNumId w:val="32"/>
  </w:num>
  <w:num w:numId="29">
    <w:abstractNumId w:val="26"/>
  </w:num>
  <w:num w:numId="30">
    <w:abstractNumId w:val="15"/>
  </w:num>
  <w:num w:numId="31">
    <w:abstractNumId w:val="0"/>
  </w:num>
  <w:num w:numId="32">
    <w:abstractNumId w:val="8"/>
  </w:num>
  <w:num w:numId="33">
    <w:abstractNumId w:val="16"/>
  </w:num>
  <w:num w:numId="34">
    <w:abstractNumId w:val="11"/>
  </w:num>
  <w:num w:numId="35">
    <w:abstractNumId w:val="24"/>
  </w:num>
  <w:num w:numId="36">
    <w:abstractNumId w:val="1"/>
  </w:num>
  <w:num w:numId="37">
    <w:abstractNumId w:val="9"/>
  </w:num>
  <w:num w:numId="38">
    <w:abstractNumId w:val="20"/>
  </w:num>
  <w:num w:numId="39">
    <w:abstractNumId w:val="3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0D"/>
    <w:rsid w:val="0000590D"/>
    <w:rsid w:val="00006EC3"/>
    <w:rsid w:val="00010167"/>
    <w:rsid w:val="00014B25"/>
    <w:rsid w:val="00023D90"/>
    <w:rsid w:val="0003036F"/>
    <w:rsid w:val="0003459F"/>
    <w:rsid w:val="000370FF"/>
    <w:rsid w:val="0004630F"/>
    <w:rsid w:val="00052CF5"/>
    <w:rsid w:val="0005606C"/>
    <w:rsid w:val="0006624C"/>
    <w:rsid w:val="0007253F"/>
    <w:rsid w:val="00080D02"/>
    <w:rsid w:val="0009666E"/>
    <w:rsid w:val="000C3758"/>
    <w:rsid w:val="000D21D4"/>
    <w:rsid w:val="000D2D2B"/>
    <w:rsid w:val="000D5683"/>
    <w:rsid w:val="000E76AA"/>
    <w:rsid w:val="000F28FB"/>
    <w:rsid w:val="000F3519"/>
    <w:rsid w:val="00101491"/>
    <w:rsid w:val="0012099C"/>
    <w:rsid w:val="00130421"/>
    <w:rsid w:val="0013253F"/>
    <w:rsid w:val="00135380"/>
    <w:rsid w:val="00137FA3"/>
    <w:rsid w:val="001408DD"/>
    <w:rsid w:val="00151D7C"/>
    <w:rsid w:val="001577E7"/>
    <w:rsid w:val="00175ED8"/>
    <w:rsid w:val="00180DCA"/>
    <w:rsid w:val="001A4B14"/>
    <w:rsid w:val="001A799F"/>
    <w:rsid w:val="001B6FDB"/>
    <w:rsid w:val="001C354E"/>
    <w:rsid w:val="001E13A9"/>
    <w:rsid w:val="001E18C7"/>
    <w:rsid w:val="001E28AD"/>
    <w:rsid w:val="001F2BDE"/>
    <w:rsid w:val="001F5972"/>
    <w:rsid w:val="00200F0D"/>
    <w:rsid w:val="00201745"/>
    <w:rsid w:val="00202E7D"/>
    <w:rsid w:val="00211D8C"/>
    <w:rsid w:val="00212B62"/>
    <w:rsid w:val="0021351E"/>
    <w:rsid w:val="00214AB8"/>
    <w:rsid w:val="002151D4"/>
    <w:rsid w:val="002313EE"/>
    <w:rsid w:val="00240F4E"/>
    <w:rsid w:val="00256EEF"/>
    <w:rsid w:val="00257479"/>
    <w:rsid w:val="00264E97"/>
    <w:rsid w:val="00265C44"/>
    <w:rsid w:val="00277E12"/>
    <w:rsid w:val="002A05AA"/>
    <w:rsid w:val="002A07A1"/>
    <w:rsid w:val="002A78F7"/>
    <w:rsid w:val="002B2D74"/>
    <w:rsid w:val="002B60DF"/>
    <w:rsid w:val="002C2F92"/>
    <w:rsid w:val="002C7C37"/>
    <w:rsid w:val="002D3781"/>
    <w:rsid w:val="002F5BBC"/>
    <w:rsid w:val="002F6FDF"/>
    <w:rsid w:val="003061EB"/>
    <w:rsid w:val="00311FAF"/>
    <w:rsid w:val="0031345F"/>
    <w:rsid w:val="00321739"/>
    <w:rsid w:val="00326F9B"/>
    <w:rsid w:val="003569FC"/>
    <w:rsid w:val="003576CF"/>
    <w:rsid w:val="003679EC"/>
    <w:rsid w:val="0037112D"/>
    <w:rsid w:val="00374531"/>
    <w:rsid w:val="003838B4"/>
    <w:rsid w:val="00384864"/>
    <w:rsid w:val="00391692"/>
    <w:rsid w:val="0039250C"/>
    <w:rsid w:val="00392DE3"/>
    <w:rsid w:val="00394D66"/>
    <w:rsid w:val="00396DEF"/>
    <w:rsid w:val="003A398B"/>
    <w:rsid w:val="003A6725"/>
    <w:rsid w:val="003B035D"/>
    <w:rsid w:val="003B56E6"/>
    <w:rsid w:val="003C73DB"/>
    <w:rsid w:val="003D03D2"/>
    <w:rsid w:val="003D68B3"/>
    <w:rsid w:val="003D6B0C"/>
    <w:rsid w:val="003F4FB2"/>
    <w:rsid w:val="00407821"/>
    <w:rsid w:val="00411E56"/>
    <w:rsid w:val="00421797"/>
    <w:rsid w:val="00427BCF"/>
    <w:rsid w:val="00432A02"/>
    <w:rsid w:val="0043485C"/>
    <w:rsid w:val="00437A1A"/>
    <w:rsid w:val="00443C82"/>
    <w:rsid w:val="004506C0"/>
    <w:rsid w:val="00453E24"/>
    <w:rsid w:val="00463402"/>
    <w:rsid w:val="00467AB8"/>
    <w:rsid w:val="0047151F"/>
    <w:rsid w:val="00472108"/>
    <w:rsid w:val="00481EB1"/>
    <w:rsid w:val="004856D4"/>
    <w:rsid w:val="00485D88"/>
    <w:rsid w:val="00496351"/>
    <w:rsid w:val="004A36F1"/>
    <w:rsid w:val="004A555C"/>
    <w:rsid w:val="004D7830"/>
    <w:rsid w:val="004E3B93"/>
    <w:rsid w:val="004E742D"/>
    <w:rsid w:val="004F5E81"/>
    <w:rsid w:val="004F7C98"/>
    <w:rsid w:val="004F7ECA"/>
    <w:rsid w:val="00517163"/>
    <w:rsid w:val="005308DA"/>
    <w:rsid w:val="00535583"/>
    <w:rsid w:val="00541DFE"/>
    <w:rsid w:val="00544D37"/>
    <w:rsid w:val="00546DCE"/>
    <w:rsid w:val="00551571"/>
    <w:rsid w:val="00553951"/>
    <w:rsid w:val="00560139"/>
    <w:rsid w:val="005739AD"/>
    <w:rsid w:val="0057471E"/>
    <w:rsid w:val="00591979"/>
    <w:rsid w:val="00594E4F"/>
    <w:rsid w:val="005A4F4D"/>
    <w:rsid w:val="005C4FCB"/>
    <w:rsid w:val="005C622D"/>
    <w:rsid w:val="005D3ED0"/>
    <w:rsid w:val="005D43AD"/>
    <w:rsid w:val="005E073D"/>
    <w:rsid w:val="005E1796"/>
    <w:rsid w:val="005E372E"/>
    <w:rsid w:val="005F3D80"/>
    <w:rsid w:val="00600E79"/>
    <w:rsid w:val="00601B85"/>
    <w:rsid w:val="00612DC6"/>
    <w:rsid w:val="006202BC"/>
    <w:rsid w:val="00630DD4"/>
    <w:rsid w:val="00660410"/>
    <w:rsid w:val="00662009"/>
    <w:rsid w:val="00667EEA"/>
    <w:rsid w:val="00674990"/>
    <w:rsid w:val="006750F4"/>
    <w:rsid w:val="00693A2E"/>
    <w:rsid w:val="006A2E74"/>
    <w:rsid w:val="006C58A5"/>
    <w:rsid w:val="006D29D6"/>
    <w:rsid w:val="006E1035"/>
    <w:rsid w:val="00700A44"/>
    <w:rsid w:val="007019BA"/>
    <w:rsid w:val="00705D5B"/>
    <w:rsid w:val="0071682E"/>
    <w:rsid w:val="007200B4"/>
    <w:rsid w:val="00721451"/>
    <w:rsid w:val="00724523"/>
    <w:rsid w:val="00727BCE"/>
    <w:rsid w:val="00753A5E"/>
    <w:rsid w:val="00766078"/>
    <w:rsid w:val="007724FC"/>
    <w:rsid w:val="00772A32"/>
    <w:rsid w:val="00774AD0"/>
    <w:rsid w:val="0078083B"/>
    <w:rsid w:val="00781BDC"/>
    <w:rsid w:val="0078261A"/>
    <w:rsid w:val="00782C85"/>
    <w:rsid w:val="00792E8C"/>
    <w:rsid w:val="007A4E61"/>
    <w:rsid w:val="007B5401"/>
    <w:rsid w:val="007C3FFE"/>
    <w:rsid w:val="007C44DE"/>
    <w:rsid w:val="007D1334"/>
    <w:rsid w:val="007D2355"/>
    <w:rsid w:val="007D63F7"/>
    <w:rsid w:val="007D675E"/>
    <w:rsid w:val="007E223E"/>
    <w:rsid w:val="007E7B94"/>
    <w:rsid w:val="007F028E"/>
    <w:rsid w:val="007F46F4"/>
    <w:rsid w:val="00804230"/>
    <w:rsid w:val="00820427"/>
    <w:rsid w:val="008308E5"/>
    <w:rsid w:val="00862461"/>
    <w:rsid w:val="0086397D"/>
    <w:rsid w:val="00891056"/>
    <w:rsid w:val="00893A92"/>
    <w:rsid w:val="00895EA0"/>
    <w:rsid w:val="008A3554"/>
    <w:rsid w:val="008A5D8F"/>
    <w:rsid w:val="008B31E0"/>
    <w:rsid w:val="008C3DA4"/>
    <w:rsid w:val="008F23D6"/>
    <w:rsid w:val="008F2B0E"/>
    <w:rsid w:val="00906662"/>
    <w:rsid w:val="00907BA5"/>
    <w:rsid w:val="00911330"/>
    <w:rsid w:val="00922A42"/>
    <w:rsid w:val="009310A0"/>
    <w:rsid w:val="00931D71"/>
    <w:rsid w:val="00933B20"/>
    <w:rsid w:val="009347E3"/>
    <w:rsid w:val="009447BC"/>
    <w:rsid w:val="00956F7F"/>
    <w:rsid w:val="00960055"/>
    <w:rsid w:val="00962164"/>
    <w:rsid w:val="00964262"/>
    <w:rsid w:val="009722CD"/>
    <w:rsid w:val="00981F33"/>
    <w:rsid w:val="0099378F"/>
    <w:rsid w:val="009A7516"/>
    <w:rsid w:val="009B3AD2"/>
    <w:rsid w:val="009B5E65"/>
    <w:rsid w:val="009B63A1"/>
    <w:rsid w:val="009B70E4"/>
    <w:rsid w:val="009C0565"/>
    <w:rsid w:val="009C5ACC"/>
    <w:rsid w:val="009D07E0"/>
    <w:rsid w:val="009D1181"/>
    <w:rsid w:val="00A01FB7"/>
    <w:rsid w:val="00A02B87"/>
    <w:rsid w:val="00A055D5"/>
    <w:rsid w:val="00A05986"/>
    <w:rsid w:val="00A13F7F"/>
    <w:rsid w:val="00A20AC0"/>
    <w:rsid w:val="00A238EA"/>
    <w:rsid w:val="00A26AA2"/>
    <w:rsid w:val="00A30771"/>
    <w:rsid w:val="00A342C9"/>
    <w:rsid w:val="00A34FB4"/>
    <w:rsid w:val="00A44A65"/>
    <w:rsid w:val="00A45662"/>
    <w:rsid w:val="00A45DA5"/>
    <w:rsid w:val="00A54487"/>
    <w:rsid w:val="00A546E8"/>
    <w:rsid w:val="00A66E30"/>
    <w:rsid w:val="00A83EED"/>
    <w:rsid w:val="00A856A1"/>
    <w:rsid w:val="00A8647D"/>
    <w:rsid w:val="00AB2051"/>
    <w:rsid w:val="00AB356B"/>
    <w:rsid w:val="00AC546E"/>
    <w:rsid w:val="00AE3F8E"/>
    <w:rsid w:val="00B0038C"/>
    <w:rsid w:val="00B02737"/>
    <w:rsid w:val="00B05A7A"/>
    <w:rsid w:val="00B15839"/>
    <w:rsid w:val="00B1777F"/>
    <w:rsid w:val="00B263EA"/>
    <w:rsid w:val="00B3384A"/>
    <w:rsid w:val="00B34CC7"/>
    <w:rsid w:val="00B373C2"/>
    <w:rsid w:val="00B4694F"/>
    <w:rsid w:val="00B56C7A"/>
    <w:rsid w:val="00B57C51"/>
    <w:rsid w:val="00B61FA8"/>
    <w:rsid w:val="00B673A8"/>
    <w:rsid w:val="00B8092B"/>
    <w:rsid w:val="00B841A5"/>
    <w:rsid w:val="00B9054B"/>
    <w:rsid w:val="00B92E51"/>
    <w:rsid w:val="00B960A7"/>
    <w:rsid w:val="00BB25D3"/>
    <w:rsid w:val="00BB5585"/>
    <w:rsid w:val="00BC63C6"/>
    <w:rsid w:val="00BD3506"/>
    <w:rsid w:val="00BD356B"/>
    <w:rsid w:val="00C05927"/>
    <w:rsid w:val="00C238ED"/>
    <w:rsid w:val="00C27C4B"/>
    <w:rsid w:val="00C313F2"/>
    <w:rsid w:val="00C3646E"/>
    <w:rsid w:val="00C51F4D"/>
    <w:rsid w:val="00C66555"/>
    <w:rsid w:val="00C75AAB"/>
    <w:rsid w:val="00C818ED"/>
    <w:rsid w:val="00C8300A"/>
    <w:rsid w:val="00C83B1E"/>
    <w:rsid w:val="00C8777E"/>
    <w:rsid w:val="00CB5435"/>
    <w:rsid w:val="00CE4DD0"/>
    <w:rsid w:val="00CF67E9"/>
    <w:rsid w:val="00D01513"/>
    <w:rsid w:val="00D025A5"/>
    <w:rsid w:val="00D235EF"/>
    <w:rsid w:val="00D356EA"/>
    <w:rsid w:val="00D35A2A"/>
    <w:rsid w:val="00D51106"/>
    <w:rsid w:val="00D60248"/>
    <w:rsid w:val="00D77C77"/>
    <w:rsid w:val="00D83E02"/>
    <w:rsid w:val="00D83F69"/>
    <w:rsid w:val="00D93B3A"/>
    <w:rsid w:val="00D94650"/>
    <w:rsid w:val="00DA62F6"/>
    <w:rsid w:val="00DB0D0B"/>
    <w:rsid w:val="00DB3F9C"/>
    <w:rsid w:val="00DB6A35"/>
    <w:rsid w:val="00DB6E20"/>
    <w:rsid w:val="00DC7771"/>
    <w:rsid w:val="00DD34AB"/>
    <w:rsid w:val="00DD5EBE"/>
    <w:rsid w:val="00DE130C"/>
    <w:rsid w:val="00DE6986"/>
    <w:rsid w:val="00DE70DE"/>
    <w:rsid w:val="00DF65D7"/>
    <w:rsid w:val="00DF6C81"/>
    <w:rsid w:val="00E2568C"/>
    <w:rsid w:val="00E43C8F"/>
    <w:rsid w:val="00E55C84"/>
    <w:rsid w:val="00E62FB8"/>
    <w:rsid w:val="00E67106"/>
    <w:rsid w:val="00E750DE"/>
    <w:rsid w:val="00E81554"/>
    <w:rsid w:val="00E97226"/>
    <w:rsid w:val="00EB0732"/>
    <w:rsid w:val="00EB1662"/>
    <w:rsid w:val="00EB28C9"/>
    <w:rsid w:val="00EB5C23"/>
    <w:rsid w:val="00EB7074"/>
    <w:rsid w:val="00EC39D0"/>
    <w:rsid w:val="00ED4803"/>
    <w:rsid w:val="00ED54B6"/>
    <w:rsid w:val="00ED6CA1"/>
    <w:rsid w:val="00EF4A39"/>
    <w:rsid w:val="00F005F1"/>
    <w:rsid w:val="00F1500C"/>
    <w:rsid w:val="00F1575E"/>
    <w:rsid w:val="00F35F19"/>
    <w:rsid w:val="00F52221"/>
    <w:rsid w:val="00F56D9E"/>
    <w:rsid w:val="00F74FE8"/>
    <w:rsid w:val="00F7732B"/>
    <w:rsid w:val="00FA28BE"/>
    <w:rsid w:val="00FB39B9"/>
    <w:rsid w:val="00FB7C5E"/>
    <w:rsid w:val="00FC00F2"/>
    <w:rsid w:val="00FC3FBC"/>
    <w:rsid w:val="00FD6E85"/>
    <w:rsid w:val="00FE5881"/>
    <w:rsid w:val="00FF3D7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37D28E3-D5BE-45AD-86BC-FF5703AB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55D5"/>
    <w:rPr>
      <w:sz w:val="24"/>
      <w:szCs w:val="24"/>
    </w:rPr>
  </w:style>
  <w:style w:type="paragraph" w:styleId="Nadpis1">
    <w:name w:val="heading 1"/>
    <w:basedOn w:val="Normlny"/>
    <w:next w:val="Normlny"/>
    <w:qFormat/>
    <w:rsid w:val="00EB1662"/>
    <w:pPr>
      <w:keepNext/>
      <w:outlineLvl w:val="0"/>
    </w:pPr>
    <w:rPr>
      <w:b/>
      <w:snapToGrid w:val="0"/>
      <w:color w:val="000000"/>
      <w:sz w:val="20"/>
      <w:szCs w:val="20"/>
    </w:rPr>
  </w:style>
  <w:style w:type="paragraph" w:styleId="Nadpis2">
    <w:name w:val="heading 2"/>
    <w:basedOn w:val="Normlny"/>
    <w:next w:val="Normlny"/>
    <w:link w:val="Nadpis2Char"/>
    <w:uiPriority w:val="99"/>
    <w:qFormat/>
    <w:rsid w:val="00EB1662"/>
    <w:pPr>
      <w:keepNext/>
      <w:ind w:firstLine="708"/>
      <w:outlineLvl w:val="1"/>
    </w:pPr>
    <w:rPr>
      <w:rFonts w:ascii="Toronto" w:hAnsi="Toronto"/>
      <w:b/>
      <w:snapToGrid w:val="0"/>
      <w:color w:val="000000"/>
      <w:sz w:val="32"/>
      <w:szCs w:val="20"/>
    </w:rPr>
  </w:style>
  <w:style w:type="paragraph" w:styleId="Nadpis3">
    <w:name w:val="heading 3"/>
    <w:basedOn w:val="Normlny"/>
    <w:next w:val="Normlny"/>
    <w:qFormat/>
    <w:rsid w:val="00EB1662"/>
    <w:pPr>
      <w:keepNext/>
      <w:ind w:left="709"/>
      <w:outlineLvl w:val="2"/>
    </w:pPr>
    <w:rPr>
      <w:rFonts w:ascii="Toronto" w:hAnsi="Toronto"/>
      <w:i/>
      <w:snapToGrid w:val="0"/>
      <w:color w:val="000000"/>
      <w:sz w:val="22"/>
      <w:szCs w:val="20"/>
    </w:rPr>
  </w:style>
  <w:style w:type="paragraph" w:styleId="Nadpis6">
    <w:name w:val="heading 6"/>
    <w:basedOn w:val="Normlny"/>
    <w:next w:val="Normlny"/>
    <w:link w:val="Nadpis6Char"/>
    <w:uiPriority w:val="99"/>
    <w:qFormat/>
    <w:rsid w:val="00EB7074"/>
    <w:pPr>
      <w:keepNext/>
      <w:keepLines/>
      <w:spacing w:before="200"/>
      <w:outlineLvl w:val="5"/>
    </w:pPr>
    <w:rPr>
      <w:rFonts w:ascii="Cambria" w:hAnsi="Cambria"/>
      <w:i/>
      <w:iCs/>
      <w:color w:val="243F60"/>
      <w:sz w:val="20"/>
      <w:szCs w:val="20"/>
    </w:rPr>
  </w:style>
  <w:style w:type="paragraph" w:styleId="Nadpis7">
    <w:name w:val="heading 7"/>
    <w:basedOn w:val="Normlny"/>
    <w:next w:val="Normlny"/>
    <w:link w:val="Nadpis7Char"/>
    <w:uiPriority w:val="99"/>
    <w:qFormat/>
    <w:rsid w:val="00EB7074"/>
    <w:pPr>
      <w:keepNext/>
      <w:ind w:firstLine="1560"/>
      <w:outlineLvl w:val="6"/>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rsid w:val="00EB1662"/>
    <w:pPr>
      <w:tabs>
        <w:tab w:val="center" w:pos="4536"/>
        <w:tab w:val="right" w:pos="9072"/>
      </w:tabs>
    </w:pPr>
  </w:style>
  <w:style w:type="paragraph" w:styleId="Pta">
    <w:name w:val="footer"/>
    <w:basedOn w:val="Normlny"/>
    <w:semiHidden/>
    <w:rsid w:val="00EB1662"/>
    <w:pPr>
      <w:tabs>
        <w:tab w:val="center" w:pos="4536"/>
        <w:tab w:val="right" w:pos="9072"/>
      </w:tabs>
    </w:pPr>
  </w:style>
  <w:style w:type="paragraph" w:styleId="Odsekzoznamu">
    <w:name w:val="List Paragraph"/>
    <w:basedOn w:val="Normlny"/>
    <w:link w:val="OdsekzoznamuChar"/>
    <w:qFormat/>
    <w:rsid w:val="00964262"/>
    <w:pPr>
      <w:ind w:left="720"/>
      <w:contextualSpacing/>
    </w:pPr>
  </w:style>
  <w:style w:type="paragraph" w:styleId="Textbubliny">
    <w:name w:val="Balloon Text"/>
    <w:basedOn w:val="Normlny"/>
    <w:link w:val="TextbublinyChar"/>
    <w:uiPriority w:val="99"/>
    <w:semiHidden/>
    <w:unhideWhenUsed/>
    <w:rsid w:val="007D235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355"/>
    <w:rPr>
      <w:rFonts w:ascii="Segoe UI" w:hAnsi="Segoe UI" w:cs="Segoe UI"/>
      <w:sz w:val="18"/>
      <w:szCs w:val="18"/>
    </w:rPr>
  </w:style>
  <w:style w:type="character" w:styleId="Hypertextovprepojenie">
    <w:name w:val="Hyperlink"/>
    <w:basedOn w:val="Predvolenpsmoodseku"/>
    <w:uiPriority w:val="99"/>
    <w:unhideWhenUsed/>
    <w:rsid w:val="0099378F"/>
    <w:rPr>
      <w:color w:val="0563C1" w:themeColor="hyperlink"/>
      <w:u w:val="single"/>
    </w:rPr>
  </w:style>
  <w:style w:type="table" w:styleId="Mriekatabuky">
    <w:name w:val="Table Grid"/>
    <w:basedOn w:val="Normlnatabuka"/>
    <w:uiPriority w:val="59"/>
    <w:rsid w:val="0079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Predvolenpsmoodseku"/>
    <w:link w:val="Nadpis6"/>
    <w:uiPriority w:val="99"/>
    <w:rsid w:val="00EB7074"/>
    <w:rPr>
      <w:rFonts w:ascii="Cambria" w:hAnsi="Cambria"/>
      <w:i/>
      <w:iCs/>
      <w:color w:val="243F60"/>
    </w:rPr>
  </w:style>
  <w:style w:type="character" w:customStyle="1" w:styleId="Nadpis7Char">
    <w:name w:val="Nadpis 7 Char"/>
    <w:basedOn w:val="Predvolenpsmoodseku"/>
    <w:link w:val="Nadpis7"/>
    <w:uiPriority w:val="99"/>
    <w:rsid w:val="00EB7074"/>
    <w:rPr>
      <w:sz w:val="24"/>
    </w:rPr>
  </w:style>
  <w:style w:type="character" w:customStyle="1" w:styleId="Nadpis2Char">
    <w:name w:val="Nadpis 2 Char"/>
    <w:basedOn w:val="Predvolenpsmoodseku"/>
    <w:link w:val="Nadpis2"/>
    <w:uiPriority w:val="99"/>
    <w:rsid w:val="00EB7074"/>
    <w:rPr>
      <w:rFonts w:ascii="Toronto" w:hAnsi="Toronto"/>
      <w:b/>
      <w:snapToGrid w:val="0"/>
      <w:color w:val="000000"/>
      <w:sz w:val="32"/>
    </w:rPr>
  </w:style>
  <w:style w:type="paragraph" w:customStyle="1" w:styleId="listparagraph">
    <w:name w:val="listparagraph"/>
    <w:basedOn w:val="Normlny"/>
    <w:rsid w:val="00175ED8"/>
    <w:pPr>
      <w:ind w:left="708"/>
    </w:pPr>
    <w:rPr>
      <w:sz w:val="20"/>
      <w:szCs w:val="20"/>
    </w:rPr>
  </w:style>
  <w:style w:type="paragraph" w:customStyle="1" w:styleId="Default">
    <w:name w:val="Default"/>
    <w:rsid w:val="00EB28C9"/>
    <w:pPr>
      <w:autoSpaceDE w:val="0"/>
      <w:autoSpaceDN w:val="0"/>
      <w:adjustRightInd w:val="0"/>
    </w:pPr>
    <w:rPr>
      <w:rFonts w:ascii="Calibri" w:eastAsiaTheme="minorHAnsi" w:hAnsi="Calibri" w:cs="Calibri"/>
      <w:color w:val="000000"/>
      <w:sz w:val="24"/>
      <w:szCs w:val="24"/>
      <w:lang w:eastAsia="en-US"/>
    </w:rPr>
  </w:style>
  <w:style w:type="character" w:styleId="Siln">
    <w:name w:val="Strong"/>
    <w:basedOn w:val="Predvolenpsmoodseku"/>
    <w:uiPriority w:val="22"/>
    <w:qFormat/>
    <w:rsid w:val="00FC3FBC"/>
    <w:rPr>
      <w:b/>
      <w:bCs/>
    </w:rPr>
  </w:style>
  <w:style w:type="character" w:customStyle="1" w:styleId="OdsekzoznamuChar">
    <w:name w:val="Odsek zoznamu Char"/>
    <w:link w:val="Odsekzoznamu"/>
    <w:uiPriority w:val="1"/>
    <w:qFormat/>
    <w:rsid w:val="00FC3F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5824">
      <w:bodyDiv w:val="1"/>
      <w:marLeft w:val="0"/>
      <w:marRight w:val="0"/>
      <w:marTop w:val="0"/>
      <w:marBottom w:val="0"/>
      <w:divBdr>
        <w:top w:val="none" w:sz="0" w:space="0" w:color="auto"/>
        <w:left w:val="none" w:sz="0" w:space="0" w:color="auto"/>
        <w:bottom w:val="none" w:sz="0" w:space="0" w:color="auto"/>
        <w:right w:val="none" w:sz="0" w:space="0" w:color="auto"/>
      </w:divBdr>
    </w:div>
    <w:div w:id="366875949">
      <w:bodyDiv w:val="1"/>
      <w:marLeft w:val="0"/>
      <w:marRight w:val="0"/>
      <w:marTop w:val="0"/>
      <w:marBottom w:val="0"/>
      <w:divBdr>
        <w:top w:val="none" w:sz="0" w:space="0" w:color="auto"/>
        <w:left w:val="none" w:sz="0" w:space="0" w:color="auto"/>
        <w:bottom w:val="none" w:sz="0" w:space="0" w:color="auto"/>
        <w:right w:val="none" w:sz="0" w:space="0" w:color="auto"/>
      </w:divBdr>
    </w:div>
    <w:div w:id="468283179">
      <w:bodyDiv w:val="1"/>
      <w:marLeft w:val="0"/>
      <w:marRight w:val="0"/>
      <w:marTop w:val="0"/>
      <w:marBottom w:val="0"/>
      <w:divBdr>
        <w:top w:val="none" w:sz="0" w:space="0" w:color="auto"/>
        <w:left w:val="none" w:sz="0" w:space="0" w:color="auto"/>
        <w:bottom w:val="none" w:sz="0" w:space="0" w:color="auto"/>
        <w:right w:val="none" w:sz="0" w:space="0" w:color="auto"/>
      </w:divBdr>
    </w:div>
    <w:div w:id="582446438">
      <w:bodyDiv w:val="1"/>
      <w:marLeft w:val="0"/>
      <w:marRight w:val="0"/>
      <w:marTop w:val="0"/>
      <w:marBottom w:val="0"/>
      <w:divBdr>
        <w:top w:val="none" w:sz="0" w:space="0" w:color="auto"/>
        <w:left w:val="none" w:sz="0" w:space="0" w:color="auto"/>
        <w:bottom w:val="none" w:sz="0" w:space="0" w:color="auto"/>
        <w:right w:val="none" w:sz="0" w:space="0" w:color="auto"/>
      </w:divBdr>
    </w:div>
    <w:div w:id="671496285">
      <w:bodyDiv w:val="1"/>
      <w:marLeft w:val="0"/>
      <w:marRight w:val="0"/>
      <w:marTop w:val="0"/>
      <w:marBottom w:val="0"/>
      <w:divBdr>
        <w:top w:val="none" w:sz="0" w:space="0" w:color="auto"/>
        <w:left w:val="none" w:sz="0" w:space="0" w:color="auto"/>
        <w:bottom w:val="none" w:sz="0" w:space="0" w:color="auto"/>
        <w:right w:val="none" w:sz="0" w:space="0" w:color="auto"/>
      </w:divBdr>
    </w:div>
    <w:div w:id="991834971">
      <w:bodyDiv w:val="1"/>
      <w:marLeft w:val="0"/>
      <w:marRight w:val="0"/>
      <w:marTop w:val="0"/>
      <w:marBottom w:val="0"/>
      <w:divBdr>
        <w:top w:val="none" w:sz="0" w:space="0" w:color="auto"/>
        <w:left w:val="none" w:sz="0" w:space="0" w:color="auto"/>
        <w:bottom w:val="none" w:sz="0" w:space="0" w:color="auto"/>
        <w:right w:val="none" w:sz="0" w:space="0" w:color="auto"/>
      </w:divBdr>
    </w:div>
    <w:div w:id="1284724583">
      <w:bodyDiv w:val="1"/>
      <w:marLeft w:val="0"/>
      <w:marRight w:val="0"/>
      <w:marTop w:val="0"/>
      <w:marBottom w:val="0"/>
      <w:divBdr>
        <w:top w:val="none" w:sz="0" w:space="0" w:color="auto"/>
        <w:left w:val="none" w:sz="0" w:space="0" w:color="auto"/>
        <w:bottom w:val="none" w:sz="0" w:space="0" w:color="auto"/>
        <w:right w:val="none" w:sz="0" w:space="0" w:color="auto"/>
      </w:divBdr>
    </w:div>
    <w:div w:id="15425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josephine.pro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Mu\sablony\mesto-zn.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A11C-A182-41BD-9B9C-8781CAD9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mesto-zn</Template>
  <TotalTime>0</TotalTime>
  <Pages>9</Pages>
  <Words>2859</Words>
  <Characters>16302</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Váš list číslo/zo dňa</vt:lpstr>
    </vt:vector>
  </TitlesOfParts>
  <Company>Mestsky urad</Company>
  <LinksUpToDate>false</LinksUpToDate>
  <CharactersWithSpaces>19123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 číslo/zo dňa</dc:title>
  <dc:creator>Daniš Lukáš, Ing.</dc:creator>
  <cp:lastModifiedBy>Daniš Miroslav, Ing.</cp:lastModifiedBy>
  <cp:revision>2</cp:revision>
  <cp:lastPrinted>2021-09-14T11:04:00Z</cp:lastPrinted>
  <dcterms:created xsi:type="dcterms:W3CDTF">2021-09-14T11:10:00Z</dcterms:created>
  <dcterms:modified xsi:type="dcterms:W3CDTF">2021-09-14T11:10:00Z</dcterms:modified>
</cp:coreProperties>
</file>