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215C4160" w:rsidR="00BF7F84" w:rsidRPr="00A57D71" w:rsidRDefault="00D35F49" w:rsidP="00EC16A2">
            <w:pPr>
              <w:spacing w:after="0" w:line="360" w:lineRule="auto"/>
              <w:ind w:firstLine="40"/>
              <w:jc w:val="both"/>
              <w:rPr>
                <w:rFonts w:cs="Arial"/>
                <w:szCs w:val="20"/>
                <w:highlight w:val="yellow"/>
              </w:rPr>
            </w:pPr>
            <w:r w:rsidRPr="00665F9B">
              <w:rPr>
                <w:rFonts w:cs="Arial"/>
                <w:szCs w:val="20"/>
              </w:rPr>
              <w:t xml:space="preserve">Ing. </w:t>
            </w:r>
            <w:r w:rsidR="00EC16A2">
              <w:rPr>
                <w:rFonts w:cs="Arial"/>
                <w:szCs w:val="20"/>
              </w:rPr>
              <w:t>Peter Dúbravský</w:t>
            </w:r>
            <w:r w:rsidRPr="00665F9B">
              <w:rPr>
                <w:rFonts w:cs="Arial"/>
                <w:szCs w:val="20"/>
              </w:rPr>
              <w:t>, riad</w:t>
            </w:r>
            <w:r w:rsidR="00EC16A2">
              <w:rPr>
                <w:rFonts w:cs="Arial"/>
                <w:szCs w:val="20"/>
              </w:rPr>
              <w:t>iteľ</w:t>
            </w:r>
            <w:r w:rsidRPr="00665F9B">
              <w:rPr>
                <w:rFonts w:cs="Arial"/>
                <w:szCs w:val="20"/>
              </w:rPr>
              <w:t xml:space="preserve"> 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Ing. Ján Šarík,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01CFAD2B"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w:t>
      </w:r>
      <w:r w:rsidR="005D639A">
        <w:rPr>
          <w:rFonts w:cs="Arial"/>
          <w:sz w:val="20"/>
          <w:szCs w:val="20"/>
        </w:rPr>
        <w:t>8-</w:t>
      </w:r>
      <w:r w:rsidR="003874AE">
        <w:rPr>
          <w:rFonts w:cs="Arial"/>
          <w:sz w:val="20"/>
          <w:szCs w:val="20"/>
        </w:rPr>
        <w:t>22</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496D9391"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F5625F">
        <w:rPr>
          <w:rFonts w:cs="Arial"/>
          <w:szCs w:val="20"/>
        </w:rPr>
        <w:t xml:space="preserve"> </w:t>
      </w:r>
      <w:r w:rsidR="005D639A">
        <w:rPr>
          <w:rFonts w:cs="Arial"/>
          <w:szCs w:val="20"/>
        </w:rPr>
        <w:t>1</w:t>
      </w:r>
      <w:r w:rsidR="00F5625F">
        <w:rPr>
          <w:rFonts w:cs="Arial"/>
          <w:szCs w:val="20"/>
        </w:rPr>
        <w:t xml:space="preserve"> </w:t>
      </w:r>
      <w:r w:rsidR="005D639A">
        <w:rPr>
          <w:rFonts w:cs="Arial"/>
          <w:szCs w:val="20"/>
        </w:rPr>
        <w:t>8</w:t>
      </w:r>
      <w:r w:rsidR="00F5625F">
        <w:rPr>
          <w:rFonts w:cs="Arial"/>
          <w:szCs w:val="20"/>
        </w:rPr>
        <w:t>00</w:t>
      </w:r>
      <w:r w:rsidR="00B10D0A">
        <w:rPr>
          <w:rFonts w:cs="Arial"/>
          <w:szCs w:val="20"/>
        </w:rPr>
        <w:t>,00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4FF6029E"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w:t>
      </w:r>
      <w:r w:rsidRPr="00F5625F">
        <w:rPr>
          <w:rFonts w:ascii="Arial" w:hAnsi="Arial" w:cs="Arial"/>
          <w:b/>
          <w:sz w:val="20"/>
          <w:lang w:val="sk-SK"/>
        </w:rPr>
        <w:t xml:space="preserve">najneskôr do </w:t>
      </w:r>
      <w:r w:rsidR="00D35F49" w:rsidRPr="00F5625F">
        <w:rPr>
          <w:rFonts w:ascii="Arial" w:hAnsi="Arial" w:cs="Arial"/>
          <w:b/>
          <w:sz w:val="20"/>
          <w:lang w:val="sk-SK"/>
        </w:rPr>
        <w:t>31.1</w:t>
      </w:r>
      <w:r w:rsidR="005D639A">
        <w:rPr>
          <w:rFonts w:ascii="Arial" w:hAnsi="Arial" w:cs="Arial"/>
          <w:b/>
          <w:sz w:val="20"/>
          <w:lang w:val="sk-SK"/>
        </w:rPr>
        <w:t>2</w:t>
      </w:r>
      <w:r w:rsidR="00D35F49" w:rsidRPr="00F5625F">
        <w:rPr>
          <w:rFonts w:ascii="Arial" w:hAnsi="Arial" w:cs="Arial"/>
          <w:b/>
          <w:sz w:val="20"/>
          <w:lang w:val="sk-SK"/>
        </w:rPr>
        <w:t>.202</w:t>
      </w:r>
      <w:r w:rsidR="00A60C3C" w:rsidRPr="00F5625F">
        <w:rPr>
          <w:rFonts w:ascii="Arial" w:hAnsi="Arial" w:cs="Arial"/>
          <w:b/>
          <w:sz w:val="20"/>
          <w:lang w:val="sk-SK"/>
        </w:rPr>
        <w:t>1</w:t>
      </w:r>
    </w:p>
    <w:p w14:paraId="7EF558B9" w14:textId="77777777" w:rsidR="00BF7F84" w:rsidRDefault="00BF7F84" w:rsidP="00BF7F84">
      <w:pPr>
        <w:pStyle w:val="Default"/>
        <w:ind w:left="360"/>
        <w:jc w:val="both"/>
        <w:rPr>
          <w:sz w:val="20"/>
          <w:szCs w:val="20"/>
        </w:rPr>
      </w:pPr>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6676CC15"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8C28B1">
        <w:rPr>
          <w:sz w:val="20"/>
          <w:szCs w:val="20"/>
        </w:rPr>
        <w:t>.....................</w:t>
      </w:r>
      <w:r w:rsidR="00D35F49">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6B358571" w14:textId="3AE9A5D7" w:rsidR="00355AF2" w:rsidRPr="00A60C3C" w:rsidRDefault="00BF7F84" w:rsidP="00381D82">
      <w:pPr>
        <w:pStyle w:val="Default"/>
        <w:numPr>
          <w:ilvl w:val="0"/>
          <w:numId w:val="64"/>
        </w:numPr>
        <w:jc w:val="both"/>
        <w:rPr>
          <w:sz w:val="20"/>
          <w:szCs w:val="20"/>
        </w:rPr>
      </w:pPr>
      <w:r w:rsidRPr="00A60C3C">
        <w:rPr>
          <w:sz w:val="20"/>
          <w:szCs w:val="20"/>
        </w:rPr>
        <w:t>Zmluvné strany prehlasujú, že takto stanovená cena je úplná, záväzná a konečná. V tejto cene sú zahrnuté a zohľadnené všetky účelne vy</w:t>
      </w:r>
      <w:r w:rsidR="00A60C3C">
        <w:rPr>
          <w:sz w:val="20"/>
          <w:szCs w:val="20"/>
        </w:rPr>
        <w:t>naložené náklady predávajúceho.</w:t>
      </w:r>
    </w:p>
    <w:p w14:paraId="3C2B66DC" w14:textId="77777777" w:rsidR="00355AF2" w:rsidRPr="00A57D71" w:rsidRDefault="00355AF2" w:rsidP="00355AF2">
      <w:pPr>
        <w:pStyle w:val="Default"/>
        <w:jc w:val="both"/>
        <w:rPr>
          <w:sz w:val="20"/>
          <w:szCs w:val="20"/>
        </w:rPr>
      </w:pPr>
    </w:p>
    <w:p w14:paraId="3B64EE7B" w14:textId="77777777" w:rsidR="00BF7F84" w:rsidRDefault="00BF7F84" w:rsidP="00BF7F84">
      <w:pPr>
        <w:spacing w:after="0"/>
        <w:jc w:val="center"/>
        <w:rPr>
          <w:rFonts w:cs="Arial"/>
          <w:b/>
          <w:szCs w:val="20"/>
        </w:rPr>
      </w:pPr>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 xml:space="preserve">OZ Slovenská Ľupča, </w:t>
      </w:r>
      <w:proofErr w:type="spellStart"/>
      <w:r w:rsidR="00D35F49" w:rsidRPr="00665F9B">
        <w:rPr>
          <w:rFonts w:cs="Arial"/>
          <w:sz w:val="20"/>
          <w:szCs w:val="20"/>
        </w:rPr>
        <w:t>Lichardova</w:t>
      </w:r>
      <w:proofErr w:type="spellEnd"/>
      <w:r w:rsidR="00D35F49" w:rsidRPr="00665F9B">
        <w:rPr>
          <w:rFonts w:cs="Arial"/>
          <w:sz w:val="20"/>
          <w:szCs w:val="20"/>
        </w:rPr>
        <w:t xml:space="preserve">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lastRenderedPageBreak/>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8"/>
        <w:gridCol w:w="1511"/>
        <w:gridCol w:w="4083"/>
      </w:tblGrid>
      <w:tr w:rsidR="00D14C8C" w:rsidRPr="00A57D71" w14:paraId="0599E9F9" w14:textId="77777777" w:rsidTr="00480F32">
        <w:tc>
          <w:tcPr>
            <w:tcW w:w="3528" w:type="dxa"/>
            <w:shd w:val="clear" w:color="auto" w:fill="auto"/>
          </w:tcPr>
          <w:p w14:paraId="528601B3" w14:textId="63673F06" w:rsidR="00D14C8C" w:rsidRPr="00A57D71" w:rsidRDefault="00D14C8C" w:rsidP="003874AE">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54A46C01" w:rsidR="00D14C8C" w:rsidRPr="00A57D71" w:rsidRDefault="00D14C8C" w:rsidP="00D14C8C">
      <w:pPr>
        <w:spacing w:after="0"/>
        <w:rPr>
          <w:rFonts w:cs="Arial"/>
          <w:szCs w:val="20"/>
        </w:rPr>
      </w:pPr>
      <w:bookmarkStart w:id="0" w:name="_GoBack"/>
      <w:bookmarkEnd w:id="0"/>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10A4A03A" w:rsidR="00D14C8C" w:rsidRPr="00A57D71" w:rsidRDefault="00E45269" w:rsidP="00E45269">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4BDE8" w14:textId="77777777" w:rsidR="00AA62EA" w:rsidRDefault="00AA62EA">
      <w:r>
        <w:separator/>
      </w:r>
    </w:p>
  </w:endnote>
  <w:endnote w:type="continuationSeparator" w:id="0">
    <w:p w14:paraId="225CDA4E" w14:textId="77777777" w:rsidR="00AA62EA" w:rsidRDefault="00AA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2676">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2676">
                    <w:rPr>
                      <w:bCs/>
                      <w:noProof/>
                      <w:sz w:val="18"/>
                      <w:szCs w:val="18"/>
                    </w:rPr>
                    <w:t>5</w:t>
                  </w:r>
                  <w:r w:rsidRPr="007C3D49">
                    <w:rPr>
                      <w:bCs/>
                      <w:sz w:val="18"/>
                      <w:szCs w:val="18"/>
                    </w:rPr>
                    <w:fldChar w:fldCharType="end"/>
                  </w:r>
                </w:p>
              </w:tc>
            </w:tr>
          </w:tbl>
          <w:p w14:paraId="6C1DB06B" w14:textId="09E36B81" w:rsidR="00D712D5" w:rsidRPr="002917A0" w:rsidRDefault="00AA62E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FA2D6" w14:textId="77777777" w:rsidR="00AA62EA" w:rsidRDefault="00AA62EA">
      <w:r>
        <w:separator/>
      </w:r>
    </w:p>
  </w:footnote>
  <w:footnote w:type="continuationSeparator" w:id="0">
    <w:p w14:paraId="60A2CD9E" w14:textId="77777777" w:rsidR="00AA62EA" w:rsidRDefault="00AA6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068"/>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676"/>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7B"/>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6D2"/>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9A"/>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A8"/>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33C"/>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B41"/>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C4C"/>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0C3C"/>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2EA"/>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588C"/>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3E3"/>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269"/>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6A2"/>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25F"/>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A8F3-E792-4D4E-A4F7-392EAC18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1960</Words>
  <Characters>11174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9</cp:revision>
  <cp:lastPrinted>2020-04-27T07:19:00Z</cp:lastPrinted>
  <dcterms:created xsi:type="dcterms:W3CDTF">2021-03-18T07:01:00Z</dcterms:created>
  <dcterms:modified xsi:type="dcterms:W3CDTF">2021-10-15T13:32:00Z</dcterms:modified>
  <cp:category>EIZ</cp:category>
</cp:coreProperties>
</file>