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8B864" w14:textId="77777777" w:rsidR="00852A62" w:rsidRDefault="00852A62">
      <w:r>
        <w:t xml:space="preserve">DR. JOCHEN STEINMANN </w:t>
      </w:r>
    </w:p>
    <w:p w14:paraId="0406CFF7" w14:textId="77777777" w:rsidR="00852A62" w:rsidRPr="00852A62" w:rsidRDefault="00852A62" w:rsidP="00852A62">
      <w:pPr>
        <w:ind w:left="5664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c/o DR. BRILL + PARTNER GMBH </w:t>
      </w:r>
    </w:p>
    <w:p w14:paraId="1464DF1F" w14:textId="77777777" w:rsidR="00852A62" w:rsidRPr="00852A62" w:rsidRDefault="00852A62" w:rsidP="00852A62">
      <w:pPr>
        <w:ind w:left="495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852A62">
        <w:rPr>
          <w:sz w:val="18"/>
          <w:szCs w:val="18"/>
        </w:rPr>
        <w:t xml:space="preserve">INSTITUT FÜR HYGIENE UND MIKROBIOLOGIE NORDEROOG 2, DE 28259 BREMEN </w:t>
      </w:r>
    </w:p>
    <w:p w14:paraId="7CD05810" w14:textId="77777777" w:rsidR="00852A62" w:rsidRPr="00852A62" w:rsidRDefault="00852A62" w:rsidP="00852A62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TELEFON 0049-40/55763164 </w:t>
      </w:r>
    </w:p>
    <w:p w14:paraId="5FCF59AB" w14:textId="77777777" w:rsidR="00852A62" w:rsidRPr="00852A62" w:rsidRDefault="00852A62" w:rsidP="00852A62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TELEFAX 0049-40/55763161 </w:t>
      </w:r>
    </w:p>
    <w:p w14:paraId="30AFD8B4" w14:textId="77777777" w:rsidR="00852A62" w:rsidRPr="00852A62" w:rsidRDefault="00852A62" w:rsidP="00852A62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EMAIL INFO@BRILLHYGIENE.COM </w:t>
      </w:r>
    </w:p>
    <w:p w14:paraId="6519343A" w14:textId="77777777" w:rsidR="00852A62" w:rsidRPr="00852A62" w:rsidRDefault="00852A62" w:rsidP="00852A62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>INTERNET WWW.BRILLHYGIENE.COM</w:t>
      </w:r>
    </w:p>
    <w:p w14:paraId="12F56FD0" w14:textId="77777777" w:rsidR="00852A62" w:rsidRPr="00F7157E" w:rsidRDefault="00852A62" w:rsidP="00852A62">
      <w:pPr>
        <w:rPr>
          <w:u w:val="single"/>
        </w:rPr>
      </w:pPr>
      <w:r w:rsidRPr="00F7157E">
        <w:rPr>
          <w:u w:val="single"/>
        </w:rPr>
        <w:t xml:space="preserve">DR. J. STEINMANN· C/O DR. BRILL + PARTNER GMBH· NORDEROOG 2 . DE-28259 BREMEN </w:t>
      </w:r>
    </w:p>
    <w:p w14:paraId="6CCF30C3" w14:textId="77777777" w:rsidR="00AE34BA" w:rsidRDefault="00852A62" w:rsidP="00852A62">
      <w:r>
        <w:t xml:space="preserve">B. Braun Medical AG </w:t>
      </w:r>
    </w:p>
    <w:p w14:paraId="638E9D80" w14:textId="77777777" w:rsidR="00852A62" w:rsidRDefault="00852A62" w:rsidP="00852A62">
      <w:r>
        <w:t xml:space="preserve">Centre of Excellence Infection Control </w:t>
      </w:r>
    </w:p>
    <w:p w14:paraId="713D30A8" w14:textId="77777777" w:rsidR="00852A62" w:rsidRDefault="00852A62" w:rsidP="00852A62">
      <w:r>
        <w:t xml:space="preserve">Seesatz 17 </w:t>
      </w:r>
    </w:p>
    <w:p w14:paraId="53809238" w14:textId="77777777" w:rsidR="00852A62" w:rsidRDefault="00852A62" w:rsidP="00852A62">
      <w:r>
        <w:t xml:space="preserve">CH-6204 Sempach </w:t>
      </w:r>
      <w:r>
        <w:tab/>
      </w:r>
    </w:p>
    <w:p w14:paraId="06764B7C" w14:textId="77777777" w:rsidR="00852A62" w:rsidRDefault="00852A62" w:rsidP="00852A62">
      <w:pPr>
        <w:ind w:left="5664" w:firstLine="708"/>
        <w:jc w:val="center"/>
      </w:pPr>
      <w:r>
        <w:t>Brémy, 2. srpna 2017</w:t>
      </w:r>
    </w:p>
    <w:p w14:paraId="033A7F0F" w14:textId="77777777" w:rsidR="00852A62" w:rsidRDefault="00852A62" w:rsidP="00852A62">
      <w:pPr>
        <w:jc w:val="center"/>
      </w:pPr>
      <w:r>
        <w:t>Dobrozdání</w:t>
      </w:r>
    </w:p>
    <w:p w14:paraId="76291FF6" w14:textId="77777777" w:rsidR="00852A62" w:rsidRDefault="00852A62" w:rsidP="00852A62">
      <w:r>
        <w:t>Účinnost Promanum pure vůči adenoviru typu 5 v kvantitativní suspenzní zkoušce dle EN 14476 při nižším organickém zatížení</w:t>
      </w:r>
    </w:p>
    <w:p w14:paraId="22BC2572" w14:textId="77777777" w:rsidR="00852A62" w:rsidRDefault="00852A62" w:rsidP="00852A62">
      <w:r>
        <w:t xml:space="preserve">Toto aktualizované dobrozdání vychází ze zprávy o zkoušce B11 ML 1291 AA z 17.12.2011. </w:t>
      </w:r>
    </w:p>
    <w:p w14:paraId="26F54162" w14:textId="77777777" w:rsidR="00852A62" w:rsidRDefault="00852A62" w:rsidP="00852A62">
      <w:r>
        <w:t xml:space="preserve">Dezinfekční prostředek na ruce Promanum pure od B. Braun Medical AG </w:t>
      </w:r>
      <w:r w:rsidR="00D029A9">
        <w:t>b</w:t>
      </w:r>
      <w:r>
        <w:t>yl zkoumá</w:t>
      </w:r>
      <w:r w:rsidR="00D029A9">
        <w:t>n</w:t>
      </w:r>
      <w:r>
        <w:t xml:space="preserve"> na základě objednávky z hlediska svých vlastností deaktivujících </w:t>
      </w:r>
      <w:r w:rsidR="00AE34BA">
        <w:t>adenovir</w:t>
      </w:r>
      <w:r>
        <w:t xml:space="preserve"> typu 5 dle prEN 14476:2011 při nižším zatížení.</w:t>
      </w:r>
    </w:p>
    <w:p w14:paraId="29DA2492" w14:textId="77777777" w:rsidR="00852A62" w:rsidRDefault="00852A62" w:rsidP="00852A62">
      <w:r>
        <w:t>V EN 14476 se pak vycházelo z účinnosti dezinfekčního prostředku na viry, kdy po určité</w:t>
      </w:r>
      <w:r w:rsidR="00AE34BA">
        <w:t xml:space="preserve"> době působení </w:t>
      </w:r>
      <w:r>
        <w:t xml:space="preserve">proběhlo snížení počátečního titru viru o </w:t>
      </w:r>
      <w:r>
        <w:rPr>
          <w:rFonts w:cstheme="minorHAnsi"/>
        </w:rPr>
        <w:t>≥</w:t>
      </w:r>
      <w:r>
        <w:t>4 log</w:t>
      </w:r>
      <w:r>
        <w:rPr>
          <w:vertAlign w:val="subscript"/>
        </w:rPr>
        <w:t>10</w:t>
      </w:r>
      <w:r>
        <w:t xml:space="preserve"> stupně (deaktivace </w:t>
      </w:r>
      <w:r>
        <w:rPr>
          <w:rFonts w:cstheme="minorHAnsi"/>
        </w:rPr>
        <w:t>≥</w:t>
      </w:r>
      <w:r>
        <w:t xml:space="preserve"> 99,99 %). </w:t>
      </w:r>
    </w:p>
    <w:p w14:paraId="30B9B1F5" w14:textId="77777777" w:rsidR="00852A62" w:rsidRDefault="00852A62" w:rsidP="00852A62">
      <w:r>
        <w:t xml:space="preserve">Dezinfekční prostředek na ruce Promanum pure byl zkoumán nezředěný při 20 </w:t>
      </w:r>
      <w:r>
        <w:rPr>
          <w:rFonts w:cstheme="minorHAnsi"/>
        </w:rPr>
        <w:t>⁰</w:t>
      </w:r>
      <w:r>
        <w:t xml:space="preserve">C. Doba působení byla 30 a 60 sekund. Po 30 sekundách bylo snížení titru viru o </w:t>
      </w:r>
      <w:r>
        <w:rPr>
          <w:rFonts w:cstheme="minorHAnsi"/>
        </w:rPr>
        <w:t>≥</w:t>
      </w:r>
      <w:r>
        <w:t xml:space="preserve"> 4 log</w:t>
      </w:r>
      <w:r w:rsidRPr="00852A62">
        <w:rPr>
          <w:vertAlign w:val="subscript"/>
        </w:rPr>
        <w:t>10</w:t>
      </w:r>
      <w:r>
        <w:t xml:space="preserve"> stupně při nižším zatížení prokázáno ve všech případech. Z toho vyplývá následující činnost proti adenoviru: </w:t>
      </w:r>
    </w:p>
    <w:p w14:paraId="5EECD154" w14:textId="77777777" w:rsidR="00852A62" w:rsidRPr="00852A62" w:rsidRDefault="00852A62" w:rsidP="00852A62">
      <w:pPr>
        <w:jc w:val="center"/>
        <w:rPr>
          <w:b/>
        </w:rPr>
      </w:pPr>
      <w:r w:rsidRPr="00852A62">
        <w:rPr>
          <w:b/>
        </w:rPr>
        <w:t xml:space="preserve">nezředěné </w:t>
      </w:r>
      <w:r w:rsidRPr="00852A62">
        <w:rPr>
          <w:b/>
        </w:rPr>
        <w:tab/>
        <w:t>30 sekund</w:t>
      </w:r>
    </w:p>
    <w:p w14:paraId="3E276EBD" w14:textId="77777777" w:rsidR="00852A62" w:rsidRDefault="00852A62" w:rsidP="00852A62">
      <w:r>
        <w:t xml:space="preserve">Uvedená </w:t>
      </w:r>
      <w:r w:rsidR="00D029A9">
        <w:t>z</w:t>
      </w:r>
      <w:r>
        <w:t>práva o zkoušce splňuje rovněž předpoklady pro potvrzení dostatečné účinnosti dle EN 14476:2013+A 1:2015, představující aktuální standardy testování.</w:t>
      </w:r>
    </w:p>
    <w:p w14:paraId="09D01FBB" w14:textId="77777777" w:rsidR="00852A62" w:rsidRDefault="00852A62" w:rsidP="00852A62">
      <w:r>
        <w:t>Dr. Jochen Steinmann</w:t>
      </w:r>
    </w:p>
    <w:p w14:paraId="010AD56C" w14:textId="6CE606F0" w:rsidR="00E41346" w:rsidRDefault="00852A62" w:rsidP="00852A62">
      <w:r>
        <w:t xml:space="preserve"> Promanum pure - EN 14476 </w:t>
      </w:r>
      <w:r w:rsidR="00193C3C">
        <w:tab/>
      </w:r>
      <w:r w:rsidR="00193C3C">
        <w:tab/>
      </w:r>
      <w:r w:rsidR="00193C3C">
        <w:tab/>
      </w:r>
      <w:r w:rsidR="00193C3C">
        <w:tab/>
      </w:r>
      <w:r>
        <w:t>Aktualizované dobrozdání Verze 01</w:t>
      </w:r>
    </w:p>
    <w:sectPr w:rsidR="00E41346" w:rsidSect="00E4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A3ABB" w14:textId="77777777" w:rsidR="00A10F23" w:rsidRDefault="00A10F23" w:rsidP="00DE3F2C">
      <w:pPr>
        <w:spacing w:after="0" w:line="240" w:lineRule="auto"/>
      </w:pPr>
      <w:r>
        <w:separator/>
      </w:r>
    </w:p>
  </w:endnote>
  <w:endnote w:type="continuationSeparator" w:id="0">
    <w:p w14:paraId="3E7D4279" w14:textId="77777777" w:rsidR="00A10F23" w:rsidRDefault="00A10F23" w:rsidP="00DE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03B6C" w14:textId="77777777" w:rsidR="00A10F23" w:rsidRDefault="00A10F23" w:rsidP="00DE3F2C">
      <w:pPr>
        <w:spacing w:after="0" w:line="240" w:lineRule="auto"/>
      </w:pPr>
      <w:r>
        <w:separator/>
      </w:r>
    </w:p>
  </w:footnote>
  <w:footnote w:type="continuationSeparator" w:id="0">
    <w:p w14:paraId="363F10FD" w14:textId="77777777" w:rsidR="00A10F23" w:rsidRDefault="00A10F23" w:rsidP="00DE3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ocumentProtection w:edit="readOnly" w:formatting="1" w:enforcement="1" w:cryptProviderType="rsaAES" w:cryptAlgorithmClass="hash" w:cryptAlgorithmType="typeAny" w:cryptAlgorithmSid="14" w:cryptSpinCount="100000" w:hash="WYqhdKhK4KEn/rLifSZLEH7WNrLa981lrmkMASSt65pIDru1IUqULWO/CzrTNXdSWd/OP64nuf2DhteC6cH18Q==" w:salt="MHhDvgkuJpIelozwECTsT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A62"/>
    <w:rsid w:val="00193C3C"/>
    <w:rsid w:val="00852A62"/>
    <w:rsid w:val="00A10F23"/>
    <w:rsid w:val="00AE34BA"/>
    <w:rsid w:val="00D029A9"/>
    <w:rsid w:val="00DE3F2C"/>
    <w:rsid w:val="00E41346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2D88B"/>
  <w15:docId w15:val="{E157365C-AC49-4341-85D7-9331373C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3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1346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Teichmannova</dc:creator>
  <cp:lastModifiedBy>Iva Skodova</cp:lastModifiedBy>
  <cp:revision>4</cp:revision>
  <dcterms:created xsi:type="dcterms:W3CDTF">2022-01-05T11:39:00Z</dcterms:created>
  <dcterms:modified xsi:type="dcterms:W3CDTF">2022-01-09T20:18:00Z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2022-01-05T11:39:07.5839507Z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2022-01-05T11:39:07.5839507Z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