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D1ADE" w14:textId="77777777" w:rsidR="00595834" w:rsidRPr="00BC0C33" w:rsidRDefault="00595834" w:rsidP="00595834">
      <w:pPr>
        <w:rPr>
          <w:noProof/>
        </w:rPr>
      </w:pPr>
      <w:r w:rsidRPr="00BC0C33">
        <w:rPr>
          <w:b/>
          <w:noProof/>
        </w:rPr>
        <w:t>DR. JOCHEN STEINMANN</w:t>
      </w:r>
      <w:r w:rsidRPr="00BC0C33">
        <w:rPr>
          <w:b/>
          <w:noProof/>
        </w:rPr>
        <w:tab/>
      </w:r>
      <w:r w:rsidRPr="00BC0C33">
        <w:rPr>
          <w:b/>
          <w:noProof/>
        </w:rPr>
        <w:tab/>
      </w:r>
      <w:r w:rsidRPr="00BC0C33">
        <w:rPr>
          <w:b/>
          <w:noProof/>
        </w:rPr>
        <w:tab/>
      </w:r>
      <w:r w:rsidRPr="00BC0C33">
        <w:rPr>
          <w:b/>
          <w:noProof/>
        </w:rPr>
        <w:tab/>
      </w:r>
      <w:r w:rsidRPr="00BC0C33">
        <w:rPr>
          <w:b/>
          <w:noProof/>
        </w:rPr>
        <w:tab/>
      </w:r>
      <w:r w:rsidRPr="00BC0C33">
        <w:rPr>
          <w:noProof/>
        </w:rPr>
        <w:t>D-28259 Bremen</w:t>
      </w:r>
    </w:p>
    <w:p w14:paraId="5E6CB2F4" w14:textId="77777777" w:rsidR="00595834" w:rsidRPr="00BC0C33" w:rsidRDefault="00595834" w:rsidP="00595834">
      <w:pPr>
        <w:rPr>
          <w:noProof/>
        </w:rPr>
      </w:pPr>
      <w:r w:rsidRPr="00BC0C33">
        <w:rPr>
          <w:noProof/>
        </w:rPr>
        <w:t>Vědecko-technický ředitel</w:t>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Norderoog 2</w:t>
      </w:r>
    </w:p>
    <w:p w14:paraId="0B1A21AC" w14:textId="77777777" w:rsidR="00595834" w:rsidRPr="00BC0C33" w:rsidRDefault="00595834" w:rsidP="00595834">
      <w:pPr>
        <w:rPr>
          <w:noProof/>
        </w:rPr>
      </w:pPr>
      <w:r w:rsidRPr="00BC0C33">
        <w:rPr>
          <w:noProof/>
        </w:rPr>
        <w:t>společnosti MikroLab GmbH</w:t>
      </w:r>
    </w:p>
    <w:p w14:paraId="048A6D99" w14:textId="77777777" w:rsidR="00595834" w:rsidRPr="00BC0C33" w:rsidRDefault="00595834" w:rsidP="00595834">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Tel.: +49 (421) 27819102</w:t>
      </w:r>
    </w:p>
    <w:p w14:paraId="4D9B3D34" w14:textId="77777777" w:rsidR="00595834" w:rsidRPr="00BC0C33" w:rsidRDefault="00595834" w:rsidP="00595834">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Fax: +49 (421) 2760283</w:t>
      </w:r>
    </w:p>
    <w:p w14:paraId="5787DDB0" w14:textId="77777777" w:rsidR="00595834" w:rsidRPr="00BC0C33" w:rsidRDefault="00595834" w:rsidP="00595834">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 xml:space="preserve">http://www.mikrolab-gmbh.de   </w:t>
      </w:r>
    </w:p>
    <w:p w14:paraId="12509510" w14:textId="77777777" w:rsidR="00595834" w:rsidRPr="00BC0C33" w:rsidRDefault="00595834" w:rsidP="00595834">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 xml:space="preserve">E-mail: MikroLab.GmbH@t-online.de </w:t>
      </w:r>
    </w:p>
    <w:p w14:paraId="38733E69" w14:textId="77777777" w:rsidR="00595834" w:rsidRPr="00BC0C33" w:rsidRDefault="00595834" w:rsidP="00595834">
      <w:pPr>
        <w:rPr>
          <w:noProof/>
        </w:rPr>
      </w:pPr>
    </w:p>
    <w:p w14:paraId="382E1371" w14:textId="77777777" w:rsidR="00595834" w:rsidRPr="00BC0C33" w:rsidRDefault="00595834" w:rsidP="00595834">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21.12.2004</w:t>
      </w:r>
    </w:p>
    <w:p w14:paraId="5AACB2F6" w14:textId="77777777" w:rsidR="00595834" w:rsidRPr="00BC0C33" w:rsidRDefault="00595834" w:rsidP="00595834">
      <w:pPr>
        <w:rPr>
          <w:noProof/>
        </w:rPr>
      </w:pPr>
      <w:r w:rsidRPr="00BC0C33">
        <w:rPr>
          <w:noProof/>
          <w:sz w:val="21"/>
          <w:szCs w:val="21"/>
          <w:u w:val="single"/>
        </w:rPr>
        <w:t>MikroLab GmbH, Norderoog 2, D-28259 Bremen</w:t>
      </w:r>
      <w:r w:rsidRPr="00BC0C33">
        <w:rPr>
          <w:noProof/>
          <w:sz w:val="21"/>
          <w:szCs w:val="21"/>
        </w:rPr>
        <w:tab/>
      </w:r>
      <w:r w:rsidRPr="00BC0C33">
        <w:rPr>
          <w:noProof/>
          <w:sz w:val="21"/>
          <w:szCs w:val="21"/>
        </w:rPr>
        <w:tab/>
      </w:r>
      <w:r w:rsidRPr="00BC0C33">
        <w:rPr>
          <w:noProof/>
        </w:rPr>
        <w:t>Dr. St/sbe</w:t>
      </w:r>
    </w:p>
    <w:p w14:paraId="2E5A6A33" w14:textId="77777777" w:rsidR="00595834" w:rsidRPr="00BC0C33" w:rsidRDefault="00595834" w:rsidP="00595834">
      <w:pPr>
        <w:rPr>
          <w:noProof/>
        </w:rPr>
      </w:pPr>
    </w:p>
    <w:p w14:paraId="5DA8F068" w14:textId="77777777" w:rsidR="00595834" w:rsidRPr="00BC0C33" w:rsidRDefault="00595834" w:rsidP="00595834">
      <w:pPr>
        <w:autoSpaceDE w:val="0"/>
        <w:autoSpaceDN w:val="0"/>
        <w:adjustRightInd w:val="0"/>
        <w:rPr>
          <w:noProof/>
        </w:rPr>
      </w:pPr>
      <w:r w:rsidRPr="00BC0C33">
        <w:rPr>
          <w:noProof/>
        </w:rPr>
        <w:t>B. Braun Medical AG</w:t>
      </w:r>
    </w:p>
    <w:p w14:paraId="351BA35E" w14:textId="77777777" w:rsidR="00595834" w:rsidRPr="00BC0C33" w:rsidRDefault="00595834" w:rsidP="00595834">
      <w:pPr>
        <w:autoSpaceDE w:val="0"/>
        <w:autoSpaceDN w:val="0"/>
        <w:adjustRightInd w:val="0"/>
        <w:rPr>
          <w:noProof/>
        </w:rPr>
      </w:pPr>
      <w:r w:rsidRPr="00BC0C33">
        <w:rPr>
          <w:noProof/>
        </w:rPr>
        <w:t>Seesatz</w:t>
      </w:r>
    </w:p>
    <w:p w14:paraId="005721F9" w14:textId="77777777" w:rsidR="00595834" w:rsidRPr="00BC0C33" w:rsidRDefault="00595834" w:rsidP="00595834">
      <w:pPr>
        <w:rPr>
          <w:noProof/>
        </w:rPr>
      </w:pPr>
    </w:p>
    <w:p w14:paraId="29BEF240" w14:textId="77777777" w:rsidR="00595834" w:rsidRPr="00BC0C33" w:rsidRDefault="00595834" w:rsidP="00595834">
      <w:pPr>
        <w:rPr>
          <w:noProof/>
        </w:rPr>
      </w:pPr>
      <w:r w:rsidRPr="00BC0C33">
        <w:rPr>
          <w:noProof/>
        </w:rPr>
        <w:t>CH-6203 Sempach Station</w:t>
      </w:r>
    </w:p>
    <w:p w14:paraId="1D603BD9" w14:textId="77777777" w:rsidR="00595834" w:rsidRPr="00BC0C33" w:rsidRDefault="00595834" w:rsidP="00595834">
      <w:pPr>
        <w:rPr>
          <w:noProof/>
          <w:lang w:eastAsia="cs-CZ"/>
        </w:rPr>
      </w:pPr>
    </w:p>
    <w:p w14:paraId="0FE4B758" w14:textId="77777777" w:rsidR="00595834" w:rsidRPr="00BC0C33" w:rsidRDefault="00595834" w:rsidP="00595834">
      <w:pPr>
        <w:rPr>
          <w:noProof/>
          <w:lang w:eastAsia="cs-CZ"/>
        </w:rPr>
      </w:pPr>
    </w:p>
    <w:p w14:paraId="545A77B2" w14:textId="77777777" w:rsidR="00595834" w:rsidRPr="00BC0C33" w:rsidRDefault="00595834" w:rsidP="00595834">
      <w:pPr>
        <w:rPr>
          <w:noProof/>
          <w:lang w:eastAsia="cs-CZ"/>
        </w:rPr>
      </w:pPr>
    </w:p>
    <w:p w14:paraId="2DAEC181" w14:textId="77777777" w:rsidR="00595834" w:rsidRPr="00BC0C33" w:rsidRDefault="00595834" w:rsidP="00595834">
      <w:pPr>
        <w:jc w:val="both"/>
        <w:rPr>
          <w:noProof/>
          <w:sz w:val="26"/>
          <w:szCs w:val="26"/>
          <w:lang w:eastAsia="cs-CZ"/>
        </w:rPr>
      </w:pPr>
      <w:r w:rsidRPr="00BC0C33">
        <w:rPr>
          <w:noProof/>
          <w:sz w:val="26"/>
          <w:szCs w:val="26"/>
          <w:lang w:eastAsia="cs-CZ"/>
        </w:rPr>
        <w:t xml:space="preserve">Účinnost přípravku </w:t>
      </w:r>
      <w:r w:rsidRPr="00BC0C33">
        <w:rPr>
          <w:noProof/>
          <w:sz w:val="26"/>
          <w:szCs w:val="26"/>
        </w:rPr>
        <w:t>SOFTASEPT N proti viru bovinní virové diarrhoe (BVDV) v rámci kvantitativního suspenzního testu při teplotě 20</w:t>
      </w:r>
      <w:r w:rsidRPr="00BC0C33">
        <w:rPr>
          <w:noProof/>
          <w:sz w:val="26"/>
          <w:szCs w:val="26"/>
          <w:vertAlign w:val="superscript"/>
        </w:rPr>
        <w:t>o</w:t>
      </w:r>
      <w:r w:rsidRPr="00BC0C33">
        <w:rPr>
          <w:noProof/>
          <w:sz w:val="26"/>
          <w:szCs w:val="26"/>
        </w:rPr>
        <w:t>C</w:t>
      </w:r>
    </w:p>
    <w:p w14:paraId="2442438A" w14:textId="77777777" w:rsidR="00595834" w:rsidRPr="00BC0C33" w:rsidRDefault="00595834" w:rsidP="00595834">
      <w:pPr>
        <w:rPr>
          <w:noProof/>
          <w:sz w:val="26"/>
          <w:szCs w:val="26"/>
          <w:lang w:eastAsia="cs-CZ"/>
        </w:rPr>
      </w:pPr>
    </w:p>
    <w:p w14:paraId="1D25B829" w14:textId="77777777" w:rsidR="00595834" w:rsidRPr="00BC0C33" w:rsidRDefault="00DC4409" w:rsidP="00595834">
      <w:pPr>
        <w:jc w:val="center"/>
        <w:rPr>
          <w:b/>
          <w:noProof/>
          <w:sz w:val="26"/>
          <w:szCs w:val="26"/>
          <w:lang w:eastAsia="cs-CZ"/>
        </w:rPr>
      </w:pPr>
      <w:r w:rsidRPr="00BC0C33">
        <w:rPr>
          <w:b/>
          <w:noProof/>
          <w:sz w:val="26"/>
          <w:szCs w:val="26"/>
          <w:lang w:eastAsia="cs-CZ"/>
        </w:rPr>
        <w:t>ZNALECKÝ</w:t>
      </w:r>
      <w:r w:rsidR="00595834" w:rsidRPr="00BC0C33">
        <w:rPr>
          <w:b/>
          <w:noProof/>
          <w:sz w:val="26"/>
          <w:szCs w:val="26"/>
          <w:lang w:eastAsia="cs-CZ"/>
        </w:rPr>
        <w:t xml:space="preserve"> POSUDEK</w:t>
      </w:r>
    </w:p>
    <w:p w14:paraId="4B16CB1F" w14:textId="77777777" w:rsidR="00595834" w:rsidRPr="00BC0C33" w:rsidRDefault="00595834" w:rsidP="00595834">
      <w:pPr>
        <w:rPr>
          <w:noProof/>
          <w:lang w:eastAsia="cs-CZ"/>
        </w:rPr>
      </w:pPr>
    </w:p>
    <w:p w14:paraId="447B3004" w14:textId="77777777" w:rsidR="00595834" w:rsidRPr="00BC0C33" w:rsidRDefault="00595834" w:rsidP="00595834">
      <w:pPr>
        <w:rPr>
          <w:noProof/>
          <w:lang w:eastAsia="cs-CZ"/>
        </w:rPr>
      </w:pPr>
    </w:p>
    <w:p w14:paraId="44EDD56E" w14:textId="77777777" w:rsidR="00595834" w:rsidRPr="00BC0C33" w:rsidRDefault="00595834" w:rsidP="00595834">
      <w:pPr>
        <w:spacing w:line="300" w:lineRule="auto"/>
        <w:jc w:val="both"/>
        <w:rPr>
          <w:noProof/>
          <w:lang w:eastAsia="cs-CZ"/>
        </w:rPr>
      </w:pPr>
      <w:r w:rsidRPr="00BC0C33">
        <w:rPr>
          <w:noProof/>
          <w:lang w:eastAsia="cs-CZ"/>
        </w:rPr>
        <w:t xml:space="preserve">U dezinfekčního přípravku na kůži SOFTASEPT N společnosti B. Braun Medical AG byly na základě objednávky zkoumány virucidní vlastnosti proti viru bovinní virové diarrhoe (BVDV). Prověření těchto vlastností se provádělo podle směrnice Spolkového zdravotnického úřadu (Bundesgesundheitsamt - BGA, nyní Robert Koch-Institut) a Německého sdružení pro boj proti virovým onemocněním (Deutsche Vereinigung zur Bekämpfung der Viruskrankheiten e.V. - DVV). BVDV přitom sloužil jako surogátní virus pro virus hepatitidy C (HCV), </w:t>
      </w:r>
      <w:r w:rsidR="002F70EE" w:rsidRPr="00BC0C33">
        <w:rPr>
          <w:noProof/>
          <w:lang w:eastAsia="cs-CZ"/>
        </w:rPr>
        <w:t xml:space="preserve">protože tento virus nelze na zvířecím modelu a v systému buněčné kultury rozmnožovat. Testováním tohoto surogátního viru vzniká možnost učinit výpověď ohledně doporučení testovaného přípravku k použití k inaktivaci HCV. </w:t>
      </w:r>
    </w:p>
    <w:p w14:paraId="7321BDD7" w14:textId="77777777" w:rsidR="007769E1" w:rsidRPr="00BC0C33" w:rsidRDefault="007769E1" w:rsidP="00105D8B">
      <w:pPr>
        <w:spacing w:line="300" w:lineRule="auto"/>
        <w:jc w:val="both"/>
        <w:rPr>
          <w:noProof/>
          <w:lang w:eastAsia="cs-CZ"/>
        </w:rPr>
      </w:pPr>
      <w:r w:rsidRPr="00BC0C33">
        <w:rPr>
          <w:noProof/>
          <w:lang w:eastAsia="cs-CZ"/>
        </w:rPr>
        <w:t>Podle směrnice BGA a DVV je dezinfekční prostředek považován za účinný proti viru, jestliže po určité době působení dojde k redukci výchozího titru viru o ≥ 4 log</w:t>
      </w:r>
      <w:r w:rsidRPr="00BC0C33">
        <w:rPr>
          <w:noProof/>
          <w:vertAlign w:val="subscript"/>
          <w:lang w:eastAsia="cs-CZ"/>
        </w:rPr>
        <w:t>10</w:t>
      </w:r>
      <w:r w:rsidRPr="00BC0C33">
        <w:rPr>
          <w:noProof/>
          <w:lang w:eastAsia="cs-CZ"/>
        </w:rPr>
        <w:t xml:space="preserve"> (inaktivace ≥ 99,99 %). </w:t>
      </w:r>
    </w:p>
    <w:p w14:paraId="707CDBFC" w14:textId="77777777" w:rsidR="00595834" w:rsidRPr="00BC0C33" w:rsidRDefault="007769E1" w:rsidP="00105D8B">
      <w:pPr>
        <w:spacing w:line="300" w:lineRule="auto"/>
        <w:jc w:val="both"/>
        <w:rPr>
          <w:noProof/>
          <w:lang w:eastAsia="cs-CZ"/>
        </w:rPr>
      </w:pPr>
      <w:r w:rsidRPr="00BC0C33">
        <w:rPr>
          <w:noProof/>
          <w:lang w:eastAsia="cs-CZ"/>
        </w:rPr>
        <w:t xml:space="preserve">Dezinfekční přípravek na kůži SOFTASEPT N byl zkoumán neředěný. </w:t>
      </w:r>
      <w:r w:rsidRPr="00BC0C33">
        <w:rPr>
          <w:noProof/>
        </w:rPr>
        <w:t>Doby působení činily 15, 30, 60 a 120 sekund. Po 15 sekundá</w:t>
      </w:r>
      <w:r w:rsidR="00105D8B" w:rsidRPr="00BC0C33">
        <w:rPr>
          <w:noProof/>
        </w:rPr>
        <w:t>c</w:t>
      </w:r>
      <w:r w:rsidRPr="00BC0C33">
        <w:rPr>
          <w:noProof/>
        </w:rPr>
        <w:t xml:space="preserve">h bylo při všech provedeních zkoušky možno prokázat </w:t>
      </w:r>
      <w:r w:rsidRPr="00BC0C33">
        <w:rPr>
          <w:noProof/>
          <w:lang w:eastAsia="cs-CZ"/>
        </w:rPr>
        <w:t>redukci titru viru o 4 log</w:t>
      </w:r>
      <w:r w:rsidRPr="00BC0C33">
        <w:rPr>
          <w:noProof/>
          <w:vertAlign w:val="subscript"/>
          <w:lang w:eastAsia="cs-CZ"/>
        </w:rPr>
        <w:t>10</w:t>
      </w:r>
      <w:r w:rsidRPr="00BC0C33">
        <w:rPr>
          <w:noProof/>
          <w:lang w:eastAsia="cs-CZ"/>
        </w:rPr>
        <w:t>. P</w:t>
      </w:r>
      <w:r w:rsidR="0041611F" w:rsidRPr="00BC0C33">
        <w:rPr>
          <w:noProof/>
          <w:lang w:eastAsia="cs-CZ"/>
        </w:rPr>
        <w:t>ři</w:t>
      </w:r>
      <w:r w:rsidRPr="00BC0C33">
        <w:rPr>
          <w:noProof/>
          <w:lang w:eastAsia="cs-CZ"/>
        </w:rPr>
        <w:t xml:space="preserve"> použití HR kolon MicroSpin</w:t>
      </w:r>
      <w:r w:rsidRPr="00BC0C33">
        <w:rPr>
          <w:noProof/>
          <w:vertAlign w:val="superscript"/>
          <w:lang w:eastAsia="cs-CZ"/>
        </w:rPr>
        <w:t>TM</w:t>
      </w:r>
      <w:r w:rsidRPr="00BC0C33">
        <w:rPr>
          <w:noProof/>
          <w:lang w:eastAsia="cs-CZ"/>
        </w:rPr>
        <w:t xml:space="preserve"> S-400 </w:t>
      </w:r>
      <w:r w:rsidR="00105D8B" w:rsidRPr="00BC0C33">
        <w:rPr>
          <w:noProof/>
          <w:lang w:eastAsia="cs-CZ"/>
        </w:rPr>
        <w:t>nelze o takto krátké době působení vypovídat. Na základě výsledků našich testů lze tudíž doporučit následující použití dezinfekčního přípravku na kůži SOFTASEPT N k inaktivaci BVDV:</w:t>
      </w:r>
    </w:p>
    <w:p w14:paraId="01104E8F" w14:textId="77777777" w:rsidR="00FF66E1" w:rsidRPr="00BC0C33" w:rsidRDefault="00FF66E1">
      <w:pPr>
        <w:rPr>
          <w:noProof/>
          <w:lang w:eastAsia="cs-CZ"/>
        </w:rPr>
      </w:pPr>
    </w:p>
    <w:p w14:paraId="69A268BD" w14:textId="77777777" w:rsidR="00105D8B" w:rsidRPr="00BC0C33" w:rsidRDefault="00105D8B" w:rsidP="00105D8B">
      <w:pPr>
        <w:rPr>
          <w:b/>
          <w:noProof/>
        </w:rPr>
      </w:pPr>
      <w:r w:rsidRPr="00BC0C33">
        <w:rPr>
          <w:noProof/>
        </w:rPr>
        <w:tab/>
      </w:r>
      <w:r w:rsidRPr="00BC0C33">
        <w:rPr>
          <w:noProof/>
        </w:rPr>
        <w:tab/>
      </w:r>
      <w:r w:rsidR="00254D47" w:rsidRPr="00BC0C33">
        <w:rPr>
          <w:noProof/>
        </w:rPr>
        <w:tab/>
      </w:r>
      <w:r w:rsidRPr="00BC0C33">
        <w:rPr>
          <w:noProof/>
        </w:rPr>
        <w:tab/>
      </w:r>
      <w:r w:rsidRPr="00BC0C33">
        <w:rPr>
          <w:b/>
          <w:noProof/>
        </w:rPr>
        <w:t>konc.</w:t>
      </w:r>
      <w:r w:rsidRPr="00BC0C33">
        <w:rPr>
          <w:b/>
          <w:noProof/>
        </w:rPr>
        <w:tab/>
      </w:r>
      <w:r w:rsidRPr="00BC0C33">
        <w:rPr>
          <w:b/>
          <w:noProof/>
        </w:rPr>
        <w:tab/>
        <w:t>30 sekund</w:t>
      </w:r>
    </w:p>
    <w:p w14:paraId="1698FB9F" w14:textId="77777777" w:rsidR="00105D8B" w:rsidRPr="00BC0C33" w:rsidRDefault="00105D8B" w:rsidP="00105D8B">
      <w:pPr>
        <w:rPr>
          <w:noProof/>
        </w:rPr>
      </w:pPr>
    </w:p>
    <w:p w14:paraId="05F9C35B" w14:textId="77777777" w:rsidR="00105D8B" w:rsidRPr="00BC0C33" w:rsidRDefault="00105D8B" w:rsidP="00105D8B">
      <w:pPr>
        <w:rPr>
          <w:i/>
          <w:noProof/>
        </w:rPr>
      </w:pPr>
      <w:r w:rsidRPr="00BC0C33">
        <w:rPr>
          <w:i/>
          <w:noProof/>
        </w:rPr>
        <w:tab/>
        <w:t>/podpis/</w:t>
      </w:r>
    </w:p>
    <w:p w14:paraId="59C81D33" w14:textId="77777777" w:rsidR="00105D8B" w:rsidRPr="00BC0C33" w:rsidRDefault="00105D8B" w:rsidP="00105D8B">
      <w:pPr>
        <w:rPr>
          <w:noProof/>
        </w:rPr>
      </w:pPr>
    </w:p>
    <w:p w14:paraId="6D150EA2" w14:textId="77777777" w:rsidR="00105D8B" w:rsidRPr="00BC0C33" w:rsidRDefault="00105D8B" w:rsidP="00105D8B">
      <w:pPr>
        <w:rPr>
          <w:noProof/>
        </w:rPr>
      </w:pPr>
      <w:r w:rsidRPr="00BC0C33">
        <w:rPr>
          <w:noProof/>
        </w:rPr>
        <w:t>Dr. J. Steinmann</w:t>
      </w:r>
    </w:p>
    <w:p w14:paraId="5BDF4646" w14:textId="77777777" w:rsidR="00595834" w:rsidRPr="00BC0C33" w:rsidRDefault="00595834">
      <w:pPr>
        <w:rPr>
          <w:noProof/>
        </w:rPr>
      </w:pPr>
    </w:p>
    <w:p w14:paraId="1F97DB26" w14:textId="77777777" w:rsidR="00A532FE" w:rsidRPr="00BC0C33" w:rsidRDefault="00A532FE" w:rsidP="00A532FE">
      <w:pPr>
        <w:rPr>
          <w:noProof/>
        </w:rPr>
      </w:pPr>
      <w:r w:rsidRPr="00BC0C33">
        <w:rPr>
          <w:b/>
          <w:noProof/>
        </w:rPr>
        <w:lastRenderedPageBreak/>
        <w:t>DR. JOCHEN STEINMANN</w:t>
      </w:r>
      <w:r w:rsidRPr="00BC0C33">
        <w:rPr>
          <w:b/>
          <w:noProof/>
        </w:rPr>
        <w:tab/>
      </w:r>
      <w:r w:rsidRPr="00BC0C33">
        <w:rPr>
          <w:b/>
          <w:noProof/>
        </w:rPr>
        <w:tab/>
      </w:r>
      <w:r w:rsidRPr="00BC0C33">
        <w:rPr>
          <w:b/>
          <w:noProof/>
        </w:rPr>
        <w:tab/>
      </w:r>
      <w:r w:rsidRPr="00BC0C33">
        <w:rPr>
          <w:b/>
          <w:noProof/>
        </w:rPr>
        <w:tab/>
      </w:r>
      <w:r w:rsidRPr="00BC0C33">
        <w:rPr>
          <w:b/>
          <w:noProof/>
        </w:rPr>
        <w:tab/>
      </w:r>
      <w:r w:rsidRPr="00BC0C33">
        <w:rPr>
          <w:noProof/>
        </w:rPr>
        <w:t>D-28259 Bremen</w:t>
      </w:r>
    </w:p>
    <w:p w14:paraId="1FBF13FA" w14:textId="77777777" w:rsidR="00A532FE" w:rsidRPr="00BC0C33" w:rsidRDefault="00A532FE" w:rsidP="00A532FE">
      <w:pPr>
        <w:rPr>
          <w:noProof/>
        </w:rPr>
      </w:pPr>
      <w:r w:rsidRPr="00BC0C33">
        <w:rPr>
          <w:noProof/>
        </w:rPr>
        <w:t>Vědecko-technický ředitel</w:t>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Norderoog 2</w:t>
      </w:r>
    </w:p>
    <w:p w14:paraId="006E2921" w14:textId="77777777" w:rsidR="00A532FE" w:rsidRPr="00BC0C33" w:rsidRDefault="00A532FE" w:rsidP="00A532FE">
      <w:pPr>
        <w:rPr>
          <w:noProof/>
        </w:rPr>
      </w:pPr>
      <w:r w:rsidRPr="00BC0C33">
        <w:rPr>
          <w:noProof/>
        </w:rPr>
        <w:t>společnosti MikroLab GmbH</w:t>
      </w:r>
    </w:p>
    <w:p w14:paraId="1D2C7928" w14:textId="77777777" w:rsidR="00A532FE" w:rsidRPr="00BC0C33" w:rsidRDefault="00A532FE" w:rsidP="00A532FE">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Tel.: +49 (421) 27819102</w:t>
      </w:r>
    </w:p>
    <w:p w14:paraId="4E30C6C7" w14:textId="77777777" w:rsidR="00A532FE" w:rsidRPr="00BC0C33" w:rsidRDefault="00A532FE" w:rsidP="00A532FE">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Fax: +49 (421) 2760283</w:t>
      </w:r>
    </w:p>
    <w:p w14:paraId="40469E11" w14:textId="77777777" w:rsidR="00A532FE" w:rsidRPr="00BC0C33" w:rsidRDefault="00A532FE" w:rsidP="00A532FE">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 xml:space="preserve">http://www.mikrolab-gmbh.de   </w:t>
      </w:r>
    </w:p>
    <w:p w14:paraId="702AC532" w14:textId="77777777" w:rsidR="00A532FE" w:rsidRPr="00BC0C33" w:rsidRDefault="00A532FE" w:rsidP="00A532FE">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 xml:space="preserve">E-mail: MikroLab.GmbH@t-online.de </w:t>
      </w:r>
    </w:p>
    <w:p w14:paraId="33DBF2E5" w14:textId="77777777" w:rsidR="00A532FE" w:rsidRPr="00BC0C33" w:rsidRDefault="00A532FE" w:rsidP="00A532FE">
      <w:pPr>
        <w:rPr>
          <w:noProof/>
        </w:rPr>
      </w:pPr>
    </w:p>
    <w:p w14:paraId="18020C0B" w14:textId="77777777" w:rsidR="00A532FE" w:rsidRPr="00BC0C33" w:rsidRDefault="00A532FE" w:rsidP="00A532FE">
      <w:pPr>
        <w:rPr>
          <w:noProof/>
        </w:rPr>
      </w:pP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r>
      <w:r w:rsidRPr="00BC0C33">
        <w:rPr>
          <w:noProof/>
        </w:rPr>
        <w:tab/>
        <w:t>21.12.2004</w:t>
      </w:r>
    </w:p>
    <w:p w14:paraId="2194B519" w14:textId="77777777" w:rsidR="00A532FE" w:rsidRPr="00BC0C33" w:rsidRDefault="00A532FE" w:rsidP="00A532FE">
      <w:pPr>
        <w:rPr>
          <w:noProof/>
        </w:rPr>
      </w:pPr>
      <w:r w:rsidRPr="00BC0C33">
        <w:rPr>
          <w:noProof/>
          <w:sz w:val="21"/>
          <w:szCs w:val="21"/>
          <w:u w:val="single"/>
        </w:rPr>
        <w:t>MikroLab GmbH, Norderoog 2, D-28259 Bremen</w:t>
      </w:r>
      <w:r w:rsidRPr="00BC0C33">
        <w:rPr>
          <w:noProof/>
          <w:sz w:val="21"/>
          <w:szCs w:val="21"/>
        </w:rPr>
        <w:tab/>
      </w:r>
      <w:r w:rsidRPr="00BC0C33">
        <w:rPr>
          <w:noProof/>
          <w:sz w:val="21"/>
          <w:szCs w:val="21"/>
        </w:rPr>
        <w:tab/>
      </w:r>
      <w:r w:rsidRPr="00BC0C33">
        <w:rPr>
          <w:noProof/>
        </w:rPr>
        <w:t>Dr. St/sbe</w:t>
      </w:r>
    </w:p>
    <w:p w14:paraId="60F45546" w14:textId="77777777" w:rsidR="00A532FE" w:rsidRPr="00BC0C33" w:rsidRDefault="00A532FE" w:rsidP="00A532FE">
      <w:pPr>
        <w:rPr>
          <w:noProof/>
        </w:rPr>
      </w:pPr>
    </w:p>
    <w:p w14:paraId="18784C6D" w14:textId="77777777" w:rsidR="00A532FE" w:rsidRPr="00BC0C33" w:rsidRDefault="00A532FE" w:rsidP="00A532FE">
      <w:pPr>
        <w:autoSpaceDE w:val="0"/>
        <w:autoSpaceDN w:val="0"/>
        <w:adjustRightInd w:val="0"/>
        <w:rPr>
          <w:noProof/>
        </w:rPr>
      </w:pPr>
      <w:r w:rsidRPr="00BC0C33">
        <w:rPr>
          <w:noProof/>
        </w:rPr>
        <w:t>B. Braun Medical AG</w:t>
      </w:r>
    </w:p>
    <w:p w14:paraId="5A18BDF3" w14:textId="77777777" w:rsidR="00A532FE" w:rsidRPr="00BC0C33" w:rsidRDefault="00A532FE" w:rsidP="00A532FE">
      <w:pPr>
        <w:autoSpaceDE w:val="0"/>
        <w:autoSpaceDN w:val="0"/>
        <w:adjustRightInd w:val="0"/>
        <w:rPr>
          <w:noProof/>
        </w:rPr>
      </w:pPr>
      <w:r w:rsidRPr="00BC0C33">
        <w:rPr>
          <w:noProof/>
        </w:rPr>
        <w:t>Seesatz</w:t>
      </w:r>
    </w:p>
    <w:p w14:paraId="023BF0A4" w14:textId="77777777" w:rsidR="00A532FE" w:rsidRPr="00BC0C33" w:rsidRDefault="00A532FE" w:rsidP="00A532FE">
      <w:pPr>
        <w:rPr>
          <w:noProof/>
        </w:rPr>
      </w:pPr>
    </w:p>
    <w:p w14:paraId="508B837E" w14:textId="77777777" w:rsidR="00A532FE" w:rsidRPr="00BC0C33" w:rsidRDefault="00A532FE" w:rsidP="00A532FE">
      <w:pPr>
        <w:rPr>
          <w:noProof/>
        </w:rPr>
      </w:pPr>
      <w:r w:rsidRPr="00BC0C33">
        <w:rPr>
          <w:noProof/>
        </w:rPr>
        <w:t>CH-6203 Sempach Station</w:t>
      </w:r>
    </w:p>
    <w:p w14:paraId="1340504C" w14:textId="77777777" w:rsidR="00A532FE" w:rsidRPr="00BC0C33" w:rsidRDefault="00A532FE" w:rsidP="00A532FE">
      <w:pPr>
        <w:rPr>
          <w:noProof/>
          <w:lang w:eastAsia="cs-CZ"/>
        </w:rPr>
      </w:pPr>
    </w:p>
    <w:p w14:paraId="25551DB9" w14:textId="77777777" w:rsidR="00A532FE" w:rsidRPr="00BC0C33" w:rsidRDefault="00A532FE" w:rsidP="00A532FE">
      <w:pPr>
        <w:rPr>
          <w:noProof/>
          <w:lang w:eastAsia="cs-CZ"/>
        </w:rPr>
      </w:pPr>
    </w:p>
    <w:p w14:paraId="4D61F8D4" w14:textId="77777777" w:rsidR="00A532FE" w:rsidRPr="00BC0C33" w:rsidRDefault="00A532FE" w:rsidP="00A532FE">
      <w:pPr>
        <w:rPr>
          <w:noProof/>
          <w:lang w:eastAsia="cs-CZ"/>
        </w:rPr>
      </w:pPr>
    </w:p>
    <w:p w14:paraId="4293C6D1" w14:textId="77777777" w:rsidR="00A532FE" w:rsidRPr="00BC0C33" w:rsidRDefault="00A532FE" w:rsidP="00A532FE">
      <w:pPr>
        <w:jc w:val="both"/>
        <w:rPr>
          <w:noProof/>
          <w:sz w:val="26"/>
          <w:szCs w:val="26"/>
          <w:lang w:eastAsia="cs-CZ"/>
        </w:rPr>
      </w:pPr>
      <w:r w:rsidRPr="00BC0C33">
        <w:rPr>
          <w:noProof/>
          <w:sz w:val="26"/>
          <w:szCs w:val="26"/>
          <w:lang w:eastAsia="cs-CZ"/>
        </w:rPr>
        <w:t xml:space="preserve">Účinnost přípravku </w:t>
      </w:r>
      <w:r w:rsidRPr="00BC0C33">
        <w:rPr>
          <w:noProof/>
          <w:sz w:val="26"/>
          <w:szCs w:val="26"/>
        </w:rPr>
        <w:t>SOFTASEPT N proti viru bovinní virové diarrhoe (BVDV) v rámci kvantitativního suspenzního testu při teplotě 20</w:t>
      </w:r>
      <w:r w:rsidRPr="00BC0C33">
        <w:rPr>
          <w:noProof/>
          <w:sz w:val="26"/>
          <w:szCs w:val="26"/>
          <w:vertAlign w:val="superscript"/>
        </w:rPr>
        <w:t>o</w:t>
      </w:r>
      <w:r w:rsidRPr="00BC0C33">
        <w:rPr>
          <w:noProof/>
          <w:sz w:val="26"/>
          <w:szCs w:val="26"/>
        </w:rPr>
        <w:t>C</w:t>
      </w:r>
    </w:p>
    <w:p w14:paraId="3A3F05AF" w14:textId="77777777" w:rsidR="00A532FE" w:rsidRPr="00BC0C33" w:rsidRDefault="00A532FE" w:rsidP="00A532FE">
      <w:pPr>
        <w:rPr>
          <w:noProof/>
          <w:sz w:val="26"/>
          <w:szCs w:val="26"/>
          <w:lang w:eastAsia="cs-CZ"/>
        </w:rPr>
      </w:pPr>
    </w:p>
    <w:p w14:paraId="1EC9E889" w14:textId="77777777" w:rsidR="00254D47" w:rsidRPr="00BC0C33" w:rsidRDefault="00254D47" w:rsidP="00A532FE">
      <w:pPr>
        <w:rPr>
          <w:noProof/>
          <w:sz w:val="26"/>
          <w:szCs w:val="26"/>
          <w:lang w:eastAsia="cs-CZ"/>
        </w:rPr>
      </w:pPr>
    </w:p>
    <w:p w14:paraId="42EAA111" w14:textId="77777777" w:rsidR="00A532FE" w:rsidRPr="00BC0C33" w:rsidRDefault="00A532FE" w:rsidP="00A532FE">
      <w:pPr>
        <w:jc w:val="center"/>
        <w:rPr>
          <w:b/>
          <w:noProof/>
          <w:sz w:val="26"/>
          <w:szCs w:val="26"/>
          <w:lang w:eastAsia="cs-CZ"/>
        </w:rPr>
      </w:pPr>
      <w:r w:rsidRPr="00BC0C33">
        <w:rPr>
          <w:b/>
          <w:noProof/>
          <w:sz w:val="26"/>
          <w:szCs w:val="26"/>
          <w:lang w:eastAsia="cs-CZ"/>
        </w:rPr>
        <w:t>ZKUŠEBNÍ ZPRÁVA</w:t>
      </w:r>
    </w:p>
    <w:p w14:paraId="3E31E616" w14:textId="77777777" w:rsidR="007769E1" w:rsidRPr="00BC0C33" w:rsidRDefault="007769E1">
      <w:pPr>
        <w:rPr>
          <w:noProof/>
        </w:rPr>
      </w:pPr>
    </w:p>
    <w:p w14:paraId="1B54BCD3" w14:textId="77777777" w:rsidR="00254D47" w:rsidRPr="00BC0C33" w:rsidRDefault="00254D47">
      <w:pPr>
        <w:rPr>
          <w:noProof/>
        </w:rPr>
      </w:pPr>
    </w:p>
    <w:p w14:paraId="1CDCB489" w14:textId="77777777" w:rsidR="00105D8B" w:rsidRPr="00BC0C33" w:rsidRDefault="00AA4997" w:rsidP="009A6F40">
      <w:pPr>
        <w:spacing w:line="300" w:lineRule="auto"/>
        <w:jc w:val="both"/>
        <w:rPr>
          <w:noProof/>
        </w:rPr>
      </w:pPr>
      <w:r w:rsidRPr="00BC0C33">
        <w:rPr>
          <w:noProof/>
        </w:rPr>
        <w:t>Testy inaktivace viru hepatitidy C (HCV) chemickými dezinfekčními prostředky nelze provádět, neboť pro tento patogen nejsou k dispozici vhodné replikační systémy. V nedávné době byl účinek dezinfekčních prostředků s obsahem fenolu a chlóru prot</w:t>
      </w:r>
      <w:r w:rsidR="00CA03F6" w:rsidRPr="00BC0C33">
        <w:rPr>
          <w:noProof/>
        </w:rPr>
        <w:t>i</w:t>
      </w:r>
      <w:r w:rsidRPr="00BC0C33">
        <w:rPr>
          <w:noProof/>
        </w:rPr>
        <w:t xml:space="preserve"> HCV zkoumán</w:t>
      </w:r>
      <w:r w:rsidR="00CA03F6" w:rsidRPr="00BC0C33">
        <w:rPr>
          <w:noProof/>
        </w:rPr>
        <w:t xml:space="preserve"> na základě schopnosti vázat a na základě infekciozity na Vero buňkách resp. ve Vero buňkách (1). Základem jiného druhu experimentu je výběr testovacích virů, které jsou co do struktury a jejich fyzikálně-chemického chování s patogenem, který nelze replikovat nebo jej lze replikovat jen stěží, do nejvyšší možné míry identické. Pro HCV byl na rozdíl od toho určen virus bovinní virové diarrhoe (BVDV) jako takzvaný surogátní virus (2,3). Tento virus patří stejně jako HCV do čeledi Flaviviridae (Genus Pestivirus). </w:t>
      </w:r>
      <w:r w:rsidR="0010212C" w:rsidRPr="00BC0C33">
        <w:rPr>
          <w:noProof/>
        </w:rPr>
        <w:t xml:space="preserve">Jedná se malý obalený ssRNA virus s nesegmentovaným vláknem s pozitivní polaritou. </w:t>
      </w:r>
      <w:r w:rsidR="0010212C" w:rsidRPr="00BC0C33">
        <w:rPr>
          <w:noProof/>
          <w:lang w:eastAsia="cs-CZ"/>
        </w:rPr>
        <w:t xml:space="preserve">Testováním surogátních virů vzniká při zkoušce </w:t>
      </w:r>
      <w:r w:rsidR="0041611F" w:rsidRPr="00BC0C33">
        <w:rPr>
          <w:noProof/>
          <w:lang w:eastAsia="cs-CZ"/>
        </w:rPr>
        <w:t>prováděné za účelem</w:t>
      </w:r>
      <w:r w:rsidR="0010212C" w:rsidRPr="00BC0C33">
        <w:rPr>
          <w:noProof/>
          <w:lang w:eastAsia="cs-CZ"/>
        </w:rPr>
        <w:t xml:space="preserve"> stanovení virucidní účinnosti možnost učinit příslušnou výpověď ohledně aplikačních koncentrací a době působení dezinfekčních přípravků proti humánně patogenním virům, pro které nejsou k dispozici vhodné replikační systém</w:t>
      </w:r>
      <w:r w:rsidR="00932050" w:rsidRPr="00BC0C33">
        <w:rPr>
          <w:noProof/>
          <w:lang w:eastAsia="cs-CZ"/>
        </w:rPr>
        <w:t>y</w:t>
      </w:r>
      <w:r w:rsidR="0010212C" w:rsidRPr="00BC0C33">
        <w:rPr>
          <w:noProof/>
          <w:lang w:eastAsia="cs-CZ"/>
        </w:rPr>
        <w:t xml:space="preserve">. </w:t>
      </w:r>
    </w:p>
    <w:p w14:paraId="5A06A2FE" w14:textId="77777777" w:rsidR="00105D8B" w:rsidRPr="00BC0C33" w:rsidRDefault="0010212C" w:rsidP="009A6F40">
      <w:pPr>
        <w:spacing w:line="300" w:lineRule="auto"/>
        <w:jc w:val="both"/>
        <w:rPr>
          <w:noProof/>
        </w:rPr>
      </w:pPr>
      <w:r w:rsidRPr="00BC0C33">
        <w:rPr>
          <w:noProof/>
        </w:rPr>
        <w:t>Testova</w:t>
      </w:r>
      <w:r w:rsidR="00932050" w:rsidRPr="00BC0C33">
        <w:rPr>
          <w:noProof/>
        </w:rPr>
        <w:t>cím</w:t>
      </w:r>
      <w:r w:rsidRPr="00BC0C33">
        <w:rPr>
          <w:noProof/>
        </w:rPr>
        <w:t xml:space="preserve"> virem byl proto z výše uvedených důvodů </w:t>
      </w:r>
      <w:r w:rsidR="0041611F" w:rsidRPr="00BC0C33">
        <w:rPr>
          <w:noProof/>
        </w:rPr>
        <w:t xml:space="preserve">virus </w:t>
      </w:r>
      <w:r w:rsidRPr="00BC0C33">
        <w:rPr>
          <w:noProof/>
        </w:rPr>
        <w:t xml:space="preserve">BVDV. Testy inaktivace se prováděly </w:t>
      </w:r>
      <w:r w:rsidRPr="00BC0C33">
        <w:rPr>
          <w:noProof/>
          <w:lang w:eastAsia="cs-CZ"/>
        </w:rPr>
        <w:t>podle směrnice Spolkového zdravotnického úřadu (Bundesgesundheitsamt - BGA, nyní Robert Koch-Institut) a Německého sdružení pro boj proti virovým onemocněním (Deutsche Vereinigung zur Bekämpfung der Viruskrankheiten e.V. - DVV)</w:t>
      </w:r>
      <w:r w:rsidR="009A6F40" w:rsidRPr="00BC0C33">
        <w:rPr>
          <w:noProof/>
          <w:lang w:eastAsia="cs-CZ"/>
        </w:rPr>
        <w:t xml:space="preserve"> o </w:t>
      </w:r>
      <w:r w:rsidR="00254D47" w:rsidRPr="00BC0C33">
        <w:rPr>
          <w:noProof/>
          <w:lang w:eastAsia="cs-CZ"/>
        </w:rPr>
        <w:t>ověřování</w:t>
      </w:r>
      <w:r w:rsidR="00932050" w:rsidRPr="00BC0C33">
        <w:rPr>
          <w:noProof/>
          <w:lang w:eastAsia="cs-CZ"/>
        </w:rPr>
        <w:t xml:space="preserve"> účinnosti chem</w:t>
      </w:r>
      <w:r w:rsidR="009A6F40" w:rsidRPr="00BC0C33">
        <w:rPr>
          <w:noProof/>
          <w:lang w:eastAsia="cs-CZ"/>
        </w:rPr>
        <w:t>ických dezinfekčních prostředků proti virům (4,5)</w:t>
      </w:r>
      <w:r w:rsidRPr="00BC0C33">
        <w:rPr>
          <w:noProof/>
          <w:lang w:eastAsia="cs-CZ"/>
        </w:rPr>
        <w:t>.</w:t>
      </w:r>
    </w:p>
    <w:p w14:paraId="4BA7BF18" w14:textId="77777777" w:rsidR="00105D8B" w:rsidRPr="00BC0C33" w:rsidRDefault="00105D8B">
      <w:pPr>
        <w:rPr>
          <w:noProof/>
        </w:rPr>
      </w:pPr>
    </w:p>
    <w:p w14:paraId="7D5AC6DE" w14:textId="77777777" w:rsidR="00105D8B" w:rsidRPr="00BC0C33" w:rsidRDefault="00105D8B">
      <w:pPr>
        <w:rPr>
          <w:noProof/>
        </w:rPr>
      </w:pPr>
    </w:p>
    <w:p w14:paraId="1E8C39F9" w14:textId="77777777" w:rsidR="00105D8B" w:rsidRPr="00BC0C33" w:rsidRDefault="00105D8B">
      <w:pPr>
        <w:rPr>
          <w:noProof/>
        </w:rPr>
      </w:pPr>
    </w:p>
    <w:p w14:paraId="0498BABC" w14:textId="77777777" w:rsidR="009A6F40" w:rsidRPr="00BC0C33" w:rsidRDefault="009A6F40" w:rsidP="009A6F40">
      <w:pPr>
        <w:rPr>
          <w:noProof/>
          <w:sz w:val="17"/>
          <w:szCs w:val="17"/>
          <w:u w:val="single"/>
        </w:rPr>
      </w:pPr>
      <w:r w:rsidRPr="00BC0C33">
        <w:rPr>
          <w:noProof/>
          <w:sz w:val="17"/>
          <w:szCs w:val="17"/>
          <w:u w:val="single"/>
        </w:rPr>
        <w:lastRenderedPageBreak/>
        <w:t>Zkouška ke stanovení virucidního účinku (BVDV) přípravku SOFTASEPT N</w:t>
      </w:r>
      <w:r w:rsidRPr="00BC0C33">
        <w:rPr>
          <w:noProof/>
          <w:sz w:val="17"/>
          <w:szCs w:val="17"/>
          <w:u w:val="single"/>
        </w:rPr>
        <w:tab/>
      </w:r>
      <w:r w:rsidRPr="00BC0C33">
        <w:rPr>
          <w:noProof/>
          <w:sz w:val="17"/>
          <w:szCs w:val="17"/>
          <w:u w:val="single"/>
        </w:rPr>
        <w:tab/>
      </w:r>
      <w:r w:rsidRPr="00BC0C33">
        <w:rPr>
          <w:noProof/>
          <w:sz w:val="17"/>
          <w:szCs w:val="17"/>
          <w:u w:val="single"/>
        </w:rPr>
        <w:tab/>
      </w:r>
      <w:r w:rsidRPr="00BC0C33">
        <w:rPr>
          <w:noProof/>
          <w:sz w:val="17"/>
          <w:szCs w:val="17"/>
          <w:u w:val="single"/>
        </w:rPr>
        <w:tab/>
        <w:t xml:space="preserve">21.12.2004, </w:t>
      </w:r>
      <w:r w:rsidRPr="00BC0C33">
        <w:rPr>
          <w:noProof/>
          <w:sz w:val="17"/>
          <w:szCs w:val="17"/>
          <w:u w:val="single"/>
        </w:rPr>
        <w:tab/>
        <w:t>strana 2/6</w:t>
      </w:r>
    </w:p>
    <w:p w14:paraId="72407764" w14:textId="77777777" w:rsidR="00105D8B" w:rsidRPr="00BC0C33" w:rsidRDefault="00105D8B">
      <w:pPr>
        <w:rPr>
          <w:noProof/>
        </w:rPr>
      </w:pPr>
    </w:p>
    <w:p w14:paraId="2E3120E7" w14:textId="77777777" w:rsidR="00105D8B" w:rsidRPr="00BC0C33" w:rsidRDefault="00105D8B">
      <w:pPr>
        <w:rPr>
          <w:noProof/>
        </w:rPr>
      </w:pPr>
    </w:p>
    <w:p w14:paraId="2DC81536" w14:textId="77777777" w:rsidR="009A6F40" w:rsidRPr="00BC0C33" w:rsidRDefault="009A6F40">
      <w:pPr>
        <w:rPr>
          <w:noProof/>
        </w:rPr>
      </w:pPr>
    </w:p>
    <w:p w14:paraId="6FE2838B" w14:textId="77777777" w:rsidR="009A6F40" w:rsidRPr="00BC0C33" w:rsidRDefault="009A6F40" w:rsidP="009A6F40">
      <w:pPr>
        <w:spacing w:line="300" w:lineRule="auto"/>
        <w:rPr>
          <w:b/>
          <w:noProof/>
        </w:rPr>
      </w:pPr>
      <w:r w:rsidRPr="00BC0C33">
        <w:rPr>
          <w:b/>
          <w:noProof/>
        </w:rPr>
        <w:t>1.</w:t>
      </w:r>
      <w:r w:rsidRPr="00BC0C33">
        <w:rPr>
          <w:b/>
          <w:noProof/>
        </w:rPr>
        <w:tab/>
        <w:t>Laboratoř</w:t>
      </w:r>
    </w:p>
    <w:p w14:paraId="5FDD5DE9" w14:textId="77777777" w:rsidR="009A6F40" w:rsidRPr="00BC0C33" w:rsidRDefault="009A6F40" w:rsidP="009A6F40">
      <w:pPr>
        <w:spacing w:line="300" w:lineRule="auto"/>
        <w:rPr>
          <w:noProof/>
        </w:rPr>
      </w:pPr>
    </w:p>
    <w:p w14:paraId="4A689B92" w14:textId="77777777" w:rsidR="009A6F40" w:rsidRPr="00BC0C33" w:rsidRDefault="009A6F40" w:rsidP="003F40C5">
      <w:pPr>
        <w:spacing w:line="300" w:lineRule="auto"/>
        <w:ind w:firstLine="510"/>
        <w:rPr>
          <w:noProof/>
        </w:rPr>
      </w:pPr>
      <w:r w:rsidRPr="00BC0C33">
        <w:rPr>
          <w:noProof/>
        </w:rPr>
        <w:t>MikroLab GmbH, Norderoog 2, D-28259 Bremen</w:t>
      </w:r>
    </w:p>
    <w:p w14:paraId="2A250768" w14:textId="77777777" w:rsidR="009A6F40" w:rsidRPr="00BC0C33" w:rsidRDefault="009A6F40" w:rsidP="009A6F40">
      <w:pPr>
        <w:spacing w:line="300" w:lineRule="auto"/>
        <w:rPr>
          <w:noProof/>
        </w:rPr>
      </w:pPr>
    </w:p>
    <w:p w14:paraId="6999F2AD" w14:textId="77777777" w:rsidR="009A6F40" w:rsidRPr="00BC0C33" w:rsidRDefault="009A6F40" w:rsidP="009A6F40">
      <w:pPr>
        <w:spacing w:line="300" w:lineRule="auto"/>
        <w:rPr>
          <w:b/>
          <w:noProof/>
          <w:lang w:eastAsia="cs-CZ"/>
        </w:rPr>
      </w:pPr>
      <w:r w:rsidRPr="00BC0C33">
        <w:rPr>
          <w:b/>
          <w:noProof/>
          <w:lang w:eastAsia="cs-CZ"/>
        </w:rPr>
        <w:t>2.</w:t>
      </w:r>
      <w:r w:rsidRPr="00BC0C33">
        <w:rPr>
          <w:b/>
          <w:noProof/>
          <w:lang w:eastAsia="cs-CZ"/>
        </w:rPr>
        <w:tab/>
        <w:t xml:space="preserve">Identifikace vzorku </w:t>
      </w:r>
    </w:p>
    <w:p w14:paraId="51FFC524" w14:textId="77777777" w:rsidR="00A84C7E" w:rsidRPr="00BC0C33" w:rsidRDefault="00A84C7E" w:rsidP="00A84C7E">
      <w:pPr>
        <w:spacing w:line="300" w:lineRule="auto"/>
        <w:rPr>
          <w:noProof/>
          <w:lang w:eastAsia="cs-CZ"/>
        </w:rPr>
      </w:pPr>
    </w:p>
    <w:tbl>
      <w:tblPr>
        <w:tblStyle w:val="Mkatabulky"/>
        <w:tblW w:w="0" w:type="auto"/>
        <w:jc w:val="center"/>
        <w:tblLook w:val="04A0" w:firstRow="1" w:lastRow="0" w:firstColumn="1" w:lastColumn="0" w:noHBand="0" w:noVBand="1"/>
      </w:tblPr>
      <w:tblGrid>
        <w:gridCol w:w="4196"/>
        <w:gridCol w:w="4196"/>
      </w:tblGrid>
      <w:tr w:rsidR="00A84C7E" w:rsidRPr="00BC0C33" w14:paraId="17A6B665" w14:textId="77777777" w:rsidTr="008444FF">
        <w:trPr>
          <w:jc w:val="center"/>
        </w:trPr>
        <w:tc>
          <w:tcPr>
            <w:tcW w:w="4196" w:type="dxa"/>
          </w:tcPr>
          <w:p w14:paraId="5C3ADE4D" w14:textId="77777777" w:rsidR="00A84C7E" w:rsidRPr="00BC0C33" w:rsidRDefault="004F28FB" w:rsidP="008444FF">
            <w:pPr>
              <w:spacing w:line="300" w:lineRule="auto"/>
              <w:rPr>
                <w:noProof/>
              </w:rPr>
            </w:pPr>
            <w:r w:rsidRPr="00BC0C33">
              <w:rPr>
                <w:noProof/>
              </w:rPr>
              <w:t>Název</w:t>
            </w:r>
            <w:r w:rsidR="00A84C7E" w:rsidRPr="00BC0C33">
              <w:rPr>
                <w:noProof/>
              </w:rPr>
              <w:t xml:space="preserve"> přípravku</w:t>
            </w:r>
          </w:p>
        </w:tc>
        <w:tc>
          <w:tcPr>
            <w:tcW w:w="4196" w:type="dxa"/>
          </w:tcPr>
          <w:p w14:paraId="596F2336" w14:textId="77777777" w:rsidR="00A84C7E" w:rsidRPr="00BC0C33" w:rsidRDefault="00A84C7E" w:rsidP="00A84C7E">
            <w:pPr>
              <w:spacing w:line="300" w:lineRule="auto"/>
              <w:rPr>
                <w:noProof/>
              </w:rPr>
            </w:pPr>
            <w:r w:rsidRPr="00BC0C33">
              <w:rPr>
                <w:noProof/>
                <w:lang w:eastAsia="cs-CZ"/>
              </w:rPr>
              <w:t>SOFTASEPT N</w:t>
            </w:r>
          </w:p>
        </w:tc>
      </w:tr>
      <w:tr w:rsidR="00A84C7E" w:rsidRPr="00BC0C33" w14:paraId="39EB33AD" w14:textId="77777777" w:rsidTr="008444FF">
        <w:trPr>
          <w:jc w:val="center"/>
        </w:trPr>
        <w:tc>
          <w:tcPr>
            <w:tcW w:w="4196" w:type="dxa"/>
          </w:tcPr>
          <w:p w14:paraId="71B00A1E" w14:textId="77777777" w:rsidR="00A84C7E" w:rsidRPr="00BC0C33" w:rsidRDefault="00A84C7E" w:rsidP="008444FF">
            <w:pPr>
              <w:spacing w:line="300" w:lineRule="auto"/>
              <w:rPr>
                <w:noProof/>
              </w:rPr>
            </w:pPr>
            <w:r w:rsidRPr="00BC0C33">
              <w:rPr>
                <w:noProof/>
              </w:rPr>
              <w:t>Výrobce</w:t>
            </w:r>
          </w:p>
        </w:tc>
        <w:tc>
          <w:tcPr>
            <w:tcW w:w="4196" w:type="dxa"/>
          </w:tcPr>
          <w:p w14:paraId="09812167" w14:textId="77777777" w:rsidR="00A84C7E" w:rsidRPr="00BC0C33" w:rsidRDefault="00A84C7E" w:rsidP="008444FF">
            <w:pPr>
              <w:spacing w:line="300" w:lineRule="auto"/>
              <w:rPr>
                <w:noProof/>
              </w:rPr>
            </w:pPr>
            <w:r w:rsidRPr="00BC0C33">
              <w:rPr>
                <w:noProof/>
              </w:rPr>
              <w:t>B. Braun Medical AG</w:t>
            </w:r>
          </w:p>
        </w:tc>
      </w:tr>
      <w:tr w:rsidR="00A84C7E" w:rsidRPr="00BC0C33" w14:paraId="1521789B" w14:textId="77777777" w:rsidTr="008444FF">
        <w:trPr>
          <w:jc w:val="center"/>
        </w:trPr>
        <w:tc>
          <w:tcPr>
            <w:tcW w:w="4196" w:type="dxa"/>
          </w:tcPr>
          <w:p w14:paraId="0F2A43B9" w14:textId="77777777" w:rsidR="00A84C7E" w:rsidRPr="00BC0C33" w:rsidRDefault="00A84C7E" w:rsidP="008444FF">
            <w:pPr>
              <w:spacing w:line="300" w:lineRule="auto"/>
              <w:rPr>
                <w:noProof/>
              </w:rPr>
            </w:pPr>
            <w:r w:rsidRPr="00BC0C33">
              <w:rPr>
                <w:noProof/>
              </w:rPr>
              <w:t>Číslo šarže</w:t>
            </w:r>
          </w:p>
        </w:tc>
        <w:tc>
          <w:tcPr>
            <w:tcW w:w="4196" w:type="dxa"/>
          </w:tcPr>
          <w:p w14:paraId="6374DBCF" w14:textId="77777777" w:rsidR="00A84C7E" w:rsidRPr="00BC0C33" w:rsidRDefault="00A84C7E" w:rsidP="008444FF">
            <w:pPr>
              <w:spacing w:line="300" w:lineRule="auto"/>
              <w:rPr>
                <w:noProof/>
              </w:rPr>
            </w:pPr>
            <w:r w:rsidRPr="00BC0C33">
              <w:rPr>
                <w:noProof/>
              </w:rPr>
              <w:t>1323M12</w:t>
            </w:r>
          </w:p>
        </w:tc>
      </w:tr>
      <w:tr w:rsidR="00A84C7E" w:rsidRPr="00BC0C33" w14:paraId="59125E62" w14:textId="77777777" w:rsidTr="008444FF">
        <w:trPr>
          <w:jc w:val="center"/>
        </w:trPr>
        <w:tc>
          <w:tcPr>
            <w:tcW w:w="4196" w:type="dxa"/>
          </w:tcPr>
          <w:p w14:paraId="401C9512" w14:textId="77777777" w:rsidR="00A84C7E" w:rsidRPr="00BC0C33" w:rsidRDefault="00A84C7E" w:rsidP="008444FF">
            <w:pPr>
              <w:spacing w:line="300" w:lineRule="auto"/>
              <w:rPr>
                <w:noProof/>
              </w:rPr>
            </w:pPr>
            <w:r w:rsidRPr="00BC0C33">
              <w:rPr>
                <w:noProof/>
              </w:rPr>
              <w:t>Oblast použití</w:t>
            </w:r>
          </w:p>
        </w:tc>
        <w:tc>
          <w:tcPr>
            <w:tcW w:w="4196" w:type="dxa"/>
          </w:tcPr>
          <w:p w14:paraId="238FA750" w14:textId="77777777" w:rsidR="00A84C7E" w:rsidRPr="00BC0C33" w:rsidRDefault="00A84C7E" w:rsidP="008444FF">
            <w:pPr>
              <w:spacing w:line="300" w:lineRule="auto"/>
              <w:rPr>
                <w:noProof/>
              </w:rPr>
            </w:pPr>
            <w:r w:rsidRPr="00BC0C33">
              <w:rPr>
                <w:noProof/>
              </w:rPr>
              <w:t>dezinfekce kůže</w:t>
            </w:r>
          </w:p>
        </w:tc>
      </w:tr>
      <w:tr w:rsidR="00A84C7E" w:rsidRPr="00BC0C33" w14:paraId="5D458862" w14:textId="77777777" w:rsidTr="008444FF">
        <w:trPr>
          <w:jc w:val="center"/>
        </w:trPr>
        <w:tc>
          <w:tcPr>
            <w:tcW w:w="4196" w:type="dxa"/>
          </w:tcPr>
          <w:p w14:paraId="30BBC9E4" w14:textId="77777777" w:rsidR="00A84C7E" w:rsidRPr="00BC0C33" w:rsidRDefault="00A84C7E" w:rsidP="008444FF">
            <w:pPr>
              <w:spacing w:line="300" w:lineRule="auto"/>
              <w:rPr>
                <w:noProof/>
              </w:rPr>
            </w:pPr>
            <w:r w:rsidRPr="00BC0C33">
              <w:rPr>
                <w:noProof/>
              </w:rPr>
              <w:t>Vzhled a vůně</w:t>
            </w:r>
          </w:p>
        </w:tc>
        <w:tc>
          <w:tcPr>
            <w:tcW w:w="4196" w:type="dxa"/>
          </w:tcPr>
          <w:p w14:paraId="2F3D0612" w14:textId="77777777" w:rsidR="00A84C7E" w:rsidRPr="00BC0C33" w:rsidRDefault="00A84C7E" w:rsidP="008444FF">
            <w:pPr>
              <w:spacing w:line="300" w:lineRule="auto"/>
              <w:rPr>
                <w:noProof/>
              </w:rPr>
            </w:pPr>
            <w:r w:rsidRPr="00BC0C33">
              <w:rPr>
                <w:noProof/>
              </w:rPr>
              <w:t>čirá červená kapalina</w:t>
            </w:r>
          </w:p>
          <w:p w14:paraId="531EBD00" w14:textId="77777777" w:rsidR="00A84C7E" w:rsidRPr="00BC0C33" w:rsidRDefault="00A84C7E" w:rsidP="008444FF">
            <w:pPr>
              <w:spacing w:line="300" w:lineRule="auto"/>
              <w:rPr>
                <w:noProof/>
              </w:rPr>
            </w:pPr>
            <w:r w:rsidRPr="00BC0C33">
              <w:rPr>
                <w:noProof/>
              </w:rPr>
              <w:t>vůně alkoholová</w:t>
            </w:r>
          </w:p>
        </w:tc>
      </w:tr>
      <w:tr w:rsidR="00A84C7E" w:rsidRPr="00BC0C33" w14:paraId="5604F0CE" w14:textId="77777777" w:rsidTr="008444FF">
        <w:trPr>
          <w:jc w:val="center"/>
        </w:trPr>
        <w:tc>
          <w:tcPr>
            <w:tcW w:w="4196" w:type="dxa"/>
          </w:tcPr>
          <w:p w14:paraId="4F8DFA35" w14:textId="77777777" w:rsidR="00A84C7E" w:rsidRPr="00BC0C33" w:rsidRDefault="00A84C7E" w:rsidP="008444FF">
            <w:pPr>
              <w:spacing w:line="300" w:lineRule="auto"/>
              <w:rPr>
                <w:noProof/>
              </w:rPr>
            </w:pPr>
            <w:r w:rsidRPr="00BC0C33">
              <w:rPr>
                <w:noProof/>
              </w:rPr>
              <w:t>Hodnota pH (skleněná elektroda)</w:t>
            </w:r>
          </w:p>
        </w:tc>
        <w:tc>
          <w:tcPr>
            <w:tcW w:w="4196" w:type="dxa"/>
          </w:tcPr>
          <w:p w14:paraId="14C49E98" w14:textId="77777777" w:rsidR="00A84C7E" w:rsidRPr="00BC0C33" w:rsidRDefault="00A84C7E" w:rsidP="00A84C7E">
            <w:pPr>
              <w:spacing w:line="300" w:lineRule="auto"/>
              <w:rPr>
                <w:noProof/>
              </w:rPr>
            </w:pPr>
            <w:r w:rsidRPr="00BC0C33">
              <w:rPr>
                <w:noProof/>
              </w:rPr>
              <w:t>neředěno: 8,54 (20</w:t>
            </w:r>
            <w:r w:rsidRPr="00BC0C33">
              <w:rPr>
                <w:noProof/>
                <w:vertAlign w:val="superscript"/>
              </w:rPr>
              <w:t>o</w:t>
            </w:r>
            <w:r w:rsidRPr="00BC0C33">
              <w:rPr>
                <w:noProof/>
              </w:rPr>
              <w:t>C)</w:t>
            </w:r>
          </w:p>
        </w:tc>
      </w:tr>
      <w:tr w:rsidR="00A84C7E" w:rsidRPr="00BC0C33" w14:paraId="239E0AAC" w14:textId="77777777" w:rsidTr="008444FF">
        <w:trPr>
          <w:jc w:val="center"/>
        </w:trPr>
        <w:tc>
          <w:tcPr>
            <w:tcW w:w="4196" w:type="dxa"/>
          </w:tcPr>
          <w:p w14:paraId="1696E289" w14:textId="77777777" w:rsidR="00A84C7E" w:rsidRPr="00BC0C33" w:rsidRDefault="00A84C7E" w:rsidP="008444FF">
            <w:pPr>
              <w:spacing w:line="300" w:lineRule="auto"/>
              <w:rPr>
                <w:noProof/>
              </w:rPr>
            </w:pPr>
            <w:r w:rsidRPr="00BC0C33">
              <w:rPr>
                <w:noProof/>
              </w:rPr>
              <w:t>Datum dodání</w:t>
            </w:r>
          </w:p>
        </w:tc>
        <w:tc>
          <w:tcPr>
            <w:tcW w:w="4196" w:type="dxa"/>
          </w:tcPr>
          <w:p w14:paraId="357D5120" w14:textId="77777777" w:rsidR="00A84C7E" w:rsidRPr="00BC0C33" w:rsidRDefault="00A84C7E" w:rsidP="00A84C7E">
            <w:pPr>
              <w:spacing w:line="300" w:lineRule="auto"/>
              <w:rPr>
                <w:noProof/>
              </w:rPr>
            </w:pPr>
            <w:r w:rsidRPr="00BC0C33">
              <w:rPr>
                <w:noProof/>
              </w:rPr>
              <w:t xml:space="preserve">21.07.2004 </w:t>
            </w:r>
          </w:p>
        </w:tc>
      </w:tr>
      <w:tr w:rsidR="00A84C7E" w:rsidRPr="00BC0C33" w14:paraId="4ED7CFF0" w14:textId="77777777" w:rsidTr="008444FF">
        <w:trPr>
          <w:jc w:val="center"/>
        </w:trPr>
        <w:tc>
          <w:tcPr>
            <w:tcW w:w="4196" w:type="dxa"/>
          </w:tcPr>
          <w:p w14:paraId="010C3E5B" w14:textId="77777777" w:rsidR="00A84C7E" w:rsidRPr="00BC0C33" w:rsidRDefault="00A84C7E" w:rsidP="008444FF">
            <w:pPr>
              <w:spacing w:line="300" w:lineRule="auto"/>
              <w:rPr>
                <w:noProof/>
              </w:rPr>
            </w:pPr>
            <w:r w:rsidRPr="00BC0C33">
              <w:rPr>
                <w:noProof/>
              </w:rPr>
              <w:t>Podmínky pro skladování</w:t>
            </w:r>
          </w:p>
        </w:tc>
        <w:tc>
          <w:tcPr>
            <w:tcW w:w="4196" w:type="dxa"/>
          </w:tcPr>
          <w:p w14:paraId="4DC0E2AE" w14:textId="77777777" w:rsidR="00A84C7E" w:rsidRPr="00BC0C33" w:rsidRDefault="00A84C7E" w:rsidP="008444FF">
            <w:pPr>
              <w:spacing w:line="300" w:lineRule="auto"/>
              <w:rPr>
                <w:noProof/>
              </w:rPr>
            </w:pPr>
            <w:r w:rsidRPr="00BC0C33">
              <w:rPr>
                <w:noProof/>
              </w:rPr>
              <w:t>pokojová teplota, temno</w:t>
            </w:r>
          </w:p>
          <w:p w14:paraId="7BC4FAD6" w14:textId="77777777" w:rsidR="00A84C7E" w:rsidRPr="00BC0C33" w:rsidRDefault="00A84C7E" w:rsidP="008444FF">
            <w:pPr>
              <w:spacing w:line="300" w:lineRule="auto"/>
              <w:rPr>
                <w:noProof/>
              </w:rPr>
            </w:pPr>
            <w:r w:rsidRPr="00BC0C33">
              <w:rPr>
                <w:noProof/>
              </w:rPr>
              <w:t>(prostor pro uchovávání není volně přístupný)</w:t>
            </w:r>
          </w:p>
        </w:tc>
      </w:tr>
      <w:tr w:rsidR="00A84C7E" w:rsidRPr="00BC0C33" w14:paraId="18CB25C0" w14:textId="77777777" w:rsidTr="008444FF">
        <w:trPr>
          <w:jc w:val="center"/>
        </w:trPr>
        <w:tc>
          <w:tcPr>
            <w:tcW w:w="4196" w:type="dxa"/>
          </w:tcPr>
          <w:p w14:paraId="48510F1E" w14:textId="77777777" w:rsidR="00A84C7E" w:rsidRPr="00BC0C33" w:rsidRDefault="00A84C7E" w:rsidP="004F28FB">
            <w:pPr>
              <w:spacing w:line="300" w:lineRule="auto"/>
              <w:rPr>
                <w:noProof/>
              </w:rPr>
            </w:pPr>
            <w:r w:rsidRPr="00BC0C33">
              <w:rPr>
                <w:noProof/>
              </w:rPr>
              <w:t xml:space="preserve">Účinná látka (účinné látky) a její (jejich) koncentrace ve 100 </w:t>
            </w:r>
            <w:r w:rsidR="004F28FB" w:rsidRPr="00BC0C33">
              <w:rPr>
                <w:noProof/>
              </w:rPr>
              <w:t>g</w:t>
            </w:r>
          </w:p>
        </w:tc>
        <w:tc>
          <w:tcPr>
            <w:tcW w:w="4196" w:type="dxa"/>
          </w:tcPr>
          <w:p w14:paraId="68BDBF13" w14:textId="77777777" w:rsidR="00A84C7E" w:rsidRPr="00BC0C33" w:rsidRDefault="00A84C7E" w:rsidP="008444FF">
            <w:pPr>
              <w:spacing w:line="300" w:lineRule="auto"/>
              <w:rPr>
                <w:noProof/>
              </w:rPr>
            </w:pPr>
            <w:r w:rsidRPr="00BC0C33">
              <w:rPr>
                <w:noProof/>
              </w:rPr>
              <w:t>74,1 g etanolu</w:t>
            </w:r>
          </w:p>
          <w:p w14:paraId="52581930" w14:textId="77777777" w:rsidR="00A84C7E" w:rsidRPr="00BC0C33" w:rsidRDefault="00A84C7E" w:rsidP="00A84C7E">
            <w:pPr>
              <w:spacing w:line="300" w:lineRule="auto"/>
              <w:rPr>
                <w:noProof/>
              </w:rPr>
            </w:pPr>
            <w:r w:rsidRPr="00BC0C33">
              <w:rPr>
                <w:noProof/>
              </w:rPr>
              <w:t>10,2 g 2-propanolu</w:t>
            </w:r>
          </w:p>
        </w:tc>
      </w:tr>
    </w:tbl>
    <w:p w14:paraId="4473EC06" w14:textId="77777777" w:rsidR="00062F9B" w:rsidRPr="00BC0C33" w:rsidRDefault="00062F9B" w:rsidP="00062F9B">
      <w:pPr>
        <w:rPr>
          <w:noProof/>
        </w:rPr>
      </w:pPr>
    </w:p>
    <w:p w14:paraId="2E3281A4" w14:textId="77777777" w:rsidR="00062F9B" w:rsidRPr="00BC0C33" w:rsidRDefault="00062F9B" w:rsidP="00062F9B">
      <w:pPr>
        <w:rPr>
          <w:b/>
          <w:noProof/>
        </w:rPr>
      </w:pPr>
      <w:r w:rsidRPr="00BC0C33">
        <w:rPr>
          <w:b/>
          <w:noProof/>
        </w:rPr>
        <w:t>3.</w:t>
      </w:r>
      <w:r w:rsidRPr="00BC0C33">
        <w:rPr>
          <w:b/>
          <w:noProof/>
        </w:rPr>
        <w:tab/>
        <w:t>Podmínky pro provedení zkoušky</w:t>
      </w:r>
    </w:p>
    <w:p w14:paraId="62A433C9" w14:textId="77777777" w:rsidR="00062F9B" w:rsidRPr="00BC0C33" w:rsidRDefault="00062F9B" w:rsidP="00062F9B">
      <w:pPr>
        <w:rPr>
          <w:noProof/>
        </w:rPr>
      </w:pPr>
    </w:p>
    <w:tbl>
      <w:tblPr>
        <w:tblStyle w:val="Mkatabulky"/>
        <w:tblpPr w:leftFromText="141" w:rightFromText="141" w:vertAnchor="text" w:tblpXSpec="center" w:tblpY="1"/>
        <w:tblOverlap w:val="never"/>
        <w:tblW w:w="0" w:type="auto"/>
        <w:tblLook w:val="04A0" w:firstRow="1" w:lastRow="0" w:firstColumn="1" w:lastColumn="0" w:noHBand="0" w:noVBand="1"/>
      </w:tblPr>
      <w:tblGrid>
        <w:gridCol w:w="4196"/>
        <w:gridCol w:w="4196"/>
      </w:tblGrid>
      <w:tr w:rsidR="00062F9B" w:rsidRPr="00BC0C33" w14:paraId="13B0AA75" w14:textId="77777777" w:rsidTr="00932050">
        <w:tc>
          <w:tcPr>
            <w:tcW w:w="4196" w:type="dxa"/>
          </w:tcPr>
          <w:p w14:paraId="5063A399" w14:textId="77777777" w:rsidR="00062F9B" w:rsidRPr="00BC0C33" w:rsidRDefault="00062F9B" w:rsidP="00932050">
            <w:pPr>
              <w:spacing w:line="300" w:lineRule="auto"/>
              <w:rPr>
                <w:noProof/>
              </w:rPr>
            </w:pPr>
            <w:r w:rsidRPr="00BC0C33">
              <w:rPr>
                <w:noProof/>
              </w:rPr>
              <w:t>Doba provádění zkoušky</w:t>
            </w:r>
          </w:p>
        </w:tc>
        <w:tc>
          <w:tcPr>
            <w:tcW w:w="4196" w:type="dxa"/>
          </w:tcPr>
          <w:p w14:paraId="19880EE8" w14:textId="77777777" w:rsidR="00062F9B" w:rsidRPr="00BC0C33" w:rsidRDefault="00062F9B" w:rsidP="00932050">
            <w:pPr>
              <w:spacing w:line="300" w:lineRule="auto"/>
              <w:rPr>
                <w:noProof/>
              </w:rPr>
            </w:pPr>
            <w:r w:rsidRPr="00BC0C33">
              <w:rPr>
                <w:noProof/>
              </w:rPr>
              <w:t>09.11.2004 - 16.12.2004</w:t>
            </w:r>
          </w:p>
        </w:tc>
      </w:tr>
      <w:tr w:rsidR="00062F9B" w:rsidRPr="00BC0C33" w14:paraId="05718E0D" w14:textId="77777777" w:rsidTr="00932050">
        <w:tc>
          <w:tcPr>
            <w:tcW w:w="4196" w:type="dxa"/>
          </w:tcPr>
          <w:p w14:paraId="7B880B9D" w14:textId="77777777" w:rsidR="00062F9B" w:rsidRPr="00BC0C33" w:rsidRDefault="00062F9B" w:rsidP="00932050">
            <w:pPr>
              <w:spacing w:line="300" w:lineRule="auto"/>
              <w:rPr>
                <w:noProof/>
              </w:rPr>
            </w:pPr>
            <w:r w:rsidRPr="00BC0C33">
              <w:rPr>
                <w:noProof/>
              </w:rPr>
              <w:t>Zkušební teplota</w:t>
            </w:r>
          </w:p>
        </w:tc>
        <w:tc>
          <w:tcPr>
            <w:tcW w:w="4196" w:type="dxa"/>
          </w:tcPr>
          <w:p w14:paraId="2D328052" w14:textId="77777777" w:rsidR="00062F9B" w:rsidRPr="00BC0C33" w:rsidRDefault="00062F9B" w:rsidP="00932050">
            <w:pPr>
              <w:spacing w:line="300" w:lineRule="auto"/>
              <w:rPr>
                <w:noProof/>
              </w:rPr>
            </w:pPr>
            <w:r w:rsidRPr="00BC0C33">
              <w:rPr>
                <w:noProof/>
              </w:rPr>
              <w:t>20</w:t>
            </w:r>
            <w:r w:rsidRPr="00BC0C33">
              <w:rPr>
                <w:noProof/>
                <w:vertAlign w:val="superscript"/>
              </w:rPr>
              <w:t>o</w:t>
            </w:r>
            <w:r w:rsidRPr="00BC0C33">
              <w:rPr>
                <w:noProof/>
              </w:rPr>
              <w:t>C ± 1</w:t>
            </w:r>
            <w:r w:rsidRPr="00BC0C33">
              <w:rPr>
                <w:noProof/>
                <w:vertAlign w:val="superscript"/>
              </w:rPr>
              <w:t>o</w:t>
            </w:r>
            <w:r w:rsidRPr="00BC0C33">
              <w:rPr>
                <w:noProof/>
              </w:rPr>
              <w:t>C</w:t>
            </w:r>
          </w:p>
        </w:tc>
      </w:tr>
      <w:tr w:rsidR="00062F9B" w:rsidRPr="00BC0C33" w14:paraId="6D13FB6C" w14:textId="77777777" w:rsidTr="00932050">
        <w:tc>
          <w:tcPr>
            <w:tcW w:w="4196" w:type="dxa"/>
          </w:tcPr>
          <w:p w14:paraId="70634E67" w14:textId="77777777" w:rsidR="00062F9B" w:rsidRPr="00BC0C33" w:rsidRDefault="00062F9B" w:rsidP="00932050">
            <w:pPr>
              <w:spacing w:line="300" w:lineRule="auto"/>
              <w:rPr>
                <w:noProof/>
              </w:rPr>
            </w:pPr>
            <w:r w:rsidRPr="00BC0C33">
              <w:rPr>
                <w:noProof/>
              </w:rPr>
              <w:t>Zkušební koncentrace přípravku</w:t>
            </w:r>
          </w:p>
        </w:tc>
        <w:tc>
          <w:tcPr>
            <w:tcW w:w="4196" w:type="dxa"/>
          </w:tcPr>
          <w:p w14:paraId="2CC3C2C6" w14:textId="77777777" w:rsidR="00062F9B" w:rsidRPr="00BC0C33" w:rsidRDefault="00062F9B" w:rsidP="00932050">
            <w:pPr>
              <w:spacing w:line="300" w:lineRule="auto"/>
              <w:rPr>
                <w:noProof/>
              </w:rPr>
            </w:pPr>
            <w:r w:rsidRPr="00BC0C33">
              <w:rPr>
                <w:noProof/>
              </w:rPr>
              <w:t>konc. (80,0%)</w:t>
            </w:r>
          </w:p>
        </w:tc>
      </w:tr>
      <w:tr w:rsidR="00062F9B" w:rsidRPr="00BC0C33" w14:paraId="6377F6AF" w14:textId="77777777" w:rsidTr="00932050">
        <w:tc>
          <w:tcPr>
            <w:tcW w:w="4196" w:type="dxa"/>
          </w:tcPr>
          <w:p w14:paraId="32A141BE" w14:textId="77777777" w:rsidR="00062F9B" w:rsidRPr="00BC0C33" w:rsidRDefault="00062F9B" w:rsidP="00932050">
            <w:pPr>
              <w:spacing w:line="300" w:lineRule="auto"/>
              <w:rPr>
                <w:noProof/>
              </w:rPr>
            </w:pPr>
            <w:r w:rsidRPr="00BC0C33">
              <w:rPr>
                <w:noProof/>
              </w:rPr>
              <w:t>Doby působení</w:t>
            </w:r>
          </w:p>
        </w:tc>
        <w:tc>
          <w:tcPr>
            <w:tcW w:w="4196" w:type="dxa"/>
          </w:tcPr>
          <w:p w14:paraId="6F63D1E3" w14:textId="77777777" w:rsidR="00062F9B" w:rsidRPr="00BC0C33" w:rsidRDefault="00062F9B" w:rsidP="00932050">
            <w:pPr>
              <w:spacing w:line="300" w:lineRule="auto"/>
              <w:rPr>
                <w:noProof/>
              </w:rPr>
            </w:pPr>
            <w:r w:rsidRPr="00BC0C33">
              <w:rPr>
                <w:noProof/>
              </w:rPr>
              <w:t>15, 30, 60 a 120 sekund</w:t>
            </w:r>
          </w:p>
        </w:tc>
      </w:tr>
      <w:tr w:rsidR="00062F9B" w:rsidRPr="00BC0C33" w14:paraId="362255A8" w14:textId="77777777" w:rsidTr="00932050">
        <w:tc>
          <w:tcPr>
            <w:tcW w:w="4196" w:type="dxa"/>
          </w:tcPr>
          <w:p w14:paraId="0C3F9648" w14:textId="77777777" w:rsidR="00062F9B" w:rsidRPr="00BC0C33" w:rsidRDefault="00062F9B" w:rsidP="00932050">
            <w:pPr>
              <w:spacing w:line="300" w:lineRule="auto"/>
              <w:rPr>
                <w:noProof/>
              </w:rPr>
            </w:pPr>
          </w:p>
          <w:p w14:paraId="7E75018C" w14:textId="77777777" w:rsidR="00062F9B" w:rsidRPr="00BC0C33" w:rsidRDefault="00062F9B" w:rsidP="00932050">
            <w:pPr>
              <w:spacing w:line="300" w:lineRule="auto"/>
              <w:rPr>
                <w:noProof/>
              </w:rPr>
            </w:pPr>
            <w:r w:rsidRPr="00BC0C33">
              <w:rPr>
                <w:noProof/>
              </w:rPr>
              <w:t>Bílkovinná zátěž</w:t>
            </w:r>
          </w:p>
        </w:tc>
        <w:tc>
          <w:tcPr>
            <w:tcW w:w="4196" w:type="dxa"/>
          </w:tcPr>
          <w:p w14:paraId="69C95D4E" w14:textId="77777777" w:rsidR="00062F9B" w:rsidRPr="00BC0C33" w:rsidRDefault="00062F9B" w:rsidP="00932050">
            <w:pPr>
              <w:spacing w:line="300" w:lineRule="auto"/>
              <w:rPr>
                <w:noProof/>
              </w:rPr>
            </w:pPr>
            <w:r w:rsidRPr="00BC0C33">
              <w:rPr>
                <w:noProof/>
              </w:rPr>
              <w:t>0,2% sérového albuminu (BGA/DVV)</w:t>
            </w:r>
          </w:p>
          <w:p w14:paraId="6D0D6681" w14:textId="77777777" w:rsidR="00062F9B" w:rsidRPr="00BC0C33" w:rsidRDefault="00062F9B" w:rsidP="00932050">
            <w:pPr>
              <w:spacing w:line="300" w:lineRule="auto"/>
              <w:rPr>
                <w:noProof/>
              </w:rPr>
            </w:pPr>
            <w:r w:rsidRPr="00BC0C33">
              <w:rPr>
                <w:noProof/>
              </w:rPr>
              <w:t>10,0% fetálního telecího séra (BGA/DVV)</w:t>
            </w:r>
          </w:p>
        </w:tc>
      </w:tr>
      <w:tr w:rsidR="00062F9B" w:rsidRPr="00BC0C33" w14:paraId="086C6F88" w14:textId="77777777" w:rsidTr="00932050">
        <w:tc>
          <w:tcPr>
            <w:tcW w:w="4196" w:type="dxa"/>
          </w:tcPr>
          <w:p w14:paraId="5E3CCBFF" w14:textId="77777777" w:rsidR="00062F9B" w:rsidRPr="00BC0C33" w:rsidRDefault="00062F9B" w:rsidP="00932050">
            <w:pPr>
              <w:spacing w:line="300" w:lineRule="auto"/>
              <w:rPr>
                <w:noProof/>
              </w:rPr>
            </w:pPr>
            <w:r w:rsidRPr="00BC0C33">
              <w:rPr>
                <w:noProof/>
              </w:rPr>
              <w:t xml:space="preserve">Zrušení účinku dezinfekčního </w:t>
            </w:r>
          </w:p>
          <w:p w14:paraId="5D6AD7CB" w14:textId="77777777" w:rsidR="00062F9B" w:rsidRPr="00BC0C33" w:rsidRDefault="00062F9B" w:rsidP="00932050">
            <w:pPr>
              <w:spacing w:line="300" w:lineRule="auto"/>
              <w:rPr>
                <w:noProof/>
              </w:rPr>
            </w:pPr>
            <w:r w:rsidRPr="00BC0C33">
              <w:rPr>
                <w:noProof/>
              </w:rPr>
              <w:t>prostředku</w:t>
            </w:r>
          </w:p>
        </w:tc>
        <w:tc>
          <w:tcPr>
            <w:tcW w:w="4196" w:type="dxa"/>
          </w:tcPr>
          <w:p w14:paraId="66E55EA3" w14:textId="77777777" w:rsidR="00062F9B" w:rsidRPr="00BC0C33" w:rsidRDefault="00062F9B" w:rsidP="00932050">
            <w:pPr>
              <w:spacing w:line="300" w:lineRule="auto"/>
              <w:rPr>
                <w:noProof/>
              </w:rPr>
            </w:pPr>
            <w:r w:rsidRPr="00BC0C33">
              <w:rPr>
                <w:noProof/>
              </w:rPr>
              <w:t>gelová filtrace</w:t>
            </w:r>
          </w:p>
        </w:tc>
      </w:tr>
      <w:tr w:rsidR="00062F9B" w:rsidRPr="00BC0C33" w14:paraId="2CDEA391" w14:textId="77777777" w:rsidTr="00932050">
        <w:tc>
          <w:tcPr>
            <w:tcW w:w="4196" w:type="dxa"/>
          </w:tcPr>
          <w:p w14:paraId="42FF5F7D" w14:textId="77777777" w:rsidR="00062F9B" w:rsidRPr="00BC0C33" w:rsidRDefault="00062F9B" w:rsidP="00932050">
            <w:pPr>
              <w:spacing w:line="300" w:lineRule="auto"/>
              <w:rPr>
                <w:noProof/>
              </w:rPr>
            </w:pPr>
            <w:r w:rsidRPr="00BC0C33">
              <w:rPr>
                <w:noProof/>
              </w:rPr>
              <w:t>Ředidlo</w:t>
            </w:r>
          </w:p>
        </w:tc>
        <w:tc>
          <w:tcPr>
            <w:tcW w:w="4196" w:type="dxa"/>
          </w:tcPr>
          <w:p w14:paraId="59FF2942" w14:textId="77777777" w:rsidR="00062F9B" w:rsidRPr="00BC0C33" w:rsidRDefault="00062F9B" w:rsidP="00932050">
            <w:pPr>
              <w:spacing w:line="300" w:lineRule="auto"/>
              <w:rPr>
                <w:noProof/>
              </w:rPr>
            </w:pPr>
            <w:r w:rsidRPr="00BC0C33">
              <w:rPr>
                <w:noProof/>
              </w:rPr>
              <w:t>odpadá</w:t>
            </w:r>
          </w:p>
        </w:tc>
      </w:tr>
      <w:tr w:rsidR="00062F9B" w:rsidRPr="00BC0C33" w14:paraId="44F7D3C9" w14:textId="77777777" w:rsidTr="00932050">
        <w:tc>
          <w:tcPr>
            <w:tcW w:w="4196" w:type="dxa"/>
          </w:tcPr>
          <w:p w14:paraId="7435BC4D" w14:textId="77777777" w:rsidR="00062F9B" w:rsidRPr="00BC0C33" w:rsidRDefault="00062F9B" w:rsidP="00932050">
            <w:pPr>
              <w:spacing w:line="300" w:lineRule="auto"/>
              <w:rPr>
                <w:noProof/>
              </w:rPr>
            </w:pPr>
            <w:r w:rsidRPr="00BC0C33">
              <w:rPr>
                <w:noProof/>
              </w:rPr>
              <w:t>Virový kmen</w:t>
            </w:r>
          </w:p>
        </w:tc>
        <w:tc>
          <w:tcPr>
            <w:tcW w:w="4196" w:type="dxa"/>
          </w:tcPr>
          <w:p w14:paraId="4C85D2E1" w14:textId="77777777" w:rsidR="00062F9B" w:rsidRPr="00BC0C33" w:rsidRDefault="00062F9B" w:rsidP="00932050">
            <w:pPr>
              <w:spacing w:line="300" w:lineRule="auto"/>
              <w:rPr>
                <w:noProof/>
              </w:rPr>
            </w:pPr>
            <w:r w:rsidRPr="00BC0C33">
              <w:rPr>
                <w:noProof/>
              </w:rPr>
              <w:t>BVDV, kmen NADL</w:t>
            </w:r>
          </w:p>
        </w:tc>
      </w:tr>
    </w:tbl>
    <w:p w14:paraId="72849BE2" w14:textId="77777777" w:rsidR="00062F9B" w:rsidRPr="00BC0C33" w:rsidRDefault="00062F9B" w:rsidP="00062F9B">
      <w:pPr>
        <w:rPr>
          <w:noProof/>
        </w:rPr>
      </w:pPr>
    </w:p>
    <w:p w14:paraId="645D3372" w14:textId="77777777" w:rsidR="009A6F40" w:rsidRPr="00BC0C33" w:rsidRDefault="009A6F40" w:rsidP="009A6F40">
      <w:pPr>
        <w:spacing w:line="300" w:lineRule="auto"/>
        <w:rPr>
          <w:noProof/>
          <w:lang w:eastAsia="cs-CZ"/>
        </w:rPr>
      </w:pPr>
    </w:p>
    <w:p w14:paraId="668B907A" w14:textId="77777777" w:rsidR="00105D8B" w:rsidRPr="00BC0C33" w:rsidRDefault="00105D8B">
      <w:pPr>
        <w:rPr>
          <w:noProof/>
        </w:rPr>
      </w:pPr>
    </w:p>
    <w:p w14:paraId="13328006" w14:textId="77777777" w:rsidR="00105D8B" w:rsidRPr="00BC0C33" w:rsidRDefault="00105D8B">
      <w:pPr>
        <w:rPr>
          <w:noProof/>
        </w:rPr>
      </w:pPr>
    </w:p>
    <w:p w14:paraId="136628A5" w14:textId="77777777" w:rsidR="00105D8B" w:rsidRPr="00BC0C33" w:rsidRDefault="00105D8B">
      <w:pPr>
        <w:rPr>
          <w:noProof/>
        </w:rPr>
      </w:pPr>
    </w:p>
    <w:p w14:paraId="5131F9D6" w14:textId="77777777" w:rsidR="00105D8B" w:rsidRPr="00BC0C33" w:rsidRDefault="00105D8B">
      <w:pPr>
        <w:rPr>
          <w:noProof/>
        </w:rPr>
      </w:pPr>
    </w:p>
    <w:p w14:paraId="054A73EB" w14:textId="77777777" w:rsidR="003F40C5" w:rsidRPr="00BC0C33" w:rsidRDefault="003F40C5" w:rsidP="003F40C5">
      <w:pPr>
        <w:rPr>
          <w:noProof/>
          <w:sz w:val="17"/>
          <w:szCs w:val="17"/>
          <w:u w:val="single"/>
        </w:rPr>
      </w:pPr>
      <w:r w:rsidRPr="00BC0C33">
        <w:rPr>
          <w:noProof/>
          <w:sz w:val="17"/>
          <w:szCs w:val="17"/>
          <w:u w:val="single"/>
        </w:rPr>
        <w:lastRenderedPageBreak/>
        <w:t>Zkouška ke stanovení virucidního účinku (BVDV) přípravku SOFTASEPT N</w:t>
      </w:r>
      <w:r w:rsidRPr="00BC0C33">
        <w:rPr>
          <w:noProof/>
          <w:sz w:val="17"/>
          <w:szCs w:val="17"/>
          <w:u w:val="single"/>
        </w:rPr>
        <w:tab/>
      </w:r>
      <w:r w:rsidRPr="00BC0C33">
        <w:rPr>
          <w:noProof/>
          <w:sz w:val="17"/>
          <w:szCs w:val="17"/>
          <w:u w:val="single"/>
        </w:rPr>
        <w:tab/>
      </w:r>
      <w:r w:rsidRPr="00BC0C33">
        <w:rPr>
          <w:noProof/>
          <w:sz w:val="17"/>
          <w:szCs w:val="17"/>
          <w:u w:val="single"/>
        </w:rPr>
        <w:tab/>
      </w:r>
      <w:r w:rsidRPr="00BC0C33">
        <w:rPr>
          <w:noProof/>
          <w:sz w:val="17"/>
          <w:szCs w:val="17"/>
          <w:u w:val="single"/>
        </w:rPr>
        <w:tab/>
        <w:t xml:space="preserve">21.12.2004, </w:t>
      </w:r>
      <w:r w:rsidRPr="00BC0C33">
        <w:rPr>
          <w:noProof/>
          <w:sz w:val="17"/>
          <w:szCs w:val="17"/>
          <w:u w:val="single"/>
        </w:rPr>
        <w:tab/>
        <w:t>strana 5/6</w:t>
      </w:r>
    </w:p>
    <w:p w14:paraId="144DA470" w14:textId="77777777" w:rsidR="00105D8B" w:rsidRPr="00BC0C33" w:rsidRDefault="00105D8B">
      <w:pPr>
        <w:rPr>
          <w:noProof/>
        </w:rPr>
      </w:pPr>
    </w:p>
    <w:p w14:paraId="01AA1AA8" w14:textId="77777777" w:rsidR="00595834" w:rsidRPr="00BC0C33" w:rsidRDefault="00595834">
      <w:pPr>
        <w:rPr>
          <w:noProof/>
        </w:rPr>
      </w:pPr>
    </w:p>
    <w:p w14:paraId="75CD5AD2" w14:textId="77777777" w:rsidR="003F40C5" w:rsidRPr="00BC0C33" w:rsidRDefault="003F40C5">
      <w:pPr>
        <w:rPr>
          <w:noProof/>
        </w:rPr>
      </w:pPr>
    </w:p>
    <w:p w14:paraId="6222288B" w14:textId="77777777" w:rsidR="003F40C5" w:rsidRPr="00BC0C33" w:rsidRDefault="003F40C5" w:rsidP="003F40C5">
      <w:pPr>
        <w:spacing w:line="300" w:lineRule="auto"/>
        <w:rPr>
          <w:b/>
          <w:noProof/>
        </w:rPr>
      </w:pPr>
      <w:r w:rsidRPr="00BC0C33">
        <w:rPr>
          <w:b/>
          <w:noProof/>
        </w:rPr>
        <w:t>4.5</w:t>
      </w:r>
      <w:r w:rsidRPr="00BC0C33">
        <w:rPr>
          <w:b/>
          <w:noProof/>
        </w:rPr>
        <w:tab/>
        <w:t>Redukce cytotoxicity</w:t>
      </w:r>
    </w:p>
    <w:p w14:paraId="537A446C" w14:textId="77777777" w:rsidR="003F40C5" w:rsidRPr="00BC0C33" w:rsidRDefault="003F40C5">
      <w:pPr>
        <w:rPr>
          <w:noProof/>
        </w:rPr>
      </w:pPr>
    </w:p>
    <w:p w14:paraId="149FBA9B" w14:textId="77777777" w:rsidR="003F40C5" w:rsidRPr="00BC0C33" w:rsidRDefault="009827F0" w:rsidP="003A6F66">
      <w:pPr>
        <w:spacing w:line="300" w:lineRule="auto"/>
        <w:ind w:left="510"/>
        <w:jc w:val="both"/>
        <w:rPr>
          <w:noProof/>
        </w:rPr>
      </w:pPr>
      <w:r w:rsidRPr="00BC0C33">
        <w:rPr>
          <w:noProof/>
        </w:rPr>
        <w:t>Protože</w:t>
      </w:r>
      <w:r w:rsidR="003F40C5" w:rsidRPr="00BC0C33">
        <w:rPr>
          <w:noProof/>
        </w:rPr>
        <w:t xml:space="preserve"> titr BVDV nedosáhl při našich testech </w:t>
      </w:r>
      <w:r w:rsidR="0041611F" w:rsidRPr="00BC0C33">
        <w:rPr>
          <w:noProof/>
        </w:rPr>
        <w:t xml:space="preserve">hodnoty </w:t>
      </w:r>
      <w:r w:rsidR="003F40C5" w:rsidRPr="00BC0C33">
        <w:rPr>
          <w:noProof/>
        </w:rPr>
        <w:t>10</w:t>
      </w:r>
      <w:r w:rsidR="003F40C5" w:rsidRPr="00BC0C33">
        <w:rPr>
          <w:noProof/>
          <w:vertAlign w:val="superscript"/>
        </w:rPr>
        <w:t>8,0 </w:t>
      </w:r>
      <w:r w:rsidR="003F40C5" w:rsidRPr="00BC0C33">
        <w:rPr>
          <w:noProof/>
        </w:rPr>
        <w:t>ID</w:t>
      </w:r>
      <w:r w:rsidR="003F40C5" w:rsidRPr="00BC0C33">
        <w:rPr>
          <w:noProof/>
          <w:vertAlign w:val="subscript"/>
        </w:rPr>
        <w:t>50</w:t>
      </w:r>
      <w:r w:rsidR="0041611F" w:rsidRPr="00BC0C33">
        <w:rPr>
          <w:noProof/>
        </w:rPr>
        <w:t>/ml a protože byla u </w:t>
      </w:r>
      <w:r w:rsidR="003F40C5" w:rsidRPr="00BC0C33">
        <w:rPr>
          <w:noProof/>
        </w:rPr>
        <w:t>testovaného přípravku naměřena vyšší cytotoxicita, byly pro vykázání poklesu titru 4 log</w:t>
      </w:r>
      <w:r w:rsidR="003F40C5" w:rsidRPr="00BC0C33">
        <w:rPr>
          <w:noProof/>
          <w:vertAlign w:val="subscript"/>
        </w:rPr>
        <w:t>10</w:t>
      </w:r>
      <w:r w:rsidR="003F40C5" w:rsidRPr="00BC0C33">
        <w:rPr>
          <w:noProof/>
        </w:rPr>
        <w:t xml:space="preserve"> použity HR kolony MicroSpin</w:t>
      </w:r>
      <w:r w:rsidR="003F40C5" w:rsidRPr="00BC0C33">
        <w:rPr>
          <w:noProof/>
          <w:vertAlign w:val="superscript"/>
        </w:rPr>
        <w:t>TM</w:t>
      </w:r>
      <w:r w:rsidR="003F40C5" w:rsidRPr="00BC0C33">
        <w:rPr>
          <w:noProof/>
        </w:rPr>
        <w:t xml:space="preserve"> S-400. Bezprostředně po uplynutí doby působení bylo </w:t>
      </w:r>
      <w:r w:rsidRPr="00BC0C33">
        <w:rPr>
          <w:noProof/>
        </w:rPr>
        <w:t>do HR kolon MicroSpin</w:t>
      </w:r>
      <w:r w:rsidRPr="00BC0C33">
        <w:rPr>
          <w:noProof/>
          <w:vertAlign w:val="superscript"/>
        </w:rPr>
        <w:t>TM</w:t>
      </w:r>
      <w:r w:rsidRPr="00BC0C33">
        <w:rPr>
          <w:noProof/>
        </w:rPr>
        <w:t xml:space="preserve"> S-400 umístěno vždy 100 μl preparátů, přičemž kolony byly před tím preparovány podle údajů výrobce a dodatečně propláchnuty</w:t>
      </w:r>
      <w:r w:rsidR="0041611F" w:rsidRPr="00BC0C33">
        <w:rPr>
          <w:noProof/>
        </w:rPr>
        <w:t xml:space="preserve"> pomocí</w:t>
      </w:r>
      <w:r w:rsidRPr="00BC0C33">
        <w:rPr>
          <w:noProof/>
        </w:rPr>
        <w:t xml:space="preserve"> 200 μl 0,5% roztoku BSA.</w:t>
      </w:r>
    </w:p>
    <w:p w14:paraId="4EC677D7" w14:textId="77777777" w:rsidR="003F40C5" w:rsidRPr="00BC0C33" w:rsidRDefault="003F40C5">
      <w:pPr>
        <w:rPr>
          <w:noProof/>
        </w:rPr>
      </w:pPr>
    </w:p>
    <w:p w14:paraId="2EF06167" w14:textId="77777777" w:rsidR="009827F0" w:rsidRPr="00BC0C33" w:rsidRDefault="009827F0">
      <w:pPr>
        <w:rPr>
          <w:noProof/>
        </w:rPr>
      </w:pPr>
    </w:p>
    <w:p w14:paraId="56D56E47" w14:textId="77777777" w:rsidR="009827F0" w:rsidRPr="00BC0C33" w:rsidRDefault="009827F0" w:rsidP="009827F0">
      <w:pPr>
        <w:spacing w:line="300" w:lineRule="auto"/>
        <w:rPr>
          <w:b/>
          <w:noProof/>
        </w:rPr>
      </w:pPr>
      <w:r w:rsidRPr="00BC0C33">
        <w:rPr>
          <w:b/>
          <w:noProof/>
        </w:rPr>
        <w:t>4.6</w:t>
      </w:r>
      <w:r w:rsidRPr="00BC0C33">
        <w:rPr>
          <w:b/>
          <w:noProof/>
        </w:rPr>
        <w:tab/>
        <w:t>Výpočet virucidní účinnosti</w:t>
      </w:r>
    </w:p>
    <w:p w14:paraId="54F48D08" w14:textId="77777777" w:rsidR="009827F0" w:rsidRPr="00BC0C33" w:rsidRDefault="009827F0">
      <w:pPr>
        <w:rPr>
          <w:noProof/>
        </w:rPr>
      </w:pPr>
    </w:p>
    <w:p w14:paraId="44D353AF" w14:textId="77777777" w:rsidR="009827F0" w:rsidRPr="00BC0C33" w:rsidRDefault="009827F0" w:rsidP="009827F0">
      <w:pPr>
        <w:spacing w:line="300" w:lineRule="auto"/>
        <w:ind w:left="510"/>
        <w:jc w:val="both"/>
        <w:rPr>
          <w:noProof/>
        </w:rPr>
      </w:pPr>
      <w:r w:rsidRPr="00BC0C33">
        <w:rPr>
          <w:noProof/>
        </w:rPr>
        <w:t xml:space="preserve">Posouzení virucidního účinku testovaného dezinfekčního přípravku se provádělo na základě výpočtu redukce titru vůči </w:t>
      </w:r>
      <w:r w:rsidR="004F28FB" w:rsidRPr="00BC0C33">
        <w:rPr>
          <w:noProof/>
        </w:rPr>
        <w:t xml:space="preserve">příslušným </w:t>
      </w:r>
      <w:r w:rsidRPr="00BC0C33">
        <w:rPr>
          <w:noProof/>
        </w:rPr>
        <w:t>souběžně prováděným kontrolním titracím bez dezinfekčního přípravku. Rozdíl se udává jako redukční faktor (RF).</w:t>
      </w:r>
    </w:p>
    <w:p w14:paraId="7A3E2A00" w14:textId="77777777" w:rsidR="003F40C5" w:rsidRPr="00BC0C33" w:rsidRDefault="003F40C5">
      <w:pPr>
        <w:rPr>
          <w:noProof/>
        </w:rPr>
      </w:pPr>
    </w:p>
    <w:p w14:paraId="3DDE4281" w14:textId="77777777" w:rsidR="009827F0" w:rsidRPr="00BC0C33" w:rsidRDefault="009827F0">
      <w:pPr>
        <w:rPr>
          <w:noProof/>
        </w:rPr>
      </w:pPr>
    </w:p>
    <w:p w14:paraId="12AA1620" w14:textId="77777777" w:rsidR="009827F0" w:rsidRPr="00BC0C33" w:rsidRDefault="009827F0" w:rsidP="009827F0">
      <w:pPr>
        <w:spacing w:line="300" w:lineRule="auto"/>
        <w:rPr>
          <w:b/>
          <w:noProof/>
        </w:rPr>
      </w:pPr>
      <w:r w:rsidRPr="00BC0C33">
        <w:rPr>
          <w:b/>
          <w:noProof/>
        </w:rPr>
        <w:t>5.</w:t>
      </w:r>
      <w:r w:rsidRPr="00BC0C33">
        <w:rPr>
          <w:b/>
          <w:noProof/>
        </w:rPr>
        <w:tab/>
        <w:t>Výsledky</w:t>
      </w:r>
    </w:p>
    <w:p w14:paraId="221F7323" w14:textId="77777777" w:rsidR="009827F0" w:rsidRPr="00BC0C33" w:rsidRDefault="009827F0">
      <w:pPr>
        <w:rPr>
          <w:noProof/>
        </w:rPr>
      </w:pPr>
    </w:p>
    <w:p w14:paraId="2B90D152" w14:textId="77777777" w:rsidR="003F40C5" w:rsidRPr="00BC0C33" w:rsidRDefault="003A6F66" w:rsidP="00F803B7">
      <w:pPr>
        <w:spacing w:line="300" w:lineRule="auto"/>
        <w:ind w:left="510"/>
        <w:jc w:val="both"/>
        <w:rPr>
          <w:noProof/>
        </w:rPr>
      </w:pPr>
      <w:r w:rsidRPr="00BC0C33">
        <w:rPr>
          <w:noProof/>
        </w:rPr>
        <w:t xml:space="preserve">Souběžně se zkouškami inaktivace byla zjišťována cytotoxicita formaldehydového roztoku 0,7% a dezinfekčního přípravku na kůži </w:t>
      </w:r>
      <w:r w:rsidRPr="00BC0C33">
        <w:rPr>
          <w:noProof/>
          <w:lang w:eastAsia="cs-CZ"/>
        </w:rPr>
        <w:t>SOFTASEPT N</w:t>
      </w:r>
      <w:r w:rsidRPr="00BC0C33">
        <w:rPr>
          <w:noProof/>
        </w:rPr>
        <w:t xml:space="preserve"> (80,0%). Formaldehydový roztok, jenž byl současně veden jako kontrola, působil při použití ředění 0,1% (1:1000) na použité buňky bovinní orofaryngeální tkáně (KOP-R)</w:t>
      </w:r>
      <w:r w:rsidR="004F28FB" w:rsidRPr="00BC0C33">
        <w:rPr>
          <w:noProof/>
        </w:rPr>
        <w:t xml:space="preserve"> toxicky</w:t>
      </w:r>
      <w:r w:rsidRPr="00BC0C33">
        <w:rPr>
          <w:noProof/>
        </w:rPr>
        <w:t>. Z početního hlediska to znamená, že hodnota log</w:t>
      </w:r>
      <w:r w:rsidRPr="00BC0C33">
        <w:rPr>
          <w:noProof/>
          <w:vertAlign w:val="subscript"/>
        </w:rPr>
        <w:t>10</w:t>
      </w:r>
      <w:r w:rsidR="004F28FB" w:rsidRPr="00BC0C33">
        <w:rPr>
          <w:noProof/>
          <w:vertAlign w:val="subscript"/>
        </w:rPr>
        <w:t xml:space="preserve"> </w:t>
      </w:r>
      <w:r w:rsidRPr="00BC0C33">
        <w:rPr>
          <w:noProof/>
        </w:rPr>
        <w:t>CD</w:t>
      </w:r>
      <w:r w:rsidRPr="00BC0C33">
        <w:rPr>
          <w:noProof/>
          <w:vertAlign w:val="subscript"/>
        </w:rPr>
        <w:t>50</w:t>
      </w:r>
      <w:r w:rsidRPr="00BC0C33">
        <w:rPr>
          <w:noProof/>
        </w:rPr>
        <w:t xml:space="preserve">/ml (analogicky k hodnotě </w:t>
      </w:r>
      <w:r w:rsidRPr="00BC0C33">
        <w:rPr>
          <w:rFonts w:eastAsia="Swiss721BT-Roman" w:cs="Swiss721BT-Roman"/>
          <w:noProof/>
          <w:color w:val="000000"/>
        </w:rPr>
        <w:t>ID</w:t>
      </w:r>
      <w:r w:rsidRPr="00BC0C33">
        <w:rPr>
          <w:rFonts w:eastAsia="Swiss721BT-Roman" w:cs="Swiss721BT-Roman"/>
          <w:noProof/>
          <w:color w:val="000000"/>
          <w:vertAlign w:val="subscript"/>
        </w:rPr>
        <w:t>50</w:t>
      </w:r>
      <w:r w:rsidRPr="00BC0C33">
        <w:rPr>
          <w:rFonts w:eastAsia="Swiss721BT-Roman" w:cs="Swiss721BT-Roman"/>
          <w:noProof/>
          <w:color w:val="000000"/>
        </w:rPr>
        <w:t>) činí 4,5 (Tabulka 1).</w:t>
      </w:r>
      <w:r w:rsidRPr="00BC0C33">
        <w:rPr>
          <w:noProof/>
        </w:rPr>
        <w:t xml:space="preserve"> </w:t>
      </w:r>
    </w:p>
    <w:p w14:paraId="6DBAF4D4" w14:textId="77777777" w:rsidR="003F40C5" w:rsidRPr="00BC0C33" w:rsidRDefault="00540FC2" w:rsidP="00F803B7">
      <w:pPr>
        <w:spacing w:line="300" w:lineRule="auto"/>
        <w:ind w:left="510"/>
        <w:jc w:val="both"/>
        <w:rPr>
          <w:noProof/>
        </w:rPr>
      </w:pPr>
      <w:r w:rsidRPr="00BC0C33">
        <w:rPr>
          <w:noProof/>
        </w:rPr>
        <w:t>Naproti tomu p</w:t>
      </w:r>
      <w:r w:rsidR="00F803B7" w:rsidRPr="00BC0C33">
        <w:rPr>
          <w:noProof/>
        </w:rPr>
        <w:t xml:space="preserve">ři ověřování dezinfekčního přípravku na kůži </w:t>
      </w:r>
      <w:r w:rsidR="00F803B7" w:rsidRPr="00BC0C33">
        <w:rPr>
          <w:noProof/>
          <w:lang w:eastAsia="cs-CZ"/>
        </w:rPr>
        <w:t xml:space="preserve">SOFTASEPT N jako neředěného preparátu činila hodnota </w:t>
      </w:r>
      <w:r w:rsidR="00F803B7" w:rsidRPr="00BC0C33">
        <w:rPr>
          <w:noProof/>
        </w:rPr>
        <w:t>log</w:t>
      </w:r>
      <w:r w:rsidR="00F803B7" w:rsidRPr="00BC0C33">
        <w:rPr>
          <w:noProof/>
          <w:vertAlign w:val="subscript"/>
        </w:rPr>
        <w:t>10</w:t>
      </w:r>
      <w:r w:rsidR="00F21CED" w:rsidRPr="00BC0C33">
        <w:rPr>
          <w:noProof/>
          <w:vertAlign w:val="subscript"/>
        </w:rPr>
        <w:t xml:space="preserve"> </w:t>
      </w:r>
      <w:r w:rsidR="00F803B7" w:rsidRPr="00BC0C33">
        <w:rPr>
          <w:noProof/>
        </w:rPr>
        <w:t>CD</w:t>
      </w:r>
      <w:r w:rsidR="00F803B7" w:rsidRPr="00BC0C33">
        <w:rPr>
          <w:noProof/>
          <w:vertAlign w:val="subscript"/>
        </w:rPr>
        <w:t>50</w:t>
      </w:r>
      <w:r w:rsidR="00F803B7" w:rsidRPr="00BC0C33">
        <w:rPr>
          <w:noProof/>
        </w:rPr>
        <w:t xml:space="preserve">/ml 2,5. </w:t>
      </w:r>
      <w:r w:rsidR="00F21CED" w:rsidRPr="00BC0C33">
        <w:rPr>
          <w:noProof/>
        </w:rPr>
        <w:t>V</w:t>
      </w:r>
      <w:r w:rsidR="00F803B7" w:rsidRPr="00BC0C33">
        <w:rPr>
          <w:noProof/>
        </w:rPr>
        <w:t xml:space="preserve"> ředění 1:10 </w:t>
      </w:r>
      <w:r w:rsidR="00F21CED" w:rsidRPr="00BC0C33">
        <w:rPr>
          <w:noProof/>
        </w:rPr>
        <w:t xml:space="preserve">byla tudíž </w:t>
      </w:r>
      <w:r w:rsidR="00F803B7" w:rsidRPr="00BC0C33">
        <w:rPr>
          <w:noProof/>
        </w:rPr>
        <w:t>prokázána cytotoxicita.</w:t>
      </w:r>
    </w:p>
    <w:p w14:paraId="384F5224" w14:textId="77777777" w:rsidR="009827F0" w:rsidRPr="00BC0C33" w:rsidRDefault="00F803B7" w:rsidP="00F803B7">
      <w:pPr>
        <w:spacing w:line="300" w:lineRule="auto"/>
        <w:ind w:left="510"/>
        <w:jc w:val="both"/>
        <w:rPr>
          <w:noProof/>
        </w:rPr>
      </w:pPr>
      <w:r w:rsidRPr="00BC0C33">
        <w:rPr>
          <w:noProof/>
        </w:rPr>
        <w:t>Hodnota log</w:t>
      </w:r>
      <w:r w:rsidRPr="00BC0C33">
        <w:rPr>
          <w:noProof/>
          <w:vertAlign w:val="subscript"/>
        </w:rPr>
        <w:t>10</w:t>
      </w:r>
      <w:r w:rsidR="00F21CED" w:rsidRPr="00BC0C33">
        <w:rPr>
          <w:noProof/>
          <w:vertAlign w:val="subscript"/>
        </w:rPr>
        <w:t xml:space="preserve"> </w:t>
      </w:r>
      <w:r w:rsidRPr="00BC0C33">
        <w:rPr>
          <w:noProof/>
        </w:rPr>
        <w:t>CD</w:t>
      </w:r>
      <w:r w:rsidRPr="00BC0C33">
        <w:rPr>
          <w:noProof/>
          <w:vertAlign w:val="subscript"/>
        </w:rPr>
        <w:t>50</w:t>
      </w:r>
      <w:r w:rsidRPr="00BC0C33">
        <w:rPr>
          <w:noProof/>
        </w:rPr>
        <w:t>/ml se po ošetření HR kolonami MicroSpin</w:t>
      </w:r>
      <w:r w:rsidRPr="00BC0C33">
        <w:rPr>
          <w:noProof/>
          <w:vertAlign w:val="superscript"/>
        </w:rPr>
        <w:t>TM</w:t>
      </w:r>
      <w:r w:rsidRPr="00BC0C33">
        <w:rPr>
          <w:noProof/>
        </w:rPr>
        <w:t xml:space="preserve"> S-400 snížila u přípravku </w:t>
      </w:r>
      <w:r w:rsidRPr="00BC0C33">
        <w:rPr>
          <w:noProof/>
          <w:lang w:eastAsia="cs-CZ"/>
        </w:rPr>
        <w:t>SOFTASEPT N</w:t>
      </w:r>
      <w:r w:rsidRPr="00BC0C33">
        <w:rPr>
          <w:noProof/>
        </w:rPr>
        <w:t xml:space="preserve"> (80,0%) na ≤ 1,5 a u formaldehydového roztoku na 2,5.</w:t>
      </w:r>
    </w:p>
    <w:p w14:paraId="560F02EC" w14:textId="77777777" w:rsidR="00F803B7" w:rsidRPr="00BC0C33" w:rsidRDefault="00F803B7" w:rsidP="00F803B7">
      <w:pPr>
        <w:spacing w:line="300" w:lineRule="auto"/>
        <w:ind w:left="510"/>
        <w:jc w:val="both"/>
        <w:rPr>
          <w:noProof/>
        </w:rPr>
      </w:pPr>
      <w:r w:rsidRPr="00BC0C33">
        <w:rPr>
          <w:noProof/>
        </w:rPr>
        <w:t xml:space="preserve">Tyto zkoušky ke stanovení cytotoxicity jsou bezpodmínečně nezbytné pro to, aby bylo možné určit spodní mez prokazatelnosti u viru BVDV, jenž nebyl inaktivován. </w:t>
      </w:r>
    </w:p>
    <w:p w14:paraId="18EFFB64" w14:textId="77777777" w:rsidR="00F803B7" w:rsidRPr="00BC0C33" w:rsidRDefault="00F803B7">
      <w:pPr>
        <w:rPr>
          <w:noProof/>
        </w:rPr>
      </w:pPr>
    </w:p>
    <w:p w14:paraId="498BF522" w14:textId="77777777" w:rsidR="00F803B7" w:rsidRPr="00BC0C33" w:rsidRDefault="00F803B7">
      <w:pPr>
        <w:rPr>
          <w:noProof/>
        </w:rPr>
      </w:pPr>
    </w:p>
    <w:p w14:paraId="1947EFF9" w14:textId="77777777" w:rsidR="00F803B7" w:rsidRPr="00BC0C33" w:rsidRDefault="00F803B7">
      <w:pPr>
        <w:rPr>
          <w:noProof/>
        </w:rPr>
      </w:pPr>
    </w:p>
    <w:p w14:paraId="77CDD608" w14:textId="77777777" w:rsidR="009827F0" w:rsidRPr="00BC0C33" w:rsidRDefault="009827F0">
      <w:pPr>
        <w:rPr>
          <w:noProof/>
          <w:lang w:eastAsia="cs-CZ"/>
        </w:rPr>
      </w:pPr>
    </w:p>
    <w:p w14:paraId="2E98E20D" w14:textId="77777777" w:rsidR="00F803B7" w:rsidRPr="00BC0C33" w:rsidRDefault="00F803B7">
      <w:pPr>
        <w:rPr>
          <w:noProof/>
          <w:lang w:eastAsia="cs-CZ"/>
        </w:rPr>
      </w:pPr>
    </w:p>
    <w:p w14:paraId="3A24CAFD" w14:textId="77777777" w:rsidR="00F803B7" w:rsidRPr="00BC0C33" w:rsidRDefault="00F803B7">
      <w:pPr>
        <w:rPr>
          <w:noProof/>
          <w:lang w:eastAsia="cs-CZ"/>
        </w:rPr>
      </w:pPr>
    </w:p>
    <w:p w14:paraId="308C2394" w14:textId="77777777" w:rsidR="00F803B7" w:rsidRPr="00BC0C33" w:rsidRDefault="00F803B7">
      <w:pPr>
        <w:rPr>
          <w:noProof/>
          <w:lang w:eastAsia="cs-CZ"/>
        </w:rPr>
      </w:pPr>
    </w:p>
    <w:p w14:paraId="0B3DAC2D" w14:textId="77777777" w:rsidR="0041611F" w:rsidRPr="00BC0C33" w:rsidRDefault="0041611F">
      <w:pPr>
        <w:rPr>
          <w:noProof/>
          <w:lang w:eastAsia="cs-CZ"/>
        </w:rPr>
      </w:pPr>
    </w:p>
    <w:p w14:paraId="5802F1CB" w14:textId="77777777" w:rsidR="00F803B7" w:rsidRPr="00BC0C33" w:rsidRDefault="00F803B7">
      <w:pPr>
        <w:rPr>
          <w:noProof/>
          <w:lang w:eastAsia="cs-CZ"/>
        </w:rPr>
      </w:pPr>
    </w:p>
    <w:p w14:paraId="0402E279" w14:textId="77777777" w:rsidR="00F803B7" w:rsidRPr="00BC0C33" w:rsidRDefault="00F803B7">
      <w:pPr>
        <w:rPr>
          <w:noProof/>
          <w:lang w:eastAsia="cs-CZ"/>
        </w:rPr>
      </w:pPr>
    </w:p>
    <w:p w14:paraId="7DB6FABE" w14:textId="77777777" w:rsidR="00F803B7" w:rsidRPr="00BC0C33" w:rsidRDefault="00F803B7">
      <w:pPr>
        <w:rPr>
          <w:noProof/>
          <w:lang w:eastAsia="cs-CZ"/>
        </w:rPr>
      </w:pPr>
    </w:p>
    <w:p w14:paraId="6FBE5377" w14:textId="77777777" w:rsidR="00F803B7" w:rsidRPr="00BC0C33" w:rsidRDefault="00F803B7" w:rsidP="00F803B7">
      <w:pPr>
        <w:rPr>
          <w:noProof/>
          <w:sz w:val="17"/>
          <w:szCs w:val="17"/>
          <w:u w:val="single"/>
        </w:rPr>
      </w:pPr>
      <w:r w:rsidRPr="00BC0C33">
        <w:rPr>
          <w:noProof/>
          <w:sz w:val="17"/>
          <w:szCs w:val="17"/>
          <w:u w:val="single"/>
        </w:rPr>
        <w:t>Zkouška ke stanovení virucidního účinku (BVDV) přípravku SOFTASEPT N</w:t>
      </w:r>
      <w:r w:rsidRPr="00BC0C33">
        <w:rPr>
          <w:noProof/>
          <w:sz w:val="17"/>
          <w:szCs w:val="17"/>
          <w:u w:val="single"/>
        </w:rPr>
        <w:tab/>
      </w:r>
      <w:r w:rsidRPr="00BC0C33">
        <w:rPr>
          <w:noProof/>
          <w:sz w:val="17"/>
          <w:szCs w:val="17"/>
          <w:u w:val="single"/>
        </w:rPr>
        <w:tab/>
      </w:r>
      <w:r w:rsidRPr="00BC0C33">
        <w:rPr>
          <w:noProof/>
          <w:sz w:val="17"/>
          <w:szCs w:val="17"/>
          <w:u w:val="single"/>
        </w:rPr>
        <w:tab/>
      </w:r>
      <w:r w:rsidRPr="00BC0C33">
        <w:rPr>
          <w:noProof/>
          <w:sz w:val="17"/>
          <w:szCs w:val="17"/>
          <w:u w:val="single"/>
        </w:rPr>
        <w:tab/>
        <w:t xml:space="preserve">21.12.2004, </w:t>
      </w:r>
      <w:r w:rsidRPr="00BC0C33">
        <w:rPr>
          <w:noProof/>
          <w:sz w:val="17"/>
          <w:szCs w:val="17"/>
          <w:u w:val="single"/>
        </w:rPr>
        <w:tab/>
        <w:t>strana 6/6</w:t>
      </w:r>
    </w:p>
    <w:p w14:paraId="7394F397" w14:textId="77777777" w:rsidR="00F803B7" w:rsidRPr="00BC0C33" w:rsidRDefault="00F803B7">
      <w:pPr>
        <w:rPr>
          <w:noProof/>
          <w:lang w:eastAsia="cs-CZ"/>
        </w:rPr>
      </w:pPr>
    </w:p>
    <w:p w14:paraId="3451CF55" w14:textId="77777777" w:rsidR="00F803B7" w:rsidRPr="00BC0C33" w:rsidRDefault="00F803B7">
      <w:pPr>
        <w:rPr>
          <w:noProof/>
          <w:lang w:eastAsia="cs-CZ"/>
        </w:rPr>
      </w:pPr>
    </w:p>
    <w:p w14:paraId="418BC3E0" w14:textId="77777777" w:rsidR="00F803B7" w:rsidRPr="00BC0C33" w:rsidRDefault="00F803B7">
      <w:pPr>
        <w:rPr>
          <w:noProof/>
          <w:lang w:eastAsia="cs-CZ"/>
        </w:rPr>
      </w:pPr>
    </w:p>
    <w:p w14:paraId="29E6339B" w14:textId="77777777" w:rsidR="00F803B7" w:rsidRPr="00BC0C33" w:rsidRDefault="00F803B7" w:rsidP="0022329F">
      <w:pPr>
        <w:spacing w:line="300" w:lineRule="auto"/>
        <w:ind w:left="510"/>
        <w:jc w:val="both"/>
        <w:rPr>
          <w:noProof/>
          <w:lang w:eastAsia="cs-CZ"/>
        </w:rPr>
      </w:pPr>
      <w:r w:rsidRPr="00BC0C33">
        <w:rPr>
          <w:noProof/>
          <w:lang w:eastAsia="cs-CZ"/>
        </w:rPr>
        <w:t xml:space="preserve">Při souběžně prováděné kontrole titru viru před ošetřením HR kolonami </w:t>
      </w:r>
      <w:r w:rsidRPr="00BC0C33">
        <w:rPr>
          <w:noProof/>
        </w:rPr>
        <w:t>MicroSpin</w:t>
      </w:r>
      <w:r w:rsidRPr="00BC0C33">
        <w:rPr>
          <w:noProof/>
          <w:vertAlign w:val="superscript"/>
        </w:rPr>
        <w:t>TM</w:t>
      </w:r>
      <w:r w:rsidRPr="00BC0C33">
        <w:rPr>
          <w:noProof/>
        </w:rPr>
        <w:t xml:space="preserve"> S-400 nedošlo při zde popisovaných testech k redukci resp. redukce byla nepatrná a </w:t>
      </w:r>
      <w:r w:rsidR="0022329F" w:rsidRPr="00BC0C33">
        <w:rPr>
          <w:noProof/>
        </w:rPr>
        <w:t>byla ve všech případech menší než 0,5 log</w:t>
      </w:r>
      <w:r w:rsidR="0022329F" w:rsidRPr="00BC0C33">
        <w:rPr>
          <w:noProof/>
          <w:vertAlign w:val="subscript"/>
        </w:rPr>
        <w:t>10</w:t>
      </w:r>
      <w:r w:rsidR="0022329F" w:rsidRPr="00BC0C33">
        <w:rPr>
          <w:noProof/>
        </w:rPr>
        <w:t xml:space="preserve"> (titr viru bez </w:t>
      </w:r>
      <w:r w:rsidR="0022329F" w:rsidRPr="00BC0C33">
        <w:rPr>
          <w:noProof/>
          <w:lang w:eastAsia="cs-CZ"/>
        </w:rPr>
        <w:t xml:space="preserve">HR kolon </w:t>
      </w:r>
      <w:r w:rsidR="0022329F" w:rsidRPr="00BC0C33">
        <w:rPr>
          <w:noProof/>
        </w:rPr>
        <w:t>MicroSpin</w:t>
      </w:r>
      <w:r w:rsidR="0022329F" w:rsidRPr="00BC0C33">
        <w:rPr>
          <w:noProof/>
          <w:vertAlign w:val="superscript"/>
        </w:rPr>
        <w:t>TM</w:t>
      </w:r>
      <w:r w:rsidR="0022329F" w:rsidRPr="00BC0C33">
        <w:rPr>
          <w:noProof/>
        </w:rPr>
        <w:t xml:space="preserve"> S-400: 6,00, 5,75 a 5,87 log</w:t>
      </w:r>
      <w:r w:rsidR="0022329F" w:rsidRPr="00BC0C33">
        <w:rPr>
          <w:noProof/>
          <w:vertAlign w:val="subscript"/>
        </w:rPr>
        <w:t>10</w:t>
      </w:r>
      <w:r w:rsidR="0022329F" w:rsidRPr="00BC0C33">
        <w:rPr>
          <w:noProof/>
        </w:rPr>
        <w:t>CD</w:t>
      </w:r>
      <w:r w:rsidR="0022329F" w:rsidRPr="00BC0C33">
        <w:rPr>
          <w:noProof/>
          <w:vertAlign w:val="subscript"/>
        </w:rPr>
        <w:t>50</w:t>
      </w:r>
      <w:r w:rsidR="0022329F" w:rsidRPr="00BC0C33">
        <w:rPr>
          <w:noProof/>
        </w:rPr>
        <w:t>/ml; údaje nejsou znázorněny v podobě tabulky).</w:t>
      </w:r>
    </w:p>
    <w:p w14:paraId="7F5682DE" w14:textId="77777777" w:rsidR="00F803B7" w:rsidRPr="00BC0C33" w:rsidRDefault="00F803B7">
      <w:pPr>
        <w:rPr>
          <w:noProof/>
          <w:lang w:eastAsia="cs-CZ"/>
        </w:rPr>
      </w:pPr>
    </w:p>
    <w:p w14:paraId="34E77C61" w14:textId="77777777" w:rsidR="00F803B7" w:rsidRPr="00BC0C33" w:rsidRDefault="0022329F" w:rsidP="0022329F">
      <w:pPr>
        <w:spacing w:line="300" w:lineRule="auto"/>
        <w:ind w:left="510"/>
        <w:jc w:val="both"/>
        <w:rPr>
          <w:noProof/>
          <w:lang w:eastAsia="cs-CZ"/>
        </w:rPr>
      </w:pPr>
      <w:r w:rsidRPr="00BC0C33">
        <w:rPr>
          <w:noProof/>
          <w:lang w:eastAsia="cs-CZ"/>
        </w:rPr>
        <w:t>Výsledky zkoušek inaktivace jsou uvedeny v Tabulce 2 (hrubá data - viz příloha). Grafické znázornění výsledků se vzhledem k chybějící kinetice inaktivace viru neprovádělo.</w:t>
      </w:r>
    </w:p>
    <w:p w14:paraId="2F9B6749" w14:textId="77777777" w:rsidR="00F803B7" w:rsidRPr="00BC0C33" w:rsidRDefault="00F803B7">
      <w:pPr>
        <w:rPr>
          <w:noProof/>
          <w:lang w:eastAsia="cs-CZ"/>
        </w:rPr>
      </w:pPr>
    </w:p>
    <w:p w14:paraId="77D63162" w14:textId="77777777" w:rsidR="0022329F" w:rsidRPr="00BC0C33" w:rsidRDefault="0022329F" w:rsidP="0022329F">
      <w:pPr>
        <w:spacing w:line="300" w:lineRule="auto"/>
        <w:ind w:left="510"/>
        <w:jc w:val="both"/>
        <w:rPr>
          <w:noProof/>
        </w:rPr>
      </w:pPr>
      <w:r w:rsidRPr="00BC0C33">
        <w:rPr>
          <w:noProof/>
        </w:rPr>
        <w:t>0,7% formaldehydový roztok snížil titr BVDV po 5 resp. 15 minutách o 0,75 resp. ≥ 3,00 log</w:t>
      </w:r>
      <w:r w:rsidRPr="00BC0C33">
        <w:rPr>
          <w:noProof/>
          <w:vertAlign w:val="subscript"/>
        </w:rPr>
        <w:t>10</w:t>
      </w:r>
      <w:r w:rsidRPr="00BC0C33">
        <w:rPr>
          <w:noProof/>
        </w:rPr>
        <w:t>. Redukční faktor činil po 30 resp. 60 minutách ≥ 3,25.</w:t>
      </w:r>
    </w:p>
    <w:p w14:paraId="6F3182F2" w14:textId="77777777" w:rsidR="0054722E" w:rsidRPr="00BC0C33" w:rsidRDefault="0054722E" w:rsidP="0054722E">
      <w:pPr>
        <w:spacing w:line="300" w:lineRule="auto"/>
        <w:ind w:left="510"/>
        <w:jc w:val="both"/>
        <w:rPr>
          <w:noProof/>
        </w:rPr>
      </w:pPr>
      <w:r w:rsidRPr="00BC0C33">
        <w:rPr>
          <w:noProof/>
        </w:rPr>
        <w:t xml:space="preserve">Dezinfekční přípravek na kůži </w:t>
      </w:r>
      <w:r w:rsidRPr="00BC0C33">
        <w:rPr>
          <w:noProof/>
          <w:lang w:eastAsia="cs-CZ"/>
        </w:rPr>
        <w:t>SOFTASEPT N</w:t>
      </w:r>
      <w:r w:rsidRPr="00BC0C33">
        <w:rPr>
          <w:noProof/>
        </w:rPr>
        <w:t xml:space="preserve"> byl zkoumán neředěný. Přidáním virové suspenze a interferujících látek byla získána 80,0% zkušební koncentrace. Doby působení činily 15, 30, 60 a 120 sekund.</w:t>
      </w:r>
    </w:p>
    <w:p w14:paraId="597971FA" w14:textId="77777777" w:rsidR="0022329F" w:rsidRPr="00BC0C33" w:rsidRDefault="006E7401" w:rsidP="006E7401">
      <w:pPr>
        <w:spacing w:line="300" w:lineRule="auto"/>
        <w:ind w:left="510"/>
        <w:jc w:val="both"/>
        <w:rPr>
          <w:noProof/>
          <w:lang w:eastAsia="cs-CZ"/>
        </w:rPr>
      </w:pPr>
      <w:r w:rsidRPr="00BC0C33">
        <w:rPr>
          <w:noProof/>
        </w:rPr>
        <w:t xml:space="preserve">Z tabulky 2 je patrné, že dezinfekční přípravek na kůži </w:t>
      </w:r>
      <w:r w:rsidRPr="00BC0C33">
        <w:rPr>
          <w:noProof/>
          <w:lang w:eastAsia="cs-CZ"/>
        </w:rPr>
        <w:t xml:space="preserve">SOFTASEPT N vykázal jako neředěný velmi vysokou účinnost proti BVDV. </w:t>
      </w:r>
      <w:r w:rsidRPr="00BC0C33">
        <w:rPr>
          <w:noProof/>
        </w:rPr>
        <w:t xml:space="preserve">Po 15 sekundách doby působení nebyl již detekován žádný virus BVDV. Redukční faktory činily ≥ 4,25 (provedení zkoušky bez zátěže), ≥ 4,25 (provedení s BSA) resp. ≥ 4,37 (provedení s FKS). To znamená, že inaktivace činí ≥ 99,99% a že je vykázána účinnost proti BVDV. Jak je známo, je </w:t>
      </w:r>
      <w:r w:rsidRPr="00BC0C33">
        <w:rPr>
          <w:noProof/>
          <w:lang w:eastAsia="cs-CZ"/>
        </w:rPr>
        <w:t>podle směrnice BGA a DVV účinnost proti viru dána vždy tehdy, jestliže lze vykázat redukci titru ≥ 4 log</w:t>
      </w:r>
      <w:r w:rsidRPr="00BC0C33">
        <w:rPr>
          <w:noProof/>
          <w:vertAlign w:val="subscript"/>
          <w:lang w:eastAsia="cs-CZ"/>
        </w:rPr>
        <w:t>10</w:t>
      </w:r>
      <w:r w:rsidRPr="00BC0C33">
        <w:rPr>
          <w:noProof/>
          <w:lang w:eastAsia="cs-CZ"/>
        </w:rPr>
        <w:t xml:space="preserve"> (inaktivace ≥ 99,99 %).</w:t>
      </w:r>
    </w:p>
    <w:p w14:paraId="23166B99" w14:textId="77777777" w:rsidR="00F803B7" w:rsidRPr="00BC0C33" w:rsidRDefault="00F803B7">
      <w:pPr>
        <w:rPr>
          <w:noProof/>
          <w:lang w:eastAsia="cs-CZ"/>
        </w:rPr>
      </w:pPr>
    </w:p>
    <w:p w14:paraId="2E2A9603" w14:textId="77777777" w:rsidR="00F803B7" w:rsidRPr="00BC0C33" w:rsidRDefault="00F803B7">
      <w:pPr>
        <w:rPr>
          <w:noProof/>
          <w:lang w:eastAsia="cs-CZ"/>
        </w:rPr>
      </w:pPr>
    </w:p>
    <w:p w14:paraId="32C9CB3B" w14:textId="77777777" w:rsidR="006E7401" w:rsidRPr="00BC0C33" w:rsidRDefault="006E7401">
      <w:pPr>
        <w:rPr>
          <w:noProof/>
          <w:lang w:eastAsia="cs-CZ"/>
        </w:rPr>
      </w:pPr>
    </w:p>
    <w:p w14:paraId="02865D9F" w14:textId="77777777" w:rsidR="006E7401" w:rsidRPr="00BC0C33" w:rsidRDefault="006E7401">
      <w:pPr>
        <w:rPr>
          <w:noProof/>
          <w:lang w:eastAsia="cs-CZ"/>
        </w:rPr>
      </w:pPr>
    </w:p>
    <w:p w14:paraId="77C23F4D" w14:textId="77777777" w:rsidR="00F803B7" w:rsidRPr="00BC0C33" w:rsidRDefault="00F803B7">
      <w:pPr>
        <w:rPr>
          <w:noProof/>
        </w:rPr>
      </w:pPr>
    </w:p>
    <w:p w14:paraId="7203630F" w14:textId="77777777" w:rsidR="006E7401" w:rsidRPr="00BC0C33" w:rsidRDefault="006E7401">
      <w:pPr>
        <w:rPr>
          <w:noProof/>
        </w:rPr>
      </w:pPr>
    </w:p>
    <w:p w14:paraId="06FC318F" w14:textId="77777777" w:rsidR="006E7401" w:rsidRPr="00BC0C33" w:rsidRDefault="006E7401" w:rsidP="006E7401">
      <w:pPr>
        <w:rPr>
          <w:noProof/>
        </w:rPr>
      </w:pPr>
    </w:p>
    <w:p w14:paraId="1405FF36" w14:textId="77777777" w:rsidR="006E7401" w:rsidRPr="00BC0C33" w:rsidRDefault="006E7401" w:rsidP="006E7401">
      <w:pPr>
        <w:rPr>
          <w:i/>
          <w:noProof/>
        </w:rPr>
      </w:pPr>
      <w:r w:rsidRPr="00BC0C33">
        <w:rPr>
          <w:i/>
          <w:noProof/>
        </w:rPr>
        <w:tab/>
      </w:r>
      <w:r w:rsidRPr="00BC0C33">
        <w:rPr>
          <w:i/>
          <w:noProof/>
        </w:rPr>
        <w:tab/>
        <w:t>/podpis/</w:t>
      </w:r>
    </w:p>
    <w:p w14:paraId="451C804D" w14:textId="77777777" w:rsidR="006E7401" w:rsidRPr="00BC0C33" w:rsidRDefault="006E7401" w:rsidP="006E7401">
      <w:pPr>
        <w:rPr>
          <w:noProof/>
        </w:rPr>
      </w:pPr>
    </w:p>
    <w:p w14:paraId="7172E0F6" w14:textId="77777777" w:rsidR="006E7401" w:rsidRPr="00BC0C33" w:rsidRDefault="006E7401" w:rsidP="006E7401">
      <w:pPr>
        <w:ind w:firstLine="510"/>
        <w:rPr>
          <w:noProof/>
        </w:rPr>
      </w:pPr>
      <w:r w:rsidRPr="00BC0C33">
        <w:rPr>
          <w:noProof/>
        </w:rPr>
        <w:t>Dr. J. Steinmann</w:t>
      </w:r>
    </w:p>
    <w:p w14:paraId="5F2D3926" w14:textId="77777777" w:rsidR="006E7401" w:rsidRPr="00BC0C33" w:rsidRDefault="006E7401" w:rsidP="006E7401">
      <w:pPr>
        <w:rPr>
          <w:noProof/>
        </w:rPr>
      </w:pPr>
    </w:p>
    <w:p w14:paraId="64F64357" w14:textId="77777777" w:rsidR="006E7401" w:rsidRPr="00BC0C33" w:rsidRDefault="006E7401">
      <w:pPr>
        <w:rPr>
          <w:noProof/>
        </w:rPr>
      </w:pPr>
    </w:p>
    <w:p w14:paraId="568246F5" w14:textId="77777777" w:rsidR="006E7401" w:rsidRPr="00BC0C33" w:rsidRDefault="006E7401">
      <w:pPr>
        <w:rPr>
          <w:noProof/>
        </w:rPr>
      </w:pPr>
    </w:p>
    <w:p w14:paraId="5EE9037D" w14:textId="77777777" w:rsidR="006E7401" w:rsidRPr="00BC0C33" w:rsidRDefault="006E7401">
      <w:pPr>
        <w:rPr>
          <w:noProof/>
        </w:rPr>
      </w:pPr>
    </w:p>
    <w:p w14:paraId="2C37AE20" w14:textId="77777777" w:rsidR="006E7401" w:rsidRPr="00BC0C33" w:rsidRDefault="006E7401">
      <w:pPr>
        <w:rPr>
          <w:noProof/>
        </w:rPr>
      </w:pPr>
    </w:p>
    <w:p w14:paraId="6F1FC1B0" w14:textId="77777777" w:rsidR="00595834" w:rsidRPr="00BC0C33" w:rsidRDefault="00595834">
      <w:pPr>
        <w:rPr>
          <w:noProof/>
        </w:rPr>
      </w:pPr>
    </w:p>
    <w:sectPr w:rsidR="00595834" w:rsidRPr="00BC0C33" w:rsidSect="00595834">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5A215B" w14:textId="77777777" w:rsidR="00EF13BD" w:rsidRDefault="00EF13BD" w:rsidP="008D17EF">
      <w:r>
        <w:separator/>
      </w:r>
    </w:p>
  </w:endnote>
  <w:endnote w:type="continuationSeparator" w:id="0">
    <w:p w14:paraId="7F30BAF3" w14:textId="77777777" w:rsidR="00EF13BD" w:rsidRDefault="00EF13BD" w:rsidP="008D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wiss721BT-Roman">
    <w:altName w:val="Arial Unicode MS"/>
    <w:panose1 w:val="00000000000000000000"/>
    <w:charset w:val="81"/>
    <w:family w:val="swiss"/>
    <w:notTrueType/>
    <w:pitch w:val="default"/>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CF20B9" w14:textId="77777777" w:rsidR="00EF13BD" w:rsidRDefault="00EF13BD" w:rsidP="008D17EF">
      <w:r>
        <w:separator/>
      </w:r>
    </w:p>
  </w:footnote>
  <w:footnote w:type="continuationSeparator" w:id="0">
    <w:p w14:paraId="17004C76" w14:textId="77777777" w:rsidR="00EF13BD" w:rsidRDefault="00EF13BD" w:rsidP="008D1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1"/>
  <w:documentProtection w:edit="readOnly" w:formatting="1" w:enforcement="1" w:cryptProviderType="rsaAES" w:cryptAlgorithmClass="hash" w:cryptAlgorithmType="typeAny" w:cryptAlgorithmSid="14" w:cryptSpinCount="100000" w:hash="q4moCPmzMsXBKzkxLO4h4rxrR74sAkBg5N+FjtX0EdV9FVSDLV8e0IWXrFsEIt8rYX935wQ0EFflQhlROdhdSg==" w:salt="L8nm8U6lppM2GM/guCFj5w=="/>
  <w:defaultTabStop w:val="51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834"/>
    <w:rsid w:val="00062F9B"/>
    <w:rsid w:val="00085600"/>
    <w:rsid w:val="00094856"/>
    <w:rsid w:val="0010212C"/>
    <w:rsid w:val="00105D8B"/>
    <w:rsid w:val="001E4F1D"/>
    <w:rsid w:val="0022329F"/>
    <w:rsid w:val="00254D47"/>
    <w:rsid w:val="002E5629"/>
    <w:rsid w:val="002F70EE"/>
    <w:rsid w:val="003A6F66"/>
    <w:rsid w:val="003F40C5"/>
    <w:rsid w:val="0041611F"/>
    <w:rsid w:val="004D21EF"/>
    <w:rsid w:val="004E0B6C"/>
    <w:rsid w:val="004F28FB"/>
    <w:rsid w:val="00540FC2"/>
    <w:rsid w:val="0054722E"/>
    <w:rsid w:val="00595834"/>
    <w:rsid w:val="00646A06"/>
    <w:rsid w:val="006E7401"/>
    <w:rsid w:val="007769E1"/>
    <w:rsid w:val="007C3C1A"/>
    <w:rsid w:val="0086178A"/>
    <w:rsid w:val="008D17EF"/>
    <w:rsid w:val="00932050"/>
    <w:rsid w:val="009827F0"/>
    <w:rsid w:val="009A6F40"/>
    <w:rsid w:val="00A532FE"/>
    <w:rsid w:val="00A626BD"/>
    <w:rsid w:val="00A84C7E"/>
    <w:rsid w:val="00AA4997"/>
    <w:rsid w:val="00B11D75"/>
    <w:rsid w:val="00B44948"/>
    <w:rsid w:val="00BC0C33"/>
    <w:rsid w:val="00C51E5E"/>
    <w:rsid w:val="00C74E81"/>
    <w:rsid w:val="00CA03F6"/>
    <w:rsid w:val="00CB20EF"/>
    <w:rsid w:val="00DC4409"/>
    <w:rsid w:val="00EA3FFE"/>
    <w:rsid w:val="00EF13BD"/>
    <w:rsid w:val="00F21CED"/>
    <w:rsid w:val="00F5128F"/>
    <w:rsid w:val="00F6283E"/>
    <w:rsid w:val="00F803B7"/>
    <w:rsid w:val="00FC2152"/>
    <w:rsid w:val="00FF6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96E11"/>
  <w15:docId w15:val="{7B964B36-19D8-427D-9A3A-C46700903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834"/>
    <w:pPr>
      <w:jc w:val="left"/>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84C7E"/>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1215</Words>
  <Characters>7170</Characters>
  <Application>Microsoft Office Word</Application>
  <DocSecurity>8</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Iva Skodova</cp:lastModifiedBy>
  <cp:revision>4</cp:revision>
  <dcterms:created xsi:type="dcterms:W3CDTF">2022-01-06T22:18:00Z</dcterms:created>
  <dcterms:modified xsi:type="dcterms:W3CDTF">2022-01-09T20:51:00Z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iva.skodova@bbraun.com</vt:lpwstr>
  </property>
  <property fmtid="{D5CDD505-2E9C-101B-9397-08002B2CF9AE}" pid="5" name="MSIP_Label_97735299-2a7d-4f7d-99cc-db352b8b5a9b_SetDate">
    <vt:lpwstr>2022-01-06T22:18:19.1534365Z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Extended_MSFT_Method">
    <vt:lpwstr>Automatic</vt:lpwstr>
  </property>
  <property fmtid="{D5CDD505-2E9C-101B-9397-08002B2CF9AE}" pid="9" name="MSIP_Label_fd058493-e43f-432e-b8cc-adb7daa46640_Enabled">
    <vt:lpwstr>True</vt:lpwstr>
  </property>
  <property fmtid="{D5CDD505-2E9C-101B-9397-08002B2CF9AE}" pid="10" name="MSIP_Label_fd058493-e43f-432e-b8cc-adb7daa46640_SiteId">
    <vt:lpwstr>15d1bef2-0a6a-46f9-be4c-023279325e51</vt:lpwstr>
  </property>
  <property fmtid="{D5CDD505-2E9C-101B-9397-08002B2CF9AE}" pid="11" name="MSIP_Label_fd058493-e43f-432e-b8cc-adb7daa46640_Owner">
    <vt:lpwstr>iva.skodova@bbraun.com</vt:lpwstr>
  </property>
  <property fmtid="{D5CDD505-2E9C-101B-9397-08002B2CF9AE}" pid="12" name="MSIP_Label_fd058493-e43f-432e-b8cc-adb7daa46640_SetDate">
    <vt:lpwstr>2022-01-06T22:18:19.1534365Z</vt:lpwstr>
  </property>
  <property fmtid="{D5CDD505-2E9C-101B-9397-08002B2CF9AE}" pid="13" name="MSIP_Label_fd058493-e43f-432e-b8cc-adb7daa46640_Name">
    <vt:lpwstr>Unprotected</vt:lpwstr>
  </property>
  <property fmtid="{D5CDD505-2E9C-101B-9397-08002B2CF9AE}" pid="14" name="MSIP_Label_fd058493-e43f-432e-b8cc-adb7daa46640_Application">
    <vt:lpwstr>Microsoft Azure Information Protection</vt:lpwstr>
  </property>
  <property fmtid="{D5CDD505-2E9C-101B-9397-08002B2CF9AE}" pid="15" name="MSIP_Label_fd058493-e43f-432e-b8cc-adb7daa46640_Parent">
    <vt:lpwstr>97735299-2a7d-4f7d-99cc-db352b8b5a9b</vt:lpwstr>
  </property>
  <property fmtid="{D5CDD505-2E9C-101B-9397-08002B2CF9AE}" pid="16" name="MSIP_Label_fd058493-e43f-432e-b8cc-adb7daa46640_Extended_MSFT_Method">
    <vt:lpwstr>Automatic</vt:lpwstr>
  </property>
  <property fmtid="{D5CDD505-2E9C-101B-9397-08002B2CF9AE}" pid="17" name="Sensitivity">
    <vt:lpwstr>Confidential Unprotected</vt:lpwstr>
  </property>
</Properties>
</file>