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D11C" w14:textId="77777777" w:rsidR="00986EC9" w:rsidRDefault="00986EC9" w:rsidP="00B55F17">
      <w:pPr>
        <w:pStyle w:val="Odstavec"/>
        <w:keepNext w:val="0"/>
        <w:numPr>
          <w:ilvl w:val="0"/>
          <w:numId w:val="0"/>
        </w:numPr>
        <w:rPr>
          <w:rFonts w:asciiTheme="minorHAnsi" w:hAnsiTheme="minorHAnsi" w:cstheme="minorHAnsi"/>
          <w:b/>
          <w:bCs/>
          <w:sz w:val="22"/>
          <w:szCs w:val="22"/>
        </w:rPr>
      </w:pPr>
    </w:p>
    <w:p w14:paraId="7197B3AB" w14:textId="77777777" w:rsidR="00020612" w:rsidRPr="00B55F17" w:rsidRDefault="00020612" w:rsidP="00B55F17">
      <w:pPr>
        <w:pStyle w:val="Odstavec"/>
        <w:keepNext w:val="0"/>
        <w:numPr>
          <w:ilvl w:val="0"/>
          <w:numId w:val="0"/>
        </w:numPr>
        <w:jc w:val="center"/>
        <w:rPr>
          <w:rFonts w:asciiTheme="minorHAnsi" w:hAnsiTheme="minorHAnsi" w:cstheme="minorHAnsi"/>
          <w:b/>
          <w:bCs/>
          <w:sz w:val="28"/>
          <w:szCs w:val="28"/>
        </w:rPr>
      </w:pPr>
      <w:r w:rsidRPr="00B55F17">
        <w:rPr>
          <w:rFonts w:asciiTheme="minorHAnsi" w:hAnsiTheme="minorHAnsi" w:cstheme="minorHAnsi"/>
          <w:b/>
          <w:bCs/>
          <w:sz w:val="28"/>
          <w:szCs w:val="28"/>
        </w:rPr>
        <w:t>SMLOUVA O DÍLO</w:t>
      </w:r>
    </w:p>
    <w:p w14:paraId="63D4ABAB" w14:textId="77777777" w:rsidR="00020612" w:rsidRPr="00B55F17" w:rsidRDefault="00020612" w:rsidP="00020612">
      <w:pPr>
        <w:rPr>
          <w:rFonts w:asciiTheme="minorHAnsi" w:hAnsiTheme="minorHAnsi" w:cstheme="minorHAnsi"/>
          <w:b/>
          <w:bCs/>
          <w:sz w:val="22"/>
          <w:szCs w:val="22"/>
        </w:rPr>
      </w:pPr>
    </w:p>
    <w:p w14:paraId="70CAA565" w14:textId="77777777" w:rsidR="00020612" w:rsidRPr="00B55F17" w:rsidRDefault="00020612" w:rsidP="00020612">
      <w:pPr>
        <w:jc w:val="center"/>
        <w:rPr>
          <w:rFonts w:asciiTheme="minorHAnsi" w:hAnsiTheme="minorHAnsi" w:cstheme="minorHAnsi"/>
          <w:sz w:val="22"/>
          <w:szCs w:val="22"/>
        </w:rPr>
      </w:pPr>
      <w:r w:rsidRPr="00B55F17">
        <w:rPr>
          <w:rFonts w:asciiTheme="minorHAnsi" w:hAnsiTheme="minorHAnsi" w:cstheme="minorHAnsi"/>
          <w:sz w:val="22"/>
          <w:szCs w:val="22"/>
        </w:rPr>
        <w:t xml:space="preserve">uzavřená podle ustanovení § </w:t>
      </w:r>
      <w:smartTag w:uri="urn:schemas-microsoft-com:office:smarttags" w:element="metricconverter">
        <w:smartTagPr>
          <w:attr w:name="ProductID" w:val="2586 a"/>
        </w:smartTagPr>
        <w:r w:rsidRPr="00B55F17">
          <w:rPr>
            <w:rFonts w:asciiTheme="minorHAnsi" w:hAnsiTheme="minorHAnsi" w:cstheme="minorHAnsi"/>
            <w:sz w:val="22"/>
            <w:szCs w:val="22"/>
          </w:rPr>
          <w:t>2586 a</w:t>
        </w:r>
      </w:smartTag>
      <w:r w:rsidRPr="00B55F17">
        <w:rPr>
          <w:rFonts w:asciiTheme="minorHAnsi" w:hAnsiTheme="minorHAnsi" w:cstheme="minorHAnsi"/>
          <w:sz w:val="22"/>
          <w:szCs w:val="22"/>
        </w:rPr>
        <w:t xml:space="preserve"> následujících zákona č. 89/2012 Sb., občanský zákoník (dále jen „občanský zákoník“)</w:t>
      </w:r>
    </w:p>
    <w:p w14:paraId="29381193" w14:textId="77777777" w:rsidR="00020612" w:rsidRPr="00B55F17" w:rsidRDefault="00020612" w:rsidP="00020612">
      <w:pPr>
        <w:jc w:val="center"/>
        <w:rPr>
          <w:rFonts w:asciiTheme="minorHAnsi" w:hAnsiTheme="minorHAnsi" w:cstheme="minorHAnsi"/>
          <w:sz w:val="22"/>
          <w:szCs w:val="22"/>
        </w:rPr>
      </w:pPr>
    </w:p>
    <w:p w14:paraId="6706EDDF" w14:textId="77777777" w:rsidR="00020612" w:rsidRPr="00B55F17" w:rsidRDefault="00020612" w:rsidP="00020612">
      <w:pPr>
        <w:jc w:val="center"/>
        <w:rPr>
          <w:rFonts w:asciiTheme="minorHAnsi" w:hAnsiTheme="minorHAnsi" w:cstheme="minorHAnsi"/>
          <w:b/>
          <w:bCs/>
          <w:sz w:val="22"/>
          <w:szCs w:val="22"/>
        </w:rPr>
      </w:pPr>
      <w:r w:rsidRPr="00B55F17">
        <w:rPr>
          <w:rFonts w:asciiTheme="minorHAnsi" w:hAnsiTheme="minorHAnsi" w:cstheme="minorHAnsi"/>
          <w:b/>
          <w:bCs/>
          <w:sz w:val="22"/>
          <w:szCs w:val="22"/>
        </w:rPr>
        <w:t>mezi:</w:t>
      </w:r>
    </w:p>
    <w:p w14:paraId="0FE06A11" w14:textId="77777777" w:rsidR="00020612" w:rsidRPr="00B55F17" w:rsidRDefault="00020612" w:rsidP="00020612">
      <w:pPr>
        <w:jc w:val="center"/>
        <w:rPr>
          <w:rFonts w:asciiTheme="minorHAnsi" w:hAnsiTheme="minorHAnsi" w:cstheme="minorHAnsi"/>
          <w:sz w:val="22"/>
          <w:szCs w:val="22"/>
        </w:rPr>
      </w:pPr>
    </w:p>
    <w:p w14:paraId="2F51D0CA" w14:textId="77777777" w:rsidR="00020612" w:rsidRPr="00B55F17" w:rsidRDefault="00020612" w:rsidP="00020612">
      <w:pPr>
        <w:rPr>
          <w:rFonts w:asciiTheme="minorHAnsi" w:hAnsiTheme="minorHAnsi" w:cstheme="minorHAnsi"/>
          <w:sz w:val="22"/>
          <w:szCs w:val="22"/>
        </w:rPr>
      </w:pPr>
    </w:p>
    <w:p w14:paraId="70C39B37" w14:textId="0482588A" w:rsidR="00020612" w:rsidRPr="00B55F17" w:rsidRDefault="006A6D78" w:rsidP="00020612">
      <w:pPr>
        <w:spacing w:line="360" w:lineRule="auto"/>
        <w:rPr>
          <w:rFonts w:asciiTheme="minorHAnsi" w:hAnsiTheme="minorHAnsi" w:cstheme="minorHAnsi"/>
          <w:b/>
          <w:bCs/>
          <w:i/>
          <w:sz w:val="22"/>
          <w:szCs w:val="22"/>
        </w:rPr>
      </w:pPr>
      <w:bookmarkStart w:id="0" w:name="_Hlk15394794"/>
      <w:r w:rsidRPr="00B55F17">
        <w:rPr>
          <w:rStyle w:val="tsubjname"/>
          <w:rFonts w:asciiTheme="minorHAnsi" w:hAnsiTheme="minorHAnsi" w:cstheme="minorHAnsi"/>
          <w:sz w:val="22"/>
          <w:szCs w:val="22"/>
        </w:rPr>
        <w:t>měst</w:t>
      </w:r>
      <w:r w:rsidR="00E77598" w:rsidRPr="00B55F17">
        <w:rPr>
          <w:rStyle w:val="tsubjname"/>
          <w:rFonts w:asciiTheme="minorHAnsi" w:hAnsiTheme="minorHAnsi" w:cstheme="minorHAnsi"/>
          <w:sz w:val="22"/>
          <w:szCs w:val="22"/>
        </w:rPr>
        <w:t>em</w:t>
      </w:r>
      <w:r w:rsidRPr="00B55F17">
        <w:rPr>
          <w:rStyle w:val="tsubjname"/>
          <w:rFonts w:asciiTheme="minorHAnsi" w:hAnsiTheme="minorHAnsi" w:cstheme="minorHAnsi"/>
          <w:sz w:val="22"/>
          <w:szCs w:val="22"/>
        </w:rPr>
        <w:t xml:space="preserve"> Zábřeh</w:t>
      </w:r>
      <w:r w:rsidR="00020612" w:rsidRPr="00B55F17">
        <w:rPr>
          <w:rFonts w:asciiTheme="minorHAnsi" w:hAnsiTheme="minorHAnsi" w:cstheme="minorHAnsi"/>
          <w:b/>
          <w:i/>
          <w:sz w:val="22"/>
          <w:szCs w:val="22"/>
        </w:rPr>
        <w:tab/>
      </w:r>
    </w:p>
    <w:p w14:paraId="1B2671E9" w14:textId="178B51F8" w:rsidR="00020612" w:rsidRPr="00B55F17" w:rsidRDefault="00020612" w:rsidP="00020612">
      <w:pPr>
        <w:pStyle w:val="Zhlav"/>
        <w:tabs>
          <w:tab w:val="clear" w:pos="4536"/>
          <w:tab w:val="clear" w:pos="9072"/>
        </w:tabs>
        <w:spacing w:line="360" w:lineRule="auto"/>
        <w:rPr>
          <w:rFonts w:asciiTheme="minorHAnsi" w:hAnsiTheme="minorHAnsi" w:cstheme="minorHAnsi"/>
          <w:color w:val="FF0000"/>
          <w:sz w:val="22"/>
          <w:szCs w:val="22"/>
        </w:rPr>
      </w:pPr>
      <w:r w:rsidRPr="00B55F17">
        <w:rPr>
          <w:rFonts w:asciiTheme="minorHAnsi" w:hAnsiTheme="minorHAnsi" w:cstheme="minorHAnsi"/>
          <w:sz w:val="22"/>
          <w:szCs w:val="22"/>
        </w:rPr>
        <w:t>sídlo:</w:t>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Fonts w:asciiTheme="minorHAnsi" w:hAnsiTheme="minorHAnsi" w:cstheme="minorHAnsi"/>
          <w:sz w:val="22"/>
          <w:szCs w:val="22"/>
        </w:rPr>
        <w:tab/>
      </w:r>
      <w:r w:rsidR="006A6D78" w:rsidRPr="00B55F17">
        <w:rPr>
          <w:rStyle w:val="tsubjname"/>
          <w:rFonts w:asciiTheme="minorHAnsi" w:hAnsiTheme="minorHAnsi" w:cstheme="minorHAnsi"/>
          <w:sz w:val="22"/>
          <w:szCs w:val="22"/>
        </w:rPr>
        <w:t>Masarykovo nám. 510/6, 789 01 Zábřeh</w:t>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Fonts w:asciiTheme="minorHAnsi" w:hAnsiTheme="minorHAnsi" w:cstheme="minorHAnsi"/>
          <w:sz w:val="22"/>
          <w:szCs w:val="22"/>
        </w:rPr>
        <w:tab/>
        <w:t xml:space="preserve"> </w:t>
      </w:r>
    </w:p>
    <w:p w14:paraId="2CECC4E6" w14:textId="56D45489" w:rsidR="00020612" w:rsidRPr="00B55F17" w:rsidRDefault="00020612" w:rsidP="00020612">
      <w:pPr>
        <w:spacing w:line="360" w:lineRule="auto"/>
        <w:rPr>
          <w:rFonts w:asciiTheme="minorHAnsi" w:hAnsiTheme="minorHAnsi" w:cstheme="minorHAnsi"/>
          <w:sz w:val="22"/>
          <w:szCs w:val="22"/>
        </w:rPr>
      </w:pPr>
      <w:r w:rsidRPr="00B55F17">
        <w:rPr>
          <w:rFonts w:asciiTheme="minorHAnsi" w:hAnsiTheme="minorHAnsi" w:cstheme="minorHAnsi"/>
          <w:sz w:val="22"/>
          <w:szCs w:val="22"/>
        </w:rPr>
        <w:t>IČ:</w:t>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Fonts w:asciiTheme="minorHAnsi" w:hAnsiTheme="minorHAnsi" w:cstheme="minorHAnsi"/>
          <w:sz w:val="22"/>
          <w:szCs w:val="22"/>
        </w:rPr>
        <w:tab/>
        <w:t xml:space="preserve"> </w:t>
      </w:r>
      <w:r w:rsidRPr="00B55F17">
        <w:rPr>
          <w:rFonts w:asciiTheme="minorHAnsi" w:hAnsiTheme="minorHAnsi" w:cstheme="minorHAnsi"/>
          <w:sz w:val="22"/>
          <w:szCs w:val="22"/>
        </w:rPr>
        <w:tab/>
      </w:r>
      <w:r w:rsidR="006A6D78" w:rsidRPr="00B55F17">
        <w:rPr>
          <w:rStyle w:val="tsubjname"/>
          <w:rFonts w:asciiTheme="minorHAnsi" w:hAnsiTheme="minorHAnsi" w:cstheme="minorHAnsi"/>
          <w:sz w:val="22"/>
          <w:szCs w:val="22"/>
        </w:rPr>
        <w:t>00303640</w:t>
      </w:r>
    </w:p>
    <w:p w14:paraId="4BBC159A" w14:textId="26823028" w:rsidR="00020612" w:rsidRPr="00B55F17" w:rsidRDefault="00020612" w:rsidP="00020612">
      <w:pPr>
        <w:pStyle w:val="Zhlav"/>
        <w:tabs>
          <w:tab w:val="clear" w:pos="4536"/>
          <w:tab w:val="clear" w:pos="9072"/>
        </w:tabs>
        <w:spacing w:line="360" w:lineRule="auto"/>
        <w:rPr>
          <w:rFonts w:asciiTheme="minorHAnsi" w:hAnsiTheme="minorHAnsi" w:cstheme="minorHAnsi"/>
          <w:color w:val="000000"/>
          <w:sz w:val="22"/>
          <w:szCs w:val="22"/>
          <w:shd w:val="clear" w:color="auto" w:fill="FFFFFF"/>
        </w:rPr>
      </w:pPr>
      <w:r w:rsidRPr="00B55F17">
        <w:rPr>
          <w:rFonts w:asciiTheme="minorHAnsi" w:hAnsiTheme="minorHAnsi" w:cstheme="minorHAnsi"/>
          <w:color w:val="000000"/>
          <w:sz w:val="22"/>
          <w:szCs w:val="22"/>
          <w:shd w:val="clear" w:color="auto" w:fill="FFFFFF"/>
        </w:rPr>
        <w:t xml:space="preserve">bankovní spojení: </w:t>
      </w:r>
      <w:r w:rsidRPr="00B55F17">
        <w:rPr>
          <w:rFonts w:asciiTheme="minorHAnsi" w:hAnsiTheme="minorHAnsi" w:cstheme="minorHAnsi"/>
          <w:color w:val="000000"/>
          <w:sz w:val="22"/>
          <w:szCs w:val="22"/>
          <w:shd w:val="clear" w:color="auto" w:fill="FFFFFF"/>
        </w:rPr>
        <w:tab/>
        <w:t xml:space="preserve"> </w:t>
      </w:r>
      <w:r w:rsidRPr="00B55F17">
        <w:rPr>
          <w:rFonts w:asciiTheme="minorHAnsi" w:hAnsiTheme="minorHAnsi" w:cstheme="minorHAnsi"/>
          <w:color w:val="000000"/>
          <w:sz w:val="22"/>
          <w:szCs w:val="22"/>
          <w:shd w:val="clear" w:color="auto" w:fill="FFFFFF"/>
        </w:rPr>
        <w:tab/>
      </w:r>
      <w:r w:rsidR="006A6D78" w:rsidRPr="00B55F17">
        <w:rPr>
          <w:rStyle w:val="tsubjname"/>
          <w:rFonts w:asciiTheme="minorHAnsi" w:hAnsiTheme="minorHAnsi" w:cstheme="minorHAnsi"/>
          <w:sz w:val="22"/>
          <w:szCs w:val="22"/>
        </w:rPr>
        <w:t>188491461/0300</w:t>
      </w:r>
    </w:p>
    <w:p w14:paraId="099590F6" w14:textId="6504A931" w:rsidR="00020612" w:rsidRPr="00B55F17" w:rsidRDefault="00020612" w:rsidP="00020612">
      <w:pPr>
        <w:spacing w:line="360" w:lineRule="auto"/>
        <w:rPr>
          <w:rFonts w:asciiTheme="minorHAnsi" w:hAnsiTheme="minorHAnsi" w:cstheme="minorHAnsi"/>
          <w:sz w:val="22"/>
          <w:szCs w:val="22"/>
        </w:rPr>
      </w:pPr>
      <w:r w:rsidRPr="00B55F17">
        <w:rPr>
          <w:rFonts w:asciiTheme="minorHAnsi" w:hAnsiTheme="minorHAnsi" w:cstheme="minorHAnsi"/>
          <w:color w:val="000000"/>
          <w:sz w:val="22"/>
          <w:szCs w:val="22"/>
          <w:shd w:val="clear" w:color="auto" w:fill="FFFFFF"/>
        </w:rPr>
        <w:t>z</w:t>
      </w:r>
      <w:r w:rsidR="00E77598" w:rsidRPr="00B55F17">
        <w:rPr>
          <w:rFonts w:asciiTheme="minorHAnsi" w:hAnsiTheme="minorHAnsi" w:cstheme="minorHAnsi"/>
          <w:color w:val="000000"/>
          <w:sz w:val="22"/>
          <w:szCs w:val="22"/>
          <w:shd w:val="clear" w:color="auto" w:fill="FFFFFF"/>
        </w:rPr>
        <w:t>astupuje</w:t>
      </w:r>
      <w:r w:rsidRPr="00B55F17">
        <w:rPr>
          <w:rFonts w:asciiTheme="minorHAnsi" w:hAnsiTheme="minorHAnsi" w:cstheme="minorHAnsi"/>
          <w:color w:val="000000"/>
          <w:sz w:val="22"/>
          <w:szCs w:val="22"/>
          <w:shd w:val="clear" w:color="auto" w:fill="FFFFFF"/>
        </w:rPr>
        <w:t>:</w:t>
      </w:r>
      <w:r w:rsidRPr="00B55F17">
        <w:rPr>
          <w:rFonts w:asciiTheme="minorHAnsi" w:hAnsiTheme="minorHAnsi" w:cstheme="minorHAnsi"/>
          <w:color w:val="000000"/>
          <w:sz w:val="22"/>
          <w:szCs w:val="22"/>
          <w:shd w:val="clear" w:color="auto" w:fill="FFFFFF"/>
        </w:rPr>
        <w:tab/>
      </w:r>
      <w:r w:rsidRPr="00B55F17">
        <w:rPr>
          <w:rFonts w:asciiTheme="minorHAnsi" w:hAnsiTheme="minorHAnsi" w:cstheme="minorHAnsi"/>
          <w:color w:val="000000"/>
          <w:sz w:val="22"/>
          <w:szCs w:val="22"/>
          <w:shd w:val="clear" w:color="auto" w:fill="FFFFFF"/>
        </w:rPr>
        <w:tab/>
      </w:r>
      <w:r w:rsidRPr="00B55F17">
        <w:rPr>
          <w:rFonts w:asciiTheme="minorHAnsi" w:hAnsiTheme="minorHAnsi" w:cstheme="minorHAnsi"/>
          <w:sz w:val="22"/>
          <w:szCs w:val="22"/>
        </w:rPr>
        <w:tab/>
      </w:r>
      <w:r w:rsidR="006A6D78" w:rsidRPr="00B55F17">
        <w:rPr>
          <w:rStyle w:val="tsubjname"/>
          <w:rFonts w:asciiTheme="minorHAnsi" w:hAnsiTheme="minorHAnsi" w:cstheme="minorHAnsi"/>
          <w:sz w:val="22"/>
          <w:szCs w:val="22"/>
        </w:rPr>
        <w:t>RNDr. Mgr. František John, PhD., starosta</w:t>
      </w:r>
    </w:p>
    <w:p w14:paraId="49E6E2F1" w14:textId="74D65C0D" w:rsidR="00020612" w:rsidRPr="00B55F17" w:rsidRDefault="00020612" w:rsidP="00020612">
      <w:pPr>
        <w:spacing w:line="360" w:lineRule="auto"/>
        <w:rPr>
          <w:rFonts w:asciiTheme="minorHAnsi" w:hAnsiTheme="minorHAnsi" w:cstheme="minorHAnsi"/>
          <w:sz w:val="22"/>
          <w:szCs w:val="22"/>
        </w:rPr>
      </w:pPr>
      <w:r w:rsidRPr="00B55F17">
        <w:rPr>
          <w:rFonts w:asciiTheme="minorHAnsi" w:hAnsiTheme="minorHAnsi" w:cstheme="minorHAnsi"/>
          <w:sz w:val="22"/>
          <w:szCs w:val="22"/>
        </w:rPr>
        <w:t>tel.:</w:t>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Fonts w:asciiTheme="minorHAnsi" w:hAnsiTheme="minorHAnsi" w:cstheme="minorHAnsi"/>
          <w:sz w:val="22"/>
          <w:szCs w:val="22"/>
        </w:rPr>
        <w:tab/>
        <w:t xml:space="preserve">     </w:t>
      </w:r>
      <w:r w:rsidRPr="00B55F17">
        <w:rPr>
          <w:rFonts w:asciiTheme="minorHAnsi" w:hAnsiTheme="minorHAnsi" w:cstheme="minorHAnsi"/>
          <w:sz w:val="22"/>
          <w:szCs w:val="22"/>
        </w:rPr>
        <w:tab/>
      </w:r>
      <w:r w:rsidR="006A6D78" w:rsidRPr="00B55F17">
        <w:rPr>
          <w:rStyle w:val="tsubjname"/>
          <w:rFonts w:asciiTheme="minorHAnsi" w:hAnsiTheme="minorHAnsi" w:cstheme="minorHAnsi"/>
          <w:sz w:val="22"/>
          <w:szCs w:val="22"/>
        </w:rPr>
        <w:t xml:space="preserve">+420 583 468 </w:t>
      </w:r>
      <w:r w:rsidR="00C67D6F" w:rsidRPr="00B55F17">
        <w:rPr>
          <w:rStyle w:val="tsubjname"/>
          <w:rFonts w:asciiTheme="minorHAnsi" w:hAnsiTheme="minorHAnsi" w:cstheme="minorHAnsi"/>
          <w:sz w:val="22"/>
          <w:szCs w:val="22"/>
        </w:rPr>
        <w:t>1</w:t>
      </w:r>
      <w:r w:rsidR="006A6D78" w:rsidRPr="00B55F17">
        <w:rPr>
          <w:rStyle w:val="tsubjname"/>
          <w:rFonts w:asciiTheme="minorHAnsi" w:hAnsiTheme="minorHAnsi" w:cstheme="minorHAnsi"/>
          <w:sz w:val="22"/>
          <w:szCs w:val="22"/>
        </w:rPr>
        <w:t>11</w:t>
      </w:r>
      <w:r w:rsidR="006A6D78" w:rsidRPr="00B55F17">
        <w:rPr>
          <w:rFonts w:asciiTheme="minorHAnsi" w:hAnsiTheme="minorHAnsi" w:cstheme="minorHAnsi"/>
          <w:sz w:val="22"/>
          <w:szCs w:val="22"/>
        </w:rPr>
        <w:t xml:space="preserve">            </w:t>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Fonts w:asciiTheme="minorHAnsi" w:hAnsiTheme="minorHAnsi" w:cstheme="minorHAnsi"/>
          <w:sz w:val="22"/>
          <w:szCs w:val="22"/>
        </w:rPr>
        <w:tab/>
      </w:r>
    </w:p>
    <w:p w14:paraId="3E79EFD1" w14:textId="2718BE91" w:rsidR="002F7D43" w:rsidRPr="00B55F17" w:rsidRDefault="00020612" w:rsidP="00B55F17">
      <w:pPr>
        <w:spacing w:line="360" w:lineRule="auto"/>
        <w:rPr>
          <w:rFonts w:asciiTheme="minorHAnsi" w:hAnsiTheme="minorHAnsi" w:cstheme="minorHAnsi"/>
          <w:sz w:val="22"/>
          <w:szCs w:val="22"/>
        </w:rPr>
      </w:pPr>
      <w:r w:rsidRPr="00B55F17">
        <w:rPr>
          <w:rFonts w:asciiTheme="minorHAnsi" w:hAnsiTheme="minorHAnsi" w:cstheme="minorHAnsi"/>
          <w:sz w:val="22"/>
          <w:szCs w:val="22"/>
        </w:rPr>
        <w:t xml:space="preserve">zástupce </w:t>
      </w:r>
      <w:r w:rsidR="006A6D78" w:rsidRPr="00B55F17">
        <w:rPr>
          <w:rFonts w:asciiTheme="minorHAnsi" w:hAnsiTheme="minorHAnsi" w:cstheme="minorHAnsi"/>
          <w:sz w:val="22"/>
          <w:szCs w:val="22"/>
        </w:rPr>
        <w:t xml:space="preserve">oprávněný </w:t>
      </w:r>
      <w:r w:rsidRPr="00B55F17">
        <w:rPr>
          <w:rFonts w:asciiTheme="minorHAnsi" w:hAnsiTheme="minorHAnsi" w:cstheme="minorHAnsi"/>
          <w:sz w:val="22"/>
          <w:szCs w:val="22"/>
        </w:rPr>
        <w:t>jednat ve věci smluvní</w:t>
      </w:r>
      <w:r w:rsidR="006A6D78" w:rsidRPr="00B55F17">
        <w:rPr>
          <w:rFonts w:asciiTheme="minorHAnsi" w:hAnsiTheme="minorHAnsi" w:cstheme="minorHAnsi"/>
          <w:sz w:val="22"/>
          <w:szCs w:val="22"/>
        </w:rPr>
        <w:t xml:space="preserve">ch: </w:t>
      </w:r>
      <w:r w:rsidR="00E77598" w:rsidRPr="00B55F17">
        <w:rPr>
          <w:rFonts w:asciiTheme="minorHAnsi" w:hAnsiTheme="minorHAnsi" w:cstheme="minorHAnsi"/>
          <w:sz w:val="22"/>
          <w:szCs w:val="22"/>
        </w:rPr>
        <w:t xml:space="preserve">Mgr. Jana Kašíková, vedoucí Odboru informatiky MěÚ </w:t>
      </w:r>
      <w:r w:rsidR="006A6D78" w:rsidRPr="00B55F17">
        <w:rPr>
          <w:rFonts w:asciiTheme="minorHAnsi" w:hAnsiTheme="minorHAnsi" w:cstheme="minorHAnsi"/>
          <w:sz w:val="22"/>
          <w:szCs w:val="22"/>
        </w:rPr>
        <w:t xml:space="preserve"> </w:t>
      </w:r>
    </w:p>
    <w:p w14:paraId="58F62368" w14:textId="0343EE1E" w:rsidR="00020612" w:rsidRPr="00B55F17" w:rsidRDefault="00020612" w:rsidP="00B55F17">
      <w:pPr>
        <w:spacing w:line="360" w:lineRule="auto"/>
        <w:rPr>
          <w:rFonts w:asciiTheme="minorHAnsi" w:hAnsiTheme="minorHAnsi" w:cstheme="minorHAnsi"/>
          <w:sz w:val="22"/>
          <w:szCs w:val="22"/>
          <w:shd w:val="clear" w:color="auto" w:fill="FFFFFF"/>
        </w:rPr>
      </w:pPr>
      <w:r w:rsidRPr="00B55F17">
        <w:rPr>
          <w:rFonts w:asciiTheme="minorHAnsi" w:hAnsiTheme="minorHAnsi" w:cstheme="minorHAnsi"/>
          <w:color w:val="000000"/>
          <w:sz w:val="22"/>
          <w:szCs w:val="22"/>
          <w:shd w:val="clear" w:color="auto" w:fill="FFFFFF"/>
        </w:rPr>
        <w:t xml:space="preserve">zástupce </w:t>
      </w:r>
      <w:r w:rsidR="004C3FFA" w:rsidRPr="00B55F17">
        <w:rPr>
          <w:rFonts w:asciiTheme="minorHAnsi" w:hAnsiTheme="minorHAnsi" w:cstheme="minorHAnsi"/>
          <w:color w:val="000000"/>
          <w:sz w:val="22"/>
          <w:szCs w:val="22"/>
          <w:shd w:val="clear" w:color="auto" w:fill="FFFFFF"/>
        </w:rPr>
        <w:t xml:space="preserve">oprávněný </w:t>
      </w:r>
      <w:r w:rsidRPr="00B55F17">
        <w:rPr>
          <w:rFonts w:asciiTheme="minorHAnsi" w:hAnsiTheme="minorHAnsi" w:cstheme="minorHAnsi"/>
          <w:color w:val="000000"/>
          <w:sz w:val="22"/>
          <w:szCs w:val="22"/>
          <w:shd w:val="clear" w:color="auto" w:fill="FFFFFF"/>
        </w:rPr>
        <w:t>jednat ve věcech technických a převzetí díla</w:t>
      </w:r>
      <w:r w:rsidR="006A6D78" w:rsidRPr="00B55F17">
        <w:rPr>
          <w:rFonts w:asciiTheme="minorHAnsi" w:hAnsiTheme="minorHAnsi" w:cstheme="minorHAnsi"/>
          <w:color w:val="000000"/>
          <w:sz w:val="22"/>
          <w:szCs w:val="22"/>
          <w:shd w:val="clear" w:color="auto" w:fill="FFFFFF"/>
        </w:rPr>
        <w:t>:</w:t>
      </w:r>
      <w:r w:rsidRPr="00B55F17">
        <w:rPr>
          <w:rFonts w:asciiTheme="minorHAnsi" w:hAnsiTheme="minorHAnsi" w:cstheme="minorHAnsi"/>
          <w:color w:val="000000"/>
          <w:sz w:val="22"/>
          <w:szCs w:val="22"/>
          <w:shd w:val="clear" w:color="auto" w:fill="FFFFFF"/>
        </w:rPr>
        <w:t xml:space="preserve"> </w:t>
      </w:r>
      <w:r w:rsidR="006A6D78" w:rsidRPr="00B55F17">
        <w:rPr>
          <w:rStyle w:val="tsubjname"/>
          <w:rFonts w:asciiTheme="minorHAnsi" w:hAnsiTheme="minorHAnsi" w:cstheme="minorHAnsi"/>
          <w:sz w:val="22"/>
          <w:szCs w:val="22"/>
        </w:rPr>
        <w:t>Mgr. Jana Kašíková</w:t>
      </w:r>
      <w:r w:rsidR="00E77598" w:rsidRPr="00B55F17">
        <w:rPr>
          <w:rStyle w:val="tsubjname"/>
          <w:rFonts w:asciiTheme="minorHAnsi" w:hAnsiTheme="minorHAnsi" w:cstheme="minorHAnsi"/>
          <w:sz w:val="22"/>
          <w:szCs w:val="22"/>
        </w:rPr>
        <w:t>, vedoucí Odboru informatiky MěÚ</w:t>
      </w:r>
    </w:p>
    <w:p w14:paraId="5AE0555F" w14:textId="77777777" w:rsidR="00020612" w:rsidRPr="00B55F17" w:rsidRDefault="00020612" w:rsidP="00020612">
      <w:pPr>
        <w:spacing w:line="360" w:lineRule="auto"/>
        <w:rPr>
          <w:rFonts w:asciiTheme="minorHAnsi" w:hAnsiTheme="minorHAnsi" w:cstheme="minorHAnsi"/>
          <w:sz w:val="22"/>
          <w:szCs w:val="22"/>
        </w:rPr>
      </w:pPr>
      <w:r w:rsidRPr="00B55F17">
        <w:rPr>
          <w:rFonts w:asciiTheme="minorHAnsi" w:hAnsiTheme="minorHAnsi" w:cstheme="minorHAnsi"/>
          <w:b/>
          <w:bCs/>
          <w:sz w:val="22"/>
          <w:szCs w:val="22"/>
        </w:rPr>
        <w:t>jako objednatelem</w:t>
      </w:r>
    </w:p>
    <w:bookmarkEnd w:id="0"/>
    <w:p w14:paraId="6B380E6D" w14:textId="77777777" w:rsidR="00020612" w:rsidRPr="00B55F17" w:rsidRDefault="00020612" w:rsidP="00020612">
      <w:pPr>
        <w:spacing w:line="360" w:lineRule="auto"/>
        <w:rPr>
          <w:rFonts w:asciiTheme="minorHAnsi" w:hAnsiTheme="minorHAnsi" w:cstheme="minorHAnsi"/>
          <w:b/>
          <w:bCs/>
          <w:sz w:val="22"/>
          <w:szCs w:val="22"/>
        </w:rPr>
      </w:pPr>
    </w:p>
    <w:p w14:paraId="608E6188" w14:textId="77777777" w:rsidR="00020612" w:rsidRPr="00B55F17" w:rsidRDefault="00020612" w:rsidP="00020612">
      <w:pPr>
        <w:spacing w:line="360" w:lineRule="auto"/>
        <w:rPr>
          <w:rFonts w:asciiTheme="minorHAnsi" w:hAnsiTheme="minorHAnsi" w:cstheme="minorHAnsi"/>
          <w:b/>
          <w:bCs/>
          <w:sz w:val="22"/>
          <w:szCs w:val="22"/>
        </w:rPr>
      </w:pPr>
      <w:r w:rsidRPr="00B55F17">
        <w:rPr>
          <w:rFonts w:asciiTheme="minorHAnsi" w:hAnsiTheme="minorHAnsi" w:cstheme="minorHAnsi"/>
          <w:b/>
          <w:bCs/>
          <w:sz w:val="22"/>
          <w:szCs w:val="22"/>
        </w:rPr>
        <w:t>a</w:t>
      </w:r>
    </w:p>
    <w:p w14:paraId="51409B03" w14:textId="77777777" w:rsidR="00020612" w:rsidRPr="00B55F17" w:rsidRDefault="00020612" w:rsidP="00020612">
      <w:pPr>
        <w:spacing w:line="360" w:lineRule="auto"/>
        <w:rPr>
          <w:rFonts w:asciiTheme="minorHAnsi" w:hAnsiTheme="minorHAnsi" w:cstheme="minorHAnsi"/>
          <w:b/>
          <w:bCs/>
          <w:sz w:val="22"/>
          <w:szCs w:val="22"/>
        </w:rPr>
      </w:pPr>
    </w:p>
    <w:p w14:paraId="36879E8D" w14:textId="77777777" w:rsidR="00020612" w:rsidRPr="00B55F17" w:rsidRDefault="00020612" w:rsidP="00020612">
      <w:pPr>
        <w:spacing w:line="360" w:lineRule="auto"/>
        <w:rPr>
          <w:rFonts w:asciiTheme="minorHAnsi" w:hAnsiTheme="minorHAnsi" w:cstheme="minorHAnsi"/>
          <w:sz w:val="22"/>
          <w:szCs w:val="22"/>
        </w:rPr>
      </w:pPr>
      <w:r w:rsidRPr="00B55F17">
        <w:rPr>
          <w:rStyle w:val="tsubjname"/>
          <w:rFonts w:asciiTheme="minorHAnsi" w:hAnsiTheme="minorHAnsi" w:cstheme="minorHAnsi"/>
          <w:sz w:val="22"/>
          <w:szCs w:val="22"/>
          <w:highlight w:val="yellow"/>
        </w:rPr>
        <w:t>xxxxxxx</w:t>
      </w:r>
      <w:r w:rsidRPr="00B55F17">
        <w:rPr>
          <w:rFonts w:asciiTheme="minorHAnsi" w:hAnsiTheme="minorHAnsi" w:cstheme="minorHAnsi"/>
          <w:sz w:val="22"/>
          <w:szCs w:val="22"/>
        </w:rPr>
        <w:t xml:space="preserve"> </w:t>
      </w:r>
    </w:p>
    <w:p w14:paraId="0BDA669C" w14:textId="77777777" w:rsidR="00020612" w:rsidRPr="00B55F17" w:rsidRDefault="00020612" w:rsidP="00020612">
      <w:pPr>
        <w:spacing w:line="360" w:lineRule="auto"/>
        <w:rPr>
          <w:rFonts w:asciiTheme="minorHAnsi" w:hAnsiTheme="minorHAnsi" w:cstheme="minorHAnsi"/>
          <w:sz w:val="22"/>
          <w:szCs w:val="22"/>
        </w:rPr>
      </w:pPr>
      <w:r w:rsidRPr="00B55F17">
        <w:rPr>
          <w:rFonts w:asciiTheme="minorHAnsi" w:hAnsiTheme="minorHAnsi" w:cstheme="minorHAnsi"/>
          <w:sz w:val="22"/>
          <w:szCs w:val="22"/>
        </w:rPr>
        <w:t>sídlo:</w:t>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Style w:val="tsubjname"/>
          <w:rFonts w:asciiTheme="minorHAnsi" w:hAnsiTheme="minorHAnsi" w:cstheme="minorHAnsi"/>
          <w:sz w:val="22"/>
          <w:szCs w:val="22"/>
          <w:highlight w:val="yellow"/>
        </w:rPr>
        <w:t>xxxxxxx</w:t>
      </w:r>
      <w:r w:rsidRPr="00B55F17">
        <w:rPr>
          <w:rFonts w:asciiTheme="minorHAnsi" w:hAnsiTheme="minorHAnsi" w:cstheme="minorHAnsi"/>
          <w:sz w:val="22"/>
          <w:szCs w:val="22"/>
        </w:rPr>
        <w:t xml:space="preserve"> </w:t>
      </w:r>
    </w:p>
    <w:p w14:paraId="549F2AEA" w14:textId="77777777" w:rsidR="00020612" w:rsidRPr="00B55F17" w:rsidRDefault="00020612" w:rsidP="00020612">
      <w:pPr>
        <w:spacing w:line="360" w:lineRule="auto"/>
        <w:rPr>
          <w:rFonts w:asciiTheme="minorHAnsi" w:hAnsiTheme="minorHAnsi" w:cstheme="minorHAnsi"/>
          <w:sz w:val="22"/>
          <w:szCs w:val="22"/>
        </w:rPr>
      </w:pPr>
      <w:r w:rsidRPr="00B55F17">
        <w:rPr>
          <w:rFonts w:asciiTheme="minorHAnsi" w:hAnsiTheme="minorHAnsi" w:cstheme="minorHAnsi"/>
          <w:sz w:val="22"/>
          <w:szCs w:val="22"/>
        </w:rPr>
        <w:t>IČ:</w:t>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Style w:val="tsubjname"/>
          <w:rFonts w:asciiTheme="minorHAnsi" w:hAnsiTheme="minorHAnsi" w:cstheme="minorHAnsi"/>
          <w:sz w:val="22"/>
          <w:szCs w:val="22"/>
          <w:highlight w:val="yellow"/>
        </w:rPr>
        <w:t>xxxxxxx</w:t>
      </w:r>
    </w:p>
    <w:p w14:paraId="793E2E58" w14:textId="77777777" w:rsidR="00020612" w:rsidRPr="00B55F17" w:rsidRDefault="00020612" w:rsidP="00020612">
      <w:pPr>
        <w:spacing w:line="360" w:lineRule="auto"/>
        <w:rPr>
          <w:rFonts w:asciiTheme="minorHAnsi" w:hAnsiTheme="minorHAnsi" w:cstheme="minorHAnsi"/>
          <w:sz w:val="22"/>
          <w:szCs w:val="22"/>
        </w:rPr>
      </w:pPr>
      <w:r w:rsidRPr="00B55F17">
        <w:rPr>
          <w:rFonts w:asciiTheme="minorHAnsi" w:hAnsiTheme="minorHAnsi" w:cstheme="minorHAnsi"/>
          <w:sz w:val="22"/>
          <w:szCs w:val="22"/>
        </w:rPr>
        <w:t>DIČ:</w:t>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Style w:val="tsubjname"/>
          <w:rFonts w:asciiTheme="minorHAnsi" w:hAnsiTheme="minorHAnsi" w:cstheme="minorHAnsi"/>
          <w:sz w:val="22"/>
          <w:szCs w:val="22"/>
          <w:highlight w:val="yellow"/>
        </w:rPr>
        <w:t>xxxxxxx</w:t>
      </w:r>
      <w:r w:rsidRPr="00B55F17">
        <w:rPr>
          <w:rFonts w:asciiTheme="minorHAnsi" w:hAnsiTheme="minorHAnsi" w:cstheme="minorHAnsi"/>
          <w:sz w:val="22"/>
          <w:szCs w:val="22"/>
        </w:rPr>
        <w:t xml:space="preserve"> </w:t>
      </w:r>
    </w:p>
    <w:p w14:paraId="6184CFEA" w14:textId="77777777" w:rsidR="00020612" w:rsidRPr="00B55F17" w:rsidRDefault="00020612" w:rsidP="00020612">
      <w:pPr>
        <w:spacing w:line="360" w:lineRule="auto"/>
        <w:rPr>
          <w:rFonts w:asciiTheme="minorHAnsi" w:hAnsiTheme="minorHAnsi" w:cstheme="minorHAnsi"/>
          <w:sz w:val="22"/>
          <w:szCs w:val="22"/>
        </w:rPr>
      </w:pPr>
      <w:r w:rsidRPr="00B55F17">
        <w:rPr>
          <w:rFonts w:asciiTheme="minorHAnsi" w:hAnsiTheme="minorHAnsi" w:cstheme="minorHAnsi"/>
          <w:sz w:val="22"/>
          <w:szCs w:val="22"/>
        </w:rPr>
        <w:t xml:space="preserve">bankovní spojení: </w:t>
      </w:r>
      <w:r w:rsidRPr="00B55F17">
        <w:rPr>
          <w:rFonts w:asciiTheme="minorHAnsi" w:hAnsiTheme="minorHAnsi" w:cstheme="minorHAnsi"/>
          <w:sz w:val="22"/>
          <w:szCs w:val="22"/>
        </w:rPr>
        <w:tab/>
      </w:r>
      <w:r w:rsidRPr="00B55F17">
        <w:rPr>
          <w:rStyle w:val="tsubjname"/>
          <w:rFonts w:asciiTheme="minorHAnsi" w:hAnsiTheme="minorHAnsi" w:cstheme="minorHAnsi"/>
          <w:sz w:val="22"/>
          <w:szCs w:val="22"/>
          <w:highlight w:val="yellow"/>
        </w:rPr>
        <w:t>xxxxxxx</w:t>
      </w:r>
      <w:r w:rsidRPr="00B55F17">
        <w:rPr>
          <w:rFonts w:asciiTheme="minorHAnsi" w:hAnsiTheme="minorHAnsi" w:cstheme="minorHAnsi"/>
          <w:sz w:val="22"/>
          <w:szCs w:val="22"/>
        </w:rPr>
        <w:t xml:space="preserve"> </w:t>
      </w:r>
    </w:p>
    <w:p w14:paraId="3F293E37" w14:textId="77777777" w:rsidR="00020612" w:rsidRPr="00B55F17" w:rsidRDefault="00020612" w:rsidP="00020612">
      <w:pPr>
        <w:spacing w:line="360" w:lineRule="auto"/>
        <w:rPr>
          <w:rFonts w:asciiTheme="minorHAnsi" w:hAnsiTheme="minorHAnsi" w:cstheme="minorHAnsi"/>
          <w:sz w:val="22"/>
          <w:szCs w:val="22"/>
        </w:rPr>
      </w:pPr>
      <w:r w:rsidRPr="00B55F17">
        <w:rPr>
          <w:rFonts w:asciiTheme="minorHAnsi" w:hAnsiTheme="minorHAnsi" w:cstheme="minorHAnsi"/>
          <w:sz w:val="22"/>
          <w:szCs w:val="22"/>
        </w:rPr>
        <w:t xml:space="preserve">zapsána do OR vedeného </w:t>
      </w:r>
      <w:r w:rsidRPr="00B55F17">
        <w:rPr>
          <w:rStyle w:val="tsubjname"/>
          <w:rFonts w:asciiTheme="minorHAnsi" w:hAnsiTheme="minorHAnsi" w:cstheme="minorHAnsi"/>
          <w:sz w:val="22"/>
          <w:szCs w:val="22"/>
          <w:highlight w:val="yellow"/>
        </w:rPr>
        <w:t>xxxxxxx</w:t>
      </w:r>
      <w:r w:rsidRPr="00B55F17">
        <w:rPr>
          <w:rFonts w:asciiTheme="minorHAnsi" w:hAnsiTheme="minorHAnsi" w:cstheme="minorHAnsi"/>
          <w:sz w:val="22"/>
          <w:szCs w:val="22"/>
        </w:rPr>
        <w:t xml:space="preserve">, oddíl </w:t>
      </w:r>
      <w:r w:rsidRPr="00B55F17">
        <w:rPr>
          <w:rStyle w:val="tsubjname"/>
          <w:rFonts w:asciiTheme="minorHAnsi" w:hAnsiTheme="minorHAnsi" w:cstheme="minorHAnsi"/>
          <w:sz w:val="22"/>
          <w:szCs w:val="22"/>
          <w:highlight w:val="yellow"/>
        </w:rPr>
        <w:t>xxxxxxx</w:t>
      </w:r>
      <w:r w:rsidRPr="00B55F17">
        <w:rPr>
          <w:rFonts w:asciiTheme="minorHAnsi" w:hAnsiTheme="minorHAnsi" w:cstheme="minorHAnsi"/>
          <w:sz w:val="22"/>
          <w:szCs w:val="22"/>
        </w:rPr>
        <w:t xml:space="preserve">, vložka </w:t>
      </w:r>
      <w:r w:rsidRPr="00B55F17">
        <w:rPr>
          <w:rStyle w:val="tsubjname"/>
          <w:rFonts w:asciiTheme="minorHAnsi" w:hAnsiTheme="minorHAnsi" w:cstheme="minorHAnsi"/>
          <w:sz w:val="22"/>
          <w:szCs w:val="22"/>
          <w:highlight w:val="yellow"/>
        </w:rPr>
        <w:t>xxxxxxx</w:t>
      </w:r>
    </w:p>
    <w:p w14:paraId="2C44A7A3" w14:textId="5CB96812" w:rsidR="00020612" w:rsidRPr="00B55F17" w:rsidRDefault="00E77598" w:rsidP="00020612">
      <w:pPr>
        <w:spacing w:line="360" w:lineRule="auto"/>
        <w:rPr>
          <w:rFonts w:asciiTheme="minorHAnsi" w:hAnsiTheme="minorHAnsi" w:cstheme="minorHAnsi"/>
          <w:sz w:val="22"/>
          <w:szCs w:val="22"/>
        </w:rPr>
      </w:pPr>
      <w:r w:rsidRPr="00B55F17">
        <w:rPr>
          <w:rFonts w:asciiTheme="minorHAnsi" w:hAnsiTheme="minorHAnsi" w:cstheme="minorHAnsi"/>
          <w:sz w:val="22"/>
          <w:szCs w:val="22"/>
        </w:rPr>
        <w:t>zastupuje</w:t>
      </w:r>
      <w:r w:rsidR="00020612" w:rsidRPr="00B55F17">
        <w:rPr>
          <w:rFonts w:asciiTheme="minorHAnsi" w:hAnsiTheme="minorHAnsi" w:cstheme="minorHAnsi"/>
          <w:sz w:val="22"/>
          <w:szCs w:val="22"/>
        </w:rPr>
        <w:t>:</w:t>
      </w:r>
      <w:r w:rsidR="00020612" w:rsidRPr="00B55F17">
        <w:rPr>
          <w:rFonts w:asciiTheme="minorHAnsi" w:hAnsiTheme="minorHAnsi" w:cstheme="minorHAnsi"/>
          <w:sz w:val="22"/>
          <w:szCs w:val="22"/>
        </w:rPr>
        <w:tab/>
      </w:r>
      <w:r w:rsidR="00020612" w:rsidRPr="00B55F17">
        <w:rPr>
          <w:rFonts w:asciiTheme="minorHAnsi" w:hAnsiTheme="minorHAnsi" w:cstheme="minorHAnsi"/>
          <w:sz w:val="22"/>
          <w:szCs w:val="22"/>
        </w:rPr>
        <w:tab/>
      </w:r>
      <w:r w:rsidR="00020612" w:rsidRPr="00B55F17">
        <w:rPr>
          <w:rStyle w:val="tsubjname"/>
          <w:rFonts w:asciiTheme="minorHAnsi" w:hAnsiTheme="minorHAnsi" w:cstheme="minorHAnsi"/>
          <w:sz w:val="22"/>
          <w:szCs w:val="22"/>
          <w:highlight w:val="yellow"/>
        </w:rPr>
        <w:t>xxxxxxx</w:t>
      </w:r>
    </w:p>
    <w:p w14:paraId="60DFE204" w14:textId="77777777" w:rsidR="00020612" w:rsidRPr="00B55F17" w:rsidRDefault="00020612" w:rsidP="00020612">
      <w:pPr>
        <w:spacing w:line="360" w:lineRule="auto"/>
        <w:rPr>
          <w:rFonts w:asciiTheme="minorHAnsi" w:hAnsiTheme="minorHAnsi" w:cstheme="minorHAnsi"/>
          <w:sz w:val="22"/>
          <w:szCs w:val="22"/>
        </w:rPr>
      </w:pPr>
      <w:r w:rsidRPr="00B55F17">
        <w:rPr>
          <w:rFonts w:asciiTheme="minorHAnsi" w:hAnsiTheme="minorHAnsi" w:cstheme="minorHAnsi"/>
          <w:sz w:val="22"/>
          <w:szCs w:val="22"/>
        </w:rPr>
        <w:t>tel.:</w:t>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Fonts w:asciiTheme="minorHAnsi" w:hAnsiTheme="minorHAnsi" w:cstheme="minorHAnsi"/>
          <w:sz w:val="22"/>
          <w:szCs w:val="22"/>
        </w:rPr>
        <w:tab/>
      </w:r>
      <w:r w:rsidRPr="00B55F17">
        <w:rPr>
          <w:rStyle w:val="tsubjname"/>
          <w:rFonts w:asciiTheme="minorHAnsi" w:hAnsiTheme="minorHAnsi" w:cstheme="minorHAnsi"/>
          <w:sz w:val="22"/>
          <w:szCs w:val="22"/>
          <w:highlight w:val="yellow"/>
        </w:rPr>
        <w:t>xxxxxxx</w:t>
      </w:r>
    </w:p>
    <w:p w14:paraId="07EEB070" w14:textId="4FDA68C2" w:rsidR="00020612" w:rsidRPr="00B55F17" w:rsidRDefault="00020612" w:rsidP="00020612">
      <w:pPr>
        <w:spacing w:line="360" w:lineRule="auto"/>
        <w:rPr>
          <w:rFonts w:asciiTheme="minorHAnsi" w:hAnsiTheme="minorHAnsi" w:cstheme="minorHAnsi"/>
          <w:sz w:val="22"/>
          <w:szCs w:val="22"/>
        </w:rPr>
      </w:pPr>
      <w:r w:rsidRPr="00B55F17">
        <w:rPr>
          <w:rFonts w:asciiTheme="minorHAnsi" w:hAnsiTheme="minorHAnsi" w:cstheme="minorHAnsi"/>
          <w:sz w:val="22"/>
          <w:szCs w:val="22"/>
        </w:rPr>
        <w:t>zástupce pověřený</w:t>
      </w:r>
      <w:r w:rsidRPr="00B55F17">
        <w:rPr>
          <w:rFonts w:asciiTheme="minorHAnsi" w:hAnsiTheme="minorHAnsi" w:cstheme="minorHAnsi"/>
          <w:b/>
          <w:bCs/>
          <w:sz w:val="22"/>
          <w:szCs w:val="22"/>
        </w:rPr>
        <w:t xml:space="preserve"> </w:t>
      </w:r>
      <w:r w:rsidRPr="00B55F17">
        <w:rPr>
          <w:rFonts w:asciiTheme="minorHAnsi" w:hAnsiTheme="minorHAnsi" w:cstheme="minorHAnsi"/>
          <w:sz w:val="22"/>
          <w:szCs w:val="22"/>
        </w:rPr>
        <w:t>jednat ve věci smluvní</w:t>
      </w:r>
      <w:r w:rsidR="002F7D43" w:rsidRPr="00B55F17">
        <w:rPr>
          <w:rFonts w:asciiTheme="minorHAnsi" w:hAnsiTheme="minorHAnsi" w:cstheme="minorHAnsi"/>
          <w:sz w:val="22"/>
          <w:szCs w:val="22"/>
        </w:rPr>
        <w:t>c</w:t>
      </w:r>
      <w:r w:rsidRPr="00B55F17">
        <w:rPr>
          <w:rFonts w:asciiTheme="minorHAnsi" w:hAnsiTheme="minorHAnsi" w:cstheme="minorHAnsi"/>
          <w:sz w:val="22"/>
          <w:szCs w:val="22"/>
        </w:rPr>
        <w:t xml:space="preserve">h: </w:t>
      </w:r>
      <w:r w:rsidRPr="00B55F17">
        <w:rPr>
          <w:rStyle w:val="tsubjname"/>
          <w:rFonts w:asciiTheme="minorHAnsi" w:hAnsiTheme="minorHAnsi" w:cstheme="minorHAnsi"/>
          <w:sz w:val="22"/>
          <w:szCs w:val="22"/>
          <w:highlight w:val="yellow"/>
        </w:rPr>
        <w:t>xxxxxxx</w:t>
      </w:r>
    </w:p>
    <w:p w14:paraId="1766DA7C" w14:textId="42D01B8E" w:rsidR="00020612" w:rsidRDefault="00020612" w:rsidP="00B55F17">
      <w:pPr>
        <w:spacing w:line="360" w:lineRule="auto"/>
        <w:jc w:val="left"/>
        <w:rPr>
          <w:rFonts w:asciiTheme="minorHAnsi" w:hAnsiTheme="minorHAnsi" w:cstheme="minorHAnsi"/>
          <w:b/>
          <w:bCs/>
          <w:sz w:val="22"/>
          <w:szCs w:val="22"/>
        </w:rPr>
      </w:pPr>
      <w:r w:rsidRPr="00B55F17">
        <w:rPr>
          <w:rFonts w:asciiTheme="minorHAnsi" w:hAnsiTheme="minorHAnsi" w:cstheme="minorHAnsi"/>
          <w:sz w:val="22"/>
          <w:szCs w:val="22"/>
        </w:rPr>
        <w:t>zástupce pověřený</w:t>
      </w:r>
      <w:r w:rsidRPr="00B55F17">
        <w:rPr>
          <w:rFonts w:asciiTheme="minorHAnsi" w:hAnsiTheme="minorHAnsi" w:cstheme="minorHAnsi"/>
          <w:b/>
          <w:bCs/>
          <w:sz w:val="22"/>
          <w:szCs w:val="22"/>
        </w:rPr>
        <w:t xml:space="preserve"> </w:t>
      </w:r>
      <w:r w:rsidRPr="00B55F17">
        <w:rPr>
          <w:rFonts w:asciiTheme="minorHAnsi" w:hAnsiTheme="minorHAnsi" w:cstheme="minorHAnsi"/>
          <w:sz w:val="22"/>
          <w:szCs w:val="22"/>
        </w:rPr>
        <w:t xml:space="preserve">jednat ve věcech technických a </w:t>
      </w:r>
      <w:r w:rsidR="002F7D43" w:rsidRPr="00B55F17">
        <w:rPr>
          <w:rFonts w:asciiTheme="minorHAnsi" w:hAnsiTheme="minorHAnsi" w:cstheme="minorHAnsi"/>
          <w:sz w:val="22"/>
          <w:szCs w:val="22"/>
        </w:rPr>
        <w:t xml:space="preserve">předání </w:t>
      </w:r>
      <w:r w:rsidRPr="00B55F17">
        <w:rPr>
          <w:rFonts w:asciiTheme="minorHAnsi" w:hAnsiTheme="minorHAnsi" w:cstheme="minorHAnsi"/>
          <w:sz w:val="22"/>
          <w:szCs w:val="22"/>
        </w:rPr>
        <w:t xml:space="preserve">díla: </w:t>
      </w:r>
      <w:r w:rsidRPr="00B55F17">
        <w:rPr>
          <w:rStyle w:val="tsubjname"/>
          <w:rFonts w:asciiTheme="minorHAnsi" w:hAnsiTheme="minorHAnsi" w:cstheme="minorHAnsi"/>
          <w:sz w:val="22"/>
          <w:szCs w:val="22"/>
          <w:highlight w:val="yellow"/>
        </w:rPr>
        <w:t>xxxxxxx</w:t>
      </w:r>
      <w:r w:rsidRPr="00B55F17">
        <w:rPr>
          <w:rFonts w:asciiTheme="minorHAnsi" w:hAnsiTheme="minorHAnsi" w:cstheme="minorHAnsi"/>
          <w:sz w:val="22"/>
          <w:szCs w:val="22"/>
        </w:rPr>
        <w:br/>
      </w:r>
      <w:r w:rsidRPr="00B55F17">
        <w:rPr>
          <w:rFonts w:asciiTheme="minorHAnsi" w:hAnsiTheme="minorHAnsi" w:cstheme="minorHAnsi"/>
          <w:b/>
          <w:bCs/>
          <w:sz w:val="22"/>
          <w:szCs w:val="22"/>
        </w:rPr>
        <w:t>jako zhotovitelem</w:t>
      </w:r>
    </w:p>
    <w:p w14:paraId="44BDF8E4" w14:textId="48B770DD" w:rsidR="00B55F17" w:rsidRDefault="00B55F17">
      <w:pPr>
        <w:widowControl/>
        <w:spacing w:after="160" w:line="259" w:lineRule="auto"/>
        <w:jc w:val="left"/>
        <w:rPr>
          <w:rFonts w:asciiTheme="minorHAnsi" w:hAnsiTheme="minorHAnsi" w:cstheme="minorHAnsi"/>
          <w:b/>
          <w:bCs/>
          <w:sz w:val="22"/>
          <w:szCs w:val="22"/>
        </w:rPr>
      </w:pPr>
      <w:r>
        <w:rPr>
          <w:rFonts w:asciiTheme="minorHAnsi" w:hAnsiTheme="minorHAnsi" w:cstheme="minorHAnsi"/>
          <w:b/>
          <w:bCs/>
          <w:sz w:val="22"/>
          <w:szCs w:val="22"/>
        </w:rPr>
        <w:br w:type="page"/>
      </w:r>
    </w:p>
    <w:p w14:paraId="5795653B" w14:textId="77777777"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1.</w:t>
      </w:r>
      <w:r w:rsidRPr="00B55F17">
        <w:rPr>
          <w:rFonts w:asciiTheme="minorHAnsi" w:hAnsiTheme="minorHAnsi" w:cstheme="minorHAnsi"/>
          <w:b/>
          <w:sz w:val="22"/>
          <w:szCs w:val="22"/>
          <w:u w:val="single"/>
        </w:rPr>
        <w:tab/>
        <w:t xml:space="preserve">Předmět smlouvy </w:t>
      </w:r>
    </w:p>
    <w:p w14:paraId="19596DAA" w14:textId="77777777" w:rsidR="00020612" w:rsidRPr="00B55F17" w:rsidRDefault="00020612" w:rsidP="00020612">
      <w:pPr>
        <w:rPr>
          <w:rFonts w:asciiTheme="minorHAnsi" w:hAnsiTheme="minorHAnsi" w:cstheme="minorHAnsi"/>
          <w:sz w:val="22"/>
          <w:szCs w:val="22"/>
        </w:rPr>
      </w:pPr>
    </w:p>
    <w:p w14:paraId="16D0D572" w14:textId="4FD4D096" w:rsidR="00020612" w:rsidRPr="00B55F17" w:rsidRDefault="00020612" w:rsidP="00020612">
      <w:pPr>
        <w:pStyle w:val="Odstavec"/>
        <w:keepNext w:val="0"/>
        <w:numPr>
          <w:ilvl w:val="0"/>
          <w:numId w:val="0"/>
        </w:numPr>
        <w:tabs>
          <w:tab w:val="clear" w:pos="851"/>
        </w:tabs>
        <w:spacing w:after="0"/>
        <w:rPr>
          <w:rFonts w:asciiTheme="minorHAnsi" w:hAnsiTheme="minorHAnsi" w:cstheme="minorHAnsi"/>
          <w:i/>
          <w:sz w:val="22"/>
          <w:szCs w:val="22"/>
          <w:highlight w:val="yellow"/>
          <w:u w:val="single"/>
        </w:rPr>
      </w:pPr>
      <w:r w:rsidRPr="00B55F17">
        <w:rPr>
          <w:rFonts w:asciiTheme="minorHAnsi" w:hAnsiTheme="minorHAnsi" w:cstheme="minorHAnsi"/>
          <w:sz w:val="22"/>
          <w:szCs w:val="22"/>
        </w:rPr>
        <w:t>1.1.</w:t>
      </w:r>
      <w:r w:rsidRPr="00B55F17">
        <w:rPr>
          <w:rFonts w:asciiTheme="minorHAnsi" w:hAnsiTheme="minorHAnsi" w:cstheme="minorHAnsi"/>
          <w:sz w:val="22"/>
          <w:szCs w:val="22"/>
        </w:rPr>
        <w:tab/>
        <w:t xml:space="preserve">Předmětem této smlouvy je závazek zhotovitele provést dílo spočívající v dodávce, instalaci a </w:t>
      </w:r>
      <w:r w:rsidRPr="00B55F17">
        <w:rPr>
          <w:rFonts w:asciiTheme="minorHAnsi" w:hAnsiTheme="minorHAnsi" w:cstheme="minorHAnsi"/>
          <w:sz w:val="22"/>
          <w:szCs w:val="22"/>
        </w:rPr>
        <w:lastRenderedPageBreak/>
        <w:t>oživení sítě WiFi4EU podle specifikace</w:t>
      </w:r>
      <w:r w:rsidR="00B55F17">
        <w:rPr>
          <w:rFonts w:asciiTheme="minorHAnsi" w:hAnsiTheme="minorHAnsi" w:cstheme="minorHAnsi"/>
          <w:sz w:val="22"/>
          <w:szCs w:val="22"/>
        </w:rPr>
        <w:t xml:space="preserve"> a požadavků zveřejněných ve výzvě k veřejné zakázce malého rozsahu WiFi4EU pro město Zábřeh</w:t>
      </w:r>
      <w:r w:rsidRPr="00B55F17">
        <w:rPr>
          <w:rFonts w:asciiTheme="minorHAnsi" w:hAnsiTheme="minorHAnsi" w:cstheme="minorHAnsi"/>
          <w:sz w:val="22"/>
          <w:szCs w:val="22"/>
        </w:rPr>
        <w:t xml:space="preserve"> (dále jen „předmět smlouvy“ nebo „dílo“)</w:t>
      </w:r>
    </w:p>
    <w:p w14:paraId="64994337" w14:textId="77777777" w:rsidR="00020612" w:rsidRPr="00B55F17" w:rsidRDefault="00020612" w:rsidP="00020612">
      <w:pPr>
        <w:pStyle w:val="Odstavec"/>
        <w:keepNext w:val="0"/>
        <w:numPr>
          <w:ilvl w:val="0"/>
          <w:numId w:val="0"/>
        </w:numPr>
        <w:tabs>
          <w:tab w:val="clear" w:pos="851"/>
          <w:tab w:val="num" w:pos="0"/>
        </w:tabs>
        <w:spacing w:after="0"/>
        <w:rPr>
          <w:rFonts w:asciiTheme="minorHAnsi" w:hAnsiTheme="minorHAnsi" w:cstheme="minorHAnsi"/>
          <w:sz w:val="22"/>
          <w:szCs w:val="22"/>
        </w:rPr>
      </w:pPr>
    </w:p>
    <w:p w14:paraId="66B475C9" w14:textId="77777777" w:rsidR="00020612" w:rsidRPr="00B55F17" w:rsidRDefault="00020612" w:rsidP="00020612">
      <w:pPr>
        <w:pStyle w:val="Odstavec"/>
        <w:keepNext w:val="0"/>
        <w:numPr>
          <w:ilvl w:val="0"/>
          <w:numId w:val="0"/>
        </w:numPr>
        <w:tabs>
          <w:tab w:val="clear" w:pos="851"/>
          <w:tab w:val="left" w:pos="0"/>
        </w:tabs>
        <w:spacing w:after="0"/>
        <w:rPr>
          <w:rFonts w:asciiTheme="minorHAnsi" w:hAnsiTheme="minorHAnsi" w:cstheme="minorHAnsi"/>
          <w:sz w:val="22"/>
          <w:szCs w:val="22"/>
        </w:rPr>
      </w:pPr>
      <w:r w:rsidRPr="00B55F17">
        <w:rPr>
          <w:rFonts w:asciiTheme="minorHAnsi" w:hAnsiTheme="minorHAnsi" w:cstheme="minorHAnsi"/>
          <w:sz w:val="22"/>
          <w:szCs w:val="22"/>
        </w:rPr>
        <w:t>1.2.</w:t>
      </w:r>
      <w:r w:rsidRPr="00B55F17">
        <w:rPr>
          <w:rFonts w:asciiTheme="minorHAnsi" w:hAnsiTheme="minorHAnsi" w:cstheme="minorHAnsi"/>
          <w:sz w:val="22"/>
          <w:szCs w:val="22"/>
        </w:rPr>
        <w:tab/>
        <w:t>Za účelem splnění předmětu smlouvy se zhotovitel zavazuje provést:</w:t>
      </w:r>
    </w:p>
    <w:p w14:paraId="341793EF" w14:textId="77777777" w:rsidR="00020612" w:rsidRPr="00B55F17" w:rsidRDefault="00020612" w:rsidP="00020612">
      <w:pPr>
        <w:pStyle w:val="Odstavec"/>
        <w:keepNext w:val="0"/>
        <w:numPr>
          <w:ilvl w:val="0"/>
          <w:numId w:val="0"/>
        </w:numPr>
        <w:tabs>
          <w:tab w:val="clear" w:pos="851"/>
          <w:tab w:val="num" w:pos="0"/>
        </w:tabs>
        <w:spacing w:after="0" w:line="120" w:lineRule="auto"/>
        <w:rPr>
          <w:rFonts w:asciiTheme="minorHAnsi" w:hAnsiTheme="minorHAnsi" w:cstheme="minorHAnsi"/>
          <w:sz w:val="22"/>
          <w:szCs w:val="22"/>
        </w:rPr>
      </w:pPr>
    </w:p>
    <w:p w14:paraId="07931198" w14:textId="77777777" w:rsidR="00020612" w:rsidRPr="00B55F17" w:rsidRDefault="00020612" w:rsidP="00020612">
      <w:pPr>
        <w:pStyle w:val="Odstavec"/>
        <w:keepNext w:val="0"/>
        <w:numPr>
          <w:ilvl w:val="2"/>
          <w:numId w:val="1"/>
        </w:numPr>
        <w:tabs>
          <w:tab w:val="clear" w:pos="851"/>
        </w:tabs>
        <w:spacing w:after="0"/>
        <w:rPr>
          <w:rFonts w:asciiTheme="minorHAnsi" w:hAnsiTheme="minorHAnsi" w:cstheme="minorHAnsi"/>
          <w:sz w:val="22"/>
          <w:szCs w:val="22"/>
        </w:rPr>
      </w:pPr>
      <w:r w:rsidRPr="00B55F17">
        <w:rPr>
          <w:rFonts w:asciiTheme="minorHAnsi" w:hAnsiTheme="minorHAnsi" w:cstheme="minorHAnsi"/>
          <w:sz w:val="22"/>
          <w:szCs w:val="22"/>
        </w:rPr>
        <w:t xml:space="preserve">koordinaci všech činností, uvedených v předmětu smlouvy </w:t>
      </w:r>
    </w:p>
    <w:p w14:paraId="3016988F" w14:textId="150A2AD7" w:rsidR="00020612" w:rsidRPr="00B55F17" w:rsidRDefault="00020612" w:rsidP="00020612">
      <w:pPr>
        <w:pStyle w:val="Odstavec"/>
        <w:keepNext w:val="0"/>
        <w:numPr>
          <w:ilvl w:val="2"/>
          <w:numId w:val="1"/>
        </w:numPr>
        <w:tabs>
          <w:tab w:val="clear" w:pos="851"/>
        </w:tabs>
        <w:spacing w:after="0"/>
        <w:rPr>
          <w:rFonts w:asciiTheme="minorHAnsi" w:hAnsiTheme="minorHAnsi" w:cstheme="minorHAnsi"/>
          <w:sz w:val="22"/>
          <w:szCs w:val="22"/>
        </w:rPr>
      </w:pPr>
      <w:r w:rsidRPr="00B55F17">
        <w:rPr>
          <w:rFonts w:asciiTheme="minorHAnsi" w:hAnsiTheme="minorHAnsi" w:cstheme="minorHAnsi"/>
          <w:sz w:val="22"/>
          <w:szCs w:val="22"/>
        </w:rPr>
        <w:t xml:space="preserve">dodávku materiálu </w:t>
      </w:r>
    </w:p>
    <w:p w14:paraId="421A2B69" w14:textId="3252F005" w:rsidR="00067803" w:rsidRPr="00B55F17" w:rsidRDefault="00067803" w:rsidP="00020612">
      <w:pPr>
        <w:pStyle w:val="Odstavec"/>
        <w:keepNext w:val="0"/>
        <w:numPr>
          <w:ilvl w:val="2"/>
          <w:numId w:val="1"/>
        </w:numPr>
        <w:tabs>
          <w:tab w:val="clear" w:pos="851"/>
        </w:tabs>
        <w:spacing w:after="0"/>
        <w:rPr>
          <w:rFonts w:asciiTheme="minorHAnsi" w:hAnsiTheme="minorHAnsi" w:cstheme="minorHAnsi"/>
          <w:sz w:val="22"/>
          <w:szCs w:val="22"/>
        </w:rPr>
      </w:pPr>
      <w:r w:rsidRPr="00B55F17">
        <w:rPr>
          <w:rFonts w:asciiTheme="minorHAnsi" w:hAnsiTheme="minorHAnsi" w:cstheme="minorHAnsi"/>
          <w:sz w:val="22"/>
          <w:szCs w:val="22"/>
        </w:rPr>
        <w:t>instalaci a konfiguraci sw pro správu  WiFi sítě</w:t>
      </w:r>
    </w:p>
    <w:p w14:paraId="6DE78375" w14:textId="32CECE61" w:rsidR="00020612" w:rsidRPr="00B55F17" w:rsidRDefault="00020612" w:rsidP="00020612">
      <w:pPr>
        <w:pStyle w:val="Odstavec"/>
        <w:keepNext w:val="0"/>
        <w:numPr>
          <w:ilvl w:val="2"/>
          <w:numId w:val="1"/>
        </w:numPr>
        <w:tabs>
          <w:tab w:val="clear" w:pos="851"/>
        </w:tabs>
        <w:spacing w:after="0"/>
        <w:rPr>
          <w:rFonts w:asciiTheme="minorHAnsi" w:hAnsiTheme="minorHAnsi" w:cstheme="minorHAnsi"/>
          <w:sz w:val="22"/>
          <w:szCs w:val="22"/>
        </w:rPr>
      </w:pPr>
      <w:r w:rsidRPr="00B55F17">
        <w:rPr>
          <w:rFonts w:asciiTheme="minorHAnsi" w:hAnsiTheme="minorHAnsi" w:cstheme="minorHAnsi"/>
          <w:sz w:val="22"/>
          <w:szCs w:val="22"/>
        </w:rPr>
        <w:t xml:space="preserve">montáž a oživení sítě WiFi </w:t>
      </w:r>
    </w:p>
    <w:p w14:paraId="65AB13B7" w14:textId="77777777" w:rsidR="00020612" w:rsidRPr="00B55F17" w:rsidRDefault="00020612" w:rsidP="00020612">
      <w:pPr>
        <w:pStyle w:val="Odstavec"/>
        <w:keepNext w:val="0"/>
        <w:numPr>
          <w:ilvl w:val="2"/>
          <w:numId w:val="1"/>
        </w:numPr>
        <w:tabs>
          <w:tab w:val="clear" w:pos="851"/>
        </w:tabs>
        <w:spacing w:after="0"/>
        <w:rPr>
          <w:rFonts w:asciiTheme="minorHAnsi" w:hAnsiTheme="minorHAnsi" w:cstheme="minorHAnsi"/>
          <w:sz w:val="22"/>
          <w:szCs w:val="22"/>
        </w:rPr>
      </w:pPr>
      <w:r w:rsidRPr="00B55F17">
        <w:rPr>
          <w:rFonts w:asciiTheme="minorHAnsi" w:hAnsiTheme="minorHAnsi" w:cstheme="minorHAnsi"/>
          <w:sz w:val="22"/>
          <w:szCs w:val="22"/>
        </w:rPr>
        <w:t>vyhotovení nezbytné dokumentace k dílu</w:t>
      </w:r>
    </w:p>
    <w:p w14:paraId="6F204931" w14:textId="77777777" w:rsidR="00020612" w:rsidRPr="00B55F17" w:rsidRDefault="00020612" w:rsidP="00020612">
      <w:pPr>
        <w:pStyle w:val="Odstavec"/>
        <w:keepNext w:val="0"/>
        <w:numPr>
          <w:ilvl w:val="2"/>
          <w:numId w:val="1"/>
        </w:numPr>
        <w:tabs>
          <w:tab w:val="clear" w:pos="851"/>
        </w:tabs>
        <w:spacing w:after="0"/>
        <w:rPr>
          <w:rFonts w:asciiTheme="minorHAnsi" w:hAnsiTheme="minorHAnsi" w:cstheme="minorHAnsi"/>
          <w:sz w:val="22"/>
          <w:szCs w:val="22"/>
        </w:rPr>
      </w:pPr>
      <w:r w:rsidRPr="00B55F17">
        <w:rPr>
          <w:rFonts w:asciiTheme="minorHAnsi" w:hAnsiTheme="minorHAnsi" w:cstheme="minorHAnsi"/>
          <w:sz w:val="22"/>
          <w:szCs w:val="22"/>
        </w:rPr>
        <w:t>vypracování předávacího protokolu díla</w:t>
      </w:r>
    </w:p>
    <w:p w14:paraId="44A4C45A" w14:textId="77777777" w:rsidR="00020612" w:rsidRPr="00B55F17" w:rsidRDefault="00020612" w:rsidP="00020612">
      <w:pPr>
        <w:pStyle w:val="Odstavec"/>
        <w:keepNext w:val="0"/>
        <w:numPr>
          <w:ilvl w:val="0"/>
          <w:numId w:val="0"/>
        </w:numPr>
        <w:tabs>
          <w:tab w:val="clear" w:pos="851"/>
        </w:tabs>
        <w:spacing w:after="0"/>
        <w:rPr>
          <w:rFonts w:asciiTheme="minorHAnsi" w:hAnsiTheme="minorHAnsi" w:cstheme="minorHAnsi"/>
          <w:sz w:val="22"/>
          <w:szCs w:val="22"/>
        </w:rPr>
      </w:pPr>
    </w:p>
    <w:p w14:paraId="000D8BBD" w14:textId="11BF09AF" w:rsidR="00020612" w:rsidRPr="00B55F17" w:rsidRDefault="00020612" w:rsidP="00020612">
      <w:pPr>
        <w:pStyle w:val="Odstavec"/>
        <w:keepNext w:val="0"/>
        <w:numPr>
          <w:ilvl w:val="0"/>
          <w:numId w:val="0"/>
        </w:numPr>
        <w:tabs>
          <w:tab w:val="clear" w:pos="851"/>
        </w:tabs>
        <w:spacing w:after="0"/>
        <w:rPr>
          <w:rFonts w:asciiTheme="minorHAnsi" w:hAnsiTheme="minorHAnsi" w:cstheme="minorHAnsi"/>
          <w:sz w:val="22"/>
          <w:szCs w:val="22"/>
        </w:rPr>
      </w:pPr>
      <w:r w:rsidRPr="00B55F17">
        <w:rPr>
          <w:rFonts w:asciiTheme="minorHAnsi" w:hAnsiTheme="minorHAnsi" w:cstheme="minorHAnsi"/>
          <w:sz w:val="22"/>
          <w:szCs w:val="22"/>
        </w:rPr>
        <w:t>1.3.</w:t>
      </w:r>
      <w:r w:rsidRPr="00B55F17">
        <w:rPr>
          <w:rFonts w:asciiTheme="minorHAnsi" w:hAnsiTheme="minorHAnsi" w:cstheme="minorHAnsi"/>
          <w:sz w:val="22"/>
          <w:szCs w:val="22"/>
        </w:rPr>
        <w:tab/>
        <w:t>Podrobnější specifikace díla je uvedena v </w:t>
      </w:r>
      <w:r w:rsidR="007E3B12" w:rsidRPr="006A52A8">
        <w:rPr>
          <w:rFonts w:asciiTheme="minorHAnsi" w:hAnsiTheme="minorHAnsi" w:cstheme="minorHAnsi"/>
          <w:sz w:val="22"/>
          <w:szCs w:val="22"/>
        </w:rPr>
        <w:t xml:space="preserve">Příloze č. </w:t>
      </w:r>
      <w:r w:rsidRPr="006A52A8">
        <w:rPr>
          <w:rFonts w:asciiTheme="minorHAnsi" w:hAnsiTheme="minorHAnsi" w:cstheme="minorHAnsi"/>
          <w:sz w:val="22"/>
          <w:szCs w:val="22"/>
        </w:rPr>
        <w:t>2</w:t>
      </w:r>
      <w:bookmarkStart w:id="1" w:name="_GoBack"/>
      <w:bookmarkEnd w:id="1"/>
      <w:r w:rsidR="006A52A8">
        <w:rPr>
          <w:rFonts w:asciiTheme="minorHAnsi" w:hAnsiTheme="minorHAnsi" w:cstheme="minorHAnsi"/>
          <w:sz w:val="22"/>
          <w:szCs w:val="22"/>
        </w:rPr>
        <w:t xml:space="preserve"> a č. 3</w:t>
      </w:r>
      <w:r w:rsidRPr="00B55F17">
        <w:rPr>
          <w:rFonts w:asciiTheme="minorHAnsi" w:hAnsiTheme="minorHAnsi" w:cstheme="minorHAnsi"/>
          <w:sz w:val="22"/>
          <w:szCs w:val="22"/>
        </w:rPr>
        <w:t>, kter</w:t>
      </w:r>
      <w:r w:rsidR="006A52A8">
        <w:rPr>
          <w:rFonts w:asciiTheme="minorHAnsi" w:hAnsiTheme="minorHAnsi" w:cstheme="minorHAnsi"/>
          <w:sz w:val="22"/>
          <w:szCs w:val="22"/>
        </w:rPr>
        <w:t>é</w:t>
      </w:r>
      <w:r w:rsidRPr="00B55F17">
        <w:rPr>
          <w:rFonts w:asciiTheme="minorHAnsi" w:hAnsiTheme="minorHAnsi" w:cstheme="minorHAnsi"/>
          <w:sz w:val="22"/>
          <w:szCs w:val="22"/>
        </w:rPr>
        <w:t xml:space="preserve"> j</w:t>
      </w:r>
      <w:r w:rsidR="007E3B12">
        <w:rPr>
          <w:rFonts w:asciiTheme="minorHAnsi" w:hAnsiTheme="minorHAnsi" w:cstheme="minorHAnsi"/>
          <w:sz w:val="22"/>
          <w:szCs w:val="22"/>
        </w:rPr>
        <w:t>e</w:t>
      </w:r>
      <w:r w:rsidRPr="00B55F17">
        <w:rPr>
          <w:rFonts w:asciiTheme="minorHAnsi" w:hAnsiTheme="minorHAnsi" w:cstheme="minorHAnsi"/>
          <w:sz w:val="22"/>
          <w:szCs w:val="22"/>
        </w:rPr>
        <w:t xml:space="preserve"> nedílnou součástí této smlouvy.</w:t>
      </w:r>
    </w:p>
    <w:p w14:paraId="22B67960" w14:textId="77777777" w:rsidR="00020612" w:rsidRPr="00B55F17" w:rsidRDefault="00020612" w:rsidP="00020612">
      <w:pPr>
        <w:tabs>
          <w:tab w:val="num" w:pos="0"/>
        </w:tabs>
        <w:rPr>
          <w:rFonts w:asciiTheme="minorHAnsi" w:hAnsiTheme="minorHAnsi" w:cstheme="minorHAnsi"/>
          <w:sz w:val="22"/>
          <w:szCs w:val="22"/>
        </w:rPr>
      </w:pPr>
    </w:p>
    <w:p w14:paraId="4D5B15B1" w14:textId="45253FBB" w:rsidR="00020612" w:rsidRPr="00B55F17" w:rsidRDefault="00020612" w:rsidP="00020612">
      <w:pPr>
        <w:tabs>
          <w:tab w:val="num" w:pos="0"/>
        </w:tabs>
        <w:rPr>
          <w:rFonts w:asciiTheme="minorHAnsi" w:hAnsiTheme="minorHAnsi" w:cstheme="minorHAnsi"/>
          <w:sz w:val="22"/>
          <w:szCs w:val="22"/>
        </w:rPr>
      </w:pPr>
      <w:r w:rsidRPr="00B55F17">
        <w:rPr>
          <w:rFonts w:asciiTheme="minorHAnsi" w:hAnsiTheme="minorHAnsi" w:cstheme="minorHAnsi"/>
          <w:sz w:val="22"/>
          <w:szCs w:val="22"/>
        </w:rPr>
        <w:t>1.4.</w:t>
      </w:r>
      <w:r w:rsidRPr="00B55F17">
        <w:rPr>
          <w:rFonts w:asciiTheme="minorHAnsi" w:hAnsiTheme="minorHAnsi" w:cstheme="minorHAnsi"/>
          <w:sz w:val="22"/>
          <w:szCs w:val="22"/>
        </w:rPr>
        <w:tab/>
        <w:t xml:space="preserve">Dílo bude realizované </w:t>
      </w:r>
      <w:r w:rsidR="00067803" w:rsidRPr="00B55F17">
        <w:rPr>
          <w:rFonts w:asciiTheme="minorHAnsi" w:hAnsiTheme="minorHAnsi" w:cstheme="minorHAnsi"/>
          <w:sz w:val="22"/>
          <w:szCs w:val="22"/>
        </w:rPr>
        <w:t>uvnitř a vně</w:t>
      </w:r>
      <w:r w:rsidRPr="00B55F17">
        <w:rPr>
          <w:rFonts w:asciiTheme="minorHAnsi" w:hAnsiTheme="minorHAnsi" w:cstheme="minorHAnsi"/>
          <w:sz w:val="22"/>
          <w:szCs w:val="22"/>
        </w:rPr>
        <w:t xml:space="preserve"> budov </w:t>
      </w:r>
      <w:r w:rsidR="00986EC9">
        <w:rPr>
          <w:rFonts w:asciiTheme="minorHAnsi" w:hAnsiTheme="minorHAnsi" w:cstheme="minorHAnsi"/>
          <w:sz w:val="22"/>
          <w:szCs w:val="22"/>
        </w:rPr>
        <w:t xml:space="preserve">v majetku </w:t>
      </w:r>
      <w:r w:rsidRPr="00B55F17">
        <w:rPr>
          <w:rFonts w:asciiTheme="minorHAnsi" w:hAnsiTheme="minorHAnsi" w:cstheme="minorHAnsi"/>
          <w:sz w:val="22"/>
          <w:szCs w:val="22"/>
        </w:rPr>
        <w:t>objednatele.</w:t>
      </w:r>
    </w:p>
    <w:p w14:paraId="3A5C0928" w14:textId="77777777" w:rsidR="00020612" w:rsidRPr="00B55F17" w:rsidRDefault="00020612" w:rsidP="00020612">
      <w:pPr>
        <w:tabs>
          <w:tab w:val="num" w:pos="0"/>
        </w:tabs>
        <w:rPr>
          <w:rFonts w:asciiTheme="minorHAnsi" w:hAnsiTheme="minorHAnsi" w:cstheme="minorHAnsi"/>
          <w:sz w:val="22"/>
          <w:szCs w:val="22"/>
        </w:rPr>
      </w:pPr>
    </w:p>
    <w:p w14:paraId="77D825E9" w14:textId="77777777" w:rsidR="00020612" w:rsidRPr="00B55F17" w:rsidRDefault="00020612" w:rsidP="00020612">
      <w:pPr>
        <w:tabs>
          <w:tab w:val="num" w:pos="0"/>
        </w:tabs>
        <w:rPr>
          <w:rFonts w:asciiTheme="minorHAnsi" w:hAnsiTheme="minorHAnsi" w:cstheme="minorHAnsi"/>
          <w:sz w:val="22"/>
          <w:szCs w:val="22"/>
        </w:rPr>
      </w:pPr>
      <w:r w:rsidRPr="00B55F17">
        <w:rPr>
          <w:rFonts w:asciiTheme="minorHAnsi" w:hAnsiTheme="minorHAnsi" w:cstheme="minorHAnsi"/>
          <w:sz w:val="22"/>
          <w:szCs w:val="22"/>
        </w:rPr>
        <w:t>1.5.</w:t>
      </w:r>
      <w:r w:rsidRPr="00B55F17">
        <w:rPr>
          <w:rFonts w:asciiTheme="minorHAnsi" w:hAnsiTheme="minorHAnsi" w:cstheme="minorHAnsi"/>
          <w:sz w:val="22"/>
          <w:szCs w:val="22"/>
        </w:rPr>
        <w:tab/>
        <w:t xml:space="preserve">Smluvní strany berou na vědomí, že dílo bude financováno z grantu uděleného objednateli Evropskou komisí na základě Dohody o grantu v rámci nástroje pro propojení Evropy – WiFi4EU (dále jen jako „grant“) na akci s názvem WiFi4EU Podpora připojení k internetu v místních komunitách (dále jen jako „akce“). </w:t>
      </w:r>
    </w:p>
    <w:p w14:paraId="3A334871" w14:textId="77777777" w:rsidR="00020612" w:rsidRPr="00B55F17" w:rsidRDefault="00020612" w:rsidP="00020612">
      <w:pPr>
        <w:tabs>
          <w:tab w:val="num" w:pos="0"/>
        </w:tabs>
        <w:rPr>
          <w:rFonts w:asciiTheme="minorHAnsi" w:hAnsiTheme="minorHAnsi" w:cstheme="minorHAnsi"/>
          <w:sz w:val="22"/>
          <w:szCs w:val="22"/>
        </w:rPr>
      </w:pPr>
    </w:p>
    <w:p w14:paraId="5C6EE6FF" w14:textId="726E8B4A" w:rsidR="00020612" w:rsidRPr="00B55F17" w:rsidRDefault="00020612" w:rsidP="00020612">
      <w:pPr>
        <w:widowControl/>
        <w:autoSpaceDE w:val="0"/>
        <w:autoSpaceDN w:val="0"/>
        <w:adjustRightInd w:val="0"/>
        <w:rPr>
          <w:rFonts w:asciiTheme="minorHAnsi" w:hAnsiTheme="minorHAnsi" w:cstheme="minorHAnsi"/>
          <w:sz w:val="22"/>
          <w:szCs w:val="22"/>
        </w:rPr>
      </w:pPr>
      <w:r w:rsidRPr="00B55F17">
        <w:rPr>
          <w:rFonts w:asciiTheme="minorHAnsi" w:hAnsiTheme="minorHAnsi" w:cstheme="minorHAnsi"/>
          <w:sz w:val="22"/>
          <w:szCs w:val="22"/>
        </w:rPr>
        <w:t>1.6.</w:t>
      </w:r>
      <w:r w:rsidRPr="00B55F17">
        <w:rPr>
          <w:rFonts w:asciiTheme="minorHAnsi" w:hAnsiTheme="minorHAnsi" w:cstheme="minorHAnsi"/>
          <w:sz w:val="22"/>
          <w:szCs w:val="22"/>
        </w:rPr>
        <w:tab/>
        <w:t>Z této smlouvy vznikají práva a povinnosti jen smluvním stranám této smlouvy. Zhotovitel má vůči Výkon</w:t>
      </w:r>
      <w:r w:rsidR="00F86FCD" w:rsidRPr="00B55F17">
        <w:rPr>
          <w:rFonts w:asciiTheme="minorHAnsi" w:hAnsiTheme="minorHAnsi" w:cstheme="minorHAnsi"/>
          <w:sz w:val="22"/>
          <w:szCs w:val="22"/>
        </w:rPr>
        <w:t>né</w:t>
      </w:r>
      <w:r w:rsidRPr="00B55F17">
        <w:rPr>
          <w:rFonts w:asciiTheme="minorHAnsi" w:hAnsiTheme="minorHAnsi" w:cstheme="minorHAnsi"/>
          <w:sz w:val="22"/>
          <w:szCs w:val="22"/>
        </w:rPr>
        <w:t xml:space="preserve"> agentuře pro inovace a sítě (dále jen jako „agentura“), dle Dohody o grantu mezi agenturou a objednatelem právo pouze na úhradu části ceny díla postupem dle čl. 3 odst. 3.2. této smlouvy, nikoliv právo vyplývající z realizace plnění zhotovitele (ust. čl. 1 odst. 1.3 Dohody o </w:t>
      </w:r>
      <w:r w:rsidR="00F86FCD" w:rsidRPr="00B55F17">
        <w:rPr>
          <w:rFonts w:asciiTheme="minorHAnsi" w:hAnsiTheme="minorHAnsi" w:cstheme="minorHAnsi"/>
          <w:sz w:val="22"/>
          <w:szCs w:val="22"/>
        </w:rPr>
        <w:t>g</w:t>
      </w:r>
      <w:r w:rsidRPr="00B55F17">
        <w:rPr>
          <w:rFonts w:asciiTheme="minorHAnsi" w:hAnsiTheme="minorHAnsi" w:cstheme="minorHAnsi"/>
          <w:sz w:val="22"/>
          <w:szCs w:val="22"/>
        </w:rPr>
        <w:t xml:space="preserve">rantu mezi objednatelem a </w:t>
      </w:r>
      <w:r w:rsidR="00F86FCD" w:rsidRPr="00B55F17">
        <w:rPr>
          <w:rFonts w:asciiTheme="minorHAnsi" w:hAnsiTheme="minorHAnsi" w:cstheme="minorHAnsi"/>
          <w:sz w:val="22"/>
          <w:szCs w:val="22"/>
        </w:rPr>
        <w:t>agenturou (</w:t>
      </w:r>
      <w:r w:rsidRPr="00B55F17">
        <w:rPr>
          <w:rFonts w:asciiTheme="minorHAnsi" w:hAnsiTheme="minorHAnsi" w:cstheme="minorHAnsi"/>
          <w:sz w:val="22"/>
          <w:szCs w:val="22"/>
        </w:rPr>
        <w:t>Evropskou komisí</w:t>
      </w:r>
      <w:r w:rsidR="00F86FCD" w:rsidRPr="00B55F17">
        <w:rPr>
          <w:rFonts w:asciiTheme="minorHAnsi" w:hAnsiTheme="minorHAnsi" w:cstheme="minorHAnsi"/>
          <w:sz w:val="22"/>
          <w:szCs w:val="22"/>
        </w:rPr>
        <w:t>)</w:t>
      </w:r>
      <w:r w:rsidRPr="00B55F17">
        <w:rPr>
          <w:rFonts w:asciiTheme="minorHAnsi" w:hAnsiTheme="minorHAnsi" w:cstheme="minorHAnsi"/>
          <w:sz w:val="22"/>
          <w:szCs w:val="22"/>
        </w:rPr>
        <w:t xml:space="preserve">). Akce je financována z iniciativy „WiFi4EU“ z Evropské unie. Pro účely čl. 3.2 níže strany považují agenturu za příkazníka, který je povinen </w:t>
      </w:r>
      <w:r w:rsidR="005E7450" w:rsidRPr="00B55F17">
        <w:rPr>
          <w:rFonts w:asciiTheme="minorHAnsi" w:hAnsiTheme="minorHAnsi" w:cstheme="minorHAnsi"/>
          <w:sz w:val="22"/>
          <w:szCs w:val="22"/>
        </w:rPr>
        <w:t xml:space="preserve">na základě pokynu </w:t>
      </w:r>
      <w:r w:rsidRPr="00B55F17">
        <w:rPr>
          <w:rFonts w:asciiTheme="minorHAnsi" w:hAnsiTheme="minorHAnsi" w:cstheme="minorHAnsi"/>
          <w:sz w:val="22"/>
          <w:szCs w:val="22"/>
        </w:rPr>
        <w:t>příkazce (objednatele) uhradit zhotoviteli část ceny díla</w:t>
      </w:r>
      <w:r w:rsidR="005E7450" w:rsidRPr="00B55F17">
        <w:rPr>
          <w:rFonts w:asciiTheme="minorHAnsi" w:hAnsiTheme="minorHAnsi" w:cstheme="minorHAnsi"/>
          <w:sz w:val="22"/>
          <w:szCs w:val="22"/>
        </w:rPr>
        <w:t xml:space="preserve"> </w:t>
      </w:r>
      <w:r w:rsidR="00152E59" w:rsidRPr="00B55F17">
        <w:rPr>
          <w:rFonts w:asciiTheme="minorHAnsi" w:hAnsiTheme="minorHAnsi" w:cstheme="minorHAnsi"/>
          <w:sz w:val="22"/>
          <w:szCs w:val="22"/>
        </w:rPr>
        <w:t>do výše</w:t>
      </w:r>
      <w:r w:rsidR="005E7450" w:rsidRPr="00B55F17">
        <w:rPr>
          <w:rFonts w:asciiTheme="minorHAnsi" w:hAnsiTheme="minorHAnsi" w:cstheme="minorHAnsi"/>
          <w:sz w:val="22"/>
          <w:szCs w:val="22"/>
        </w:rPr>
        <w:t xml:space="preserve"> 15.000,00 EUR</w:t>
      </w:r>
      <w:r w:rsidRPr="00B55F17">
        <w:rPr>
          <w:rFonts w:asciiTheme="minorHAnsi" w:hAnsiTheme="minorHAnsi" w:cstheme="minorHAnsi"/>
          <w:sz w:val="22"/>
          <w:szCs w:val="22"/>
        </w:rPr>
        <w:t xml:space="preserve">. </w:t>
      </w:r>
    </w:p>
    <w:p w14:paraId="25A0BD93" w14:textId="77777777" w:rsidR="00020612" w:rsidRPr="00B55F17" w:rsidRDefault="00020612" w:rsidP="00020612">
      <w:pPr>
        <w:rPr>
          <w:rFonts w:asciiTheme="minorHAnsi" w:hAnsiTheme="minorHAnsi" w:cstheme="minorHAnsi"/>
          <w:sz w:val="22"/>
          <w:szCs w:val="22"/>
        </w:rPr>
      </w:pPr>
    </w:p>
    <w:p w14:paraId="22956A53" w14:textId="77777777" w:rsidR="00020612" w:rsidRPr="00B55F17" w:rsidRDefault="00020612" w:rsidP="00020612">
      <w:pPr>
        <w:rPr>
          <w:rFonts w:asciiTheme="minorHAnsi" w:hAnsiTheme="minorHAnsi" w:cstheme="minorHAnsi"/>
          <w:sz w:val="22"/>
          <w:szCs w:val="22"/>
        </w:rPr>
      </w:pPr>
    </w:p>
    <w:p w14:paraId="591CB549" w14:textId="77777777"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2.</w:t>
      </w:r>
      <w:r w:rsidRPr="00B55F17">
        <w:rPr>
          <w:rFonts w:asciiTheme="minorHAnsi" w:hAnsiTheme="minorHAnsi" w:cstheme="minorHAnsi"/>
          <w:b/>
          <w:sz w:val="22"/>
          <w:szCs w:val="22"/>
          <w:u w:val="single"/>
        </w:rPr>
        <w:tab/>
        <w:t>Termín plnění předmětu smlouvy</w:t>
      </w:r>
    </w:p>
    <w:p w14:paraId="3D63A822" w14:textId="77777777" w:rsidR="00020612" w:rsidRPr="00B55F17" w:rsidRDefault="00020612" w:rsidP="00020612">
      <w:pPr>
        <w:rPr>
          <w:rFonts w:asciiTheme="minorHAnsi" w:hAnsiTheme="minorHAnsi" w:cstheme="minorHAnsi"/>
          <w:sz w:val="22"/>
          <w:szCs w:val="22"/>
        </w:rPr>
      </w:pPr>
    </w:p>
    <w:p w14:paraId="3335E86F" w14:textId="7777777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2.1.</w:t>
      </w:r>
      <w:r w:rsidRPr="00B55F17">
        <w:rPr>
          <w:rFonts w:asciiTheme="minorHAnsi" w:hAnsiTheme="minorHAnsi" w:cstheme="minorHAnsi"/>
          <w:sz w:val="22"/>
          <w:szCs w:val="22"/>
        </w:rPr>
        <w:tab/>
        <w:t>Zhotovitel zahájí realizaci díla do 30 dnů od data podpisu této smlouvy.</w:t>
      </w:r>
    </w:p>
    <w:p w14:paraId="3622BA20" w14:textId="77777777" w:rsidR="00020612" w:rsidRPr="00B55F17" w:rsidRDefault="00020612" w:rsidP="00020612">
      <w:pPr>
        <w:rPr>
          <w:rFonts w:asciiTheme="minorHAnsi" w:hAnsiTheme="minorHAnsi" w:cstheme="minorHAnsi"/>
          <w:sz w:val="22"/>
          <w:szCs w:val="22"/>
        </w:rPr>
      </w:pPr>
    </w:p>
    <w:p w14:paraId="6D4B2242" w14:textId="15E28EAC"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2.2.</w:t>
      </w:r>
      <w:r w:rsidRPr="00B55F17">
        <w:rPr>
          <w:rFonts w:asciiTheme="minorHAnsi" w:hAnsiTheme="minorHAnsi" w:cstheme="minorHAnsi"/>
          <w:sz w:val="22"/>
          <w:szCs w:val="22"/>
        </w:rPr>
        <w:tab/>
        <w:t xml:space="preserve">Dílo bude předáno objednateli do </w:t>
      </w:r>
      <w:r w:rsidRPr="00B55F17">
        <w:rPr>
          <w:rFonts w:asciiTheme="minorHAnsi" w:hAnsiTheme="minorHAnsi" w:cstheme="minorHAnsi"/>
          <w:b/>
          <w:bCs/>
          <w:sz w:val="22"/>
          <w:szCs w:val="22"/>
        </w:rPr>
        <w:t>1</w:t>
      </w:r>
      <w:r w:rsidR="00067803" w:rsidRPr="00B55F17">
        <w:rPr>
          <w:rFonts w:asciiTheme="minorHAnsi" w:hAnsiTheme="minorHAnsi" w:cstheme="minorHAnsi"/>
          <w:b/>
          <w:bCs/>
          <w:sz w:val="22"/>
          <w:szCs w:val="22"/>
        </w:rPr>
        <w:t>0</w:t>
      </w:r>
      <w:r w:rsidRPr="00B55F17">
        <w:rPr>
          <w:rFonts w:asciiTheme="minorHAnsi" w:hAnsiTheme="minorHAnsi" w:cstheme="minorHAnsi"/>
          <w:b/>
          <w:bCs/>
          <w:sz w:val="22"/>
          <w:szCs w:val="22"/>
        </w:rPr>
        <w:t>.</w:t>
      </w:r>
      <w:r w:rsidR="00F86FCD" w:rsidRPr="00B55F17">
        <w:rPr>
          <w:rFonts w:asciiTheme="minorHAnsi" w:hAnsiTheme="minorHAnsi" w:cstheme="minorHAnsi"/>
          <w:b/>
          <w:bCs/>
          <w:sz w:val="22"/>
          <w:szCs w:val="22"/>
        </w:rPr>
        <w:t>0</w:t>
      </w:r>
      <w:r w:rsidRPr="00B55F17">
        <w:rPr>
          <w:rFonts w:asciiTheme="minorHAnsi" w:hAnsiTheme="minorHAnsi" w:cstheme="minorHAnsi"/>
          <w:b/>
          <w:bCs/>
          <w:sz w:val="22"/>
          <w:szCs w:val="22"/>
        </w:rPr>
        <w:t>3.2022.</w:t>
      </w:r>
    </w:p>
    <w:p w14:paraId="766E2680" w14:textId="77777777" w:rsidR="00020612" w:rsidRPr="00B55F17" w:rsidRDefault="00020612" w:rsidP="00020612">
      <w:pPr>
        <w:rPr>
          <w:rFonts w:asciiTheme="minorHAnsi" w:hAnsiTheme="minorHAnsi" w:cstheme="minorHAnsi"/>
          <w:sz w:val="22"/>
          <w:szCs w:val="22"/>
        </w:rPr>
      </w:pPr>
    </w:p>
    <w:p w14:paraId="7AC7E552" w14:textId="7777777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2.3.</w:t>
      </w:r>
      <w:r w:rsidRPr="00B55F17">
        <w:rPr>
          <w:rFonts w:asciiTheme="minorHAnsi" w:hAnsiTheme="minorHAnsi" w:cstheme="minorHAnsi"/>
          <w:sz w:val="22"/>
          <w:szCs w:val="22"/>
        </w:rPr>
        <w:tab/>
        <w:t xml:space="preserve">V případě, že zhotoviteli nebude umožněno ze strany objednatele (např. z důvodu neposkytnutí vyžádané součinnosti řádně a včas) nebo zásahem vyšší moci zahájit činnosti v dohodnutých termínech, posouvají se termíny dokončení o dobu posunu zahájení. V případě, že zhotoviteli nebude umožněno ze strany objednatele nebo zásahem vyšší moci po zahájení realizace díla pokračovat v provádění činnosti podle této smlouvy, posouvají se termíny dokončení díla o dobu, po kterou tento stav trval. </w:t>
      </w:r>
    </w:p>
    <w:p w14:paraId="61B57F7C" w14:textId="77777777" w:rsidR="00020612" w:rsidRPr="00B55F17" w:rsidRDefault="00020612" w:rsidP="00020612">
      <w:pPr>
        <w:rPr>
          <w:rFonts w:asciiTheme="minorHAnsi" w:hAnsiTheme="minorHAnsi" w:cstheme="minorHAnsi"/>
          <w:sz w:val="22"/>
          <w:szCs w:val="22"/>
        </w:rPr>
      </w:pPr>
    </w:p>
    <w:p w14:paraId="0AE8AC44" w14:textId="2F880878"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2.4.</w:t>
      </w:r>
      <w:r w:rsidRPr="00B55F17">
        <w:rPr>
          <w:rFonts w:asciiTheme="minorHAnsi" w:hAnsiTheme="minorHAnsi" w:cstheme="minorHAnsi"/>
          <w:sz w:val="22"/>
          <w:szCs w:val="22"/>
        </w:rPr>
        <w:tab/>
        <w:t xml:space="preserve">Předmět smlouvy bude předán vzájemně odsouhlaseným předávacím protokolem podepsaným oprávněnými zástupci obou smluvních stran. K předání a převzetí díla bude objednatel zhotovitelem písemně vyzván nejméně 2 dny předem. Datum podepsání předávacího protokolu je datem dodání díla zhotovitelem a převzetí díla objednatelem. Objednatel nemá právo odmítnout převzetí díla pro drobné vady, které nebrání užívání díla funkčně nebo esteticky, ani jeho užívání podstatným způsobem neomezují. Ustanovení čl. 3. odst. 3.5. </w:t>
      </w:r>
      <w:r w:rsidR="00295A66" w:rsidRPr="00B55F17">
        <w:rPr>
          <w:rFonts w:asciiTheme="minorHAnsi" w:hAnsiTheme="minorHAnsi" w:cstheme="minorHAnsi"/>
          <w:sz w:val="22"/>
          <w:szCs w:val="22"/>
        </w:rPr>
        <w:t xml:space="preserve">této smlouvy </w:t>
      </w:r>
      <w:r w:rsidRPr="00B55F17">
        <w:rPr>
          <w:rFonts w:asciiTheme="minorHAnsi" w:hAnsiTheme="minorHAnsi" w:cstheme="minorHAnsi"/>
          <w:sz w:val="22"/>
          <w:szCs w:val="22"/>
        </w:rPr>
        <w:t>není předchozí větou dotčeno.</w:t>
      </w:r>
    </w:p>
    <w:p w14:paraId="0252489F" w14:textId="77777777" w:rsidR="00020612" w:rsidRPr="00B55F17" w:rsidRDefault="00020612" w:rsidP="00020612">
      <w:pPr>
        <w:rPr>
          <w:rFonts w:asciiTheme="minorHAnsi" w:hAnsiTheme="minorHAnsi" w:cstheme="minorHAnsi"/>
          <w:sz w:val="22"/>
          <w:szCs w:val="22"/>
        </w:rPr>
      </w:pPr>
    </w:p>
    <w:p w14:paraId="29B8B469" w14:textId="7777777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2.5.</w:t>
      </w:r>
      <w:r w:rsidRPr="00B55F17">
        <w:rPr>
          <w:rFonts w:asciiTheme="minorHAnsi" w:hAnsiTheme="minorHAnsi" w:cstheme="minorHAnsi"/>
          <w:sz w:val="22"/>
          <w:szCs w:val="22"/>
        </w:rPr>
        <w:tab/>
        <w:t xml:space="preserve">Nedostaví-li se objednatel k předání a převzetí díla nebo odmítne-li bez vážných důvodů dílo převzít, považuje se den, který byl stanoven zhotovitelem podle předchozího odstavce k převzetí díla za den protokolárního předání a převzetí díla. Předávací protokol v takovém případě podepíše pouze oprávněný zástupce zhotovitele. Podpisem takového předávacího protokolu zhotovitelem se dílo považuje za řádně předané a převzaté se všemi důsledky, které z toho vyplývají. </w:t>
      </w:r>
    </w:p>
    <w:p w14:paraId="2DEDDFEA" w14:textId="7777777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ab/>
      </w:r>
    </w:p>
    <w:p w14:paraId="19B3CE3B" w14:textId="77777777" w:rsidR="00020612" w:rsidRPr="00B55F17" w:rsidRDefault="00020612" w:rsidP="00020612">
      <w:pPr>
        <w:rPr>
          <w:rFonts w:asciiTheme="minorHAnsi" w:hAnsiTheme="minorHAnsi" w:cstheme="minorHAnsi"/>
          <w:sz w:val="22"/>
          <w:szCs w:val="22"/>
        </w:rPr>
      </w:pPr>
    </w:p>
    <w:p w14:paraId="21FB6615" w14:textId="77777777"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3.</w:t>
      </w:r>
      <w:r w:rsidRPr="00B55F17">
        <w:rPr>
          <w:rFonts w:asciiTheme="minorHAnsi" w:hAnsiTheme="minorHAnsi" w:cstheme="minorHAnsi"/>
          <w:b/>
          <w:sz w:val="22"/>
          <w:szCs w:val="22"/>
          <w:u w:val="single"/>
        </w:rPr>
        <w:tab/>
        <w:t>Cena a platební podmínky</w:t>
      </w:r>
    </w:p>
    <w:p w14:paraId="4487F365" w14:textId="77777777" w:rsidR="00020612" w:rsidRPr="00B55F17" w:rsidRDefault="00020612" w:rsidP="00020612">
      <w:pPr>
        <w:rPr>
          <w:rFonts w:asciiTheme="minorHAnsi" w:hAnsiTheme="minorHAnsi" w:cstheme="minorHAnsi"/>
          <w:b/>
          <w:sz w:val="22"/>
          <w:szCs w:val="22"/>
          <w:u w:val="single"/>
        </w:rPr>
      </w:pPr>
    </w:p>
    <w:p w14:paraId="2E913346" w14:textId="628AF593" w:rsidR="007A1CF1" w:rsidRPr="00B55F17" w:rsidRDefault="00020612" w:rsidP="00B55F17">
      <w:pPr>
        <w:tabs>
          <w:tab w:val="left" w:pos="709"/>
        </w:tabs>
        <w:rPr>
          <w:rFonts w:asciiTheme="minorHAnsi" w:hAnsiTheme="minorHAnsi" w:cstheme="minorHAnsi"/>
          <w:sz w:val="22"/>
          <w:szCs w:val="22"/>
        </w:rPr>
      </w:pPr>
      <w:r w:rsidRPr="00B55F17">
        <w:rPr>
          <w:rFonts w:asciiTheme="minorHAnsi" w:hAnsiTheme="minorHAnsi" w:cstheme="minorHAnsi"/>
          <w:sz w:val="22"/>
          <w:szCs w:val="22"/>
        </w:rPr>
        <w:t>3.1.</w:t>
      </w:r>
      <w:r w:rsidRPr="00B55F17">
        <w:rPr>
          <w:rFonts w:asciiTheme="minorHAnsi" w:hAnsiTheme="minorHAnsi" w:cstheme="minorHAnsi"/>
          <w:sz w:val="22"/>
          <w:szCs w:val="22"/>
        </w:rPr>
        <w:tab/>
        <w:t xml:space="preserve">Cena </w:t>
      </w:r>
      <w:r w:rsidR="007A1CF1" w:rsidRPr="00B55F17">
        <w:rPr>
          <w:rFonts w:asciiTheme="minorHAnsi" w:hAnsiTheme="minorHAnsi" w:cstheme="minorHAnsi"/>
          <w:sz w:val="22"/>
          <w:szCs w:val="22"/>
        </w:rPr>
        <w:t xml:space="preserve">za kompletní provedení </w:t>
      </w:r>
      <w:r w:rsidRPr="00B55F17">
        <w:rPr>
          <w:rFonts w:asciiTheme="minorHAnsi" w:hAnsiTheme="minorHAnsi" w:cstheme="minorHAnsi"/>
          <w:sz w:val="22"/>
          <w:szCs w:val="22"/>
        </w:rPr>
        <w:t>díla</w:t>
      </w:r>
      <w:r w:rsidR="007A1CF1" w:rsidRPr="00B55F17">
        <w:rPr>
          <w:rFonts w:asciiTheme="minorHAnsi" w:hAnsiTheme="minorHAnsi" w:cstheme="minorHAnsi"/>
          <w:sz w:val="22"/>
          <w:szCs w:val="22"/>
        </w:rPr>
        <w:t xml:space="preserve"> činí </w:t>
      </w:r>
      <w:r w:rsidR="007A1CF1" w:rsidRPr="00B55F17">
        <w:rPr>
          <w:rFonts w:asciiTheme="minorHAnsi" w:hAnsiTheme="minorHAnsi" w:cstheme="minorHAnsi"/>
          <w:sz w:val="22"/>
          <w:szCs w:val="22"/>
          <w:highlight w:val="yellow"/>
        </w:rPr>
        <w:t>xxxxxx</w:t>
      </w:r>
      <w:r w:rsidR="007A1CF1" w:rsidRPr="00B55F17">
        <w:rPr>
          <w:rFonts w:asciiTheme="minorHAnsi" w:hAnsiTheme="minorHAnsi" w:cstheme="minorHAnsi"/>
          <w:sz w:val="22"/>
          <w:szCs w:val="22"/>
        </w:rPr>
        <w:t xml:space="preserve"> Kč</w:t>
      </w:r>
      <w:r w:rsidR="00396032" w:rsidRPr="00B55F17">
        <w:rPr>
          <w:rFonts w:asciiTheme="minorHAnsi" w:hAnsiTheme="minorHAnsi" w:cstheme="minorHAnsi"/>
          <w:sz w:val="22"/>
          <w:szCs w:val="22"/>
        </w:rPr>
        <w:t xml:space="preserve"> bez DPH</w:t>
      </w:r>
      <w:r w:rsidR="007A1CF1" w:rsidRPr="00B55F17">
        <w:rPr>
          <w:rFonts w:asciiTheme="minorHAnsi" w:hAnsiTheme="minorHAnsi" w:cstheme="minorHAnsi"/>
          <w:sz w:val="22"/>
          <w:szCs w:val="22"/>
        </w:rPr>
        <w:t xml:space="preserve"> (slovy: </w:t>
      </w:r>
      <w:r w:rsidR="007A1CF1" w:rsidRPr="00B55F17">
        <w:rPr>
          <w:rFonts w:asciiTheme="minorHAnsi" w:hAnsiTheme="minorHAnsi" w:cstheme="minorHAnsi"/>
          <w:sz w:val="22"/>
          <w:szCs w:val="22"/>
          <w:highlight w:val="yellow"/>
        </w:rPr>
        <w:t>xxxxx</w:t>
      </w:r>
      <w:r w:rsidR="007A1CF1" w:rsidRPr="00B55F17">
        <w:rPr>
          <w:rFonts w:asciiTheme="minorHAnsi" w:hAnsiTheme="minorHAnsi" w:cstheme="minorHAnsi"/>
          <w:sz w:val="22"/>
          <w:szCs w:val="22"/>
        </w:rPr>
        <w:t xml:space="preserve"> korun českých). K ceně za dílo bude připočtena DPH v sazbě platné ke dni vystavení daňového dokladu</w:t>
      </w:r>
      <w:r w:rsidR="0059470C" w:rsidRPr="00B55F17">
        <w:rPr>
          <w:rFonts w:asciiTheme="minorHAnsi" w:hAnsiTheme="minorHAnsi" w:cstheme="minorHAnsi"/>
          <w:sz w:val="22"/>
          <w:szCs w:val="22"/>
        </w:rPr>
        <w:t xml:space="preserve">. </w:t>
      </w:r>
      <w:r w:rsidR="00396032" w:rsidRPr="00B55F17">
        <w:rPr>
          <w:rFonts w:asciiTheme="minorHAnsi" w:hAnsiTheme="minorHAnsi" w:cstheme="minorHAnsi"/>
          <w:sz w:val="22"/>
          <w:szCs w:val="22"/>
        </w:rPr>
        <w:t xml:space="preserve">Cena </w:t>
      </w:r>
      <w:r w:rsidR="0013370E" w:rsidRPr="00B55F17">
        <w:rPr>
          <w:rFonts w:asciiTheme="minorHAnsi" w:hAnsiTheme="minorHAnsi" w:cstheme="minorHAnsi"/>
          <w:sz w:val="22"/>
          <w:szCs w:val="22"/>
        </w:rPr>
        <w:t xml:space="preserve">díla </w:t>
      </w:r>
      <w:r w:rsidR="00396032" w:rsidRPr="00B55F17">
        <w:rPr>
          <w:rFonts w:asciiTheme="minorHAnsi" w:hAnsiTheme="minorHAnsi" w:cstheme="minorHAnsi"/>
          <w:sz w:val="22"/>
          <w:szCs w:val="22"/>
        </w:rPr>
        <w:t xml:space="preserve">včetně DPH činí </w:t>
      </w:r>
      <w:r w:rsidR="00396032" w:rsidRPr="00B55F17">
        <w:rPr>
          <w:rFonts w:asciiTheme="minorHAnsi" w:hAnsiTheme="minorHAnsi" w:cstheme="minorHAnsi"/>
          <w:sz w:val="22"/>
          <w:szCs w:val="22"/>
          <w:highlight w:val="yellow"/>
        </w:rPr>
        <w:t>xxxxx</w:t>
      </w:r>
      <w:r w:rsidR="00396032" w:rsidRPr="00B55F17">
        <w:rPr>
          <w:rFonts w:asciiTheme="minorHAnsi" w:hAnsiTheme="minorHAnsi" w:cstheme="minorHAnsi"/>
          <w:sz w:val="22"/>
          <w:szCs w:val="22"/>
        </w:rPr>
        <w:t xml:space="preserve"> Kč (slovy</w:t>
      </w:r>
      <w:r w:rsidR="00396032" w:rsidRPr="00B55F17">
        <w:rPr>
          <w:rFonts w:asciiTheme="minorHAnsi" w:hAnsiTheme="minorHAnsi" w:cstheme="minorHAnsi"/>
          <w:sz w:val="22"/>
          <w:szCs w:val="22"/>
          <w:highlight w:val="yellow"/>
        </w:rPr>
        <w:t>: xxxxx</w:t>
      </w:r>
      <w:r w:rsidR="00396032" w:rsidRPr="00B55F17">
        <w:rPr>
          <w:rFonts w:asciiTheme="minorHAnsi" w:hAnsiTheme="minorHAnsi" w:cstheme="minorHAnsi"/>
          <w:sz w:val="22"/>
          <w:szCs w:val="22"/>
        </w:rPr>
        <w:t xml:space="preserve"> korun českých)</w:t>
      </w:r>
      <w:r w:rsidR="007A1CF1" w:rsidRPr="00B55F17">
        <w:rPr>
          <w:rFonts w:asciiTheme="minorHAnsi" w:hAnsiTheme="minorHAnsi" w:cstheme="minorHAnsi"/>
          <w:sz w:val="22"/>
          <w:szCs w:val="22"/>
        </w:rPr>
        <w:t>.</w:t>
      </w:r>
      <w:r w:rsidRPr="00B55F17">
        <w:rPr>
          <w:rFonts w:asciiTheme="minorHAnsi" w:hAnsiTheme="minorHAnsi" w:cstheme="minorHAnsi"/>
          <w:sz w:val="22"/>
          <w:szCs w:val="22"/>
        </w:rPr>
        <w:t xml:space="preserve"> Bližší specifikace ceny díla je uvedena v Příloze č. 1. </w:t>
      </w:r>
      <w:r w:rsidR="007A1CF1" w:rsidRPr="00B55F17">
        <w:rPr>
          <w:rFonts w:asciiTheme="minorHAnsi" w:hAnsiTheme="minorHAnsi" w:cstheme="minorHAnsi"/>
          <w:sz w:val="22"/>
          <w:szCs w:val="22"/>
        </w:rPr>
        <w:t>Město Zábřeh jako příjemce plnění není v tomto případě v postavení osoby povinné k dani a k tomuto účelu neposkytuje dodavateli své DIČ. Město Zábřeh jako příjemce plnění požaduje z výše uvedených důvodů, aby dodavatel neuplatnil režim přenesení daňové povinnosti ve smyslu § 92a a §92e zákona č. 235/2004 Sb., o dani z přidané hodnoty, ve znění pozdějších předpisů.</w:t>
      </w:r>
    </w:p>
    <w:p w14:paraId="35863862" w14:textId="77777777" w:rsidR="00020612" w:rsidRPr="00B55F17" w:rsidRDefault="00020612" w:rsidP="00020612">
      <w:pPr>
        <w:tabs>
          <w:tab w:val="left" w:pos="2410"/>
        </w:tabs>
        <w:rPr>
          <w:rFonts w:asciiTheme="minorHAnsi" w:hAnsiTheme="minorHAnsi" w:cstheme="minorHAnsi"/>
          <w:color w:val="FF0000"/>
          <w:sz w:val="22"/>
          <w:szCs w:val="22"/>
          <w:highlight w:val="yellow"/>
        </w:rPr>
      </w:pPr>
    </w:p>
    <w:p w14:paraId="784CB6AF" w14:textId="3F9A5BE1" w:rsidR="002D1F66" w:rsidRPr="00B55F17" w:rsidRDefault="00020612" w:rsidP="002D1F66">
      <w:pPr>
        <w:rPr>
          <w:rFonts w:asciiTheme="minorHAnsi" w:hAnsiTheme="minorHAnsi" w:cstheme="minorHAnsi"/>
          <w:sz w:val="22"/>
          <w:szCs w:val="22"/>
        </w:rPr>
      </w:pPr>
      <w:r w:rsidRPr="00B55F17">
        <w:rPr>
          <w:rFonts w:asciiTheme="minorHAnsi" w:hAnsiTheme="minorHAnsi" w:cstheme="minorHAnsi"/>
          <w:sz w:val="22"/>
          <w:szCs w:val="22"/>
        </w:rPr>
        <w:t>3.2.</w:t>
      </w:r>
      <w:r w:rsidRPr="00B55F17">
        <w:rPr>
          <w:rFonts w:asciiTheme="minorHAnsi" w:hAnsiTheme="minorHAnsi" w:cstheme="minorHAnsi"/>
          <w:color w:val="FF0000"/>
          <w:sz w:val="22"/>
          <w:szCs w:val="22"/>
        </w:rPr>
        <w:tab/>
      </w:r>
      <w:r w:rsidR="002D1F66" w:rsidRPr="00B55F17">
        <w:rPr>
          <w:rFonts w:asciiTheme="minorHAnsi" w:hAnsiTheme="minorHAnsi" w:cstheme="minorHAnsi"/>
          <w:sz w:val="22"/>
          <w:szCs w:val="22"/>
        </w:rPr>
        <w:t xml:space="preserve">Cena za dílo bude zhotoviteli uhrazena na základě faktury vystavené zhotovitelem po protokolárním předání díla včetně dokumentace dle článku 7. odst. </w:t>
      </w:r>
      <w:r w:rsidR="00E92DC2" w:rsidRPr="00B55F17">
        <w:rPr>
          <w:rFonts w:asciiTheme="minorHAnsi" w:hAnsiTheme="minorHAnsi" w:cstheme="minorHAnsi"/>
          <w:sz w:val="22"/>
          <w:szCs w:val="22"/>
        </w:rPr>
        <w:t>7</w:t>
      </w:r>
      <w:r w:rsidR="002D1F66" w:rsidRPr="00B55F17">
        <w:rPr>
          <w:rFonts w:asciiTheme="minorHAnsi" w:hAnsiTheme="minorHAnsi" w:cstheme="minorHAnsi"/>
          <w:sz w:val="22"/>
          <w:szCs w:val="22"/>
        </w:rPr>
        <w:t xml:space="preserve">.1. této smlouvy, a to bezhotovostním převodem na účet zhotovitele uvedený v záhlaví smlouvy. Od celkové ceny za dílo včetně DPH bude na faktuře odečtena část ceny </w:t>
      </w:r>
      <w:r w:rsidR="00644839" w:rsidRPr="00B55F17">
        <w:rPr>
          <w:rFonts w:asciiTheme="minorHAnsi" w:hAnsiTheme="minorHAnsi" w:cstheme="minorHAnsi"/>
          <w:sz w:val="22"/>
          <w:szCs w:val="22"/>
        </w:rPr>
        <w:t>za</w:t>
      </w:r>
      <w:r w:rsidR="002D1F66" w:rsidRPr="00B55F17">
        <w:rPr>
          <w:rFonts w:asciiTheme="minorHAnsi" w:hAnsiTheme="minorHAnsi" w:cstheme="minorHAnsi"/>
          <w:sz w:val="22"/>
          <w:szCs w:val="22"/>
        </w:rPr>
        <w:t xml:space="preserve"> díl</w:t>
      </w:r>
      <w:r w:rsidR="00644839" w:rsidRPr="00B55F17">
        <w:rPr>
          <w:rFonts w:asciiTheme="minorHAnsi" w:hAnsiTheme="minorHAnsi" w:cstheme="minorHAnsi"/>
          <w:sz w:val="22"/>
          <w:szCs w:val="22"/>
        </w:rPr>
        <w:t>o</w:t>
      </w:r>
      <w:r w:rsidR="002D1F66" w:rsidRPr="00B55F17">
        <w:rPr>
          <w:rFonts w:asciiTheme="minorHAnsi" w:hAnsiTheme="minorHAnsi" w:cstheme="minorHAnsi"/>
          <w:sz w:val="22"/>
          <w:szCs w:val="22"/>
        </w:rPr>
        <w:t xml:space="preserve"> včetně DPH v celkové výši 15.000,00 EUR. Smluvní strany se dohodly, že 15.000,00 EUR bude přepočteno pevným zálohovým kurzem 27,00 Kč za 1 EUR. </w:t>
      </w:r>
      <w:r w:rsidR="005C081C" w:rsidRPr="00B55F17">
        <w:rPr>
          <w:rFonts w:asciiTheme="minorHAnsi" w:hAnsiTheme="minorHAnsi" w:cstheme="minorHAnsi"/>
          <w:sz w:val="22"/>
          <w:szCs w:val="22"/>
        </w:rPr>
        <w:t>Část c</w:t>
      </w:r>
      <w:r w:rsidR="002D1F66" w:rsidRPr="00B55F17">
        <w:rPr>
          <w:rFonts w:asciiTheme="minorHAnsi" w:hAnsiTheme="minorHAnsi" w:cstheme="minorHAnsi"/>
          <w:sz w:val="22"/>
          <w:szCs w:val="22"/>
        </w:rPr>
        <w:t>en</w:t>
      </w:r>
      <w:r w:rsidR="005C081C" w:rsidRPr="00B55F17">
        <w:rPr>
          <w:rFonts w:asciiTheme="minorHAnsi" w:hAnsiTheme="minorHAnsi" w:cstheme="minorHAnsi"/>
          <w:sz w:val="22"/>
          <w:szCs w:val="22"/>
        </w:rPr>
        <w:t>y</w:t>
      </w:r>
      <w:r w:rsidR="002D1F66" w:rsidRPr="00B55F17">
        <w:rPr>
          <w:rFonts w:asciiTheme="minorHAnsi" w:hAnsiTheme="minorHAnsi" w:cstheme="minorHAnsi"/>
          <w:sz w:val="22"/>
          <w:szCs w:val="22"/>
        </w:rPr>
        <w:t xml:space="preserve"> za dílo včetně DPH do výše 15.000,00 EUR bude uhrazena agenturou do 60 dnů při splnění podmínek Dohody o grantu mezi objednatelem a agenturou. Splatnost </w:t>
      </w:r>
      <w:r w:rsidR="005A6770" w:rsidRPr="00B55F17">
        <w:rPr>
          <w:rFonts w:asciiTheme="minorHAnsi" w:hAnsiTheme="minorHAnsi" w:cstheme="minorHAnsi"/>
          <w:sz w:val="22"/>
          <w:szCs w:val="22"/>
        </w:rPr>
        <w:t xml:space="preserve">části </w:t>
      </w:r>
      <w:r w:rsidR="002D1F66" w:rsidRPr="00B55F17">
        <w:rPr>
          <w:rFonts w:asciiTheme="minorHAnsi" w:hAnsiTheme="minorHAnsi" w:cstheme="minorHAnsi"/>
          <w:sz w:val="22"/>
          <w:szCs w:val="22"/>
        </w:rPr>
        <w:t xml:space="preserve">ceny za dílo včetně DPH po odpočtu </w:t>
      </w:r>
      <w:r w:rsidR="00904FA0" w:rsidRPr="00B55F17">
        <w:rPr>
          <w:rFonts w:asciiTheme="minorHAnsi" w:hAnsiTheme="minorHAnsi" w:cstheme="minorHAnsi"/>
          <w:sz w:val="22"/>
          <w:szCs w:val="22"/>
        </w:rPr>
        <w:t>části ceny za</w:t>
      </w:r>
      <w:r w:rsidR="002D1F66" w:rsidRPr="00B55F17">
        <w:rPr>
          <w:rFonts w:asciiTheme="minorHAnsi" w:hAnsiTheme="minorHAnsi" w:cstheme="minorHAnsi"/>
          <w:sz w:val="22"/>
          <w:szCs w:val="22"/>
        </w:rPr>
        <w:t xml:space="preserve"> dílo v</w:t>
      </w:r>
      <w:r w:rsidR="00BA0304" w:rsidRPr="00B55F17">
        <w:rPr>
          <w:rFonts w:asciiTheme="minorHAnsi" w:hAnsiTheme="minorHAnsi" w:cstheme="minorHAnsi"/>
          <w:sz w:val="22"/>
          <w:szCs w:val="22"/>
        </w:rPr>
        <w:t> </w:t>
      </w:r>
      <w:r w:rsidR="002D1F66" w:rsidRPr="00B55F17">
        <w:rPr>
          <w:rFonts w:asciiTheme="minorHAnsi" w:hAnsiTheme="minorHAnsi" w:cstheme="minorHAnsi"/>
          <w:sz w:val="22"/>
          <w:szCs w:val="22"/>
        </w:rPr>
        <w:t>EUR</w:t>
      </w:r>
      <w:r w:rsidR="00BA0304" w:rsidRPr="00B55F17">
        <w:rPr>
          <w:rFonts w:asciiTheme="minorHAnsi" w:hAnsiTheme="minorHAnsi" w:cstheme="minorHAnsi"/>
          <w:sz w:val="22"/>
          <w:szCs w:val="22"/>
        </w:rPr>
        <w:t xml:space="preserve"> přepočtené </w:t>
      </w:r>
      <w:r w:rsidR="00C27B4D" w:rsidRPr="00B55F17">
        <w:rPr>
          <w:rFonts w:asciiTheme="minorHAnsi" w:hAnsiTheme="minorHAnsi" w:cstheme="minorHAnsi"/>
          <w:sz w:val="22"/>
          <w:szCs w:val="22"/>
        </w:rPr>
        <w:t xml:space="preserve">dohodnutým </w:t>
      </w:r>
      <w:r w:rsidR="00BA0304" w:rsidRPr="00B55F17">
        <w:rPr>
          <w:rFonts w:asciiTheme="minorHAnsi" w:hAnsiTheme="minorHAnsi" w:cstheme="minorHAnsi"/>
          <w:sz w:val="22"/>
          <w:szCs w:val="22"/>
        </w:rPr>
        <w:t>pevným zálohovým kurzem</w:t>
      </w:r>
      <w:r w:rsidR="002D1F66" w:rsidRPr="00B55F17">
        <w:rPr>
          <w:rFonts w:asciiTheme="minorHAnsi" w:hAnsiTheme="minorHAnsi" w:cstheme="minorHAnsi"/>
          <w:sz w:val="22"/>
          <w:szCs w:val="22"/>
        </w:rPr>
        <w:t xml:space="preserve"> je </w:t>
      </w:r>
      <w:r w:rsidR="00B1200C" w:rsidRPr="00B55F17">
        <w:rPr>
          <w:rFonts w:asciiTheme="minorHAnsi" w:hAnsiTheme="minorHAnsi" w:cstheme="minorHAnsi"/>
          <w:sz w:val="22"/>
          <w:szCs w:val="22"/>
        </w:rPr>
        <w:t xml:space="preserve">objednatelem splatná do </w:t>
      </w:r>
      <w:r w:rsidR="002D1F66" w:rsidRPr="00B55F17">
        <w:rPr>
          <w:rFonts w:asciiTheme="minorHAnsi" w:hAnsiTheme="minorHAnsi" w:cstheme="minorHAnsi"/>
          <w:sz w:val="22"/>
          <w:szCs w:val="22"/>
        </w:rPr>
        <w:t>30 dnů od doručení faktury.</w:t>
      </w:r>
    </w:p>
    <w:p w14:paraId="32096018" w14:textId="77777777" w:rsidR="002D1F66" w:rsidRPr="00B55F17" w:rsidRDefault="002D1F66" w:rsidP="002D1F66">
      <w:pPr>
        <w:rPr>
          <w:rFonts w:asciiTheme="minorHAnsi" w:hAnsiTheme="minorHAnsi" w:cstheme="minorHAnsi"/>
          <w:sz w:val="22"/>
          <w:szCs w:val="22"/>
        </w:rPr>
      </w:pPr>
    </w:p>
    <w:p w14:paraId="2CB850C3" w14:textId="4AAA8C13" w:rsidR="002D1F66" w:rsidRPr="00B55F17" w:rsidRDefault="001400C2" w:rsidP="002D1F66">
      <w:pPr>
        <w:rPr>
          <w:rFonts w:asciiTheme="minorHAnsi" w:hAnsiTheme="minorHAnsi" w:cstheme="minorHAnsi"/>
          <w:sz w:val="22"/>
          <w:szCs w:val="22"/>
        </w:rPr>
      </w:pPr>
      <w:r w:rsidRPr="00B55F17">
        <w:rPr>
          <w:rFonts w:asciiTheme="minorHAnsi" w:hAnsiTheme="minorHAnsi" w:cstheme="minorHAnsi"/>
          <w:sz w:val="22"/>
          <w:szCs w:val="22"/>
        </w:rPr>
        <w:t>R</w:t>
      </w:r>
      <w:r w:rsidR="002D1F66" w:rsidRPr="00B55F17">
        <w:rPr>
          <w:rFonts w:asciiTheme="minorHAnsi" w:hAnsiTheme="minorHAnsi" w:cstheme="minorHAnsi"/>
          <w:sz w:val="22"/>
          <w:szCs w:val="22"/>
        </w:rPr>
        <w:t>ozdíl mezi přepočtem 15.000,00 EUR pevným zálohovým kurzem 27,00 Kč za 1 EUR a přepočtem 15.000,00 EUR kurzem ČNB v den připsání částky na účet zhotovitele</w:t>
      </w:r>
      <w:r w:rsidRPr="00B55F17">
        <w:rPr>
          <w:rFonts w:asciiTheme="minorHAnsi" w:hAnsiTheme="minorHAnsi" w:cstheme="minorHAnsi"/>
          <w:sz w:val="22"/>
          <w:szCs w:val="22"/>
        </w:rPr>
        <w:t xml:space="preserve"> bude uhrazen objednatelem po připsání částky v EUR ze strany agentury na účet zhotovitele</w:t>
      </w:r>
      <w:r w:rsidR="002D1F66" w:rsidRPr="00B55F17">
        <w:rPr>
          <w:rFonts w:asciiTheme="minorHAnsi" w:hAnsiTheme="minorHAnsi" w:cstheme="minorHAnsi"/>
          <w:sz w:val="22"/>
          <w:szCs w:val="22"/>
        </w:rPr>
        <w:t>. Den připsání částky v</w:t>
      </w:r>
      <w:r w:rsidR="00B94AC3" w:rsidRPr="00B55F17">
        <w:rPr>
          <w:rFonts w:asciiTheme="minorHAnsi" w:hAnsiTheme="minorHAnsi" w:cstheme="minorHAnsi"/>
          <w:sz w:val="22"/>
          <w:szCs w:val="22"/>
        </w:rPr>
        <w:t> </w:t>
      </w:r>
      <w:r w:rsidR="002D1F66" w:rsidRPr="00B55F17">
        <w:rPr>
          <w:rFonts w:asciiTheme="minorHAnsi" w:hAnsiTheme="minorHAnsi" w:cstheme="minorHAnsi"/>
          <w:sz w:val="22"/>
          <w:szCs w:val="22"/>
        </w:rPr>
        <w:t>EUR</w:t>
      </w:r>
      <w:r w:rsidR="00B94AC3" w:rsidRPr="00B55F17">
        <w:rPr>
          <w:rFonts w:asciiTheme="minorHAnsi" w:hAnsiTheme="minorHAnsi" w:cstheme="minorHAnsi"/>
          <w:sz w:val="22"/>
          <w:szCs w:val="22"/>
        </w:rPr>
        <w:t xml:space="preserve"> od agentury </w:t>
      </w:r>
      <w:r w:rsidR="002D1F66" w:rsidRPr="00B55F17">
        <w:rPr>
          <w:rFonts w:asciiTheme="minorHAnsi" w:hAnsiTheme="minorHAnsi" w:cstheme="minorHAnsi"/>
          <w:sz w:val="22"/>
          <w:szCs w:val="22"/>
        </w:rPr>
        <w:t xml:space="preserve"> na účet zhotovitele považují smluvní strany za rozhodný den pro stanovení kurzu ČNB a pro přepočet zaplacené částky v EUR na koruny české</w:t>
      </w:r>
      <w:r w:rsidRPr="00B55F17">
        <w:rPr>
          <w:rFonts w:asciiTheme="minorHAnsi" w:hAnsiTheme="minorHAnsi" w:cstheme="minorHAnsi"/>
          <w:sz w:val="22"/>
          <w:szCs w:val="22"/>
        </w:rPr>
        <w:t xml:space="preserve">. Uvedený rozdíl </w:t>
      </w:r>
      <w:r w:rsidR="00872D19" w:rsidRPr="00B55F17">
        <w:rPr>
          <w:rFonts w:asciiTheme="minorHAnsi" w:hAnsiTheme="minorHAnsi" w:cstheme="minorHAnsi"/>
          <w:sz w:val="22"/>
          <w:szCs w:val="22"/>
        </w:rPr>
        <w:t xml:space="preserve">ceny díla </w:t>
      </w:r>
      <w:r w:rsidR="002D1F66" w:rsidRPr="00B55F17">
        <w:rPr>
          <w:rFonts w:asciiTheme="minorHAnsi" w:hAnsiTheme="minorHAnsi" w:cstheme="minorHAnsi"/>
          <w:sz w:val="22"/>
          <w:szCs w:val="22"/>
        </w:rPr>
        <w:t xml:space="preserve">uhradí objednatel </w:t>
      </w:r>
      <w:r w:rsidR="00872D19" w:rsidRPr="00B55F17">
        <w:rPr>
          <w:rFonts w:asciiTheme="minorHAnsi" w:hAnsiTheme="minorHAnsi" w:cstheme="minorHAnsi"/>
          <w:sz w:val="22"/>
          <w:szCs w:val="22"/>
        </w:rPr>
        <w:t xml:space="preserve">v korunách </w:t>
      </w:r>
      <w:r w:rsidR="002D1F66" w:rsidRPr="00B55F17">
        <w:rPr>
          <w:rFonts w:asciiTheme="minorHAnsi" w:hAnsiTheme="minorHAnsi" w:cstheme="minorHAnsi"/>
          <w:sz w:val="22"/>
          <w:szCs w:val="22"/>
        </w:rPr>
        <w:t xml:space="preserve">tak, aby součet přepočtené částky z EUR na Kč a obou plateb v Kč zaplacených objednatelem odpovídal ceně díla včetně DPH dle čl. 3 odst. 3.1. této smlouvy. Splatnost </w:t>
      </w:r>
      <w:r w:rsidRPr="00B55F17">
        <w:rPr>
          <w:rFonts w:asciiTheme="minorHAnsi" w:hAnsiTheme="minorHAnsi" w:cstheme="minorHAnsi"/>
          <w:sz w:val="22"/>
          <w:szCs w:val="22"/>
        </w:rPr>
        <w:t>rozdílu ceny díla</w:t>
      </w:r>
      <w:r w:rsidR="002D1F66" w:rsidRPr="00B55F17">
        <w:rPr>
          <w:rFonts w:asciiTheme="minorHAnsi" w:hAnsiTheme="minorHAnsi" w:cstheme="minorHAnsi"/>
          <w:sz w:val="22"/>
          <w:szCs w:val="22"/>
        </w:rPr>
        <w:t xml:space="preserve"> je </w:t>
      </w:r>
      <w:r w:rsidR="0071716A" w:rsidRPr="00B55F17">
        <w:rPr>
          <w:rFonts w:asciiTheme="minorHAnsi" w:hAnsiTheme="minorHAnsi" w:cstheme="minorHAnsi"/>
          <w:sz w:val="22"/>
          <w:szCs w:val="22"/>
        </w:rPr>
        <w:t>20</w:t>
      </w:r>
      <w:r w:rsidR="002D1F66" w:rsidRPr="00B55F17">
        <w:rPr>
          <w:rFonts w:asciiTheme="minorHAnsi" w:hAnsiTheme="minorHAnsi" w:cstheme="minorHAnsi"/>
          <w:sz w:val="22"/>
          <w:szCs w:val="22"/>
        </w:rPr>
        <w:t xml:space="preserve"> dnů od prokazatelného doručení dokladů prokazujících správnost a oprávněnost přepočtu EUR na české koruny zhotovitelem objednateli.</w:t>
      </w:r>
    </w:p>
    <w:p w14:paraId="6DC199A8" w14:textId="1097098C" w:rsidR="00020612" w:rsidRPr="00B55F17" w:rsidRDefault="00020612" w:rsidP="00020612">
      <w:pPr>
        <w:rPr>
          <w:rFonts w:asciiTheme="minorHAnsi" w:hAnsiTheme="minorHAnsi" w:cstheme="minorHAnsi"/>
          <w:sz w:val="22"/>
          <w:szCs w:val="22"/>
        </w:rPr>
      </w:pPr>
    </w:p>
    <w:p w14:paraId="3730A35D" w14:textId="583DD5D8"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3.3.</w:t>
      </w:r>
      <w:r w:rsidRPr="00B55F17">
        <w:rPr>
          <w:rFonts w:asciiTheme="minorHAnsi" w:hAnsiTheme="minorHAnsi" w:cstheme="minorHAnsi"/>
          <w:sz w:val="22"/>
          <w:szCs w:val="22"/>
        </w:rPr>
        <w:tab/>
        <w:t>Objednatel se zavazuje, že bude-li z jakéhokoliv důvodu, který neleží na straně zhotovitele, zhotoviteli agenturou uhrazena z grantu nižší částka než je 15.000</w:t>
      </w:r>
      <w:r w:rsidR="00294FA2" w:rsidRPr="00B55F17">
        <w:rPr>
          <w:rFonts w:asciiTheme="minorHAnsi" w:hAnsiTheme="minorHAnsi" w:cstheme="minorHAnsi"/>
          <w:sz w:val="22"/>
          <w:szCs w:val="22"/>
        </w:rPr>
        <w:t>,00</w:t>
      </w:r>
      <w:r w:rsidRPr="00B55F17">
        <w:rPr>
          <w:rFonts w:asciiTheme="minorHAnsi" w:hAnsiTheme="minorHAnsi" w:cstheme="minorHAnsi"/>
          <w:sz w:val="22"/>
          <w:szCs w:val="22"/>
        </w:rPr>
        <w:t xml:space="preserve"> EUR, uhradí zhotoviteli rozdíl mezi celkovou cenou díla včetně DPH uvedenou v čl. 3 odst. 3.1. této smlouvy a skutečnou částkou zaplacenou z grantu přepočtenou na koruny české ve lhůtě a postupem uvedeným </w:t>
      </w:r>
      <w:r w:rsidR="002716D0" w:rsidRPr="00B55F17">
        <w:rPr>
          <w:rFonts w:asciiTheme="minorHAnsi" w:hAnsiTheme="minorHAnsi" w:cstheme="minorHAnsi"/>
          <w:sz w:val="22"/>
          <w:szCs w:val="22"/>
        </w:rPr>
        <w:t>v odstavci 3.2 této smlouvy.</w:t>
      </w:r>
    </w:p>
    <w:p w14:paraId="5FF7FED3" w14:textId="77777777" w:rsidR="00020612" w:rsidRPr="00B55F17" w:rsidRDefault="00020612" w:rsidP="00020612">
      <w:pPr>
        <w:rPr>
          <w:rFonts w:asciiTheme="minorHAnsi" w:hAnsiTheme="minorHAnsi" w:cstheme="minorHAnsi"/>
          <w:sz w:val="22"/>
          <w:szCs w:val="22"/>
        </w:rPr>
      </w:pPr>
    </w:p>
    <w:p w14:paraId="47F7CEE7" w14:textId="7A768402"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3.4.</w:t>
      </w:r>
      <w:r w:rsidRPr="00B55F17">
        <w:rPr>
          <w:rFonts w:asciiTheme="minorHAnsi" w:hAnsiTheme="minorHAnsi" w:cstheme="minorHAnsi"/>
          <w:sz w:val="22"/>
          <w:szCs w:val="22"/>
        </w:rPr>
        <w:tab/>
        <w:t xml:space="preserve">Cena díla je stanovena </w:t>
      </w:r>
      <w:r w:rsidR="000552C2" w:rsidRPr="00B55F17">
        <w:rPr>
          <w:rFonts w:asciiTheme="minorHAnsi" w:hAnsiTheme="minorHAnsi" w:cstheme="minorHAnsi"/>
          <w:sz w:val="22"/>
          <w:szCs w:val="22"/>
        </w:rPr>
        <w:t xml:space="preserve">jako </w:t>
      </w:r>
      <w:r w:rsidRPr="00B55F17">
        <w:rPr>
          <w:rFonts w:asciiTheme="minorHAnsi" w:hAnsiTheme="minorHAnsi" w:cstheme="minorHAnsi"/>
          <w:sz w:val="22"/>
          <w:szCs w:val="22"/>
        </w:rPr>
        <w:t>konečná a nepřekročitelná. Cena díla může být změněna pouze z</w:t>
      </w:r>
      <w:r w:rsidR="000552C2" w:rsidRPr="00B55F17">
        <w:rPr>
          <w:rFonts w:asciiTheme="minorHAnsi" w:hAnsiTheme="minorHAnsi" w:cstheme="minorHAnsi"/>
          <w:sz w:val="22"/>
          <w:szCs w:val="22"/>
        </w:rPr>
        <w:t> </w:t>
      </w:r>
      <w:r w:rsidRPr="00B55F17">
        <w:rPr>
          <w:rFonts w:asciiTheme="minorHAnsi" w:hAnsiTheme="minorHAnsi" w:cstheme="minorHAnsi"/>
          <w:sz w:val="22"/>
          <w:szCs w:val="22"/>
        </w:rPr>
        <w:t>důvodu změny výše sazby daně z přidané hodnoty (DPH) stanovené zákonem č. 235/2004 Sb.</w:t>
      </w:r>
      <w:r w:rsidR="009337EC" w:rsidRPr="00B55F17">
        <w:rPr>
          <w:rFonts w:asciiTheme="minorHAnsi" w:hAnsiTheme="minorHAnsi" w:cstheme="minorHAnsi"/>
          <w:sz w:val="22"/>
          <w:szCs w:val="22"/>
        </w:rPr>
        <w:t>,</w:t>
      </w:r>
      <w:r w:rsidRPr="00B55F17">
        <w:rPr>
          <w:rFonts w:asciiTheme="minorHAnsi" w:hAnsiTheme="minorHAnsi" w:cstheme="minorHAnsi"/>
          <w:sz w:val="22"/>
          <w:szCs w:val="22"/>
        </w:rPr>
        <w:t xml:space="preserve"> o dani z přidané hodnoty, ve znění pozdějších předpisů.</w:t>
      </w:r>
    </w:p>
    <w:p w14:paraId="08C93D20" w14:textId="77777777" w:rsidR="00020612" w:rsidRPr="00B55F17" w:rsidRDefault="00020612" w:rsidP="00020612">
      <w:pPr>
        <w:rPr>
          <w:rFonts w:asciiTheme="minorHAnsi" w:hAnsiTheme="minorHAnsi" w:cstheme="minorHAnsi"/>
          <w:sz w:val="22"/>
          <w:szCs w:val="22"/>
        </w:rPr>
      </w:pPr>
    </w:p>
    <w:p w14:paraId="2B3AB9DC" w14:textId="7B86019D" w:rsidR="00020612" w:rsidRPr="00B55F17" w:rsidRDefault="00020612" w:rsidP="00020612">
      <w:pPr>
        <w:rPr>
          <w:rFonts w:asciiTheme="minorHAnsi" w:hAnsiTheme="minorHAnsi" w:cstheme="minorHAnsi"/>
          <w:color w:val="FF0000"/>
          <w:sz w:val="22"/>
          <w:szCs w:val="22"/>
        </w:rPr>
      </w:pPr>
      <w:r w:rsidRPr="00B55F17">
        <w:rPr>
          <w:rFonts w:asciiTheme="minorHAnsi" w:hAnsiTheme="minorHAnsi" w:cstheme="minorHAnsi"/>
          <w:sz w:val="22"/>
          <w:szCs w:val="22"/>
        </w:rPr>
        <w:t>3.5</w:t>
      </w:r>
      <w:r w:rsidRPr="00B55F17">
        <w:rPr>
          <w:rFonts w:asciiTheme="minorHAnsi" w:hAnsiTheme="minorHAnsi" w:cstheme="minorHAnsi"/>
          <w:sz w:val="22"/>
          <w:szCs w:val="22"/>
        </w:rPr>
        <w:tab/>
        <w:t xml:space="preserve">V případě, že je zhotovitel s prodlením s předáním části nebo celého díla, či jej předá včas, avšak s vadami a nedodělky, je objednatel oprávněn odepřít úhradu doručeného daňového dokladu do doby, než bude zhotovitelem dílo předáno včas, popř. řádně bez vad a nedodělků. Pro účely předchozí věty platí, že objednatel není v prodlení a nárok na příslušenství pohledávky </w:t>
      </w:r>
      <w:r w:rsidR="002773A5" w:rsidRPr="00B55F17">
        <w:rPr>
          <w:rFonts w:asciiTheme="minorHAnsi" w:hAnsiTheme="minorHAnsi" w:cstheme="minorHAnsi"/>
          <w:sz w:val="22"/>
          <w:szCs w:val="22"/>
        </w:rPr>
        <w:t>zhotoviteli</w:t>
      </w:r>
      <w:r w:rsidRPr="00B55F17">
        <w:rPr>
          <w:rFonts w:asciiTheme="minorHAnsi" w:hAnsiTheme="minorHAnsi" w:cstheme="minorHAnsi"/>
          <w:sz w:val="22"/>
          <w:szCs w:val="22"/>
        </w:rPr>
        <w:t xml:space="preserve"> nevzniká; to platí i o nároku na zaplacení smluvní pokuty dle ods</w:t>
      </w:r>
      <w:r w:rsidR="000552C2" w:rsidRPr="00B55F17">
        <w:rPr>
          <w:rFonts w:asciiTheme="minorHAnsi" w:hAnsiTheme="minorHAnsi" w:cstheme="minorHAnsi"/>
          <w:sz w:val="22"/>
          <w:szCs w:val="22"/>
        </w:rPr>
        <w:t>t</w:t>
      </w:r>
      <w:r w:rsidRPr="00B55F17">
        <w:rPr>
          <w:rFonts w:asciiTheme="minorHAnsi" w:hAnsiTheme="minorHAnsi" w:cstheme="minorHAnsi"/>
          <w:sz w:val="22"/>
          <w:szCs w:val="22"/>
        </w:rPr>
        <w:t>. 4.2. Předchozí věty platí i v případě, že objednatel ve lhůtě určené pro splatnost faktury vytkne zhotoviteli zjištěné vady a nedodělky předaného díla či jeho části.</w:t>
      </w:r>
    </w:p>
    <w:p w14:paraId="06F90079" w14:textId="77777777" w:rsidR="00020612" w:rsidRPr="00B55F17" w:rsidRDefault="00020612" w:rsidP="00020612">
      <w:pPr>
        <w:rPr>
          <w:rFonts w:asciiTheme="minorHAnsi" w:hAnsiTheme="minorHAnsi" w:cstheme="minorHAnsi"/>
          <w:sz w:val="22"/>
          <w:szCs w:val="22"/>
        </w:rPr>
      </w:pPr>
    </w:p>
    <w:p w14:paraId="1993C361" w14:textId="77777777" w:rsidR="00020612" w:rsidRPr="00B55F17" w:rsidRDefault="00020612" w:rsidP="00020612">
      <w:pPr>
        <w:rPr>
          <w:rFonts w:asciiTheme="minorHAnsi" w:hAnsiTheme="minorHAnsi" w:cstheme="minorHAnsi"/>
          <w:sz w:val="22"/>
          <w:szCs w:val="22"/>
        </w:rPr>
      </w:pPr>
    </w:p>
    <w:p w14:paraId="54BB142A" w14:textId="77777777"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4.</w:t>
      </w:r>
      <w:r w:rsidRPr="00B55F17">
        <w:rPr>
          <w:rFonts w:asciiTheme="minorHAnsi" w:hAnsiTheme="minorHAnsi" w:cstheme="minorHAnsi"/>
          <w:b/>
          <w:sz w:val="22"/>
          <w:szCs w:val="22"/>
          <w:u w:val="single"/>
        </w:rPr>
        <w:tab/>
        <w:t>Smluvní pokuta, úrok z prodlení</w:t>
      </w:r>
    </w:p>
    <w:p w14:paraId="28016461" w14:textId="77777777" w:rsidR="00020612" w:rsidRPr="00B55F17" w:rsidRDefault="00020612" w:rsidP="00020612">
      <w:pPr>
        <w:rPr>
          <w:rFonts w:asciiTheme="minorHAnsi" w:hAnsiTheme="minorHAnsi" w:cstheme="minorHAnsi"/>
          <w:b/>
          <w:sz w:val="22"/>
          <w:szCs w:val="22"/>
        </w:rPr>
      </w:pPr>
    </w:p>
    <w:p w14:paraId="58749DE6" w14:textId="20BDBDC1"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4.1</w:t>
      </w:r>
      <w:r w:rsidRPr="00B55F17">
        <w:rPr>
          <w:rFonts w:asciiTheme="minorHAnsi" w:hAnsiTheme="minorHAnsi" w:cstheme="minorHAnsi"/>
          <w:sz w:val="22"/>
          <w:szCs w:val="22"/>
        </w:rPr>
        <w:tab/>
        <w:t>V případě prodlení zhotovitele s plněním díla je objednatel oprávněn požadovat na zhotoviteli zaplacení smluvní pokuty ve výši 0,05 % z ceny díla, s jehož plněním je zhotovitel v prodlení, za každý i</w:t>
      </w:r>
      <w:r w:rsidR="000552C2" w:rsidRPr="00B55F17">
        <w:rPr>
          <w:rFonts w:asciiTheme="minorHAnsi" w:hAnsiTheme="minorHAnsi" w:cstheme="minorHAnsi"/>
          <w:sz w:val="22"/>
          <w:szCs w:val="22"/>
        </w:rPr>
        <w:t> </w:t>
      </w:r>
      <w:r w:rsidRPr="00B55F17">
        <w:rPr>
          <w:rFonts w:asciiTheme="minorHAnsi" w:hAnsiTheme="minorHAnsi" w:cstheme="minorHAnsi"/>
          <w:sz w:val="22"/>
          <w:szCs w:val="22"/>
        </w:rPr>
        <w:t>započatý den prodlení.</w:t>
      </w:r>
    </w:p>
    <w:p w14:paraId="0CDA7765" w14:textId="77777777" w:rsidR="00020612" w:rsidRPr="00B55F17" w:rsidRDefault="00020612" w:rsidP="00020612">
      <w:pPr>
        <w:rPr>
          <w:rFonts w:asciiTheme="minorHAnsi" w:hAnsiTheme="minorHAnsi" w:cstheme="minorHAnsi"/>
          <w:sz w:val="22"/>
          <w:szCs w:val="22"/>
        </w:rPr>
      </w:pPr>
    </w:p>
    <w:p w14:paraId="34231451" w14:textId="5EF8D1CE"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4.2</w:t>
      </w:r>
      <w:r w:rsidRPr="00B55F17">
        <w:rPr>
          <w:rFonts w:asciiTheme="minorHAnsi" w:hAnsiTheme="minorHAnsi" w:cstheme="minorHAnsi"/>
          <w:sz w:val="22"/>
          <w:szCs w:val="22"/>
        </w:rPr>
        <w:tab/>
        <w:t xml:space="preserve">Nebudou-li faktury vystavené zhotovitelem uhrazeny objednatelem v termínu splatnosti, má zhotovitel právo požadovat na objednateli zaplacení úroku z prodlení ve výši 0,05 % z dlužné částky za každý i započatý den prodlení. Předchozí věta platí pouze pro faktury, které bude povinen uhradit objednatel ve smyslu poslední věty odst. 3.2 </w:t>
      </w:r>
      <w:r w:rsidR="00111F19" w:rsidRPr="00B55F17">
        <w:rPr>
          <w:rFonts w:asciiTheme="minorHAnsi" w:hAnsiTheme="minorHAnsi" w:cstheme="minorHAnsi"/>
          <w:sz w:val="22"/>
          <w:szCs w:val="22"/>
        </w:rPr>
        <w:t>této smlouvy</w:t>
      </w:r>
      <w:r w:rsidRPr="00B55F17">
        <w:rPr>
          <w:rFonts w:asciiTheme="minorHAnsi" w:hAnsiTheme="minorHAnsi" w:cstheme="minorHAnsi"/>
          <w:sz w:val="22"/>
          <w:szCs w:val="22"/>
        </w:rPr>
        <w:t>.</w:t>
      </w:r>
    </w:p>
    <w:p w14:paraId="40CF2ADD" w14:textId="77777777" w:rsidR="00020612" w:rsidRPr="00B55F17" w:rsidRDefault="00020612" w:rsidP="00020612">
      <w:pPr>
        <w:rPr>
          <w:rFonts w:asciiTheme="minorHAnsi" w:hAnsiTheme="minorHAnsi" w:cstheme="minorHAnsi"/>
          <w:sz w:val="22"/>
          <w:szCs w:val="22"/>
        </w:rPr>
      </w:pPr>
    </w:p>
    <w:p w14:paraId="66AC260B" w14:textId="0A95A9BA"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4.3</w:t>
      </w:r>
      <w:r w:rsidRPr="00B55F17">
        <w:rPr>
          <w:rFonts w:asciiTheme="minorHAnsi" w:hAnsiTheme="minorHAnsi" w:cstheme="minorHAnsi"/>
          <w:sz w:val="22"/>
          <w:szCs w:val="22"/>
        </w:rPr>
        <w:tab/>
        <w:t>Vznikem nároku na zaplacení smluvní pokuty ani zaplacením jakékoli smluvní pokuty dle této smlouvy, není dotčeno právo oprávněné strany na náhradu škody</w:t>
      </w:r>
      <w:r w:rsidR="00CD2090" w:rsidRPr="00B55F17">
        <w:rPr>
          <w:rFonts w:asciiTheme="minorHAnsi" w:hAnsiTheme="minorHAnsi" w:cstheme="minorHAnsi"/>
          <w:sz w:val="22"/>
          <w:szCs w:val="22"/>
        </w:rPr>
        <w:t xml:space="preserve">, která byla způsobena </w:t>
      </w:r>
      <w:r w:rsidRPr="00B55F17">
        <w:rPr>
          <w:rFonts w:asciiTheme="minorHAnsi" w:hAnsiTheme="minorHAnsi" w:cstheme="minorHAnsi"/>
          <w:sz w:val="22"/>
          <w:szCs w:val="22"/>
        </w:rPr>
        <w:t>porušením povinností dle této smlouvy zajištěné smluvní pokutou</w:t>
      </w:r>
      <w:r w:rsidR="00CD2090" w:rsidRPr="00B55F17">
        <w:rPr>
          <w:rFonts w:asciiTheme="minorHAnsi" w:hAnsiTheme="minorHAnsi" w:cstheme="minorHAnsi"/>
          <w:sz w:val="22"/>
          <w:szCs w:val="22"/>
        </w:rPr>
        <w:t xml:space="preserve"> a která smluvní pokutu převyšuje</w:t>
      </w:r>
      <w:r w:rsidRPr="00B55F17">
        <w:rPr>
          <w:rFonts w:asciiTheme="minorHAnsi" w:hAnsiTheme="minorHAnsi" w:cstheme="minorHAnsi"/>
          <w:sz w:val="22"/>
          <w:szCs w:val="22"/>
        </w:rPr>
        <w:t>, ani povinnost splnit povinnost, zajištěnou smluvní pokutou.</w:t>
      </w:r>
    </w:p>
    <w:p w14:paraId="753C51F4" w14:textId="77777777" w:rsidR="00020612" w:rsidRPr="00B55F17" w:rsidRDefault="00020612" w:rsidP="00020612">
      <w:pPr>
        <w:rPr>
          <w:rFonts w:asciiTheme="minorHAnsi" w:hAnsiTheme="minorHAnsi" w:cstheme="minorHAnsi"/>
          <w:sz w:val="22"/>
          <w:szCs w:val="22"/>
        </w:rPr>
      </w:pPr>
    </w:p>
    <w:p w14:paraId="2620F54E" w14:textId="77777777" w:rsidR="00020612" w:rsidRPr="00B55F17" w:rsidRDefault="00020612" w:rsidP="00020612">
      <w:pPr>
        <w:rPr>
          <w:rFonts w:asciiTheme="minorHAnsi" w:hAnsiTheme="minorHAnsi" w:cstheme="minorHAnsi"/>
          <w:sz w:val="22"/>
          <w:szCs w:val="22"/>
        </w:rPr>
      </w:pPr>
    </w:p>
    <w:p w14:paraId="596F67F5" w14:textId="77777777"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5.</w:t>
      </w:r>
      <w:r w:rsidRPr="00B55F17">
        <w:rPr>
          <w:rFonts w:asciiTheme="minorHAnsi" w:hAnsiTheme="minorHAnsi" w:cstheme="minorHAnsi"/>
          <w:b/>
          <w:sz w:val="22"/>
          <w:szCs w:val="22"/>
          <w:u w:val="single"/>
        </w:rPr>
        <w:tab/>
        <w:t>Záruční podmínky</w:t>
      </w:r>
    </w:p>
    <w:p w14:paraId="21F40BCE" w14:textId="77777777" w:rsidR="00020612" w:rsidRPr="00B55F17" w:rsidRDefault="00020612" w:rsidP="00020612">
      <w:pPr>
        <w:rPr>
          <w:rFonts w:asciiTheme="minorHAnsi" w:hAnsiTheme="minorHAnsi" w:cstheme="minorHAnsi"/>
          <w:sz w:val="22"/>
          <w:szCs w:val="22"/>
        </w:rPr>
      </w:pPr>
    </w:p>
    <w:p w14:paraId="2A75A399" w14:textId="243699DD"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5.1.</w:t>
      </w:r>
      <w:r w:rsidRPr="00B55F17">
        <w:rPr>
          <w:rFonts w:asciiTheme="minorHAnsi" w:hAnsiTheme="minorHAnsi" w:cstheme="minorHAnsi"/>
          <w:sz w:val="22"/>
          <w:szCs w:val="22"/>
        </w:rPr>
        <w:tab/>
        <w:t xml:space="preserve">Zhotovitel poskytuje záruku </w:t>
      </w:r>
      <w:r w:rsidRPr="00B55F17">
        <w:rPr>
          <w:rFonts w:asciiTheme="minorHAnsi" w:hAnsiTheme="minorHAnsi" w:cstheme="minorHAnsi"/>
          <w:sz w:val="22"/>
          <w:szCs w:val="22"/>
          <w:shd w:val="clear" w:color="auto" w:fill="FFFFFF"/>
        </w:rPr>
        <w:t xml:space="preserve">v délce trvání 3 roky na </w:t>
      </w:r>
      <w:r w:rsidR="007B2755" w:rsidRPr="00B55F17">
        <w:rPr>
          <w:rFonts w:asciiTheme="minorHAnsi" w:hAnsiTheme="minorHAnsi" w:cstheme="minorHAnsi"/>
          <w:sz w:val="22"/>
          <w:szCs w:val="22"/>
          <w:shd w:val="clear" w:color="auto" w:fill="FFFFFF"/>
        </w:rPr>
        <w:t xml:space="preserve">hardware včetně příslušenství, software a </w:t>
      </w:r>
      <w:r w:rsidRPr="00B55F17">
        <w:rPr>
          <w:rFonts w:asciiTheme="minorHAnsi" w:hAnsiTheme="minorHAnsi" w:cstheme="minorHAnsi"/>
          <w:sz w:val="22"/>
          <w:szCs w:val="22"/>
        </w:rPr>
        <w:t xml:space="preserve">na závady vzniklé při provedení instalace </w:t>
      </w:r>
      <w:r w:rsidR="007B2755" w:rsidRPr="00B55F17">
        <w:rPr>
          <w:rFonts w:asciiTheme="minorHAnsi" w:hAnsiTheme="minorHAnsi" w:cstheme="minorHAnsi"/>
          <w:sz w:val="22"/>
          <w:szCs w:val="22"/>
        </w:rPr>
        <w:t xml:space="preserve">a konfigurace </w:t>
      </w:r>
      <w:r w:rsidRPr="00B55F17">
        <w:rPr>
          <w:rFonts w:asciiTheme="minorHAnsi" w:hAnsiTheme="minorHAnsi" w:cstheme="minorHAnsi"/>
          <w:sz w:val="22"/>
          <w:szCs w:val="22"/>
        </w:rPr>
        <w:t>díla. Záruka začíná běžet dnem protokolárního předání díla.</w:t>
      </w:r>
    </w:p>
    <w:p w14:paraId="7E11DC2D" w14:textId="77777777" w:rsidR="00020612" w:rsidRPr="00B55F17" w:rsidRDefault="00020612" w:rsidP="00020612">
      <w:pPr>
        <w:rPr>
          <w:rFonts w:asciiTheme="minorHAnsi" w:hAnsiTheme="minorHAnsi" w:cstheme="minorHAnsi"/>
          <w:sz w:val="22"/>
          <w:szCs w:val="22"/>
        </w:rPr>
      </w:pPr>
    </w:p>
    <w:p w14:paraId="0E38A203" w14:textId="291B13D3"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5.2.</w:t>
      </w:r>
      <w:r w:rsidRPr="00B55F17">
        <w:rPr>
          <w:rFonts w:asciiTheme="minorHAnsi" w:hAnsiTheme="minorHAnsi" w:cstheme="minorHAnsi"/>
          <w:sz w:val="22"/>
          <w:szCs w:val="22"/>
        </w:rPr>
        <w:tab/>
        <w:t xml:space="preserve">V případě výskytu vady v záruční lhůtě bude vada ohlášena elektronickou cestou </w:t>
      </w:r>
      <w:r w:rsidR="003B0E7B" w:rsidRPr="00B55F17">
        <w:rPr>
          <w:rFonts w:asciiTheme="minorHAnsi" w:hAnsiTheme="minorHAnsi" w:cstheme="minorHAnsi"/>
          <w:sz w:val="22"/>
          <w:szCs w:val="22"/>
        </w:rPr>
        <w:t xml:space="preserve">na </w:t>
      </w:r>
      <w:r w:rsidRPr="00B55F17">
        <w:rPr>
          <w:rFonts w:asciiTheme="minorHAnsi" w:hAnsiTheme="minorHAnsi" w:cstheme="minorHAnsi"/>
          <w:sz w:val="22"/>
          <w:szCs w:val="22"/>
        </w:rPr>
        <w:t>e</w:t>
      </w:r>
      <w:r w:rsidR="003B0E7B" w:rsidRPr="00B55F17">
        <w:rPr>
          <w:rFonts w:asciiTheme="minorHAnsi" w:hAnsiTheme="minorHAnsi" w:cstheme="minorHAnsi"/>
          <w:sz w:val="22"/>
          <w:szCs w:val="22"/>
        </w:rPr>
        <w:t>-</w:t>
      </w:r>
      <w:r w:rsidRPr="00B55F17">
        <w:rPr>
          <w:rFonts w:asciiTheme="minorHAnsi" w:hAnsiTheme="minorHAnsi" w:cstheme="minorHAnsi"/>
          <w:sz w:val="22"/>
          <w:szCs w:val="22"/>
        </w:rPr>
        <w:t>mail</w:t>
      </w:r>
      <w:r w:rsidR="00986EC9">
        <w:rPr>
          <w:rFonts w:asciiTheme="minorHAnsi" w:hAnsiTheme="minorHAnsi" w:cstheme="minorHAnsi"/>
          <w:sz w:val="22"/>
          <w:szCs w:val="22"/>
        </w:rPr>
        <w:t xml:space="preserve"> zhotovitele</w:t>
      </w:r>
      <w:r w:rsidRPr="00B55F17">
        <w:rPr>
          <w:rFonts w:asciiTheme="minorHAnsi" w:hAnsiTheme="minorHAnsi" w:cstheme="minorHAnsi"/>
          <w:sz w:val="22"/>
          <w:szCs w:val="22"/>
        </w:rPr>
        <w:t xml:space="preserve"> </w:t>
      </w:r>
      <w:r w:rsidRPr="00B55F17">
        <w:rPr>
          <w:rStyle w:val="tsubjname"/>
          <w:rFonts w:asciiTheme="minorHAnsi" w:hAnsiTheme="minorHAnsi" w:cstheme="minorHAnsi"/>
          <w:sz w:val="22"/>
          <w:szCs w:val="22"/>
          <w:highlight w:val="yellow"/>
        </w:rPr>
        <w:t>xxxxxxx</w:t>
      </w:r>
      <w:r w:rsidRPr="00B55F17">
        <w:rPr>
          <w:rFonts w:asciiTheme="minorHAnsi" w:hAnsiTheme="minorHAnsi" w:cstheme="minorHAnsi"/>
          <w:sz w:val="22"/>
          <w:szCs w:val="22"/>
        </w:rPr>
        <w:t xml:space="preserve">, případně </w:t>
      </w:r>
      <w:r w:rsidR="007B2755" w:rsidRPr="00B55F17">
        <w:rPr>
          <w:rFonts w:asciiTheme="minorHAnsi" w:hAnsiTheme="minorHAnsi" w:cstheme="minorHAnsi"/>
          <w:sz w:val="22"/>
          <w:szCs w:val="22"/>
        </w:rPr>
        <w:t>telefonicky na HotLine</w:t>
      </w:r>
      <w:r w:rsidR="00986EC9">
        <w:rPr>
          <w:rFonts w:asciiTheme="minorHAnsi" w:hAnsiTheme="minorHAnsi" w:cstheme="minorHAnsi"/>
          <w:sz w:val="22"/>
          <w:szCs w:val="22"/>
        </w:rPr>
        <w:t xml:space="preserve"> zhotovitele, tel.</w:t>
      </w:r>
      <w:r w:rsidRPr="00B55F17">
        <w:rPr>
          <w:rFonts w:asciiTheme="minorHAnsi" w:hAnsiTheme="minorHAnsi" w:cstheme="minorHAnsi"/>
          <w:sz w:val="22"/>
          <w:szCs w:val="22"/>
        </w:rPr>
        <w:t xml:space="preserve">: </w:t>
      </w:r>
      <w:r w:rsidRPr="00B55F17">
        <w:rPr>
          <w:rStyle w:val="tsubjname"/>
          <w:rFonts w:asciiTheme="minorHAnsi" w:hAnsiTheme="minorHAnsi" w:cstheme="minorHAnsi"/>
          <w:sz w:val="22"/>
          <w:szCs w:val="22"/>
          <w:highlight w:val="yellow"/>
        </w:rPr>
        <w:t>xxxxxxx</w:t>
      </w:r>
      <w:r w:rsidRPr="00B55F17">
        <w:rPr>
          <w:rFonts w:asciiTheme="minorHAnsi" w:hAnsiTheme="minorHAnsi" w:cstheme="minorHAnsi"/>
          <w:sz w:val="22"/>
          <w:szCs w:val="22"/>
        </w:rPr>
        <w:t xml:space="preserve">. Zhotovitel zahájí práce na odstranění vady vzniklé v záruční době do </w:t>
      </w:r>
      <w:r w:rsidR="007B2755" w:rsidRPr="00B55F17">
        <w:rPr>
          <w:rFonts w:asciiTheme="minorHAnsi" w:hAnsiTheme="minorHAnsi" w:cstheme="minorHAnsi"/>
          <w:sz w:val="22"/>
          <w:szCs w:val="22"/>
        </w:rPr>
        <w:t xml:space="preserve">5 </w:t>
      </w:r>
      <w:r w:rsidRPr="00B55F17">
        <w:rPr>
          <w:rFonts w:asciiTheme="minorHAnsi" w:hAnsiTheme="minorHAnsi" w:cstheme="minorHAnsi"/>
          <w:sz w:val="22"/>
          <w:szCs w:val="22"/>
        </w:rPr>
        <w:t>kalendářních dní po ohlášení vady objednatelem e</w:t>
      </w:r>
      <w:r w:rsidR="003B0E7B" w:rsidRPr="00B55F17">
        <w:rPr>
          <w:rFonts w:asciiTheme="minorHAnsi" w:hAnsiTheme="minorHAnsi" w:cstheme="minorHAnsi"/>
          <w:sz w:val="22"/>
          <w:szCs w:val="22"/>
        </w:rPr>
        <w:t>-</w:t>
      </w:r>
      <w:r w:rsidRPr="00B55F17">
        <w:rPr>
          <w:rFonts w:asciiTheme="minorHAnsi" w:hAnsiTheme="minorHAnsi" w:cstheme="minorHAnsi"/>
          <w:sz w:val="22"/>
          <w:szCs w:val="22"/>
        </w:rPr>
        <w:t>mailem</w:t>
      </w:r>
      <w:r w:rsidR="00986EC9">
        <w:rPr>
          <w:rFonts w:asciiTheme="minorHAnsi" w:hAnsiTheme="minorHAnsi" w:cstheme="minorHAnsi"/>
          <w:sz w:val="22"/>
          <w:szCs w:val="22"/>
        </w:rPr>
        <w:t xml:space="preserve"> nebo telefonicky</w:t>
      </w:r>
      <w:r w:rsidRPr="00B55F17">
        <w:rPr>
          <w:rFonts w:asciiTheme="minorHAnsi" w:hAnsiTheme="minorHAnsi" w:cstheme="minorHAnsi"/>
          <w:sz w:val="22"/>
          <w:szCs w:val="22"/>
        </w:rPr>
        <w:t>. Vada bude odstraněna do 30</w:t>
      </w:r>
      <w:r w:rsidRPr="00B55F17">
        <w:rPr>
          <w:rFonts w:asciiTheme="minorHAnsi" w:hAnsiTheme="minorHAnsi" w:cstheme="minorHAnsi"/>
          <w:i/>
          <w:sz w:val="22"/>
          <w:szCs w:val="22"/>
        </w:rPr>
        <w:t xml:space="preserve"> </w:t>
      </w:r>
      <w:r w:rsidRPr="00B55F17">
        <w:rPr>
          <w:rFonts w:asciiTheme="minorHAnsi" w:hAnsiTheme="minorHAnsi" w:cstheme="minorHAnsi"/>
          <w:sz w:val="22"/>
          <w:szCs w:val="22"/>
        </w:rPr>
        <w:t>kalendářních dní od jejího potvrzení servisním střediskem výrobce vadného zařízení.</w:t>
      </w:r>
      <w:r w:rsidR="007B2755" w:rsidRPr="00B55F17">
        <w:rPr>
          <w:rFonts w:asciiTheme="minorHAnsi" w:hAnsiTheme="minorHAnsi" w:cstheme="minorHAnsi"/>
          <w:sz w:val="22"/>
          <w:szCs w:val="22"/>
        </w:rPr>
        <w:t xml:space="preserve"> Jiný termín odstranění vady v záruční lhůtě musí být schválen objednatelem.</w:t>
      </w:r>
      <w:r w:rsidRPr="00B55F17">
        <w:rPr>
          <w:rFonts w:asciiTheme="minorHAnsi" w:hAnsiTheme="minorHAnsi" w:cstheme="minorHAnsi"/>
          <w:sz w:val="22"/>
          <w:szCs w:val="22"/>
        </w:rPr>
        <w:t xml:space="preserve"> </w:t>
      </w:r>
    </w:p>
    <w:p w14:paraId="2DAC03B7" w14:textId="77777777" w:rsidR="00020612" w:rsidRPr="00B55F17" w:rsidRDefault="00020612" w:rsidP="00020612">
      <w:pPr>
        <w:rPr>
          <w:rFonts w:asciiTheme="minorHAnsi" w:hAnsiTheme="minorHAnsi" w:cstheme="minorHAnsi"/>
          <w:sz w:val="22"/>
          <w:szCs w:val="22"/>
        </w:rPr>
      </w:pPr>
    </w:p>
    <w:p w14:paraId="3B1746EB" w14:textId="170DF566"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5.3.</w:t>
      </w:r>
      <w:r w:rsidRPr="00B55F17">
        <w:rPr>
          <w:rFonts w:asciiTheme="minorHAnsi" w:hAnsiTheme="minorHAnsi" w:cstheme="minorHAnsi"/>
          <w:sz w:val="22"/>
          <w:szCs w:val="22"/>
        </w:rPr>
        <w:tab/>
        <w:t>Odstraněním záruční vady se rozumí obnovení funkčnosti předmětu smlouvy a zahrnuje</w:t>
      </w:r>
      <w:r w:rsidR="00D442AC" w:rsidRPr="00B55F17">
        <w:rPr>
          <w:rFonts w:asciiTheme="minorHAnsi" w:hAnsiTheme="minorHAnsi" w:cstheme="minorHAnsi"/>
          <w:sz w:val="22"/>
          <w:szCs w:val="22"/>
        </w:rPr>
        <w:t xml:space="preserve"> použitý </w:t>
      </w:r>
      <w:r w:rsidRPr="00B55F17">
        <w:rPr>
          <w:rFonts w:asciiTheme="minorHAnsi" w:hAnsiTheme="minorHAnsi" w:cstheme="minorHAnsi"/>
          <w:sz w:val="22"/>
          <w:szCs w:val="22"/>
        </w:rPr>
        <w:t xml:space="preserve"> materiál</w:t>
      </w:r>
      <w:r w:rsidR="00D442AC" w:rsidRPr="00B55F17">
        <w:rPr>
          <w:rFonts w:asciiTheme="minorHAnsi" w:hAnsiTheme="minorHAnsi" w:cstheme="minorHAnsi"/>
          <w:sz w:val="22"/>
          <w:szCs w:val="22"/>
        </w:rPr>
        <w:t>, práci technika</w:t>
      </w:r>
      <w:r w:rsidR="008D5201" w:rsidRPr="00B55F17">
        <w:rPr>
          <w:rFonts w:asciiTheme="minorHAnsi" w:hAnsiTheme="minorHAnsi" w:cstheme="minorHAnsi"/>
          <w:sz w:val="22"/>
          <w:szCs w:val="22"/>
        </w:rPr>
        <w:t xml:space="preserve"> a</w:t>
      </w:r>
      <w:r w:rsidRPr="00B55F17">
        <w:rPr>
          <w:rFonts w:asciiTheme="minorHAnsi" w:hAnsiTheme="minorHAnsi" w:cstheme="minorHAnsi"/>
          <w:sz w:val="22"/>
          <w:szCs w:val="22"/>
        </w:rPr>
        <w:t xml:space="preserve"> dopravu. V případě, že oprava závady nebude uznána jako záruční, bude objednateli účtována </w:t>
      </w:r>
      <w:r w:rsidR="007B2755" w:rsidRPr="00B55F17">
        <w:rPr>
          <w:rFonts w:asciiTheme="minorHAnsi" w:hAnsiTheme="minorHAnsi" w:cstheme="minorHAnsi"/>
          <w:sz w:val="22"/>
          <w:szCs w:val="22"/>
        </w:rPr>
        <w:t>práce technika,</w:t>
      </w:r>
      <w:r w:rsidRPr="00B55F17">
        <w:rPr>
          <w:rFonts w:asciiTheme="minorHAnsi" w:hAnsiTheme="minorHAnsi" w:cstheme="minorHAnsi"/>
          <w:sz w:val="22"/>
          <w:szCs w:val="22"/>
        </w:rPr>
        <w:t xml:space="preserve"> cena použitého materiálu</w:t>
      </w:r>
      <w:r w:rsidR="007E3B12">
        <w:rPr>
          <w:rFonts w:asciiTheme="minorHAnsi" w:hAnsiTheme="minorHAnsi" w:cstheme="minorHAnsi"/>
          <w:sz w:val="22"/>
          <w:szCs w:val="22"/>
        </w:rPr>
        <w:t xml:space="preserve"> a doprava z místa sídla zhotovitele do místa sídla objednatele a zpět </w:t>
      </w:r>
      <w:r w:rsidR="007B2755" w:rsidRPr="00B55F17">
        <w:rPr>
          <w:rFonts w:asciiTheme="minorHAnsi" w:hAnsiTheme="minorHAnsi" w:cstheme="minorHAnsi"/>
          <w:sz w:val="22"/>
          <w:szCs w:val="22"/>
        </w:rPr>
        <w:t xml:space="preserve">a to dle aktuálních platných </w:t>
      </w:r>
      <w:r w:rsidR="00E12302" w:rsidRPr="00B55F17">
        <w:rPr>
          <w:rFonts w:asciiTheme="minorHAnsi" w:hAnsiTheme="minorHAnsi" w:cstheme="minorHAnsi"/>
          <w:sz w:val="22"/>
          <w:szCs w:val="22"/>
        </w:rPr>
        <w:t>ceníků</w:t>
      </w:r>
      <w:r w:rsidR="007B2755" w:rsidRPr="00B55F17">
        <w:rPr>
          <w:rFonts w:asciiTheme="minorHAnsi" w:hAnsiTheme="minorHAnsi" w:cstheme="minorHAnsi"/>
          <w:sz w:val="22"/>
          <w:szCs w:val="22"/>
        </w:rPr>
        <w:t xml:space="preserve"> zhotovitele</w:t>
      </w:r>
      <w:r w:rsidRPr="00B55F17">
        <w:rPr>
          <w:rFonts w:asciiTheme="minorHAnsi" w:hAnsiTheme="minorHAnsi" w:cstheme="minorHAnsi"/>
          <w:sz w:val="22"/>
          <w:szCs w:val="22"/>
        </w:rPr>
        <w:t xml:space="preserve">. Za odstranění vady se považuje i uvedení do provozu pomocí náhradního řešení. </w:t>
      </w:r>
      <w:r w:rsidR="00D442AC" w:rsidRPr="00B55F17">
        <w:rPr>
          <w:rFonts w:asciiTheme="minorHAnsi" w:hAnsiTheme="minorHAnsi" w:cstheme="minorHAnsi"/>
          <w:sz w:val="22"/>
          <w:szCs w:val="22"/>
        </w:rPr>
        <w:t>Způsob odstranění vady musí být schválen objednatelem</w:t>
      </w:r>
      <w:r w:rsidRPr="00B55F17">
        <w:rPr>
          <w:rFonts w:asciiTheme="minorHAnsi" w:hAnsiTheme="minorHAnsi" w:cstheme="minorHAnsi"/>
          <w:sz w:val="22"/>
          <w:szCs w:val="22"/>
        </w:rPr>
        <w:t>.</w:t>
      </w:r>
    </w:p>
    <w:p w14:paraId="07086B22" w14:textId="77777777" w:rsidR="00020612" w:rsidRPr="00B55F17" w:rsidRDefault="00020612" w:rsidP="00020612">
      <w:pPr>
        <w:rPr>
          <w:rFonts w:asciiTheme="minorHAnsi" w:hAnsiTheme="minorHAnsi" w:cstheme="minorHAnsi"/>
          <w:sz w:val="22"/>
          <w:szCs w:val="22"/>
        </w:rPr>
      </w:pPr>
    </w:p>
    <w:p w14:paraId="6902AEF2" w14:textId="06ED769F"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5.4.</w:t>
      </w:r>
      <w:r w:rsidRPr="00B55F17">
        <w:rPr>
          <w:rFonts w:asciiTheme="minorHAnsi" w:hAnsiTheme="minorHAnsi" w:cstheme="minorHAnsi"/>
          <w:sz w:val="22"/>
          <w:szCs w:val="22"/>
        </w:rPr>
        <w:tab/>
        <w:t>Objednatel nemá právo na záruční opravu v případě neoprávněného zásahu do díla. Záruka se dále nevztahuje na odstraňování vad, které vznikly nesprávným či neodborným užíváním předmětu smlouvy objednatelem nebo třetími osobami, mechanickým poškozením předmětu smlouvy, jeho běžným opotřebením, nedodržením provozních podmínek, předepsaných postupů a návodů k použití, případně z důvodů vyšší moci. V případě sporu mezi objednatelem a zhotovitelem, zda vada je či není kryta zárukou, je rozhodující stanovisko výrobce zařízení.</w:t>
      </w:r>
    </w:p>
    <w:p w14:paraId="26FE7194" w14:textId="523FB461" w:rsidR="00020612" w:rsidRPr="00B55F17" w:rsidRDefault="00020612" w:rsidP="00020612">
      <w:pPr>
        <w:rPr>
          <w:rFonts w:asciiTheme="minorHAnsi" w:hAnsiTheme="minorHAnsi" w:cstheme="minorHAnsi"/>
          <w:sz w:val="22"/>
          <w:szCs w:val="22"/>
        </w:rPr>
      </w:pPr>
    </w:p>
    <w:p w14:paraId="0A57F151" w14:textId="77777777" w:rsidR="00020612" w:rsidRPr="00B55F17" w:rsidRDefault="00020612" w:rsidP="00020612">
      <w:pPr>
        <w:rPr>
          <w:rFonts w:asciiTheme="minorHAnsi" w:hAnsiTheme="minorHAnsi" w:cstheme="minorHAnsi"/>
          <w:sz w:val="22"/>
          <w:szCs w:val="22"/>
        </w:rPr>
      </w:pPr>
    </w:p>
    <w:p w14:paraId="6AD16CE4" w14:textId="77777777"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6.</w:t>
      </w:r>
      <w:r w:rsidRPr="00B55F17">
        <w:rPr>
          <w:rFonts w:asciiTheme="minorHAnsi" w:hAnsiTheme="minorHAnsi" w:cstheme="minorHAnsi"/>
          <w:b/>
          <w:sz w:val="22"/>
          <w:szCs w:val="22"/>
          <w:u w:val="single"/>
        </w:rPr>
        <w:tab/>
        <w:t>Povinnosti objednatele</w:t>
      </w:r>
    </w:p>
    <w:p w14:paraId="7F4B5711" w14:textId="77777777" w:rsidR="00020612" w:rsidRPr="00B55F17" w:rsidRDefault="00020612" w:rsidP="00020612">
      <w:pPr>
        <w:rPr>
          <w:rFonts w:asciiTheme="minorHAnsi" w:hAnsiTheme="minorHAnsi" w:cstheme="minorHAnsi"/>
          <w:sz w:val="22"/>
          <w:szCs w:val="22"/>
        </w:rPr>
      </w:pPr>
    </w:p>
    <w:p w14:paraId="08582B47" w14:textId="2B9901FE"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6.1.</w:t>
      </w:r>
      <w:r w:rsidRPr="00B55F17">
        <w:rPr>
          <w:rFonts w:asciiTheme="minorHAnsi" w:hAnsiTheme="minorHAnsi" w:cstheme="minorHAnsi"/>
          <w:sz w:val="22"/>
          <w:szCs w:val="22"/>
        </w:rPr>
        <w:tab/>
        <w:t xml:space="preserve">Objednatel je povinen </w:t>
      </w:r>
      <w:r w:rsidR="00E12D75" w:rsidRPr="00B55F17">
        <w:rPr>
          <w:rFonts w:asciiTheme="minorHAnsi" w:hAnsiTheme="minorHAnsi" w:cstheme="minorHAnsi"/>
          <w:sz w:val="22"/>
          <w:szCs w:val="22"/>
        </w:rPr>
        <w:t xml:space="preserve">řádně </w:t>
      </w:r>
      <w:r w:rsidRPr="00B55F17">
        <w:rPr>
          <w:rFonts w:asciiTheme="minorHAnsi" w:hAnsiTheme="minorHAnsi" w:cstheme="minorHAnsi"/>
          <w:sz w:val="22"/>
          <w:szCs w:val="22"/>
        </w:rPr>
        <w:t xml:space="preserve">dokončené dílo převzít a zaplatit část ceny díla dle čl. 3. </w:t>
      </w:r>
      <w:r w:rsidR="001E1893" w:rsidRPr="00B55F17">
        <w:rPr>
          <w:rFonts w:asciiTheme="minorHAnsi" w:hAnsiTheme="minorHAnsi" w:cstheme="minorHAnsi"/>
          <w:sz w:val="22"/>
          <w:szCs w:val="22"/>
        </w:rPr>
        <w:t xml:space="preserve">této smlouvy </w:t>
      </w:r>
      <w:r w:rsidRPr="00B55F17">
        <w:rPr>
          <w:rFonts w:asciiTheme="minorHAnsi" w:hAnsiTheme="minorHAnsi" w:cstheme="minorHAnsi"/>
          <w:sz w:val="22"/>
          <w:szCs w:val="22"/>
        </w:rPr>
        <w:t>za jeho provedení zhotoviteli. Objednatel prohlašuje, že je způsobilý dostát svým peněžním závazkům dle této smlouvy.</w:t>
      </w:r>
    </w:p>
    <w:p w14:paraId="3980FF43" w14:textId="77777777" w:rsidR="00020612" w:rsidRPr="00B55F17" w:rsidRDefault="00020612" w:rsidP="00020612">
      <w:pPr>
        <w:rPr>
          <w:rFonts w:asciiTheme="minorHAnsi" w:hAnsiTheme="minorHAnsi" w:cstheme="minorHAnsi"/>
          <w:sz w:val="22"/>
          <w:szCs w:val="22"/>
        </w:rPr>
      </w:pPr>
    </w:p>
    <w:p w14:paraId="24CD7739" w14:textId="78901335"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6.2.</w:t>
      </w:r>
      <w:r w:rsidRPr="00B55F17">
        <w:rPr>
          <w:rFonts w:asciiTheme="minorHAnsi" w:hAnsiTheme="minorHAnsi" w:cstheme="minorHAnsi"/>
          <w:sz w:val="22"/>
          <w:szCs w:val="22"/>
        </w:rPr>
        <w:tab/>
        <w:t xml:space="preserve">Vznikne-li u objednatele potřeba přemístění některého zařízení, které je součástí díla, je objednatel povinen požádat o provedení tohoto přemístění zhotovitele. </w:t>
      </w:r>
      <w:r w:rsidR="00E12302" w:rsidRPr="00B55F17">
        <w:rPr>
          <w:rFonts w:asciiTheme="minorHAnsi" w:hAnsiTheme="minorHAnsi" w:cstheme="minorHAnsi"/>
          <w:sz w:val="22"/>
          <w:szCs w:val="22"/>
        </w:rPr>
        <w:t>Zhotovitel předloží objednateli cenovou nabídku, která bude obsahovat veškeré náklady zhotovitele na přemístění (materiál, práci technika, manipulační zařízení a dopravu) a po odsouhlasení objednatelem</w:t>
      </w:r>
      <w:r w:rsidRPr="00B55F17">
        <w:rPr>
          <w:rFonts w:asciiTheme="minorHAnsi" w:hAnsiTheme="minorHAnsi" w:cstheme="minorHAnsi"/>
          <w:sz w:val="22"/>
          <w:szCs w:val="22"/>
        </w:rPr>
        <w:t xml:space="preserve"> provede přemístění zařízení. Nebude-li přemístění provedeno zhotovitelem, ztrácí objednatel práva ze záruky díla. Objednatel nese odpovědnost za to, že přemístění zařízení nebude v rozporu se smlouvou uzavřenou mezi ním a</w:t>
      </w:r>
      <w:r w:rsidR="00E12D75" w:rsidRPr="00B55F17">
        <w:rPr>
          <w:rFonts w:asciiTheme="minorHAnsi" w:hAnsiTheme="minorHAnsi" w:cstheme="minorHAnsi"/>
          <w:sz w:val="22"/>
          <w:szCs w:val="22"/>
        </w:rPr>
        <w:t> </w:t>
      </w:r>
      <w:r w:rsidRPr="00B55F17">
        <w:rPr>
          <w:rFonts w:asciiTheme="minorHAnsi" w:hAnsiTheme="minorHAnsi" w:cstheme="minorHAnsi"/>
          <w:sz w:val="22"/>
          <w:szCs w:val="22"/>
        </w:rPr>
        <w:t>poskytovatelem dotace, z níž je částečně hrazena cena díla.</w:t>
      </w:r>
    </w:p>
    <w:p w14:paraId="79637CED" w14:textId="77777777" w:rsidR="00020612" w:rsidRPr="00B55F17" w:rsidRDefault="00020612" w:rsidP="00020612">
      <w:pPr>
        <w:rPr>
          <w:rFonts w:asciiTheme="minorHAnsi" w:hAnsiTheme="minorHAnsi" w:cstheme="minorHAnsi"/>
          <w:sz w:val="22"/>
          <w:szCs w:val="22"/>
        </w:rPr>
      </w:pPr>
    </w:p>
    <w:p w14:paraId="78BC8B47" w14:textId="7777777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6.2.</w:t>
      </w:r>
      <w:r w:rsidRPr="00B55F17">
        <w:rPr>
          <w:rFonts w:asciiTheme="minorHAnsi" w:hAnsiTheme="minorHAnsi" w:cstheme="minorHAnsi"/>
          <w:sz w:val="22"/>
          <w:szCs w:val="22"/>
        </w:rPr>
        <w:tab/>
        <w:t xml:space="preserve">Objednatel je povinen zajistit včasné informování zhotovitele o všech skutečnostech, které by mohly mít vliv na realizaci díla. </w:t>
      </w:r>
    </w:p>
    <w:p w14:paraId="7438144E" w14:textId="77777777" w:rsidR="00020612" w:rsidRPr="00B55F17" w:rsidRDefault="00020612" w:rsidP="00020612">
      <w:pPr>
        <w:rPr>
          <w:rFonts w:asciiTheme="minorHAnsi" w:hAnsiTheme="minorHAnsi" w:cstheme="minorHAnsi"/>
          <w:sz w:val="22"/>
          <w:szCs w:val="22"/>
        </w:rPr>
      </w:pPr>
    </w:p>
    <w:p w14:paraId="266FFBBC" w14:textId="7777777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6.3.</w:t>
      </w:r>
      <w:r w:rsidRPr="00B55F17">
        <w:rPr>
          <w:rFonts w:asciiTheme="minorHAnsi" w:hAnsiTheme="minorHAnsi" w:cstheme="minorHAnsi"/>
          <w:sz w:val="22"/>
          <w:szCs w:val="22"/>
        </w:rPr>
        <w:tab/>
        <w:t>Objednatel je povinen zajistit pro zhotovitele přístup do objektů (realizací díla dotčených prostor) po dohodnutou dobu realizace díla a případného servisního zásahu a poskytnout zhotoviteli součinnost nezbytnou pro řádné a včasné provedení díla, a to v rozsahu a v termínech dle konkrétních požadavků zhotovitele.</w:t>
      </w:r>
    </w:p>
    <w:p w14:paraId="31191777" w14:textId="77777777" w:rsidR="00020612" w:rsidRPr="00B55F17" w:rsidRDefault="00020612" w:rsidP="00020612">
      <w:pPr>
        <w:rPr>
          <w:rFonts w:asciiTheme="minorHAnsi" w:hAnsiTheme="minorHAnsi" w:cstheme="minorHAnsi"/>
          <w:sz w:val="22"/>
          <w:szCs w:val="22"/>
        </w:rPr>
      </w:pPr>
    </w:p>
    <w:p w14:paraId="2AA6049A" w14:textId="7777777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6.4.</w:t>
      </w:r>
      <w:r w:rsidRPr="00B55F17">
        <w:rPr>
          <w:rFonts w:asciiTheme="minorHAnsi" w:hAnsiTheme="minorHAnsi" w:cstheme="minorHAnsi"/>
          <w:sz w:val="22"/>
          <w:szCs w:val="22"/>
        </w:rPr>
        <w:tab/>
        <w:t>Objednatel je povinen zajistit pro zhotovitele možnost bezplatného používání zdrojů elektrického proudu pro potřeby realizace díla a případného servisního zásahu.</w:t>
      </w:r>
    </w:p>
    <w:p w14:paraId="3E0B4FA7" w14:textId="77777777" w:rsidR="00020612" w:rsidRPr="00B55F17" w:rsidRDefault="00020612" w:rsidP="00020612">
      <w:pPr>
        <w:rPr>
          <w:rFonts w:asciiTheme="minorHAnsi" w:hAnsiTheme="minorHAnsi" w:cstheme="minorHAnsi"/>
          <w:sz w:val="22"/>
          <w:szCs w:val="22"/>
        </w:rPr>
      </w:pPr>
    </w:p>
    <w:p w14:paraId="52FB8CFD" w14:textId="2661F290"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6.5.</w:t>
      </w:r>
      <w:r w:rsidRPr="00B55F17">
        <w:rPr>
          <w:rFonts w:asciiTheme="minorHAnsi" w:hAnsiTheme="minorHAnsi" w:cstheme="minorHAnsi"/>
          <w:sz w:val="22"/>
          <w:szCs w:val="22"/>
        </w:rPr>
        <w:tab/>
        <w:t>Objednatel je povinen pro zhotovitele zajistit možnost realizace předmětu smlouvy v prostorách objednatele ve všední dny od 7 do 16 hodin.</w:t>
      </w:r>
    </w:p>
    <w:p w14:paraId="175C9F27" w14:textId="77777777" w:rsidR="00020612" w:rsidRPr="00B55F17" w:rsidRDefault="00020612" w:rsidP="00020612">
      <w:pPr>
        <w:rPr>
          <w:rFonts w:asciiTheme="minorHAnsi" w:hAnsiTheme="minorHAnsi" w:cstheme="minorHAnsi"/>
          <w:sz w:val="22"/>
          <w:szCs w:val="22"/>
        </w:rPr>
      </w:pPr>
    </w:p>
    <w:p w14:paraId="57525B75" w14:textId="7777777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6.6.</w:t>
      </w:r>
      <w:r w:rsidRPr="00B55F17">
        <w:rPr>
          <w:rFonts w:asciiTheme="minorHAnsi" w:hAnsiTheme="minorHAnsi" w:cstheme="minorHAnsi"/>
          <w:sz w:val="22"/>
          <w:szCs w:val="22"/>
        </w:rPr>
        <w:tab/>
        <w:t xml:space="preserve">Objednatel je povinen zajistit pro zhotovitele po dobu realizace díla možnost užívat uzamykatelnou místnost v objektu dotčeném realizací díla o rozloze nejméně </w:t>
      </w:r>
      <w:smartTag w:uri="urn:schemas-microsoft-com:office:smarttags" w:element="metricconverter">
        <w:smartTagPr>
          <w:attr w:name="ProductID" w:val="20 m2"/>
        </w:smartTagPr>
        <w:r w:rsidRPr="00B55F17">
          <w:rPr>
            <w:rFonts w:asciiTheme="minorHAnsi" w:hAnsiTheme="minorHAnsi" w:cstheme="minorHAnsi"/>
            <w:sz w:val="22"/>
            <w:szCs w:val="22"/>
          </w:rPr>
          <w:t>20 m</w:t>
        </w:r>
        <w:r w:rsidRPr="00B55F17">
          <w:rPr>
            <w:rFonts w:asciiTheme="minorHAnsi" w:hAnsiTheme="minorHAnsi" w:cstheme="minorHAnsi"/>
            <w:sz w:val="22"/>
            <w:szCs w:val="22"/>
            <w:vertAlign w:val="superscript"/>
          </w:rPr>
          <w:t>2</w:t>
        </w:r>
      </w:smartTag>
      <w:r w:rsidRPr="00B55F17">
        <w:rPr>
          <w:rFonts w:asciiTheme="minorHAnsi" w:hAnsiTheme="minorHAnsi" w:cstheme="minorHAnsi"/>
          <w:sz w:val="22"/>
          <w:szCs w:val="22"/>
        </w:rPr>
        <w:t>.</w:t>
      </w:r>
    </w:p>
    <w:p w14:paraId="0D8B6B80" w14:textId="77777777" w:rsidR="00020612" w:rsidRPr="00B55F17" w:rsidRDefault="00020612" w:rsidP="00020612">
      <w:pPr>
        <w:rPr>
          <w:rFonts w:asciiTheme="minorHAnsi" w:hAnsiTheme="minorHAnsi" w:cstheme="minorHAnsi"/>
          <w:sz w:val="22"/>
          <w:szCs w:val="22"/>
        </w:rPr>
      </w:pPr>
    </w:p>
    <w:p w14:paraId="38A7D8BB" w14:textId="40D8BAA3"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6.7.</w:t>
      </w:r>
      <w:r w:rsidRPr="00B55F17">
        <w:rPr>
          <w:rFonts w:asciiTheme="minorHAnsi" w:hAnsiTheme="minorHAnsi" w:cstheme="minorHAnsi"/>
          <w:sz w:val="22"/>
          <w:szCs w:val="22"/>
        </w:rPr>
        <w:tab/>
        <w:t xml:space="preserve">Objednatel je povinen nahradit zhotoviteli </w:t>
      </w:r>
      <w:r w:rsidR="00C606A4" w:rsidRPr="00B55F17">
        <w:rPr>
          <w:rFonts w:asciiTheme="minorHAnsi" w:hAnsiTheme="minorHAnsi" w:cstheme="minorHAnsi"/>
          <w:sz w:val="22"/>
          <w:szCs w:val="22"/>
        </w:rPr>
        <w:t>vynaložené náklady</w:t>
      </w:r>
      <w:r w:rsidRPr="00B55F17">
        <w:rPr>
          <w:rFonts w:asciiTheme="minorHAnsi" w:hAnsiTheme="minorHAnsi" w:cstheme="minorHAnsi"/>
          <w:sz w:val="22"/>
          <w:szCs w:val="22"/>
        </w:rPr>
        <w:t>, kter</w:t>
      </w:r>
      <w:r w:rsidR="00C606A4" w:rsidRPr="00B55F17">
        <w:rPr>
          <w:rFonts w:asciiTheme="minorHAnsi" w:hAnsiTheme="minorHAnsi" w:cstheme="minorHAnsi"/>
          <w:sz w:val="22"/>
          <w:szCs w:val="22"/>
        </w:rPr>
        <w:t>é</w:t>
      </w:r>
      <w:r w:rsidRPr="00B55F17">
        <w:rPr>
          <w:rFonts w:asciiTheme="minorHAnsi" w:hAnsiTheme="minorHAnsi" w:cstheme="minorHAnsi"/>
          <w:sz w:val="22"/>
          <w:szCs w:val="22"/>
        </w:rPr>
        <w:t xml:space="preserve"> zhotoviteli vznikn</w:t>
      </w:r>
      <w:r w:rsidR="00C606A4" w:rsidRPr="00B55F17">
        <w:rPr>
          <w:rFonts w:asciiTheme="minorHAnsi" w:hAnsiTheme="minorHAnsi" w:cstheme="minorHAnsi"/>
          <w:sz w:val="22"/>
          <w:szCs w:val="22"/>
        </w:rPr>
        <w:t>ou</w:t>
      </w:r>
      <w:r w:rsidRPr="00B55F17">
        <w:rPr>
          <w:rFonts w:asciiTheme="minorHAnsi" w:hAnsiTheme="minorHAnsi" w:cstheme="minorHAnsi"/>
          <w:sz w:val="22"/>
          <w:szCs w:val="22"/>
        </w:rPr>
        <w:t xml:space="preserve"> v důsledku pozastavení akce, ukončení Dohody o grantu v rámci nástroje pro propojení Evropy – WiFi4EU, pozastavení plateb, snížení grantu nebo v důsledku jakéhokoliv jiného opatření ze strany agentury nebo Evropské komise, které bude mít za následek neposkytnutí grantu nebo snížení grantu, zejména uhradit zhotoviteli veškeré náklady, které vynaložil na přípravu a realizaci díla. Ujednání obsažené v předchozí větě neplatí v případě, vzniknou-li shora popsané skutečnosti jako důsledek porušení závazků či povinností zhotovitele z této smlouvy.</w:t>
      </w:r>
    </w:p>
    <w:p w14:paraId="14BAC282" w14:textId="77777777" w:rsidR="00020612" w:rsidRPr="00B55F17" w:rsidRDefault="00020612" w:rsidP="00020612">
      <w:pPr>
        <w:rPr>
          <w:rFonts w:asciiTheme="minorHAnsi" w:hAnsiTheme="minorHAnsi" w:cstheme="minorHAnsi"/>
          <w:sz w:val="22"/>
          <w:szCs w:val="22"/>
        </w:rPr>
      </w:pPr>
    </w:p>
    <w:p w14:paraId="5BC4A0C2" w14:textId="77777777" w:rsidR="00020612" w:rsidRPr="00B55F17" w:rsidRDefault="00020612" w:rsidP="00020612">
      <w:pPr>
        <w:rPr>
          <w:rFonts w:asciiTheme="minorHAnsi" w:hAnsiTheme="minorHAnsi" w:cstheme="minorHAnsi"/>
          <w:sz w:val="22"/>
          <w:szCs w:val="22"/>
        </w:rPr>
      </w:pPr>
    </w:p>
    <w:p w14:paraId="215820C6" w14:textId="77777777"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7.</w:t>
      </w:r>
      <w:r w:rsidRPr="00B55F17">
        <w:rPr>
          <w:rFonts w:asciiTheme="minorHAnsi" w:hAnsiTheme="minorHAnsi" w:cstheme="minorHAnsi"/>
          <w:b/>
          <w:sz w:val="22"/>
          <w:szCs w:val="22"/>
          <w:u w:val="single"/>
        </w:rPr>
        <w:tab/>
        <w:t xml:space="preserve">Povinnosti zhotovitele </w:t>
      </w:r>
    </w:p>
    <w:p w14:paraId="4CEE0DCB" w14:textId="77777777" w:rsidR="00020612" w:rsidRPr="00B55F17" w:rsidRDefault="00020612" w:rsidP="00020612">
      <w:pPr>
        <w:rPr>
          <w:rFonts w:asciiTheme="minorHAnsi" w:hAnsiTheme="minorHAnsi" w:cstheme="minorHAnsi"/>
          <w:sz w:val="22"/>
          <w:szCs w:val="22"/>
        </w:rPr>
      </w:pPr>
    </w:p>
    <w:p w14:paraId="6393F19F" w14:textId="5C5A16FE"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7.1</w:t>
      </w:r>
      <w:r w:rsidRPr="00B55F17">
        <w:rPr>
          <w:rFonts w:asciiTheme="minorHAnsi" w:hAnsiTheme="minorHAnsi" w:cstheme="minorHAnsi"/>
          <w:sz w:val="22"/>
          <w:szCs w:val="22"/>
        </w:rPr>
        <w:tab/>
        <w:t xml:space="preserve">Zhotovitel se zavazuje </w:t>
      </w:r>
      <w:r w:rsidR="0094568D" w:rsidRPr="00B55F17">
        <w:rPr>
          <w:rFonts w:asciiTheme="minorHAnsi" w:hAnsiTheme="minorHAnsi" w:cstheme="minorHAnsi"/>
          <w:sz w:val="22"/>
          <w:szCs w:val="22"/>
        </w:rPr>
        <w:t xml:space="preserve">nejpozději do </w:t>
      </w:r>
      <w:r w:rsidR="00E224CF" w:rsidRPr="00B55F17">
        <w:rPr>
          <w:rFonts w:asciiTheme="minorHAnsi" w:hAnsiTheme="minorHAnsi" w:cstheme="minorHAnsi"/>
          <w:sz w:val="22"/>
          <w:szCs w:val="22"/>
        </w:rPr>
        <w:t>15.03.2022</w:t>
      </w:r>
      <w:r w:rsidR="0094568D" w:rsidRPr="00B55F17">
        <w:rPr>
          <w:rFonts w:asciiTheme="minorHAnsi" w:hAnsiTheme="minorHAnsi" w:cstheme="minorHAnsi"/>
          <w:sz w:val="22"/>
          <w:szCs w:val="22"/>
        </w:rPr>
        <w:t xml:space="preserve"> </w:t>
      </w:r>
      <w:r w:rsidRPr="00B55F17">
        <w:rPr>
          <w:rFonts w:asciiTheme="minorHAnsi" w:hAnsiTheme="minorHAnsi" w:cstheme="minorHAnsi"/>
          <w:sz w:val="22"/>
          <w:szCs w:val="22"/>
        </w:rPr>
        <w:t>předat objednateli skrze portál EU (https://wifi4eu.ec.europa.eu/) společně s dílem následující dokumentaci:</w:t>
      </w:r>
    </w:p>
    <w:p w14:paraId="3DA9488A" w14:textId="0730F77A" w:rsidR="00020612" w:rsidRPr="00B55F17" w:rsidRDefault="00020612" w:rsidP="00B55F17">
      <w:pPr>
        <w:widowControl/>
        <w:autoSpaceDE w:val="0"/>
        <w:autoSpaceDN w:val="0"/>
        <w:adjustRightInd w:val="0"/>
        <w:ind w:left="709" w:hanging="709"/>
        <w:rPr>
          <w:rFonts w:asciiTheme="minorHAnsi" w:hAnsiTheme="minorHAnsi" w:cstheme="minorHAnsi"/>
          <w:sz w:val="22"/>
          <w:szCs w:val="22"/>
        </w:rPr>
      </w:pPr>
      <w:r w:rsidRPr="00B55F17">
        <w:rPr>
          <w:rFonts w:asciiTheme="minorHAnsi" w:hAnsiTheme="minorHAnsi" w:cstheme="minorHAnsi"/>
          <w:sz w:val="22"/>
          <w:szCs w:val="22"/>
        </w:rPr>
        <w:t>7.1.1.</w:t>
      </w:r>
      <w:r w:rsidRPr="00B55F17">
        <w:rPr>
          <w:rFonts w:asciiTheme="minorHAnsi" w:hAnsiTheme="minorHAnsi" w:cstheme="minorHAnsi"/>
          <w:sz w:val="22"/>
          <w:szCs w:val="22"/>
        </w:rPr>
        <w:tab/>
        <w:t>prohlášení, kterým potvrzuje, že instalace bezdrátové sítě WiFi4EU byla dokončena v</w:t>
      </w:r>
      <w:r w:rsidR="00E12D75" w:rsidRPr="00B55F17">
        <w:rPr>
          <w:rFonts w:asciiTheme="minorHAnsi" w:hAnsiTheme="minorHAnsi" w:cstheme="minorHAnsi"/>
          <w:sz w:val="22"/>
          <w:szCs w:val="22"/>
        </w:rPr>
        <w:t> </w:t>
      </w:r>
      <w:r w:rsidRPr="00B55F17">
        <w:rPr>
          <w:rFonts w:asciiTheme="minorHAnsi" w:hAnsiTheme="minorHAnsi" w:cstheme="minorHAnsi"/>
          <w:sz w:val="22"/>
          <w:szCs w:val="22"/>
        </w:rPr>
        <w:t xml:space="preserve">souladu s </w:t>
      </w:r>
      <w:r w:rsidRPr="00DD7B29">
        <w:rPr>
          <w:rFonts w:asciiTheme="minorHAnsi" w:hAnsiTheme="minorHAnsi" w:cstheme="minorHAnsi"/>
          <w:sz w:val="22"/>
          <w:szCs w:val="22"/>
        </w:rPr>
        <w:t>přílohou č. 2</w:t>
      </w:r>
      <w:r w:rsidRPr="00B55F17">
        <w:rPr>
          <w:rFonts w:asciiTheme="minorHAnsi" w:hAnsiTheme="minorHAnsi" w:cstheme="minorHAnsi"/>
          <w:sz w:val="22"/>
          <w:szCs w:val="22"/>
        </w:rPr>
        <w:t xml:space="preserve"> této smlouvy a síť je funkční; prohlášení bude povinně obsahovat název sítě WiFi4EU (např.: radnice) a název domény.</w:t>
      </w:r>
    </w:p>
    <w:p w14:paraId="22509F91" w14:textId="77777777" w:rsidR="00020612" w:rsidRPr="00B55F17" w:rsidRDefault="00020612" w:rsidP="00B55F17">
      <w:pPr>
        <w:widowControl/>
        <w:autoSpaceDE w:val="0"/>
        <w:autoSpaceDN w:val="0"/>
        <w:adjustRightInd w:val="0"/>
        <w:ind w:left="709" w:hanging="709"/>
        <w:rPr>
          <w:rFonts w:asciiTheme="minorHAnsi" w:hAnsiTheme="minorHAnsi" w:cstheme="minorHAnsi"/>
          <w:sz w:val="22"/>
          <w:szCs w:val="22"/>
        </w:rPr>
      </w:pPr>
      <w:r w:rsidRPr="00B55F17">
        <w:rPr>
          <w:rFonts w:asciiTheme="minorHAnsi" w:hAnsiTheme="minorHAnsi" w:cstheme="minorHAnsi"/>
          <w:sz w:val="22"/>
          <w:szCs w:val="22"/>
        </w:rPr>
        <w:t>7.1.2.</w:t>
      </w:r>
      <w:r w:rsidRPr="00B55F17">
        <w:rPr>
          <w:rFonts w:asciiTheme="minorHAnsi" w:hAnsiTheme="minorHAnsi" w:cstheme="minorHAnsi"/>
          <w:sz w:val="22"/>
          <w:szCs w:val="22"/>
        </w:rPr>
        <w:tab/>
        <w:t>úplný seznam přístupových bodů; u každého přístupového bodu musí být uvedeny tyto povinné údaje:</w:t>
      </w:r>
    </w:p>
    <w:p w14:paraId="0A063174" w14:textId="7C92B7B1" w:rsidR="00020612" w:rsidRPr="00B55F17" w:rsidRDefault="00020612" w:rsidP="00B55F17">
      <w:pPr>
        <w:widowControl/>
        <w:numPr>
          <w:ilvl w:val="0"/>
          <w:numId w:val="2"/>
        </w:numPr>
        <w:tabs>
          <w:tab w:val="clear" w:pos="2128"/>
        </w:tabs>
        <w:autoSpaceDE w:val="0"/>
        <w:autoSpaceDN w:val="0"/>
        <w:adjustRightInd w:val="0"/>
        <w:ind w:left="1134" w:hanging="283"/>
        <w:rPr>
          <w:rFonts w:asciiTheme="minorHAnsi" w:hAnsiTheme="minorHAnsi" w:cstheme="minorHAnsi"/>
          <w:sz w:val="22"/>
          <w:szCs w:val="22"/>
        </w:rPr>
      </w:pPr>
      <w:r w:rsidRPr="00B55F17">
        <w:rPr>
          <w:rFonts w:asciiTheme="minorHAnsi" w:hAnsiTheme="minorHAnsi" w:cstheme="minorHAnsi"/>
          <w:sz w:val="22"/>
          <w:szCs w:val="22"/>
        </w:rPr>
        <w:t>druh umístění, např.: škola, park, metro, … (portál WiFi4EU umožní výběr z předem daného seznamu)</w:t>
      </w:r>
    </w:p>
    <w:p w14:paraId="2AA3F653" w14:textId="77777777" w:rsidR="00020612" w:rsidRPr="00B55F17" w:rsidRDefault="00020612" w:rsidP="00B55F17">
      <w:pPr>
        <w:widowControl/>
        <w:numPr>
          <w:ilvl w:val="0"/>
          <w:numId w:val="2"/>
        </w:numPr>
        <w:tabs>
          <w:tab w:val="clear" w:pos="2128"/>
        </w:tabs>
        <w:autoSpaceDE w:val="0"/>
        <w:autoSpaceDN w:val="0"/>
        <w:adjustRightInd w:val="0"/>
        <w:ind w:left="1134" w:hanging="283"/>
        <w:jc w:val="left"/>
        <w:rPr>
          <w:rFonts w:asciiTheme="minorHAnsi" w:hAnsiTheme="minorHAnsi" w:cstheme="minorHAnsi"/>
          <w:sz w:val="22"/>
          <w:szCs w:val="22"/>
        </w:rPr>
      </w:pPr>
      <w:r w:rsidRPr="00B55F17">
        <w:rPr>
          <w:rFonts w:asciiTheme="minorHAnsi" w:hAnsiTheme="minorHAnsi" w:cstheme="minorHAnsi"/>
          <w:sz w:val="22"/>
          <w:szCs w:val="22"/>
        </w:rPr>
        <w:t>název umístění, např.: chodba</w:t>
      </w:r>
    </w:p>
    <w:p w14:paraId="6F2D970E" w14:textId="77777777" w:rsidR="00020612" w:rsidRPr="00B55F17" w:rsidRDefault="00020612" w:rsidP="00B55F17">
      <w:pPr>
        <w:widowControl/>
        <w:numPr>
          <w:ilvl w:val="0"/>
          <w:numId w:val="2"/>
        </w:numPr>
        <w:tabs>
          <w:tab w:val="clear" w:pos="2128"/>
        </w:tabs>
        <w:autoSpaceDE w:val="0"/>
        <w:autoSpaceDN w:val="0"/>
        <w:adjustRightInd w:val="0"/>
        <w:ind w:left="1134" w:hanging="283"/>
        <w:jc w:val="left"/>
        <w:rPr>
          <w:rFonts w:asciiTheme="minorHAnsi" w:hAnsiTheme="minorHAnsi" w:cstheme="minorHAnsi"/>
          <w:sz w:val="22"/>
          <w:szCs w:val="22"/>
        </w:rPr>
      </w:pPr>
      <w:r w:rsidRPr="00B55F17">
        <w:rPr>
          <w:rFonts w:asciiTheme="minorHAnsi" w:hAnsiTheme="minorHAnsi" w:cstheme="minorHAnsi"/>
          <w:sz w:val="22"/>
          <w:szCs w:val="22"/>
        </w:rPr>
        <w:t>geolokalizační údaje přístupového bodu</w:t>
      </w:r>
    </w:p>
    <w:p w14:paraId="4308EA2C" w14:textId="77777777" w:rsidR="00020612" w:rsidRPr="00B55F17" w:rsidRDefault="00020612" w:rsidP="00B55F17">
      <w:pPr>
        <w:widowControl/>
        <w:numPr>
          <w:ilvl w:val="0"/>
          <w:numId w:val="2"/>
        </w:numPr>
        <w:tabs>
          <w:tab w:val="clear" w:pos="2128"/>
        </w:tabs>
        <w:autoSpaceDE w:val="0"/>
        <w:autoSpaceDN w:val="0"/>
        <w:adjustRightInd w:val="0"/>
        <w:ind w:left="1134" w:hanging="283"/>
        <w:jc w:val="left"/>
        <w:rPr>
          <w:rFonts w:asciiTheme="minorHAnsi" w:hAnsiTheme="minorHAnsi" w:cstheme="minorHAnsi"/>
          <w:sz w:val="22"/>
          <w:szCs w:val="22"/>
        </w:rPr>
      </w:pPr>
      <w:r w:rsidRPr="00B55F17">
        <w:rPr>
          <w:rFonts w:asciiTheme="minorHAnsi" w:hAnsiTheme="minorHAnsi" w:cstheme="minorHAnsi"/>
          <w:sz w:val="22"/>
          <w:szCs w:val="22"/>
        </w:rPr>
        <w:t>typ zařízení: vnitřní/venkovní</w:t>
      </w:r>
    </w:p>
    <w:p w14:paraId="480C7E03" w14:textId="77777777" w:rsidR="00020612" w:rsidRPr="00B55F17" w:rsidRDefault="00020612" w:rsidP="00B55F17">
      <w:pPr>
        <w:widowControl/>
        <w:numPr>
          <w:ilvl w:val="0"/>
          <w:numId w:val="2"/>
        </w:numPr>
        <w:tabs>
          <w:tab w:val="clear" w:pos="2128"/>
        </w:tabs>
        <w:autoSpaceDE w:val="0"/>
        <w:autoSpaceDN w:val="0"/>
        <w:adjustRightInd w:val="0"/>
        <w:ind w:left="1134" w:hanging="283"/>
        <w:jc w:val="left"/>
        <w:rPr>
          <w:rFonts w:asciiTheme="minorHAnsi" w:hAnsiTheme="minorHAnsi" w:cstheme="minorHAnsi"/>
          <w:sz w:val="22"/>
          <w:szCs w:val="22"/>
        </w:rPr>
      </w:pPr>
      <w:r w:rsidRPr="00B55F17">
        <w:rPr>
          <w:rFonts w:asciiTheme="minorHAnsi" w:hAnsiTheme="minorHAnsi" w:cstheme="minorHAnsi"/>
          <w:sz w:val="22"/>
          <w:szCs w:val="22"/>
        </w:rPr>
        <w:t>značka zařízení</w:t>
      </w:r>
    </w:p>
    <w:p w14:paraId="224B25BD" w14:textId="77777777" w:rsidR="00020612" w:rsidRPr="00B55F17" w:rsidRDefault="00020612" w:rsidP="00B55F17">
      <w:pPr>
        <w:widowControl/>
        <w:numPr>
          <w:ilvl w:val="0"/>
          <w:numId w:val="2"/>
        </w:numPr>
        <w:tabs>
          <w:tab w:val="clear" w:pos="2128"/>
        </w:tabs>
        <w:autoSpaceDE w:val="0"/>
        <w:autoSpaceDN w:val="0"/>
        <w:adjustRightInd w:val="0"/>
        <w:ind w:left="1134" w:hanging="283"/>
        <w:jc w:val="left"/>
        <w:rPr>
          <w:rFonts w:asciiTheme="minorHAnsi" w:hAnsiTheme="minorHAnsi" w:cstheme="minorHAnsi"/>
          <w:sz w:val="22"/>
          <w:szCs w:val="22"/>
        </w:rPr>
      </w:pPr>
      <w:r w:rsidRPr="00B55F17">
        <w:rPr>
          <w:rFonts w:asciiTheme="minorHAnsi" w:hAnsiTheme="minorHAnsi" w:cstheme="minorHAnsi"/>
          <w:sz w:val="22"/>
          <w:szCs w:val="22"/>
        </w:rPr>
        <w:t>model zařízení</w:t>
      </w:r>
    </w:p>
    <w:p w14:paraId="37F385AC" w14:textId="77777777" w:rsidR="00020612" w:rsidRPr="00B55F17" w:rsidRDefault="00020612" w:rsidP="00B55F17">
      <w:pPr>
        <w:widowControl/>
        <w:numPr>
          <w:ilvl w:val="0"/>
          <w:numId w:val="2"/>
        </w:numPr>
        <w:tabs>
          <w:tab w:val="clear" w:pos="2128"/>
        </w:tabs>
        <w:autoSpaceDE w:val="0"/>
        <w:autoSpaceDN w:val="0"/>
        <w:adjustRightInd w:val="0"/>
        <w:ind w:left="1134" w:hanging="283"/>
        <w:jc w:val="left"/>
        <w:rPr>
          <w:rFonts w:asciiTheme="minorHAnsi" w:hAnsiTheme="minorHAnsi" w:cstheme="minorHAnsi"/>
          <w:sz w:val="22"/>
          <w:szCs w:val="22"/>
        </w:rPr>
      </w:pPr>
      <w:r w:rsidRPr="00B55F17">
        <w:rPr>
          <w:rFonts w:asciiTheme="minorHAnsi" w:hAnsiTheme="minorHAnsi" w:cstheme="minorHAnsi"/>
          <w:sz w:val="22"/>
          <w:szCs w:val="22"/>
        </w:rPr>
        <w:t>výrobní číslo zařízení</w:t>
      </w:r>
    </w:p>
    <w:p w14:paraId="145BF24D" w14:textId="77777777" w:rsidR="00020612" w:rsidRPr="00B55F17" w:rsidRDefault="00020612" w:rsidP="00B55F17">
      <w:pPr>
        <w:widowControl/>
        <w:numPr>
          <w:ilvl w:val="0"/>
          <w:numId w:val="2"/>
        </w:numPr>
        <w:tabs>
          <w:tab w:val="clear" w:pos="2128"/>
        </w:tabs>
        <w:autoSpaceDE w:val="0"/>
        <w:autoSpaceDN w:val="0"/>
        <w:adjustRightInd w:val="0"/>
        <w:ind w:left="1134" w:hanging="283"/>
        <w:jc w:val="left"/>
        <w:rPr>
          <w:rFonts w:asciiTheme="minorHAnsi" w:hAnsiTheme="minorHAnsi" w:cstheme="minorHAnsi"/>
          <w:sz w:val="22"/>
          <w:szCs w:val="22"/>
        </w:rPr>
      </w:pPr>
      <w:r w:rsidRPr="00B55F17">
        <w:rPr>
          <w:rFonts w:asciiTheme="minorHAnsi" w:hAnsiTheme="minorHAnsi" w:cstheme="minorHAnsi"/>
          <w:sz w:val="22"/>
          <w:szCs w:val="22"/>
        </w:rPr>
        <w:t>adresa MAC (Medial Access Control)</w:t>
      </w:r>
    </w:p>
    <w:p w14:paraId="266B2D25" w14:textId="77777777" w:rsidR="00020612" w:rsidRPr="00B55F17" w:rsidRDefault="00020612" w:rsidP="00020612">
      <w:pPr>
        <w:rPr>
          <w:rFonts w:asciiTheme="minorHAnsi" w:hAnsiTheme="minorHAnsi" w:cstheme="minorHAnsi"/>
          <w:sz w:val="22"/>
          <w:szCs w:val="22"/>
        </w:rPr>
      </w:pPr>
    </w:p>
    <w:p w14:paraId="78AFAE9E" w14:textId="77777777" w:rsidR="00020612" w:rsidRPr="00B55F17" w:rsidRDefault="00020612" w:rsidP="00020612">
      <w:pPr>
        <w:widowControl/>
        <w:autoSpaceDE w:val="0"/>
        <w:autoSpaceDN w:val="0"/>
        <w:adjustRightInd w:val="0"/>
        <w:rPr>
          <w:rFonts w:asciiTheme="minorHAnsi" w:hAnsiTheme="minorHAnsi" w:cstheme="minorHAnsi"/>
          <w:sz w:val="22"/>
          <w:szCs w:val="22"/>
        </w:rPr>
      </w:pPr>
      <w:r w:rsidRPr="00B55F17">
        <w:rPr>
          <w:rFonts w:asciiTheme="minorHAnsi" w:hAnsiTheme="minorHAnsi" w:cstheme="minorHAnsi"/>
          <w:sz w:val="22"/>
          <w:szCs w:val="22"/>
        </w:rPr>
        <w:t xml:space="preserve">7.2. </w:t>
      </w:r>
      <w:r w:rsidRPr="00B55F17">
        <w:rPr>
          <w:rFonts w:asciiTheme="minorHAnsi" w:hAnsiTheme="minorHAnsi" w:cstheme="minorHAnsi"/>
          <w:sz w:val="22"/>
          <w:szCs w:val="22"/>
        </w:rPr>
        <w:tab/>
        <w:t>Zhotovitel je povinen strpět, že agentura, Evropská komise, Evropský úřad pro boj proti podvodům (OLAF) a Evropský účetní dvůr budou moci vůči němu vykonávat svá práva podle článku II.27 Podmínek akce.</w:t>
      </w:r>
    </w:p>
    <w:p w14:paraId="06CADCDC" w14:textId="77777777" w:rsidR="00020612" w:rsidRPr="00B55F17" w:rsidRDefault="00020612" w:rsidP="00020612">
      <w:pPr>
        <w:rPr>
          <w:rFonts w:asciiTheme="minorHAnsi" w:hAnsiTheme="minorHAnsi" w:cstheme="minorHAnsi"/>
          <w:sz w:val="22"/>
          <w:szCs w:val="22"/>
        </w:rPr>
      </w:pPr>
    </w:p>
    <w:p w14:paraId="2F87A855" w14:textId="239E003B"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7.3.</w:t>
      </w:r>
      <w:r w:rsidRPr="00B55F17">
        <w:rPr>
          <w:rFonts w:asciiTheme="minorHAnsi" w:hAnsiTheme="minorHAnsi" w:cstheme="minorHAnsi"/>
          <w:sz w:val="22"/>
          <w:szCs w:val="22"/>
        </w:rPr>
        <w:tab/>
        <w:t>Zhotovitel je povinen při provádění sjednaných prací dodržovat zásady bezpečnosti a ochrany zdraví při práci a zásady protipožární ochrany podle obecně závazných právních předpisů.</w:t>
      </w:r>
    </w:p>
    <w:p w14:paraId="02519881" w14:textId="77777777" w:rsidR="00020612" w:rsidRPr="00B55F17" w:rsidRDefault="00020612" w:rsidP="00020612">
      <w:pPr>
        <w:rPr>
          <w:rFonts w:asciiTheme="minorHAnsi" w:hAnsiTheme="minorHAnsi" w:cstheme="minorHAnsi"/>
          <w:sz w:val="22"/>
          <w:szCs w:val="22"/>
        </w:rPr>
      </w:pPr>
    </w:p>
    <w:p w14:paraId="2C8BAE6C" w14:textId="77777777" w:rsidR="00020612" w:rsidRPr="00B55F17" w:rsidRDefault="00020612" w:rsidP="00020612">
      <w:pPr>
        <w:rPr>
          <w:rFonts w:asciiTheme="minorHAnsi" w:hAnsiTheme="minorHAnsi" w:cstheme="minorHAnsi"/>
          <w:sz w:val="22"/>
          <w:szCs w:val="22"/>
        </w:rPr>
      </w:pPr>
    </w:p>
    <w:p w14:paraId="05AF2B5F" w14:textId="77777777"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8.</w:t>
      </w:r>
      <w:r w:rsidRPr="00B55F17">
        <w:rPr>
          <w:rFonts w:asciiTheme="minorHAnsi" w:hAnsiTheme="minorHAnsi" w:cstheme="minorHAnsi"/>
          <w:b/>
          <w:sz w:val="22"/>
          <w:szCs w:val="22"/>
          <w:u w:val="single"/>
        </w:rPr>
        <w:tab/>
        <w:t>Vlastnictví, nebezpečí vzniku škod</w:t>
      </w:r>
    </w:p>
    <w:p w14:paraId="2C1F8F97" w14:textId="77777777" w:rsidR="00020612" w:rsidRPr="00B55F17" w:rsidRDefault="00020612" w:rsidP="00020612">
      <w:pPr>
        <w:rPr>
          <w:rFonts w:asciiTheme="minorHAnsi" w:hAnsiTheme="minorHAnsi" w:cstheme="minorHAnsi"/>
          <w:sz w:val="22"/>
          <w:szCs w:val="22"/>
        </w:rPr>
      </w:pPr>
    </w:p>
    <w:p w14:paraId="51D4508C" w14:textId="7F7BA5E1"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8.1.</w:t>
      </w:r>
      <w:r w:rsidRPr="00B55F17">
        <w:rPr>
          <w:rFonts w:asciiTheme="minorHAnsi" w:hAnsiTheme="minorHAnsi" w:cstheme="minorHAnsi"/>
          <w:sz w:val="22"/>
          <w:szCs w:val="22"/>
        </w:rPr>
        <w:tab/>
        <w:t>Pokud se v průběhu provádění prací zjistí skutečnost, o níž zhotovitel nevěděl a vědět nemohl, která ztíží nebo znemožní provedení díla ve sjednaném rozsahu, čase nebo ceně, sdělí ji zhotovitel neprodleně objednateli a projedná s ním další postup. Bude-li mít tato skutečnost vliv na dobu provedení díla nebo jeho cenu, budou případné změny po vzájemném projednání provedeny formou dodatku k</w:t>
      </w:r>
      <w:r w:rsidR="00E224CF" w:rsidRPr="00B55F17">
        <w:rPr>
          <w:rFonts w:asciiTheme="minorHAnsi" w:hAnsiTheme="minorHAnsi" w:cstheme="minorHAnsi"/>
          <w:sz w:val="22"/>
          <w:szCs w:val="22"/>
        </w:rPr>
        <w:t xml:space="preserve"> </w:t>
      </w:r>
      <w:r w:rsidRPr="00B55F17">
        <w:rPr>
          <w:rFonts w:asciiTheme="minorHAnsi" w:hAnsiTheme="minorHAnsi" w:cstheme="minorHAnsi"/>
          <w:sz w:val="22"/>
          <w:szCs w:val="22"/>
        </w:rPr>
        <w:t>této smlouvě. Smluvní strany se zavazují takový dodatek bez zbytečného odkladu uzavřít, jinak odpovídají druhé smluvní straně za škodu, která jí z tohoto důvodu vznikne.</w:t>
      </w:r>
    </w:p>
    <w:p w14:paraId="5922E9A4" w14:textId="77777777" w:rsidR="00020612" w:rsidRPr="00B55F17" w:rsidRDefault="00020612" w:rsidP="00020612">
      <w:pPr>
        <w:rPr>
          <w:rFonts w:asciiTheme="minorHAnsi" w:hAnsiTheme="minorHAnsi" w:cstheme="minorHAnsi"/>
          <w:sz w:val="22"/>
          <w:szCs w:val="22"/>
        </w:rPr>
      </w:pPr>
    </w:p>
    <w:p w14:paraId="2B6A302A" w14:textId="4597AFC2" w:rsidR="00020612" w:rsidRPr="00B55F17" w:rsidRDefault="00020612" w:rsidP="00020612">
      <w:pPr>
        <w:rPr>
          <w:rFonts w:asciiTheme="minorHAnsi" w:hAnsiTheme="minorHAnsi" w:cstheme="minorHAnsi"/>
          <w:color w:val="FF0000"/>
          <w:sz w:val="22"/>
          <w:szCs w:val="22"/>
        </w:rPr>
      </w:pPr>
      <w:r w:rsidRPr="00B55F17">
        <w:rPr>
          <w:rFonts w:asciiTheme="minorHAnsi" w:hAnsiTheme="minorHAnsi" w:cstheme="minorHAnsi"/>
          <w:sz w:val="22"/>
          <w:szCs w:val="22"/>
        </w:rPr>
        <w:t>8.2.</w:t>
      </w:r>
      <w:r w:rsidRPr="00B55F17">
        <w:rPr>
          <w:rFonts w:asciiTheme="minorHAnsi" w:hAnsiTheme="minorHAnsi" w:cstheme="minorHAnsi"/>
          <w:sz w:val="22"/>
          <w:szCs w:val="22"/>
        </w:rPr>
        <w:tab/>
        <w:t xml:space="preserve">Dílo zůstává plně ve vlastnictví zhotovitele až do úplného zaplacení ceny díla objednatelem. Dojde-li k prodlení s úhradou ceny části díla ze strany objednatele o více než 30 dnů, potom má zhotovitel právo (bez újmy na kterýchkoli dalších svých právech) odstoupit od této smlouvy a vzít si zpět své nezaplacené dílo nebo jeho část a bude mít právo za tímto účelem vstoupit za součinnosti objednatele do jím užívaných prostorů, ve kterých se toto dílo nachází. Vlastnické právo k dílu přechází na objednatele dnem úplného zaplacení ceny díla; předchozí věta tím není dotčena. Rovněž tak není dotčena povinnost objednatele, předvídaná čl. 3.3 </w:t>
      </w:r>
      <w:r w:rsidR="004E653E" w:rsidRPr="00B55F17">
        <w:rPr>
          <w:rFonts w:asciiTheme="minorHAnsi" w:hAnsiTheme="minorHAnsi" w:cstheme="minorHAnsi"/>
          <w:sz w:val="22"/>
          <w:szCs w:val="22"/>
        </w:rPr>
        <w:t>této smlouvy</w:t>
      </w:r>
      <w:r w:rsidRPr="00B55F17">
        <w:rPr>
          <w:rFonts w:asciiTheme="minorHAnsi" w:hAnsiTheme="minorHAnsi" w:cstheme="minorHAnsi"/>
          <w:sz w:val="22"/>
          <w:szCs w:val="22"/>
        </w:rPr>
        <w:t>.</w:t>
      </w:r>
    </w:p>
    <w:p w14:paraId="23C69134" w14:textId="77777777" w:rsidR="00020612" w:rsidRPr="00B55F17" w:rsidRDefault="00020612" w:rsidP="00020612">
      <w:pPr>
        <w:rPr>
          <w:rFonts w:asciiTheme="minorHAnsi" w:hAnsiTheme="minorHAnsi" w:cstheme="minorHAnsi"/>
          <w:sz w:val="22"/>
          <w:szCs w:val="22"/>
        </w:rPr>
      </w:pPr>
    </w:p>
    <w:p w14:paraId="13BD387B" w14:textId="7777777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8.3.</w:t>
      </w:r>
      <w:r w:rsidRPr="00B55F17">
        <w:rPr>
          <w:rFonts w:asciiTheme="minorHAnsi" w:hAnsiTheme="minorHAnsi" w:cstheme="minorHAnsi"/>
          <w:sz w:val="22"/>
          <w:szCs w:val="22"/>
        </w:rPr>
        <w:tab/>
        <w:t>Nebezpečí vzniku škod na zhotovovaném díle, popř. jeho části přejde na objednatele protokolárním předáním celého díla či jeho části bez vad a nedodělků.</w:t>
      </w:r>
    </w:p>
    <w:p w14:paraId="5D2C9030" w14:textId="77777777" w:rsidR="00020612" w:rsidRPr="00B55F17" w:rsidRDefault="00020612" w:rsidP="00020612">
      <w:pPr>
        <w:rPr>
          <w:rFonts w:asciiTheme="minorHAnsi" w:hAnsiTheme="minorHAnsi" w:cstheme="minorHAnsi"/>
          <w:sz w:val="22"/>
          <w:szCs w:val="22"/>
        </w:rPr>
      </w:pPr>
    </w:p>
    <w:p w14:paraId="11A4628C" w14:textId="77777777" w:rsidR="00020612" w:rsidRPr="00B55F17" w:rsidRDefault="00020612" w:rsidP="00020612">
      <w:pPr>
        <w:rPr>
          <w:rFonts w:asciiTheme="minorHAnsi" w:hAnsiTheme="minorHAnsi" w:cstheme="minorHAnsi"/>
          <w:sz w:val="22"/>
          <w:szCs w:val="22"/>
        </w:rPr>
      </w:pPr>
    </w:p>
    <w:p w14:paraId="6A6557EB" w14:textId="4B25DC66"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9.</w:t>
      </w:r>
      <w:r w:rsidRPr="00B55F17">
        <w:rPr>
          <w:rFonts w:asciiTheme="minorHAnsi" w:hAnsiTheme="minorHAnsi" w:cstheme="minorHAnsi"/>
          <w:b/>
          <w:sz w:val="22"/>
          <w:szCs w:val="22"/>
          <w:u w:val="single"/>
        </w:rPr>
        <w:tab/>
        <w:t>Všeobecná ujednání</w:t>
      </w:r>
      <w:r w:rsidR="00C212C3" w:rsidRPr="00B55F17">
        <w:rPr>
          <w:rFonts w:asciiTheme="minorHAnsi" w:hAnsiTheme="minorHAnsi" w:cstheme="minorHAnsi"/>
          <w:b/>
          <w:sz w:val="22"/>
          <w:szCs w:val="22"/>
          <w:u w:val="single"/>
        </w:rPr>
        <w:t xml:space="preserve"> a doložka mlčenlivosti</w:t>
      </w:r>
    </w:p>
    <w:p w14:paraId="4CEAC204" w14:textId="77777777" w:rsidR="00020612" w:rsidRPr="00B55F17" w:rsidRDefault="00020612" w:rsidP="00020612">
      <w:pPr>
        <w:rPr>
          <w:rFonts w:asciiTheme="minorHAnsi" w:hAnsiTheme="minorHAnsi" w:cstheme="minorHAnsi"/>
          <w:sz w:val="22"/>
          <w:szCs w:val="22"/>
        </w:rPr>
      </w:pPr>
    </w:p>
    <w:p w14:paraId="197E794C" w14:textId="52EB252E" w:rsidR="00B1373C" w:rsidRDefault="00642204">
      <w:pPr>
        <w:rPr>
          <w:rFonts w:asciiTheme="minorHAnsi" w:hAnsiTheme="minorHAnsi" w:cstheme="minorHAnsi"/>
          <w:sz w:val="22"/>
          <w:szCs w:val="22"/>
        </w:rPr>
      </w:pPr>
      <w:r w:rsidRPr="00B55F17">
        <w:rPr>
          <w:rFonts w:asciiTheme="minorHAnsi" w:hAnsiTheme="minorHAnsi" w:cstheme="minorHAnsi"/>
          <w:sz w:val="22"/>
          <w:szCs w:val="22"/>
        </w:rPr>
        <w:t>9.1.</w:t>
      </w:r>
      <w:r w:rsidRPr="00B55F17">
        <w:rPr>
          <w:rFonts w:asciiTheme="minorHAnsi" w:hAnsiTheme="minorHAnsi" w:cstheme="minorHAnsi"/>
          <w:sz w:val="22"/>
          <w:szCs w:val="22"/>
        </w:rPr>
        <w:tab/>
      </w:r>
      <w:r w:rsidR="00020612" w:rsidRPr="00B55F17">
        <w:rPr>
          <w:rFonts w:asciiTheme="minorHAnsi" w:hAnsiTheme="minorHAnsi" w:cstheme="minorHAnsi"/>
          <w:sz w:val="22"/>
          <w:szCs w:val="22"/>
        </w:rPr>
        <w:t>Zhotovitel prohlašuje, že zajišťuje plnění veškerých povinností stanovených zákonem č.</w:t>
      </w:r>
      <w:r w:rsidR="005454A4" w:rsidRPr="00B55F17">
        <w:rPr>
          <w:rFonts w:asciiTheme="minorHAnsi" w:hAnsiTheme="minorHAnsi" w:cstheme="minorHAnsi"/>
          <w:sz w:val="22"/>
          <w:szCs w:val="22"/>
        </w:rPr>
        <w:t> 541</w:t>
      </w:r>
      <w:r w:rsidR="00020612" w:rsidRPr="00B55F17">
        <w:rPr>
          <w:rFonts w:asciiTheme="minorHAnsi" w:hAnsiTheme="minorHAnsi" w:cstheme="minorHAnsi"/>
          <w:sz w:val="22"/>
          <w:szCs w:val="22"/>
        </w:rPr>
        <w:t>/20</w:t>
      </w:r>
      <w:r w:rsidR="005454A4" w:rsidRPr="00B55F17">
        <w:rPr>
          <w:rFonts w:asciiTheme="minorHAnsi" w:hAnsiTheme="minorHAnsi" w:cstheme="minorHAnsi"/>
          <w:sz w:val="22"/>
          <w:szCs w:val="22"/>
        </w:rPr>
        <w:t>20</w:t>
      </w:r>
      <w:r w:rsidR="00020612" w:rsidRPr="00B55F17">
        <w:rPr>
          <w:rFonts w:asciiTheme="minorHAnsi" w:hAnsiTheme="minorHAnsi" w:cstheme="minorHAnsi"/>
          <w:sz w:val="22"/>
          <w:szCs w:val="22"/>
        </w:rPr>
        <w:t xml:space="preserve"> Sb., o odpadech, zejména, že je řádně zaevidován na Seznamu povinných osob vedeném Ministerstvem životního prostředí. Zhotovitel dále prohlašuje, že </w:t>
      </w:r>
      <w:r w:rsidR="00C212C3" w:rsidRPr="00B55F17">
        <w:rPr>
          <w:rFonts w:asciiTheme="minorHAnsi" w:hAnsiTheme="minorHAnsi" w:cstheme="minorHAnsi"/>
          <w:sz w:val="22"/>
          <w:szCs w:val="22"/>
        </w:rPr>
        <w:t xml:space="preserve">náklady na </w:t>
      </w:r>
      <w:r w:rsidR="00020612" w:rsidRPr="00B55F17">
        <w:rPr>
          <w:rFonts w:asciiTheme="minorHAnsi" w:hAnsiTheme="minorHAnsi" w:cstheme="minorHAnsi"/>
          <w:sz w:val="22"/>
          <w:szCs w:val="22"/>
        </w:rPr>
        <w:t>budoucí likvidac</w:t>
      </w:r>
      <w:r w:rsidR="00C212C3" w:rsidRPr="00B55F17">
        <w:rPr>
          <w:rFonts w:asciiTheme="minorHAnsi" w:hAnsiTheme="minorHAnsi" w:cstheme="minorHAnsi"/>
          <w:sz w:val="22"/>
          <w:szCs w:val="22"/>
        </w:rPr>
        <w:t>i</w:t>
      </w:r>
      <w:r w:rsidR="00020612" w:rsidRPr="00B55F17">
        <w:rPr>
          <w:rFonts w:asciiTheme="minorHAnsi" w:hAnsiTheme="minorHAnsi" w:cstheme="minorHAnsi"/>
          <w:sz w:val="22"/>
          <w:szCs w:val="22"/>
        </w:rPr>
        <w:t xml:space="preserve"> dodaného elektrozařízení </w:t>
      </w:r>
      <w:r w:rsidR="00C212C3" w:rsidRPr="00B55F17">
        <w:rPr>
          <w:rFonts w:asciiTheme="minorHAnsi" w:hAnsiTheme="minorHAnsi" w:cstheme="minorHAnsi"/>
          <w:sz w:val="22"/>
          <w:szCs w:val="22"/>
        </w:rPr>
        <w:t>jsou zahrnuty v ceně díla dle čl. 3.1.</w:t>
      </w:r>
      <w:r w:rsidR="002F7D43" w:rsidRPr="00B55F17">
        <w:rPr>
          <w:rFonts w:asciiTheme="minorHAnsi" w:hAnsiTheme="minorHAnsi" w:cstheme="minorHAnsi"/>
          <w:sz w:val="22"/>
          <w:szCs w:val="22"/>
        </w:rPr>
        <w:t xml:space="preserve"> </w:t>
      </w:r>
      <w:r w:rsidR="00C212C3" w:rsidRPr="00B55F17">
        <w:rPr>
          <w:rFonts w:asciiTheme="minorHAnsi" w:hAnsiTheme="minorHAnsi" w:cstheme="minorHAnsi"/>
          <w:sz w:val="22"/>
          <w:szCs w:val="22"/>
        </w:rPr>
        <w:t>této smlouvy.</w:t>
      </w:r>
      <w:r w:rsidR="00020612" w:rsidRPr="00B55F17">
        <w:rPr>
          <w:rFonts w:asciiTheme="minorHAnsi" w:hAnsiTheme="minorHAnsi" w:cstheme="minorHAnsi"/>
          <w:sz w:val="22"/>
          <w:szCs w:val="22"/>
        </w:rPr>
        <w:t xml:space="preserve"> </w:t>
      </w:r>
    </w:p>
    <w:p w14:paraId="6521DFA7" w14:textId="315E19CE" w:rsidR="00020612" w:rsidRPr="00B55F17" w:rsidRDefault="00020612">
      <w:pPr>
        <w:rPr>
          <w:rFonts w:asciiTheme="minorHAnsi" w:hAnsiTheme="minorHAnsi" w:cstheme="minorHAnsi"/>
          <w:sz w:val="22"/>
          <w:szCs w:val="22"/>
        </w:rPr>
      </w:pPr>
    </w:p>
    <w:p w14:paraId="1C2CDDE7" w14:textId="2400160D" w:rsidR="00C212C3" w:rsidRDefault="00642204" w:rsidP="00B55F17">
      <w:pPr>
        <w:rPr>
          <w:rFonts w:asciiTheme="minorHAnsi" w:hAnsiTheme="minorHAnsi" w:cstheme="minorHAnsi"/>
          <w:sz w:val="22"/>
          <w:szCs w:val="22"/>
        </w:rPr>
      </w:pPr>
      <w:r w:rsidRPr="00B55F17">
        <w:rPr>
          <w:rFonts w:asciiTheme="minorHAnsi" w:hAnsiTheme="minorHAnsi" w:cstheme="minorHAnsi"/>
          <w:sz w:val="22"/>
          <w:szCs w:val="22"/>
        </w:rPr>
        <w:t>9.2.</w:t>
      </w:r>
      <w:r w:rsidRPr="00B55F17">
        <w:rPr>
          <w:rFonts w:asciiTheme="minorHAnsi" w:hAnsiTheme="minorHAnsi" w:cstheme="minorHAnsi"/>
          <w:sz w:val="22"/>
          <w:szCs w:val="22"/>
        </w:rPr>
        <w:tab/>
      </w:r>
      <w:r w:rsidR="00C212C3" w:rsidRPr="00B55F17">
        <w:rPr>
          <w:rFonts w:asciiTheme="minorHAnsi" w:hAnsiTheme="minorHAnsi" w:cstheme="minorHAnsi"/>
          <w:sz w:val="22"/>
          <w:szCs w:val="22"/>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14:paraId="325AC877" w14:textId="77777777" w:rsidR="00B1373C" w:rsidRPr="00B55F17" w:rsidRDefault="00B1373C" w:rsidP="00B55F17">
      <w:pPr>
        <w:rPr>
          <w:rFonts w:asciiTheme="minorHAnsi" w:hAnsiTheme="minorHAnsi" w:cstheme="minorHAnsi"/>
          <w:sz w:val="22"/>
          <w:szCs w:val="22"/>
        </w:rPr>
      </w:pPr>
    </w:p>
    <w:p w14:paraId="00499BD2" w14:textId="5FC94B9B" w:rsidR="00C212C3" w:rsidRDefault="00642204" w:rsidP="00B55F17">
      <w:pPr>
        <w:rPr>
          <w:rFonts w:asciiTheme="minorHAnsi" w:hAnsiTheme="minorHAnsi" w:cstheme="minorHAnsi"/>
          <w:sz w:val="22"/>
          <w:szCs w:val="22"/>
        </w:rPr>
      </w:pPr>
      <w:r w:rsidRPr="00B55F17">
        <w:rPr>
          <w:rFonts w:asciiTheme="minorHAnsi" w:hAnsiTheme="minorHAnsi" w:cstheme="minorHAnsi"/>
          <w:sz w:val="22"/>
          <w:szCs w:val="22"/>
        </w:rPr>
        <w:t>9.3.</w:t>
      </w:r>
      <w:r w:rsidRPr="00B55F17">
        <w:rPr>
          <w:rFonts w:asciiTheme="minorHAnsi" w:hAnsiTheme="minorHAnsi" w:cstheme="minorHAnsi"/>
          <w:sz w:val="22"/>
          <w:szCs w:val="22"/>
        </w:rPr>
        <w:tab/>
      </w:r>
      <w:r w:rsidR="00C212C3" w:rsidRPr="00B55F17">
        <w:rPr>
          <w:rFonts w:asciiTheme="minorHAnsi" w:hAnsiTheme="minorHAnsi" w:cstheme="minorHAnsi"/>
          <w:sz w:val="22"/>
          <w:szCs w:val="22"/>
        </w:rPr>
        <w:t>Zhotovitel se rovněž zavazuje, že nebude v prostorách objednatele jakkoliv získávat informace, nebude-li dohodnuto jinak.</w:t>
      </w:r>
    </w:p>
    <w:p w14:paraId="486652FF" w14:textId="77777777" w:rsidR="00B1373C" w:rsidRPr="00B55F17" w:rsidRDefault="00B1373C" w:rsidP="00B55F17">
      <w:pPr>
        <w:rPr>
          <w:rFonts w:asciiTheme="minorHAnsi" w:hAnsiTheme="minorHAnsi" w:cstheme="minorHAnsi"/>
          <w:sz w:val="22"/>
          <w:szCs w:val="22"/>
        </w:rPr>
      </w:pPr>
    </w:p>
    <w:p w14:paraId="142529D1" w14:textId="188AEABD" w:rsidR="00C212C3" w:rsidRDefault="00642204" w:rsidP="00B55F17">
      <w:pPr>
        <w:rPr>
          <w:rFonts w:asciiTheme="minorHAnsi" w:hAnsiTheme="minorHAnsi" w:cstheme="minorHAnsi"/>
          <w:sz w:val="22"/>
          <w:szCs w:val="22"/>
        </w:rPr>
      </w:pPr>
      <w:r w:rsidRPr="00B55F17">
        <w:rPr>
          <w:rFonts w:asciiTheme="minorHAnsi" w:hAnsiTheme="minorHAnsi" w:cstheme="minorHAnsi"/>
          <w:sz w:val="22"/>
          <w:szCs w:val="22"/>
        </w:rPr>
        <w:t>9.4.</w:t>
      </w:r>
      <w:r w:rsidRPr="00B55F17">
        <w:rPr>
          <w:rFonts w:asciiTheme="minorHAnsi" w:hAnsiTheme="minorHAnsi" w:cstheme="minorHAnsi"/>
          <w:sz w:val="22"/>
          <w:szCs w:val="22"/>
        </w:rPr>
        <w:tab/>
      </w:r>
      <w:r w:rsidR="00C212C3" w:rsidRPr="00B55F17">
        <w:rPr>
          <w:rFonts w:asciiTheme="minorHAnsi" w:hAnsiTheme="minorHAnsi" w:cstheme="minorHAnsi"/>
          <w:sz w:val="22"/>
          <w:szCs w:val="22"/>
        </w:rPr>
        <w:t>Zhotovitel nebude vyvíjet v prostorách objednatele žádnou činnost, která nesouvisí s plněním této smlouvy.</w:t>
      </w:r>
      <w:r w:rsidRPr="00B55F17">
        <w:rPr>
          <w:rFonts w:asciiTheme="minorHAnsi" w:hAnsiTheme="minorHAnsi" w:cstheme="minorHAnsi"/>
          <w:sz w:val="22"/>
          <w:szCs w:val="22"/>
        </w:rPr>
        <w:t xml:space="preserve"> </w:t>
      </w:r>
      <w:r w:rsidR="00C212C3" w:rsidRPr="00B55F17">
        <w:rPr>
          <w:rFonts w:asciiTheme="minorHAnsi" w:hAnsiTheme="minorHAnsi" w:cstheme="minorHAnsi"/>
          <w:sz w:val="22"/>
          <w:szCs w:val="22"/>
        </w:rPr>
        <w:t>Zhotovitel je odpovědný i za neúmyslné zcizení nebo zpřístupnění informací třetí straně.</w:t>
      </w:r>
      <w:r w:rsidRPr="00B55F17">
        <w:rPr>
          <w:rFonts w:asciiTheme="minorHAnsi" w:hAnsiTheme="minorHAnsi" w:cstheme="minorHAnsi"/>
          <w:sz w:val="22"/>
          <w:szCs w:val="22"/>
        </w:rPr>
        <w:t xml:space="preserve"> </w:t>
      </w:r>
      <w:r w:rsidR="00C212C3" w:rsidRPr="00B55F17">
        <w:rPr>
          <w:rFonts w:asciiTheme="minorHAnsi" w:hAnsiTheme="minorHAnsi" w:cstheme="minorHAnsi"/>
          <w:sz w:val="22"/>
          <w:szCs w:val="22"/>
        </w:rPr>
        <w:t>Zhotovitel nebude bez vědomí a souhlasu objednatele pořizovat žádné kopie informací a dokumentů, k nimž získá byť jen náhodně přístup v souvislosti s plněním této smlouvy.</w:t>
      </w:r>
    </w:p>
    <w:p w14:paraId="245C0FEE" w14:textId="77777777" w:rsidR="00B1373C" w:rsidRPr="00B55F17" w:rsidRDefault="00B1373C" w:rsidP="00B55F17">
      <w:pPr>
        <w:rPr>
          <w:rFonts w:asciiTheme="minorHAnsi" w:hAnsiTheme="minorHAnsi" w:cstheme="minorHAnsi"/>
          <w:sz w:val="22"/>
          <w:szCs w:val="22"/>
        </w:rPr>
      </w:pPr>
    </w:p>
    <w:p w14:paraId="70C1E155" w14:textId="7ADBEAEF" w:rsidR="00C212C3" w:rsidRDefault="00642204" w:rsidP="00B55F17">
      <w:pPr>
        <w:rPr>
          <w:rFonts w:asciiTheme="minorHAnsi" w:hAnsiTheme="minorHAnsi" w:cstheme="minorHAnsi"/>
          <w:sz w:val="22"/>
          <w:szCs w:val="22"/>
        </w:rPr>
      </w:pPr>
      <w:r w:rsidRPr="00B55F17">
        <w:rPr>
          <w:rFonts w:asciiTheme="minorHAnsi" w:hAnsiTheme="minorHAnsi" w:cstheme="minorHAnsi"/>
          <w:sz w:val="22"/>
          <w:szCs w:val="22"/>
        </w:rPr>
        <w:t>9.5.</w:t>
      </w:r>
      <w:r w:rsidRPr="00B55F17">
        <w:rPr>
          <w:rFonts w:asciiTheme="minorHAnsi" w:hAnsiTheme="minorHAnsi" w:cstheme="minorHAnsi"/>
          <w:sz w:val="22"/>
          <w:szCs w:val="22"/>
        </w:rPr>
        <w:tab/>
      </w:r>
      <w:r w:rsidR="00C212C3" w:rsidRPr="00B55F17">
        <w:rPr>
          <w:rFonts w:asciiTheme="minorHAnsi" w:hAnsiTheme="minorHAnsi" w:cstheme="minorHAnsi"/>
          <w:sz w:val="22"/>
          <w:szCs w:val="22"/>
        </w:rPr>
        <w:t>Zhotovitel si je vědom toho, že při plnění této smlouvy může přijít do styku s osobními údaji a zvláštní kategorií osobních údajů, které podléhají ochraně podle nařízení Evropského parlamentu a rady (EU) 2016/679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14:paraId="61D0CBFB" w14:textId="77777777" w:rsidR="00B1373C" w:rsidRPr="00B55F17" w:rsidRDefault="00B1373C" w:rsidP="00B55F17">
      <w:pPr>
        <w:rPr>
          <w:rFonts w:asciiTheme="minorHAnsi" w:hAnsiTheme="minorHAnsi" w:cstheme="minorHAnsi"/>
          <w:sz w:val="22"/>
          <w:szCs w:val="22"/>
        </w:rPr>
      </w:pPr>
    </w:p>
    <w:p w14:paraId="58EE72BD" w14:textId="222E5173" w:rsidR="00C212C3" w:rsidRDefault="00642204" w:rsidP="00B55F17">
      <w:pPr>
        <w:rPr>
          <w:rFonts w:asciiTheme="minorHAnsi" w:hAnsiTheme="minorHAnsi" w:cstheme="minorHAnsi"/>
          <w:sz w:val="22"/>
          <w:szCs w:val="22"/>
        </w:rPr>
      </w:pPr>
      <w:r w:rsidRPr="00B55F17">
        <w:rPr>
          <w:rFonts w:asciiTheme="minorHAnsi" w:hAnsiTheme="minorHAnsi" w:cstheme="minorHAnsi"/>
          <w:sz w:val="22"/>
          <w:szCs w:val="22"/>
        </w:rPr>
        <w:t>9.6.</w:t>
      </w:r>
      <w:r w:rsidRPr="00B55F17">
        <w:rPr>
          <w:rFonts w:asciiTheme="minorHAnsi" w:hAnsiTheme="minorHAnsi" w:cstheme="minorHAnsi"/>
          <w:sz w:val="22"/>
          <w:szCs w:val="22"/>
        </w:rPr>
        <w:tab/>
      </w:r>
      <w:r w:rsidR="00C212C3" w:rsidRPr="00B55F17">
        <w:rPr>
          <w:rFonts w:asciiTheme="minorHAnsi" w:hAnsiTheme="minorHAnsi" w:cstheme="minorHAnsi"/>
          <w:sz w:val="22"/>
          <w:szCs w:val="22"/>
        </w:rPr>
        <w:t>Zhotovitel se zavazuje seznámit s tímto ustanovením všechny své zaměstnance, subdodavatele a jiné osoby, které budou zhotovitelem použity pro plnění této smlouvy. Zhotovitel se zavazuje zajistit, aby osoby uvedené v předchozí větě plnily povinnosti podle tohoto ustanovení ve stejném rozsahu jako zhotovitel.</w:t>
      </w:r>
    </w:p>
    <w:p w14:paraId="65F76684" w14:textId="77777777" w:rsidR="00B1373C" w:rsidRPr="00B55F17" w:rsidRDefault="00B1373C" w:rsidP="00B55F17">
      <w:pPr>
        <w:rPr>
          <w:rFonts w:asciiTheme="minorHAnsi" w:hAnsiTheme="minorHAnsi" w:cstheme="minorHAnsi"/>
          <w:sz w:val="22"/>
          <w:szCs w:val="22"/>
        </w:rPr>
      </w:pPr>
    </w:p>
    <w:p w14:paraId="4EB4960D" w14:textId="4C43F4B1" w:rsidR="00C212C3" w:rsidRPr="00B55F17" w:rsidRDefault="00642204" w:rsidP="00B55F17">
      <w:pPr>
        <w:rPr>
          <w:rFonts w:asciiTheme="minorHAnsi" w:hAnsiTheme="minorHAnsi" w:cstheme="minorHAnsi"/>
          <w:sz w:val="22"/>
          <w:szCs w:val="22"/>
        </w:rPr>
      </w:pPr>
      <w:r w:rsidRPr="00B55F17">
        <w:rPr>
          <w:rFonts w:asciiTheme="minorHAnsi" w:hAnsiTheme="minorHAnsi" w:cstheme="minorHAnsi"/>
          <w:sz w:val="22"/>
          <w:szCs w:val="22"/>
        </w:rPr>
        <w:t>9.7.</w:t>
      </w:r>
      <w:r w:rsidRPr="00B55F17">
        <w:rPr>
          <w:rFonts w:asciiTheme="minorHAnsi" w:hAnsiTheme="minorHAnsi" w:cstheme="minorHAnsi"/>
          <w:sz w:val="22"/>
          <w:szCs w:val="22"/>
        </w:rPr>
        <w:tab/>
      </w:r>
      <w:r w:rsidR="00C212C3" w:rsidRPr="00B55F17">
        <w:rPr>
          <w:rFonts w:asciiTheme="minorHAnsi" w:hAnsiTheme="minorHAnsi" w:cstheme="minorHAnsi"/>
          <w:sz w:val="22"/>
          <w:szCs w:val="22"/>
        </w:rPr>
        <w:t>Objednatel má právo provést kontrolu znalosti tohoto ustanovení u zhotovitele, jeho zaměstnanců, subdodavatelů a jiných osob, které zhotovitel užije k plnění této smlouvy. Pokud objednatel zjistí u některé osoby uvedené v předchozí větě neznalost tohoto ustanovení, je objednatel oprávněno vykázat takovou osobu z prostor objednatele a současně oznámí tuto skutečnost zhotoviteli, který je v takovém případě povinen bez zbytečného odkladu přestat takovou osobu užívat pro plnění této smlouvy.</w:t>
      </w:r>
    </w:p>
    <w:p w14:paraId="00ED3EF4" w14:textId="77777777" w:rsidR="00C212C3" w:rsidRPr="00B55F17" w:rsidRDefault="00C212C3">
      <w:pPr>
        <w:rPr>
          <w:rFonts w:asciiTheme="minorHAnsi" w:hAnsiTheme="minorHAnsi" w:cstheme="minorHAnsi"/>
          <w:sz w:val="22"/>
          <w:szCs w:val="22"/>
        </w:rPr>
      </w:pPr>
    </w:p>
    <w:p w14:paraId="2894BC08" w14:textId="01E471A2" w:rsidR="00C212C3" w:rsidRPr="00B55F17" w:rsidRDefault="00642204">
      <w:pPr>
        <w:rPr>
          <w:rFonts w:asciiTheme="minorHAnsi" w:hAnsiTheme="minorHAnsi" w:cstheme="minorHAnsi"/>
          <w:sz w:val="22"/>
          <w:szCs w:val="22"/>
        </w:rPr>
      </w:pPr>
      <w:r w:rsidRPr="00B55F17">
        <w:rPr>
          <w:rFonts w:asciiTheme="minorHAnsi" w:hAnsiTheme="minorHAnsi" w:cstheme="minorHAnsi"/>
          <w:sz w:val="22"/>
          <w:szCs w:val="22"/>
        </w:rPr>
        <w:t>9.8.</w:t>
      </w:r>
      <w:r w:rsidRPr="00B55F17">
        <w:rPr>
          <w:rFonts w:asciiTheme="minorHAnsi" w:hAnsiTheme="minorHAnsi" w:cstheme="minorHAnsi"/>
          <w:sz w:val="22"/>
          <w:szCs w:val="22"/>
        </w:rPr>
        <w:tab/>
      </w:r>
      <w:r w:rsidR="00C212C3" w:rsidRPr="00B55F17">
        <w:rPr>
          <w:rFonts w:asciiTheme="minorHAnsi" w:hAnsiTheme="minorHAnsi" w:cstheme="minorHAnsi"/>
          <w:sz w:val="22"/>
          <w:szCs w:val="22"/>
        </w:rPr>
        <w:t>V případě, že dojde k porušení některé povinnosti podle tohoto ustanovení zhotovitelem, jeho zaměstnancem, subdodavatelem či jinou osobou, kterou zhotovitel užije k plnění této smlouvy, je zhotovitel povinen o této události neprodleně informovat objednatele, a to prostřednictvím zaměstnance odpovědného za smlouvu nebo právníka. Současně může objednatel požadovat po zhotoviteli zaplacení smluvní pokuty ve výši 50.000,00 Kč za každé takové porušení. Tím není jakkoliv dotčen nárok objednatele na náhradu vzniklé škody přesahující tuto smluvní pokutu.</w:t>
      </w:r>
    </w:p>
    <w:p w14:paraId="2E296A79" w14:textId="77777777" w:rsidR="00C212C3" w:rsidRPr="00B55F17" w:rsidRDefault="00C212C3">
      <w:pPr>
        <w:rPr>
          <w:rFonts w:asciiTheme="minorHAnsi" w:hAnsiTheme="minorHAnsi" w:cstheme="minorHAnsi"/>
          <w:sz w:val="22"/>
          <w:szCs w:val="22"/>
        </w:rPr>
      </w:pPr>
    </w:p>
    <w:p w14:paraId="658DF3A8" w14:textId="1E34BB10" w:rsidR="00020612" w:rsidRPr="00B55F17" w:rsidRDefault="00642204">
      <w:pPr>
        <w:rPr>
          <w:rFonts w:asciiTheme="minorHAnsi" w:hAnsiTheme="minorHAnsi" w:cstheme="minorHAnsi"/>
          <w:sz w:val="22"/>
          <w:szCs w:val="22"/>
        </w:rPr>
      </w:pPr>
      <w:r w:rsidRPr="00B55F17">
        <w:rPr>
          <w:rFonts w:asciiTheme="minorHAnsi" w:hAnsiTheme="minorHAnsi" w:cstheme="minorHAnsi"/>
          <w:sz w:val="22"/>
          <w:szCs w:val="22"/>
        </w:rPr>
        <w:t>9.9.</w:t>
      </w:r>
      <w:r w:rsidRPr="00B55F17">
        <w:rPr>
          <w:rFonts w:asciiTheme="minorHAnsi" w:hAnsiTheme="minorHAnsi" w:cstheme="minorHAnsi"/>
          <w:sz w:val="22"/>
          <w:szCs w:val="22"/>
        </w:rPr>
        <w:tab/>
      </w:r>
      <w:r w:rsidR="00020612" w:rsidRPr="00B55F17">
        <w:rPr>
          <w:rFonts w:asciiTheme="minorHAnsi" w:hAnsiTheme="minorHAnsi" w:cstheme="minorHAnsi"/>
          <w:sz w:val="22"/>
          <w:szCs w:val="22"/>
        </w:rPr>
        <w:t>Povinnost mlčenlivosti se nevztahuje na informace obecně známé nebo v obchodních kruzích běžně dostupné a dále na informace, které měla strana, jíž byla informace sdělena druhou smluvní stranou, ve svém držení již před tímto sdělením bez porušení závazku mlčenlivosti.</w:t>
      </w:r>
    </w:p>
    <w:p w14:paraId="13C95BC6" w14:textId="70B3C5E8" w:rsidR="00020612" w:rsidRPr="00B55F17" w:rsidRDefault="00020612">
      <w:pPr>
        <w:rPr>
          <w:rFonts w:asciiTheme="minorHAnsi" w:hAnsiTheme="minorHAnsi" w:cstheme="minorHAnsi"/>
          <w:sz w:val="22"/>
          <w:szCs w:val="22"/>
        </w:rPr>
      </w:pPr>
    </w:p>
    <w:p w14:paraId="2ED2887B" w14:textId="75A26AE9" w:rsidR="00020612" w:rsidRPr="00B55F17" w:rsidRDefault="00642204">
      <w:pPr>
        <w:rPr>
          <w:rFonts w:asciiTheme="minorHAnsi" w:hAnsiTheme="minorHAnsi" w:cstheme="minorHAnsi"/>
          <w:sz w:val="22"/>
          <w:szCs w:val="22"/>
        </w:rPr>
      </w:pPr>
      <w:r w:rsidRPr="00B55F17">
        <w:rPr>
          <w:rFonts w:asciiTheme="minorHAnsi" w:hAnsiTheme="minorHAnsi" w:cstheme="minorHAnsi"/>
          <w:sz w:val="22"/>
          <w:szCs w:val="22"/>
        </w:rPr>
        <w:t>9.10.</w:t>
      </w:r>
      <w:r w:rsidRPr="00B55F17">
        <w:rPr>
          <w:rFonts w:asciiTheme="minorHAnsi" w:hAnsiTheme="minorHAnsi" w:cstheme="minorHAnsi"/>
          <w:sz w:val="22"/>
          <w:szCs w:val="22"/>
        </w:rPr>
        <w:tab/>
      </w:r>
      <w:r w:rsidR="00020612" w:rsidRPr="00B55F17">
        <w:rPr>
          <w:rFonts w:asciiTheme="minorHAnsi" w:hAnsiTheme="minorHAnsi" w:cstheme="minorHAnsi"/>
          <w:sz w:val="22"/>
          <w:szCs w:val="22"/>
        </w:rPr>
        <w:t>Smluvní strany se v souladu s ustanovením § 558 odst. 2 občanského zákoníku dohodly, že obchodní zvyklosti nemají přednost před ustanoveními zákona, a to ani tehdy, jedná-li se o ustanovení zákona, jež nemají donucující účinky.</w:t>
      </w:r>
    </w:p>
    <w:p w14:paraId="5DCAB072" w14:textId="77777777" w:rsidR="00020612" w:rsidRPr="00B55F17" w:rsidRDefault="00020612">
      <w:pPr>
        <w:rPr>
          <w:rFonts w:asciiTheme="minorHAnsi" w:hAnsiTheme="minorHAnsi" w:cstheme="minorHAnsi"/>
          <w:sz w:val="22"/>
          <w:szCs w:val="22"/>
        </w:rPr>
      </w:pPr>
    </w:p>
    <w:p w14:paraId="43DFF67B" w14:textId="0A069D6B" w:rsidR="00020612" w:rsidRPr="00B55F17" w:rsidRDefault="00642204">
      <w:pPr>
        <w:rPr>
          <w:rFonts w:asciiTheme="minorHAnsi" w:hAnsiTheme="minorHAnsi" w:cstheme="minorHAnsi"/>
          <w:iCs/>
          <w:sz w:val="22"/>
          <w:szCs w:val="22"/>
        </w:rPr>
      </w:pPr>
      <w:r w:rsidRPr="00B55F17">
        <w:rPr>
          <w:rFonts w:asciiTheme="minorHAnsi" w:hAnsiTheme="minorHAnsi" w:cstheme="minorHAnsi"/>
          <w:iCs/>
          <w:sz w:val="22"/>
          <w:szCs w:val="22"/>
        </w:rPr>
        <w:t>9.11.</w:t>
      </w:r>
      <w:r w:rsidRPr="00B55F17">
        <w:rPr>
          <w:rFonts w:asciiTheme="minorHAnsi" w:hAnsiTheme="minorHAnsi" w:cstheme="minorHAnsi"/>
          <w:iCs/>
          <w:sz w:val="22"/>
          <w:szCs w:val="22"/>
        </w:rPr>
        <w:tab/>
      </w:r>
      <w:r w:rsidR="00020612" w:rsidRPr="00B55F17">
        <w:rPr>
          <w:rFonts w:asciiTheme="minorHAnsi" w:hAnsiTheme="minorHAnsi" w:cstheme="minorHAnsi"/>
          <w:sz w:val="22"/>
          <w:szCs w:val="22"/>
        </w:rPr>
        <w:t xml:space="preserve">Smluvní strany se dohodly, že zhotovitel je oprávněn předat kontaktní údaje zástupce objednatele, které zhotovitel od objednatele obdrží, svému smluvnímu partnerovi za účelem zajištění plnění této smlouvy, případně jeho části; plnění poskytnuté dle této smlouvy třetí osobou ve smyslu předcházející věty strany považují za plnění poskytnuté zhotovitelem, na kterého se vztahují všechna ustanovení o právech a povinnostech stran ze smlouvy </w:t>
      </w:r>
      <w:r w:rsidR="00020612" w:rsidRPr="00DD7B29">
        <w:rPr>
          <w:rFonts w:asciiTheme="minorHAnsi" w:hAnsiTheme="minorHAnsi" w:cstheme="minorHAnsi"/>
          <w:sz w:val="22"/>
          <w:szCs w:val="22"/>
        </w:rPr>
        <w:t>(ust. čl. 1. odst. 1.6 věty poslední a čl. 3. odst.  3.3</w:t>
      </w:r>
      <w:r w:rsidR="00020612" w:rsidRPr="00B55F17">
        <w:rPr>
          <w:rFonts w:asciiTheme="minorHAnsi" w:hAnsiTheme="minorHAnsi" w:cstheme="minorHAnsi"/>
          <w:sz w:val="22"/>
          <w:szCs w:val="22"/>
        </w:rPr>
        <w:t xml:space="preserve"> </w:t>
      </w:r>
      <w:r w:rsidR="00DF55B7" w:rsidRPr="00B55F17">
        <w:rPr>
          <w:rFonts w:asciiTheme="minorHAnsi" w:hAnsiTheme="minorHAnsi" w:cstheme="minorHAnsi"/>
          <w:sz w:val="22"/>
          <w:szCs w:val="22"/>
        </w:rPr>
        <w:t>této smlouvy</w:t>
      </w:r>
      <w:r w:rsidR="00020612" w:rsidRPr="00B55F17">
        <w:rPr>
          <w:rFonts w:asciiTheme="minorHAnsi" w:hAnsiTheme="minorHAnsi" w:cstheme="minorHAnsi"/>
          <w:sz w:val="22"/>
          <w:szCs w:val="22"/>
        </w:rPr>
        <w:t xml:space="preserve">). </w:t>
      </w:r>
      <w:r w:rsidR="00020612" w:rsidRPr="00B55F17">
        <w:rPr>
          <w:rFonts w:asciiTheme="minorHAnsi" w:hAnsiTheme="minorHAnsi" w:cstheme="minorHAnsi"/>
          <w:iCs/>
          <w:sz w:val="22"/>
          <w:szCs w:val="22"/>
        </w:rPr>
        <w:t>Objednatel bere na vědomí a souhlasí s tím, že zhotovitel může uvádět objednatele jako osobu, které poskytl své služby, a to za účelem přímé či nepřímé podpory zhotovitele a</w:t>
      </w:r>
      <w:r w:rsidR="00F92C5B" w:rsidRPr="00B55F17">
        <w:rPr>
          <w:rFonts w:asciiTheme="minorHAnsi" w:hAnsiTheme="minorHAnsi" w:cstheme="minorHAnsi"/>
          <w:iCs/>
          <w:sz w:val="22"/>
          <w:szCs w:val="22"/>
        </w:rPr>
        <w:t> </w:t>
      </w:r>
      <w:r w:rsidR="00020612" w:rsidRPr="00B55F17">
        <w:rPr>
          <w:rFonts w:asciiTheme="minorHAnsi" w:hAnsiTheme="minorHAnsi" w:cstheme="minorHAnsi"/>
          <w:iCs/>
          <w:sz w:val="22"/>
          <w:szCs w:val="22"/>
        </w:rPr>
        <w:t>jeho produktů. V rámci reference je zhotovitel oprávněn uvést též kontaktní údaje zástupce objednatele.</w:t>
      </w:r>
    </w:p>
    <w:p w14:paraId="01FFAA33" w14:textId="77777777" w:rsidR="00020612" w:rsidRPr="00B55F17" w:rsidRDefault="00020612">
      <w:pPr>
        <w:rPr>
          <w:rFonts w:asciiTheme="minorHAnsi" w:hAnsiTheme="minorHAnsi" w:cstheme="minorHAnsi"/>
          <w:sz w:val="22"/>
          <w:szCs w:val="22"/>
        </w:rPr>
      </w:pPr>
    </w:p>
    <w:p w14:paraId="48310E04" w14:textId="40518A93" w:rsidR="00020612" w:rsidRPr="00B55F17" w:rsidRDefault="00642204">
      <w:pPr>
        <w:rPr>
          <w:rFonts w:asciiTheme="minorHAnsi" w:hAnsiTheme="minorHAnsi" w:cstheme="minorHAnsi"/>
          <w:sz w:val="22"/>
          <w:szCs w:val="22"/>
        </w:rPr>
      </w:pPr>
      <w:r w:rsidRPr="00B55F17">
        <w:rPr>
          <w:rFonts w:asciiTheme="minorHAnsi" w:hAnsiTheme="minorHAnsi" w:cstheme="minorHAnsi"/>
          <w:sz w:val="22"/>
          <w:szCs w:val="22"/>
        </w:rPr>
        <w:t>9.12.</w:t>
      </w:r>
      <w:r w:rsidRPr="00B55F17">
        <w:rPr>
          <w:rFonts w:asciiTheme="minorHAnsi" w:hAnsiTheme="minorHAnsi" w:cstheme="minorHAnsi"/>
          <w:sz w:val="22"/>
          <w:szCs w:val="22"/>
        </w:rPr>
        <w:tab/>
      </w:r>
      <w:r w:rsidR="00020612" w:rsidRPr="00B55F17">
        <w:rPr>
          <w:rFonts w:asciiTheme="minorHAnsi" w:hAnsiTheme="minorHAnsi" w:cstheme="minorHAnsi"/>
          <w:sz w:val="22"/>
          <w:szCs w:val="22"/>
        </w:rPr>
        <w:t xml:space="preserve">Objednatel prohlašuje, že předáním kontaktních údajů podle předchozího odstavce nedojde k porušení obecně závazných právních předpisů ani </w:t>
      </w:r>
      <w:r w:rsidR="006B07E9" w:rsidRPr="00B55F17">
        <w:rPr>
          <w:rFonts w:asciiTheme="minorHAnsi" w:hAnsiTheme="minorHAnsi" w:cstheme="minorHAnsi"/>
          <w:sz w:val="22"/>
          <w:szCs w:val="22"/>
        </w:rPr>
        <w:t>n</w:t>
      </w:r>
      <w:r w:rsidR="00020612" w:rsidRPr="00B55F17">
        <w:rPr>
          <w:rFonts w:asciiTheme="minorHAnsi" w:hAnsiTheme="minorHAnsi" w:cstheme="minorHAnsi"/>
          <w:sz w:val="22"/>
          <w:szCs w:val="22"/>
        </w:rPr>
        <w:t>ařízení Evropského parlamentu a Rady č.</w:t>
      </w:r>
      <w:r w:rsidR="00F92C5B" w:rsidRPr="00B55F17">
        <w:rPr>
          <w:rFonts w:asciiTheme="minorHAnsi" w:hAnsiTheme="minorHAnsi" w:cstheme="minorHAnsi"/>
          <w:sz w:val="22"/>
          <w:szCs w:val="22"/>
        </w:rPr>
        <w:t> </w:t>
      </w:r>
      <w:r w:rsidR="00020612" w:rsidRPr="00B55F17">
        <w:rPr>
          <w:rFonts w:asciiTheme="minorHAnsi" w:hAnsiTheme="minorHAnsi" w:cstheme="minorHAnsi"/>
          <w:sz w:val="22"/>
          <w:szCs w:val="22"/>
        </w:rPr>
        <w:t>2016/679 ze dne 27.</w:t>
      </w:r>
      <w:r w:rsidR="00F92C5B" w:rsidRPr="00B55F17">
        <w:rPr>
          <w:rFonts w:asciiTheme="minorHAnsi" w:hAnsiTheme="minorHAnsi" w:cstheme="minorHAnsi"/>
          <w:sz w:val="22"/>
          <w:szCs w:val="22"/>
        </w:rPr>
        <w:t>0</w:t>
      </w:r>
      <w:r w:rsidR="00020612" w:rsidRPr="00B55F17">
        <w:rPr>
          <w:rFonts w:asciiTheme="minorHAnsi" w:hAnsiTheme="minorHAnsi" w:cstheme="minorHAnsi"/>
          <w:sz w:val="22"/>
          <w:szCs w:val="22"/>
        </w:rPr>
        <w:t>4.2016 o ochraně fyzických osob v souvislosti se zpracováním osobních údajů a</w:t>
      </w:r>
      <w:r w:rsidR="006B07E9" w:rsidRPr="00B55F17">
        <w:rPr>
          <w:rFonts w:asciiTheme="minorHAnsi" w:hAnsiTheme="minorHAnsi" w:cstheme="minorHAnsi"/>
          <w:sz w:val="22"/>
          <w:szCs w:val="22"/>
        </w:rPr>
        <w:t> </w:t>
      </w:r>
      <w:r w:rsidR="00020612" w:rsidRPr="00B55F17">
        <w:rPr>
          <w:rFonts w:asciiTheme="minorHAnsi" w:hAnsiTheme="minorHAnsi" w:cstheme="minorHAnsi"/>
          <w:sz w:val="22"/>
          <w:szCs w:val="22"/>
        </w:rPr>
        <w:t>o</w:t>
      </w:r>
      <w:r w:rsidR="006B07E9" w:rsidRPr="00B55F17">
        <w:rPr>
          <w:rFonts w:asciiTheme="minorHAnsi" w:hAnsiTheme="minorHAnsi" w:cstheme="minorHAnsi"/>
          <w:sz w:val="22"/>
          <w:szCs w:val="22"/>
        </w:rPr>
        <w:t> </w:t>
      </w:r>
      <w:r w:rsidR="00020612" w:rsidRPr="00B55F17">
        <w:rPr>
          <w:rFonts w:asciiTheme="minorHAnsi" w:hAnsiTheme="minorHAnsi" w:cstheme="minorHAnsi"/>
          <w:sz w:val="22"/>
          <w:szCs w:val="22"/>
        </w:rPr>
        <w:t>volném pohybu těchto údajů a o zrušení směrnice 95/46/ES (GDPR).</w:t>
      </w:r>
    </w:p>
    <w:p w14:paraId="1CF37EBB" w14:textId="77777777" w:rsidR="00020612" w:rsidRPr="00B55F17" w:rsidRDefault="00020612" w:rsidP="00020612">
      <w:pPr>
        <w:rPr>
          <w:rFonts w:asciiTheme="minorHAnsi" w:hAnsiTheme="minorHAnsi" w:cstheme="minorHAnsi"/>
          <w:sz w:val="22"/>
          <w:szCs w:val="22"/>
        </w:rPr>
      </w:pPr>
    </w:p>
    <w:p w14:paraId="44519D28" w14:textId="77777777" w:rsidR="00020612" w:rsidRPr="00B55F17" w:rsidRDefault="00020612" w:rsidP="00020612">
      <w:pPr>
        <w:rPr>
          <w:rFonts w:asciiTheme="minorHAnsi" w:hAnsiTheme="minorHAnsi" w:cstheme="minorHAnsi"/>
          <w:sz w:val="22"/>
          <w:szCs w:val="22"/>
        </w:rPr>
      </w:pPr>
    </w:p>
    <w:p w14:paraId="0A06DD7A" w14:textId="77777777"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10.</w:t>
      </w:r>
      <w:r w:rsidRPr="00B55F17">
        <w:rPr>
          <w:rFonts w:asciiTheme="minorHAnsi" w:hAnsiTheme="minorHAnsi" w:cstheme="minorHAnsi"/>
          <w:b/>
          <w:sz w:val="22"/>
          <w:szCs w:val="22"/>
          <w:u w:val="single"/>
        </w:rPr>
        <w:tab/>
        <w:t>Seznam příloh</w:t>
      </w:r>
    </w:p>
    <w:p w14:paraId="446B51E9" w14:textId="77777777" w:rsidR="00020612" w:rsidRPr="00B55F17" w:rsidRDefault="00020612" w:rsidP="00020612">
      <w:pPr>
        <w:rPr>
          <w:rFonts w:asciiTheme="minorHAnsi" w:hAnsiTheme="minorHAnsi" w:cstheme="minorHAnsi"/>
          <w:sz w:val="22"/>
          <w:szCs w:val="22"/>
        </w:rPr>
      </w:pPr>
    </w:p>
    <w:p w14:paraId="64322126" w14:textId="7777777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10.1.</w:t>
      </w:r>
      <w:r w:rsidRPr="00B55F17">
        <w:rPr>
          <w:rFonts w:asciiTheme="minorHAnsi" w:hAnsiTheme="minorHAnsi" w:cstheme="minorHAnsi"/>
          <w:sz w:val="22"/>
          <w:szCs w:val="22"/>
        </w:rPr>
        <w:tab/>
        <w:t>Všechny přílohy této smlouvy jsou její nedílnou součástí.</w:t>
      </w:r>
    </w:p>
    <w:p w14:paraId="722E8FE9" w14:textId="77777777" w:rsidR="00020612" w:rsidRPr="00B55F17" w:rsidRDefault="00020612" w:rsidP="00020612">
      <w:pPr>
        <w:rPr>
          <w:rFonts w:asciiTheme="minorHAnsi" w:hAnsiTheme="minorHAnsi" w:cstheme="minorHAnsi"/>
          <w:sz w:val="22"/>
          <w:szCs w:val="22"/>
        </w:rPr>
      </w:pPr>
    </w:p>
    <w:p w14:paraId="7F53C711" w14:textId="7777777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10.2.</w:t>
      </w:r>
      <w:r w:rsidRPr="00B55F17">
        <w:rPr>
          <w:rFonts w:asciiTheme="minorHAnsi" w:hAnsiTheme="minorHAnsi" w:cstheme="minorHAnsi"/>
          <w:sz w:val="22"/>
          <w:szCs w:val="22"/>
        </w:rPr>
        <w:tab/>
        <w:t>Přílohami smlouvy jsou:</w:t>
      </w:r>
    </w:p>
    <w:p w14:paraId="4C08C6E5" w14:textId="39A347F1" w:rsidR="00020612" w:rsidRPr="00DD7B29" w:rsidRDefault="00020612" w:rsidP="00020612">
      <w:pPr>
        <w:ind w:firstLine="708"/>
        <w:rPr>
          <w:rFonts w:asciiTheme="minorHAnsi" w:hAnsiTheme="minorHAnsi" w:cstheme="minorHAnsi"/>
          <w:sz w:val="22"/>
          <w:szCs w:val="22"/>
        </w:rPr>
      </w:pPr>
      <w:r w:rsidRPr="00DD7B29">
        <w:rPr>
          <w:rFonts w:asciiTheme="minorHAnsi" w:hAnsiTheme="minorHAnsi" w:cstheme="minorHAnsi"/>
          <w:sz w:val="22"/>
          <w:szCs w:val="22"/>
        </w:rPr>
        <w:t>P</w:t>
      </w:r>
      <w:r w:rsidR="00DD7B29" w:rsidRPr="00DD7B29">
        <w:rPr>
          <w:rFonts w:asciiTheme="minorHAnsi" w:hAnsiTheme="minorHAnsi" w:cstheme="minorHAnsi"/>
          <w:sz w:val="22"/>
          <w:szCs w:val="22"/>
        </w:rPr>
        <w:t>říloha č. 1 – Specifikace ceny</w:t>
      </w:r>
      <w:r w:rsidRPr="00DD7B29">
        <w:rPr>
          <w:rFonts w:asciiTheme="minorHAnsi" w:hAnsiTheme="minorHAnsi" w:cstheme="minorHAnsi"/>
          <w:sz w:val="22"/>
          <w:szCs w:val="22"/>
        </w:rPr>
        <w:t xml:space="preserve"> díla</w:t>
      </w:r>
    </w:p>
    <w:p w14:paraId="07C31271" w14:textId="0A94636C" w:rsidR="00020612" w:rsidRPr="00DD7B29" w:rsidRDefault="00020612" w:rsidP="00020612">
      <w:pPr>
        <w:ind w:firstLine="708"/>
        <w:rPr>
          <w:rFonts w:asciiTheme="minorHAnsi" w:hAnsiTheme="minorHAnsi" w:cstheme="minorHAnsi"/>
          <w:sz w:val="22"/>
          <w:szCs w:val="22"/>
        </w:rPr>
      </w:pPr>
      <w:r w:rsidRPr="00DD7B29">
        <w:rPr>
          <w:rFonts w:asciiTheme="minorHAnsi" w:hAnsiTheme="minorHAnsi" w:cstheme="minorHAnsi"/>
          <w:sz w:val="22"/>
          <w:szCs w:val="22"/>
        </w:rPr>
        <w:t xml:space="preserve">Příloha č. 2 – </w:t>
      </w:r>
      <w:r w:rsidR="00DD7B29">
        <w:rPr>
          <w:rFonts w:asciiTheme="minorHAnsi" w:hAnsiTheme="minorHAnsi" w:cstheme="minorHAnsi"/>
          <w:sz w:val="22"/>
          <w:szCs w:val="22"/>
        </w:rPr>
        <w:t>Popis akce</w:t>
      </w:r>
    </w:p>
    <w:p w14:paraId="61A724F5" w14:textId="77777777" w:rsidR="00020612" w:rsidRPr="00B55F17" w:rsidRDefault="00020612" w:rsidP="00020612">
      <w:pPr>
        <w:ind w:firstLine="708"/>
        <w:rPr>
          <w:rFonts w:asciiTheme="minorHAnsi" w:hAnsiTheme="minorHAnsi" w:cstheme="minorHAnsi"/>
          <w:sz w:val="22"/>
          <w:szCs w:val="22"/>
        </w:rPr>
      </w:pPr>
      <w:r w:rsidRPr="00DD7B29">
        <w:rPr>
          <w:rFonts w:asciiTheme="minorHAnsi" w:hAnsiTheme="minorHAnsi" w:cstheme="minorHAnsi"/>
          <w:sz w:val="22"/>
          <w:szCs w:val="22"/>
        </w:rPr>
        <w:t>Příloha č. 3 – Podmínky akce</w:t>
      </w:r>
    </w:p>
    <w:p w14:paraId="6441B5C6" w14:textId="77777777" w:rsidR="00020612" w:rsidRPr="00B55F17" w:rsidRDefault="00020612" w:rsidP="00020612">
      <w:pPr>
        <w:ind w:firstLine="708"/>
        <w:rPr>
          <w:rFonts w:asciiTheme="minorHAnsi" w:hAnsiTheme="minorHAnsi" w:cstheme="minorHAnsi"/>
          <w:sz w:val="22"/>
          <w:szCs w:val="22"/>
        </w:rPr>
      </w:pPr>
    </w:p>
    <w:p w14:paraId="47E766EA" w14:textId="77777777" w:rsidR="00020612" w:rsidRPr="00B55F17" w:rsidRDefault="00020612" w:rsidP="00020612">
      <w:pPr>
        <w:rPr>
          <w:rFonts w:asciiTheme="minorHAnsi" w:hAnsiTheme="minorHAnsi" w:cstheme="minorHAnsi"/>
          <w:sz w:val="22"/>
          <w:szCs w:val="22"/>
        </w:rPr>
      </w:pPr>
    </w:p>
    <w:p w14:paraId="1363EDC3" w14:textId="133E0B7D"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11.</w:t>
      </w:r>
      <w:r w:rsidRPr="00B55F17">
        <w:rPr>
          <w:rFonts w:asciiTheme="minorHAnsi" w:hAnsiTheme="minorHAnsi" w:cstheme="minorHAnsi"/>
          <w:b/>
          <w:sz w:val="22"/>
          <w:szCs w:val="22"/>
          <w:u w:val="single"/>
        </w:rPr>
        <w:tab/>
        <w:t>Závěrečn</w:t>
      </w:r>
      <w:r w:rsidR="006B07E9" w:rsidRPr="00B55F17">
        <w:rPr>
          <w:rFonts w:asciiTheme="minorHAnsi" w:hAnsiTheme="minorHAnsi" w:cstheme="minorHAnsi"/>
          <w:b/>
          <w:sz w:val="22"/>
          <w:szCs w:val="22"/>
          <w:u w:val="single"/>
        </w:rPr>
        <w:t>á</w:t>
      </w:r>
      <w:r w:rsidRPr="00B55F17">
        <w:rPr>
          <w:rFonts w:asciiTheme="minorHAnsi" w:hAnsiTheme="minorHAnsi" w:cstheme="minorHAnsi"/>
          <w:b/>
          <w:sz w:val="22"/>
          <w:szCs w:val="22"/>
          <w:u w:val="single"/>
        </w:rPr>
        <w:t xml:space="preserve"> ustanovení</w:t>
      </w:r>
    </w:p>
    <w:p w14:paraId="7BA501A4" w14:textId="77777777" w:rsidR="00020612" w:rsidRPr="00B55F17" w:rsidRDefault="00020612" w:rsidP="00020612">
      <w:pPr>
        <w:rPr>
          <w:rFonts w:asciiTheme="minorHAnsi" w:hAnsiTheme="minorHAnsi" w:cstheme="minorHAnsi"/>
          <w:sz w:val="22"/>
          <w:szCs w:val="22"/>
        </w:rPr>
      </w:pPr>
    </w:p>
    <w:p w14:paraId="38B8241E" w14:textId="753FDC2D"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11.</w:t>
      </w:r>
      <w:r w:rsidR="002F7D43" w:rsidRPr="00B55F17">
        <w:rPr>
          <w:rFonts w:asciiTheme="minorHAnsi" w:hAnsiTheme="minorHAnsi" w:cstheme="minorHAnsi"/>
          <w:sz w:val="22"/>
          <w:szCs w:val="22"/>
        </w:rPr>
        <w:t>1</w:t>
      </w:r>
      <w:r w:rsidRPr="00B55F17">
        <w:rPr>
          <w:rFonts w:asciiTheme="minorHAnsi" w:hAnsiTheme="minorHAnsi" w:cstheme="minorHAnsi"/>
          <w:sz w:val="22"/>
          <w:szCs w:val="22"/>
        </w:rPr>
        <w:t>.</w:t>
      </w:r>
      <w:r w:rsidRPr="00B55F17">
        <w:rPr>
          <w:rFonts w:asciiTheme="minorHAnsi" w:hAnsiTheme="minorHAnsi" w:cstheme="minorHAnsi"/>
          <w:sz w:val="22"/>
          <w:szCs w:val="22"/>
        </w:rPr>
        <w:tab/>
        <w:t>Tato smlouva může být uzavřena jen v písemné formě. Jakékoli změny či zrušení této smlouvy mohou být rovněž provedeny jen v písemné formě.</w:t>
      </w:r>
    </w:p>
    <w:p w14:paraId="0B4E6DA4" w14:textId="77777777" w:rsidR="00020612" w:rsidRPr="00B55F17" w:rsidRDefault="00020612" w:rsidP="00020612">
      <w:pPr>
        <w:rPr>
          <w:rFonts w:asciiTheme="minorHAnsi" w:hAnsiTheme="minorHAnsi" w:cstheme="minorHAnsi"/>
          <w:sz w:val="22"/>
          <w:szCs w:val="22"/>
        </w:rPr>
      </w:pPr>
    </w:p>
    <w:p w14:paraId="5AD0DEC7" w14:textId="2DEE963F"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11.</w:t>
      </w:r>
      <w:r w:rsidR="002F7D43" w:rsidRPr="00B55F17">
        <w:rPr>
          <w:rFonts w:asciiTheme="minorHAnsi" w:hAnsiTheme="minorHAnsi" w:cstheme="minorHAnsi"/>
          <w:sz w:val="22"/>
          <w:szCs w:val="22"/>
        </w:rPr>
        <w:t>2</w:t>
      </w:r>
      <w:r w:rsidRPr="00B55F17">
        <w:rPr>
          <w:rFonts w:asciiTheme="minorHAnsi" w:hAnsiTheme="minorHAnsi" w:cstheme="minorHAnsi"/>
          <w:sz w:val="22"/>
          <w:szCs w:val="22"/>
        </w:rPr>
        <w:t>.</w:t>
      </w:r>
      <w:r w:rsidRPr="00B55F17">
        <w:rPr>
          <w:rFonts w:asciiTheme="minorHAnsi" w:hAnsiTheme="minorHAnsi" w:cstheme="minorHAnsi"/>
          <w:sz w:val="22"/>
          <w:szCs w:val="22"/>
        </w:rPr>
        <w:tab/>
        <w:t>Pokud v této smlouvě není výslovně ujednáno jinak, řídí se vztahy objednatele a zhotovitele z této smlouvy příslušnými ustanoveními občanského zákoníku a dalších obecně závazných právních předpisů platných v České republice. Pro případ jakéhokoliv sporu vyplývajícího z této smlouvy si smluvní strany sjednávají v souladu s ustanovením § 89a občanského soudního řádu místní příslušnost soudu prvního stupně dle sídla zhotovitele.</w:t>
      </w:r>
    </w:p>
    <w:p w14:paraId="19FF6CF5" w14:textId="77777777" w:rsidR="00020612" w:rsidRPr="00B55F17" w:rsidRDefault="00020612" w:rsidP="00020612">
      <w:pPr>
        <w:rPr>
          <w:rFonts w:asciiTheme="minorHAnsi" w:hAnsiTheme="minorHAnsi" w:cstheme="minorHAnsi"/>
          <w:sz w:val="22"/>
          <w:szCs w:val="22"/>
        </w:rPr>
      </w:pPr>
    </w:p>
    <w:p w14:paraId="7703C5B9" w14:textId="3506B7F1"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11.</w:t>
      </w:r>
      <w:r w:rsidR="002F7D43" w:rsidRPr="00B55F17">
        <w:rPr>
          <w:rFonts w:asciiTheme="minorHAnsi" w:hAnsiTheme="minorHAnsi" w:cstheme="minorHAnsi"/>
          <w:sz w:val="22"/>
          <w:szCs w:val="22"/>
        </w:rPr>
        <w:t>3</w:t>
      </w:r>
      <w:r w:rsidRPr="00B55F17">
        <w:rPr>
          <w:rFonts w:asciiTheme="minorHAnsi" w:hAnsiTheme="minorHAnsi" w:cstheme="minorHAnsi"/>
          <w:sz w:val="22"/>
          <w:szCs w:val="22"/>
        </w:rPr>
        <w:t>.</w:t>
      </w:r>
      <w:r w:rsidRPr="00B55F17">
        <w:rPr>
          <w:rFonts w:asciiTheme="minorHAnsi" w:hAnsiTheme="minorHAnsi" w:cstheme="minorHAnsi"/>
          <w:sz w:val="22"/>
          <w:szCs w:val="22"/>
        </w:rPr>
        <w:tab/>
        <w:t>Tato smlouva je vyhotovena ve čtyřech výtiscích s platností originálu, z nichž každá smluvní strana obdrží po dvou.</w:t>
      </w:r>
    </w:p>
    <w:p w14:paraId="66C5386D" w14:textId="77777777" w:rsidR="00020612" w:rsidRPr="00B55F17" w:rsidRDefault="00020612" w:rsidP="00020612">
      <w:pPr>
        <w:rPr>
          <w:rFonts w:asciiTheme="minorHAnsi" w:hAnsiTheme="minorHAnsi" w:cstheme="minorHAnsi"/>
          <w:sz w:val="22"/>
          <w:szCs w:val="22"/>
        </w:rPr>
      </w:pPr>
    </w:p>
    <w:p w14:paraId="37128EEE" w14:textId="6182D167"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11.</w:t>
      </w:r>
      <w:r w:rsidR="002F7D43" w:rsidRPr="00B55F17">
        <w:rPr>
          <w:rFonts w:asciiTheme="minorHAnsi" w:hAnsiTheme="minorHAnsi" w:cstheme="minorHAnsi"/>
          <w:sz w:val="22"/>
          <w:szCs w:val="22"/>
        </w:rPr>
        <w:t>4</w:t>
      </w:r>
      <w:r w:rsidRPr="00B55F17">
        <w:rPr>
          <w:rFonts w:asciiTheme="minorHAnsi" w:hAnsiTheme="minorHAnsi" w:cstheme="minorHAnsi"/>
          <w:sz w:val="22"/>
          <w:szCs w:val="22"/>
        </w:rPr>
        <w:t>.</w:t>
      </w:r>
      <w:r w:rsidRPr="00B55F17">
        <w:rPr>
          <w:rFonts w:asciiTheme="minorHAnsi" w:hAnsiTheme="minorHAnsi" w:cstheme="minorHAnsi"/>
          <w:sz w:val="22"/>
          <w:szCs w:val="22"/>
        </w:rPr>
        <w:tab/>
        <w:t>Tato smlouva nabývá platnosti dnem jejího podpisu oprávněnými zástupci smluvních stran.</w:t>
      </w:r>
      <w:r w:rsidR="006B07E9" w:rsidRPr="00B55F17">
        <w:rPr>
          <w:rFonts w:asciiTheme="minorHAnsi" w:hAnsiTheme="minorHAnsi" w:cstheme="minorHAnsi"/>
          <w:sz w:val="22"/>
          <w:szCs w:val="22"/>
        </w:rPr>
        <w:t xml:space="preserve"> Tato smlouva nabývá účinnosti dnem uveřejnění v registru smluv. Uveřejnění zajistí objednatel.</w:t>
      </w:r>
    </w:p>
    <w:p w14:paraId="6CCB0B91" w14:textId="4487BC47" w:rsidR="002F7D43" w:rsidRPr="00B55F17" w:rsidRDefault="002F7D43" w:rsidP="00020612">
      <w:pPr>
        <w:rPr>
          <w:rFonts w:asciiTheme="minorHAnsi" w:hAnsiTheme="minorHAnsi" w:cstheme="minorHAnsi"/>
          <w:sz w:val="22"/>
          <w:szCs w:val="22"/>
        </w:rPr>
      </w:pPr>
    </w:p>
    <w:p w14:paraId="264EBA59" w14:textId="7DD04A15" w:rsidR="002F7D43" w:rsidRPr="00B55F17" w:rsidRDefault="002F7D43" w:rsidP="00020612">
      <w:pPr>
        <w:rPr>
          <w:rFonts w:asciiTheme="minorHAnsi" w:hAnsiTheme="minorHAnsi" w:cstheme="minorHAnsi"/>
          <w:sz w:val="22"/>
          <w:szCs w:val="22"/>
        </w:rPr>
      </w:pPr>
      <w:r w:rsidRPr="00B55F17">
        <w:rPr>
          <w:rFonts w:asciiTheme="minorHAnsi" w:hAnsiTheme="minorHAnsi" w:cstheme="minorHAnsi"/>
          <w:sz w:val="22"/>
          <w:szCs w:val="22"/>
        </w:rPr>
        <w:t>11.5.</w:t>
      </w:r>
      <w:r w:rsidRPr="00B55F17">
        <w:rPr>
          <w:rFonts w:asciiTheme="minorHAnsi" w:hAnsiTheme="minorHAnsi" w:cstheme="minorHAnsi"/>
          <w:sz w:val="22"/>
          <w:szCs w:val="22"/>
        </w:rPr>
        <w:tab/>
        <w:t xml:space="preserve">Tato smlouva byla schválena na </w:t>
      </w:r>
      <w:r w:rsidRPr="00DD7B29">
        <w:rPr>
          <w:rFonts w:asciiTheme="minorHAnsi" w:hAnsiTheme="minorHAnsi" w:cstheme="minorHAnsi"/>
          <w:sz w:val="22"/>
          <w:szCs w:val="22"/>
        </w:rPr>
        <w:t>XX. jednání Rady města Zábřeh dne XX.XX.XXXX pod číslem usnesení XXXXX</w:t>
      </w:r>
    </w:p>
    <w:p w14:paraId="5E02186D" w14:textId="77777777" w:rsidR="00020612" w:rsidRPr="00B55F17" w:rsidRDefault="00020612" w:rsidP="00020612">
      <w:pPr>
        <w:rPr>
          <w:rFonts w:asciiTheme="minorHAnsi" w:hAnsiTheme="minorHAnsi" w:cstheme="minorHAnsi"/>
          <w:sz w:val="22"/>
          <w:szCs w:val="22"/>
        </w:rPr>
      </w:pPr>
    </w:p>
    <w:p w14:paraId="116FF0E1" w14:textId="72A849CF" w:rsidR="00020612" w:rsidRPr="00B55F17" w:rsidRDefault="00020612" w:rsidP="00020612">
      <w:pPr>
        <w:rPr>
          <w:rFonts w:asciiTheme="minorHAnsi" w:hAnsiTheme="minorHAnsi" w:cstheme="minorHAnsi"/>
          <w:sz w:val="22"/>
          <w:szCs w:val="22"/>
        </w:rPr>
      </w:pPr>
      <w:r w:rsidRPr="00B55F17">
        <w:rPr>
          <w:rFonts w:asciiTheme="minorHAnsi" w:hAnsiTheme="minorHAnsi" w:cstheme="minorHAnsi"/>
          <w:sz w:val="22"/>
          <w:szCs w:val="22"/>
        </w:rPr>
        <w:t>11.</w:t>
      </w:r>
      <w:r w:rsidR="002F7D43" w:rsidRPr="00B55F17">
        <w:rPr>
          <w:rFonts w:asciiTheme="minorHAnsi" w:hAnsiTheme="minorHAnsi" w:cstheme="minorHAnsi"/>
          <w:sz w:val="22"/>
          <w:szCs w:val="22"/>
        </w:rPr>
        <w:t>6</w:t>
      </w:r>
      <w:r w:rsidRPr="00B55F17">
        <w:rPr>
          <w:rFonts w:asciiTheme="minorHAnsi" w:hAnsiTheme="minorHAnsi" w:cstheme="minorHAnsi"/>
          <w:sz w:val="22"/>
          <w:szCs w:val="22"/>
        </w:rPr>
        <w:t>.</w:t>
      </w:r>
      <w:r w:rsidRPr="00B55F17">
        <w:rPr>
          <w:rFonts w:asciiTheme="minorHAnsi" w:hAnsiTheme="minorHAnsi" w:cstheme="minorHAnsi"/>
          <w:sz w:val="22"/>
          <w:szCs w:val="22"/>
        </w:rPr>
        <w:tab/>
        <w:t xml:space="preserve">Obě smluvní strany prohlašují, že se seznámily s obsahem smlouvy, že tato byla uzavřena podle jejich pravé a svobodné vůle, určitě, vážně a srozumitelně, nikoliv v tísni za nápadně nevýhodných podmínek, což stvrzují svými vlastnoručními podpisy. </w:t>
      </w:r>
    </w:p>
    <w:p w14:paraId="0E78B511" w14:textId="77777777" w:rsidR="00020612" w:rsidRPr="00B55F17" w:rsidRDefault="00020612" w:rsidP="00020612">
      <w:pPr>
        <w:rPr>
          <w:rFonts w:asciiTheme="minorHAnsi" w:hAnsiTheme="minorHAnsi" w:cstheme="minorHAnsi"/>
          <w:sz w:val="22"/>
          <w:szCs w:val="22"/>
        </w:rPr>
      </w:pPr>
    </w:p>
    <w:p w14:paraId="47C71209" w14:textId="77777777" w:rsidR="00020612" w:rsidRPr="00B55F17" w:rsidRDefault="00020612" w:rsidP="00020612">
      <w:pPr>
        <w:rPr>
          <w:rFonts w:asciiTheme="minorHAnsi" w:hAnsiTheme="minorHAnsi" w:cstheme="minorHAnsi"/>
          <w:sz w:val="22"/>
          <w:szCs w:val="22"/>
        </w:rPr>
      </w:pPr>
    </w:p>
    <w:p w14:paraId="3B0BBA56" w14:textId="77777777" w:rsidR="00020612" w:rsidRPr="00B55F17" w:rsidRDefault="00020612" w:rsidP="00020612">
      <w:pPr>
        <w:rPr>
          <w:rFonts w:asciiTheme="minorHAnsi" w:hAnsiTheme="minorHAnsi" w:cstheme="minorHAnsi"/>
          <w:b/>
          <w:sz w:val="22"/>
          <w:szCs w:val="22"/>
          <w:u w:val="single"/>
        </w:rPr>
      </w:pPr>
      <w:r w:rsidRPr="00B55F17">
        <w:rPr>
          <w:rFonts w:asciiTheme="minorHAnsi" w:hAnsiTheme="minorHAnsi" w:cstheme="minorHAnsi"/>
          <w:b/>
          <w:sz w:val="22"/>
          <w:szCs w:val="22"/>
          <w:u w:val="single"/>
        </w:rPr>
        <w:t>12.</w:t>
      </w:r>
      <w:r w:rsidRPr="00B55F17">
        <w:rPr>
          <w:rFonts w:asciiTheme="minorHAnsi" w:hAnsiTheme="minorHAnsi" w:cstheme="minorHAnsi"/>
          <w:b/>
          <w:sz w:val="22"/>
          <w:szCs w:val="22"/>
          <w:u w:val="single"/>
        </w:rPr>
        <w:tab/>
        <w:t>Podpisy smluvních stran</w:t>
      </w:r>
    </w:p>
    <w:p w14:paraId="106065E8" w14:textId="77777777" w:rsidR="00020612" w:rsidRPr="00B55F17" w:rsidRDefault="00020612" w:rsidP="00020612">
      <w:pPr>
        <w:rPr>
          <w:rFonts w:asciiTheme="minorHAnsi" w:hAnsiTheme="minorHAnsi" w:cstheme="minorHAnsi"/>
          <w:sz w:val="22"/>
          <w:szCs w:val="22"/>
        </w:rPr>
      </w:pPr>
    </w:p>
    <w:tbl>
      <w:tblPr>
        <w:tblStyle w:val="Svtlmkatabulky"/>
        <w:tblpPr w:leftFromText="141" w:rightFromText="141" w:vertAnchor="text" w:horzAnchor="margin" w:tblpY="-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67"/>
        <w:gridCol w:w="4389"/>
      </w:tblGrid>
      <w:tr w:rsidR="00B1373C" w:rsidRPr="002F7D43" w14:paraId="694F2DE2" w14:textId="77777777" w:rsidTr="00B55F17">
        <w:trPr>
          <w:trHeight w:val="416"/>
        </w:trPr>
        <w:tc>
          <w:tcPr>
            <w:tcW w:w="4106" w:type="dxa"/>
          </w:tcPr>
          <w:p w14:paraId="2E40DD85" w14:textId="34119C8F" w:rsidR="00B1373C" w:rsidRPr="002F7D43" w:rsidRDefault="00B1373C" w:rsidP="00B55F17">
            <w:pPr>
              <w:widowControl/>
              <w:jc w:val="left"/>
              <w:rPr>
                <w:rFonts w:asciiTheme="minorHAnsi" w:hAnsiTheme="minorHAnsi" w:cstheme="minorHAnsi"/>
                <w:sz w:val="22"/>
                <w:szCs w:val="22"/>
              </w:rPr>
            </w:pPr>
            <w:r>
              <w:rPr>
                <w:rFonts w:asciiTheme="minorHAnsi" w:hAnsiTheme="minorHAnsi" w:cstheme="minorHAnsi"/>
                <w:sz w:val="22"/>
                <w:szCs w:val="22"/>
              </w:rPr>
              <w:t>Za zhotovitele</w:t>
            </w:r>
          </w:p>
        </w:tc>
        <w:tc>
          <w:tcPr>
            <w:tcW w:w="567" w:type="dxa"/>
          </w:tcPr>
          <w:p w14:paraId="12E266BA" w14:textId="77777777" w:rsidR="00B1373C" w:rsidRDefault="00B1373C" w:rsidP="00B1373C">
            <w:pPr>
              <w:jc w:val="left"/>
              <w:rPr>
                <w:rFonts w:asciiTheme="minorHAnsi" w:hAnsiTheme="minorHAnsi" w:cstheme="minorHAnsi"/>
                <w:sz w:val="22"/>
                <w:szCs w:val="22"/>
              </w:rPr>
            </w:pPr>
          </w:p>
        </w:tc>
        <w:tc>
          <w:tcPr>
            <w:tcW w:w="4389" w:type="dxa"/>
          </w:tcPr>
          <w:p w14:paraId="097F077E" w14:textId="23E492D9" w:rsidR="00B1373C" w:rsidRPr="002F7D43" w:rsidRDefault="00B1373C" w:rsidP="00B55F17">
            <w:pPr>
              <w:jc w:val="left"/>
              <w:rPr>
                <w:rFonts w:asciiTheme="minorHAnsi" w:hAnsiTheme="minorHAnsi" w:cstheme="minorHAnsi"/>
                <w:sz w:val="22"/>
                <w:szCs w:val="22"/>
              </w:rPr>
            </w:pPr>
            <w:r>
              <w:rPr>
                <w:rFonts w:asciiTheme="minorHAnsi" w:hAnsiTheme="minorHAnsi" w:cstheme="minorHAnsi"/>
                <w:sz w:val="22"/>
                <w:szCs w:val="22"/>
              </w:rPr>
              <w:t>Za objednatele</w:t>
            </w:r>
          </w:p>
        </w:tc>
      </w:tr>
      <w:tr w:rsidR="00B1373C" w:rsidRPr="002F7D43" w14:paraId="1B7F613B" w14:textId="77777777" w:rsidTr="00B55F17">
        <w:trPr>
          <w:trHeight w:val="413"/>
        </w:trPr>
        <w:tc>
          <w:tcPr>
            <w:tcW w:w="4106" w:type="dxa"/>
          </w:tcPr>
          <w:p w14:paraId="22EBE1C1" w14:textId="02F8E5B9" w:rsidR="00B1373C" w:rsidRPr="002F7D43" w:rsidRDefault="00B1373C" w:rsidP="00B55F17">
            <w:pPr>
              <w:widowControl/>
              <w:jc w:val="left"/>
              <w:rPr>
                <w:rFonts w:asciiTheme="minorHAnsi" w:hAnsiTheme="minorHAnsi" w:cstheme="minorHAnsi"/>
                <w:sz w:val="22"/>
                <w:szCs w:val="22"/>
              </w:rPr>
            </w:pPr>
            <w:r>
              <w:rPr>
                <w:rFonts w:asciiTheme="minorHAnsi" w:hAnsiTheme="minorHAnsi" w:cstheme="minorHAnsi"/>
                <w:sz w:val="22"/>
                <w:szCs w:val="22"/>
              </w:rPr>
              <w:t>Datum:</w:t>
            </w:r>
          </w:p>
        </w:tc>
        <w:tc>
          <w:tcPr>
            <w:tcW w:w="567" w:type="dxa"/>
          </w:tcPr>
          <w:p w14:paraId="120CF6C4" w14:textId="77777777" w:rsidR="00B1373C" w:rsidRDefault="00B1373C" w:rsidP="00B1373C">
            <w:pPr>
              <w:jc w:val="left"/>
              <w:rPr>
                <w:rFonts w:asciiTheme="minorHAnsi" w:hAnsiTheme="minorHAnsi" w:cstheme="minorHAnsi"/>
                <w:sz w:val="22"/>
                <w:szCs w:val="22"/>
              </w:rPr>
            </w:pPr>
          </w:p>
        </w:tc>
        <w:tc>
          <w:tcPr>
            <w:tcW w:w="4389" w:type="dxa"/>
          </w:tcPr>
          <w:p w14:paraId="4E40801B" w14:textId="128BA386" w:rsidR="00B1373C" w:rsidRPr="002F7D43" w:rsidRDefault="00B1373C" w:rsidP="00B55F17">
            <w:pPr>
              <w:jc w:val="left"/>
              <w:rPr>
                <w:rFonts w:asciiTheme="minorHAnsi" w:hAnsiTheme="minorHAnsi" w:cstheme="minorHAnsi"/>
                <w:sz w:val="22"/>
                <w:szCs w:val="22"/>
              </w:rPr>
            </w:pPr>
            <w:r>
              <w:rPr>
                <w:rFonts w:asciiTheme="minorHAnsi" w:hAnsiTheme="minorHAnsi" w:cstheme="minorHAnsi"/>
                <w:sz w:val="22"/>
                <w:szCs w:val="22"/>
              </w:rPr>
              <w:t>Datum:</w:t>
            </w:r>
          </w:p>
        </w:tc>
      </w:tr>
      <w:tr w:rsidR="00B1373C" w:rsidRPr="002F7D43" w14:paraId="380C9F21" w14:textId="77777777" w:rsidTr="00B55F17">
        <w:trPr>
          <w:trHeight w:val="1577"/>
        </w:trPr>
        <w:tc>
          <w:tcPr>
            <w:tcW w:w="4106" w:type="dxa"/>
            <w:tcBorders>
              <w:bottom w:val="dashed" w:sz="4" w:space="0" w:color="auto"/>
            </w:tcBorders>
          </w:tcPr>
          <w:p w14:paraId="747E9EF6" w14:textId="77777777" w:rsidR="00B1373C" w:rsidRDefault="00B1373C" w:rsidP="00B1373C">
            <w:pPr>
              <w:widowControl/>
              <w:jc w:val="left"/>
              <w:rPr>
                <w:rFonts w:asciiTheme="minorHAnsi" w:hAnsiTheme="minorHAnsi" w:cstheme="minorHAnsi"/>
                <w:sz w:val="22"/>
                <w:szCs w:val="22"/>
              </w:rPr>
            </w:pPr>
          </w:p>
        </w:tc>
        <w:tc>
          <w:tcPr>
            <w:tcW w:w="567" w:type="dxa"/>
          </w:tcPr>
          <w:p w14:paraId="02731788" w14:textId="77777777" w:rsidR="00B1373C" w:rsidRDefault="00B1373C" w:rsidP="00B1373C">
            <w:pPr>
              <w:jc w:val="left"/>
              <w:rPr>
                <w:rFonts w:asciiTheme="minorHAnsi" w:hAnsiTheme="minorHAnsi" w:cstheme="minorHAnsi"/>
                <w:sz w:val="22"/>
                <w:szCs w:val="22"/>
              </w:rPr>
            </w:pPr>
          </w:p>
        </w:tc>
        <w:tc>
          <w:tcPr>
            <w:tcW w:w="4389" w:type="dxa"/>
            <w:tcBorders>
              <w:bottom w:val="dashed" w:sz="4" w:space="0" w:color="auto"/>
            </w:tcBorders>
          </w:tcPr>
          <w:p w14:paraId="38A549CA" w14:textId="166381B1" w:rsidR="00B1373C" w:rsidRDefault="00B1373C" w:rsidP="00B1373C">
            <w:pPr>
              <w:jc w:val="left"/>
              <w:rPr>
                <w:rFonts w:asciiTheme="minorHAnsi" w:hAnsiTheme="minorHAnsi" w:cstheme="minorHAnsi"/>
                <w:sz w:val="22"/>
                <w:szCs w:val="22"/>
              </w:rPr>
            </w:pPr>
          </w:p>
        </w:tc>
      </w:tr>
      <w:tr w:rsidR="00B1373C" w:rsidRPr="002F7D43" w14:paraId="5B29A918" w14:textId="77777777" w:rsidTr="00B55F17">
        <w:trPr>
          <w:trHeight w:val="552"/>
        </w:trPr>
        <w:tc>
          <w:tcPr>
            <w:tcW w:w="4106" w:type="dxa"/>
            <w:tcBorders>
              <w:top w:val="dashed" w:sz="4" w:space="0" w:color="auto"/>
            </w:tcBorders>
          </w:tcPr>
          <w:p w14:paraId="154B1C84" w14:textId="5568B45F" w:rsidR="00B1373C" w:rsidRPr="00B55F17" w:rsidRDefault="00B1373C" w:rsidP="00B55F17">
            <w:pPr>
              <w:widowControl/>
              <w:jc w:val="center"/>
              <w:rPr>
                <w:rFonts w:asciiTheme="minorHAnsi" w:hAnsiTheme="minorHAnsi" w:cstheme="minorHAnsi"/>
                <w:sz w:val="22"/>
                <w:szCs w:val="22"/>
              </w:rPr>
            </w:pPr>
            <w:r w:rsidRPr="00B55F17">
              <w:rPr>
                <w:rStyle w:val="tsubjname"/>
                <w:rFonts w:asciiTheme="minorHAnsi" w:hAnsiTheme="minorHAnsi" w:cstheme="minorHAnsi"/>
                <w:sz w:val="22"/>
                <w:szCs w:val="22"/>
                <w:highlight w:val="yellow"/>
              </w:rPr>
              <w:t xml:space="preserve"> xxxxxxx</w:t>
            </w:r>
            <w:r w:rsidRPr="00B55F17">
              <w:rPr>
                <w:rFonts w:asciiTheme="minorHAnsi" w:hAnsiTheme="minorHAnsi" w:cstheme="minorHAnsi"/>
                <w:sz w:val="22"/>
                <w:szCs w:val="22"/>
              </w:rPr>
              <w:t xml:space="preserve"> </w:t>
            </w:r>
            <w:r w:rsidRPr="00B55F17">
              <w:rPr>
                <w:rFonts w:asciiTheme="minorHAnsi" w:hAnsiTheme="minorHAnsi" w:cstheme="minorHAnsi"/>
                <w:sz w:val="22"/>
                <w:szCs w:val="22"/>
              </w:rPr>
              <w:br/>
            </w:r>
            <w:r w:rsidRPr="00B55F17">
              <w:rPr>
                <w:rStyle w:val="tsubjname"/>
                <w:rFonts w:asciiTheme="minorHAnsi" w:hAnsiTheme="minorHAnsi" w:cstheme="minorHAnsi"/>
                <w:sz w:val="22"/>
                <w:szCs w:val="22"/>
                <w:highlight w:val="yellow"/>
              </w:rPr>
              <w:t xml:space="preserve"> xxxxxxx xxxxxxx</w:t>
            </w:r>
          </w:p>
        </w:tc>
        <w:tc>
          <w:tcPr>
            <w:tcW w:w="567" w:type="dxa"/>
          </w:tcPr>
          <w:p w14:paraId="6A3B7D07" w14:textId="77777777" w:rsidR="00B1373C" w:rsidRPr="002F7D43" w:rsidDel="00B1373C" w:rsidRDefault="00B1373C" w:rsidP="00B1373C">
            <w:pPr>
              <w:jc w:val="center"/>
              <w:rPr>
                <w:rFonts w:asciiTheme="minorHAnsi" w:hAnsiTheme="minorHAnsi" w:cstheme="minorHAnsi"/>
                <w:sz w:val="22"/>
                <w:szCs w:val="22"/>
              </w:rPr>
            </w:pPr>
          </w:p>
        </w:tc>
        <w:tc>
          <w:tcPr>
            <w:tcW w:w="4389" w:type="dxa"/>
            <w:tcBorders>
              <w:top w:val="dashed" w:sz="4" w:space="0" w:color="auto"/>
            </w:tcBorders>
          </w:tcPr>
          <w:p w14:paraId="7D91BDC2" w14:textId="5AAE5432" w:rsidR="00B1373C" w:rsidRPr="00B55F17" w:rsidRDefault="00B1373C" w:rsidP="00B55F17">
            <w:pPr>
              <w:jc w:val="center"/>
              <w:rPr>
                <w:rFonts w:asciiTheme="minorHAnsi" w:hAnsiTheme="minorHAnsi" w:cstheme="minorHAnsi"/>
                <w:sz w:val="22"/>
                <w:szCs w:val="22"/>
              </w:rPr>
            </w:pPr>
            <w:r w:rsidRPr="00B55F17">
              <w:rPr>
                <w:rFonts w:asciiTheme="minorHAnsi" w:hAnsiTheme="minorHAnsi" w:cstheme="minorHAnsi"/>
                <w:sz w:val="22"/>
                <w:szCs w:val="22"/>
              </w:rPr>
              <w:t xml:space="preserve">RNDr. Mgr. František John, Ph.D. </w:t>
            </w:r>
            <w:r w:rsidRPr="00B55F17">
              <w:rPr>
                <w:rFonts w:asciiTheme="minorHAnsi" w:hAnsiTheme="minorHAnsi" w:cstheme="minorHAnsi"/>
                <w:sz w:val="22"/>
                <w:szCs w:val="22"/>
              </w:rPr>
              <w:br/>
            </w:r>
            <w:r w:rsidRPr="00B55F17">
              <w:rPr>
                <w:rStyle w:val="tsubjname"/>
                <w:rFonts w:asciiTheme="minorHAnsi" w:hAnsiTheme="minorHAnsi" w:cstheme="minorHAnsi"/>
                <w:sz w:val="22"/>
                <w:szCs w:val="22"/>
              </w:rPr>
              <w:t>starosta</w:t>
            </w:r>
          </w:p>
        </w:tc>
      </w:tr>
    </w:tbl>
    <w:p w14:paraId="5955023B" w14:textId="77777777" w:rsidR="00020612" w:rsidRPr="00B55F17" w:rsidRDefault="00020612" w:rsidP="00020612">
      <w:pPr>
        <w:widowControl/>
        <w:rPr>
          <w:rFonts w:asciiTheme="minorHAnsi" w:hAnsiTheme="minorHAnsi" w:cstheme="minorHAnsi"/>
          <w:sz w:val="22"/>
          <w:szCs w:val="22"/>
        </w:rPr>
      </w:pPr>
      <w:r w:rsidRPr="00B55F17">
        <w:rPr>
          <w:rFonts w:asciiTheme="minorHAnsi" w:hAnsiTheme="minorHAnsi" w:cstheme="minorHAnsi"/>
          <w:sz w:val="22"/>
          <w:szCs w:val="22"/>
        </w:rPr>
        <w:br w:type="page"/>
      </w:r>
    </w:p>
    <w:p w14:paraId="2D436FB2" w14:textId="11FBC1F8" w:rsidR="00020612" w:rsidRPr="00B55F17" w:rsidRDefault="002E6F09" w:rsidP="00020612">
      <w:pPr>
        <w:pStyle w:val="Nadpis3"/>
        <w:spacing w:before="0" w:after="0"/>
        <w:rPr>
          <w:rFonts w:asciiTheme="minorHAnsi" w:hAnsiTheme="minorHAnsi" w:cstheme="minorHAnsi"/>
          <w:sz w:val="22"/>
          <w:szCs w:val="22"/>
        </w:rPr>
      </w:pPr>
      <w:r>
        <w:rPr>
          <w:rFonts w:asciiTheme="minorHAnsi" w:hAnsiTheme="minorHAnsi" w:cstheme="minorHAnsi"/>
          <w:sz w:val="22"/>
          <w:szCs w:val="22"/>
        </w:rPr>
        <w:t>Příloha č. 1 – Specifikace ceny</w:t>
      </w:r>
      <w:r w:rsidR="00020612" w:rsidRPr="00B55F17">
        <w:rPr>
          <w:rFonts w:asciiTheme="minorHAnsi" w:hAnsiTheme="minorHAnsi" w:cstheme="minorHAnsi"/>
          <w:sz w:val="22"/>
          <w:szCs w:val="22"/>
        </w:rPr>
        <w:t xml:space="preserve"> díla</w:t>
      </w:r>
    </w:p>
    <w:p w14:paraId="0F20C679" w14:textId="77777777" w:rsidR="00020612" w:rsidRPr="00B55F17" w:rsidRDefault="00020612" w:rsidP="00020612">
      <w:pPr>
        <w:rPr>
          <w:rFonts w:asciiTheme="minorHAnsi" w:hAnsiTheme="minorHAnsi" w:cstheme="minorHAnsi"/>
          <w:sz w:val="22"/>
          <w:szCs w:val="22"/>
        </w:rPr>
      </w:pPr>
    </w:p>
    <w:p w14:paraId="776ADC61" w14:textId="77777777" w:rsidR="00020612" w:rsidRPr="00B55F17" w:rsidRDefault="00020612" w:rsidP="00020612">
      <w:pPr>
        <w:rPr>
          <w:rFonts w:asciiTheme="minorHAnsi" w:hAnsiTheme="minorHAnsi" w:cstheme="minorHAnsi"/>
          <w:sz w:val="22"/>
          <w:szCs w:val="22"/>
        </w:rPr>
      </w:pPr>
    </w:p>
    <w:tbl>
      <w:tblPr>
        <w:tblW w:w="7467" w:type="dxa"/>
        <w:tblCellMar>
          <w:left w:w="70" w:type="dxa"/>
          <w:right w:w="70" w:type="dxa"/>
        </w:tblCellMar>
        <w:tblLook w:val="04A0" w:firstRow="1" w:lastRow="0" w:firstColumn="1" w:lastColumn="0" w:noHBand="0" w:noVBand="1"/>
      </w:tblPr>
      <w:tblGrid>
        <w:gridCol w:w="420"/>
        <w:gridCol w:w="3544"/>
        <w:gridCol w:w="567"/>
        <w:gridCol w:w="1350"/>
        <w:gridCol w:w="793"/>
        <w:gridCol w:w="793"/>
      </w:tblGrid>
      <w:tr w:rsidR="002B13F8" w:rsidRPr="002B13F8" w14:paraId="7F06CD71" w14:textId="77777777" w:rsidTr="002B13F8">
        <w:trPr>
          <w:trHeight w:val="82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C83C" w14:textId="77777777" w:rsidR="002B13F8" w:rsidRPr="002B13F8" w:rsidRDefault="002B13F8" w:rsidP="002B13F8">
            <w:pPr>
              <w:widowControl/>
              <w:jc w:val="center"/>
              <w:rPr>
                <w:rFonts w:ascii="Calibri" w:hAnsi="Calibri" w:cs="Calibri"/>
                <w:b/>
                <w:bCs/>
                <w:color w:val="000000"/>
                <w:sz w:val="22"/>
                <w:szCs w:val="22"/>
              </w:rPr>
            </w:pPr>
            <w:r w:rsidRPr="002B13F8">
              <w:rPr>
                <w:rFonts w:ascii="Calibri" w:hAnsi="Calibri" w:cs="Calibri"/>
                <w:b/>
                <w:bCs/>
                <w:color w:val="000000"/>
                <w:sz w:val="22"/>
                <w:szCs w:val="22"/>
              </w:rPr>
              <w:t xml:space="preserve">č. </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94E7599" w14:textId="77777777" w:rsidR="002B13F8" w:rsidRPr="002B13F8" w:rsidRDefault="002B13F8" w:rsidP="002B13F8">
            <w:pPr>
              <w:widowControl/>
              <w:ind w:firstLineChars="100" w:firstLine="220"/>
              <w:jc w:val="left"/>
              <w:rPr>
                <w:rFonts w:ascii="Calibri" w:hAnsi="Calibri" w:cs="Calibri"/>
                <w:b/>
                <w:bCs/>
                <w:color w:val="000000"/>
                <w:sz w:val="22"/>
                <w:szCs w:val="22"/>
              </w:rPr>
            </w:pPr>
            <w:r w:rsidRPr="002B13F8">
              <w:rPr>
                <w:rFonts w:ascii="Calibri" w:hAnsi="Calibri" w:cs="Calibri"/>
                <w:b/>
                <w:bCs/>
                <w:color w:val="000000"/>
                <w:sz w:val="22"/>
                <w:szCs w:val="22"/>
              </w:rPr>
              <w:t>položka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023337" w14:textId="55C36D08" w:rsidR="002B13F8" w:rsidRPr="002B13F8" w:rsidRDefault="002B13F8" w:rsidP="002B13F8">
            <w:pPr>
              <w:widowControl/>
              <w:jc w:val="center"/>
              <w:rPr>
                <w:rFonts w:ascii="Calibri" w:hAnsi="Calibri" w:cs="Calibri"/>
                <w:b/>
                <w:bCs/>
                <w:color w:val="000000"/>
                <w:sz w:val="22"/>
                <w:szCs w:val="22"/>
              </w:rPr>
            </w:pPr>
            <w:r>
              <w:rPr>
                <w:rFonts w:ascii="Calibri" w:hAnsi="Calibri" w:cs="Calibri"/>
                <w:b/>
                <w:bCs/>
                <w:color w:val="000000"/>
                <w:sz w:val="22"/>
                <w:szCs w:val="22"/>
              </w:rPr>
              <w:t>mn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973AD81" w14:textId="77777777" w:rsidR="002B13F8" w:rsidRPr="002B13F8" w:rsidRDefault="002B13F8" w:rsidP="002B13F8">
            <w:pPr>
              <w:widowControl/>
              <w:jc w:val="center"/>
              <w:rPr>
                <w:rFonts w:ascii="Calibri" w:hAnsi="Calibri" w:cs="Calibri"/>
                <w:b/>
                <w:bCs/>
                <w:color w:val="000000"/>
                <w:sz w:val="22"/>
                <w:szCs w:val="22"/>
              </w:rPr>
            </w:pPr>
            <w:r w:rsidRPr="002B13F8">
              <w:rPr>
                <w:rFonts w:ascii="Calibri" w:hAnsi="Calibri" w:cs="Calibri"/>
                <w:b/>
                <w:bCs/>
                <w:color w:val="000000"/>
                <w:sz w:val="22"/>
                <w:szCs w:val="22"/>
              </w:rPr>
              <w:t>cena za 1 mj bez DPH</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15D4169E" w14:textId="77777777" w:rsidR="002B13F8" w:rsidRPr="002B13F8" w:rsidRDefault="002B13F8" w:rsidP="002B13F8">
            <w:pPr>
              <w:widowControl/>
              <w:jc w:val="center"/>
              <w:rPr>
                <w:rFonts w:ascii="Calibri" w:hAnsi="Calibri" w:cs="Calibri"/>
                <w:b/>
                <w:bCs/>
                <w:color w:val="000000"/>
                <w:sz w:val="22"/>
                <w:szCs w:val="22"/>
              </w:rPr>
            </w:pPr>
            <w:r w:rsidRPr="002B13F8">
              <w:rPr>
                <w:rFonts w:ascii="Calibri" w:hAnsi="Calibri" w:cs="Calibri"/>
                <w:b/>
                <w:bCs/>
                <w:color w:val="000000"/>
                <w:sz w:val="22"/>
                <w:szCs w:val="22"/>
              </w:rPr>
              <w:t>cena celkem bez DPH</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04745C55" w14:textId="77777777" w:rsidR="002B13F8" w:rsidRPr="002B13F8" w:rsidRDefault="002B13F8" w:rsidP="002B13F8">
            <w:pPr>
              <w:widowControl/>
              <w:jc w:val="center"/>
              <w:rPr>
                <w:rFonts w:ascii="Calibri" w:hAnsi="Calibri" w:cs="Calibri"/>
                <w:b/>
                <w:bCs/>
                <w:color w:val="000000"/>
                <w:sz w:val="22"/>
                <w:szCs w:val="22"/>
              </w:rPr>
            </w:pPr>
            <w:r w:rsidRPr="002B13F8">
              <w:rPr>
                <w:rFonts w:ascii="Calibri" w:hAnsi="Calibri" w:cs="Calibri"/>
                <w:b/>
                <w:bCs/>
                <w:color w:val="000000"/>
                <w:sz w:val="22"/>
                <w:szCs w:val="22"/>
              </w:rPr>
              <w:t>cena celkem s DPH</w:t>
            </w:r>
          </w:p>
        </w:tc>
      </w:tr>
      <w:tr w:rsidR="002B13F8" w:rsidRPr="002B13F8" w14:paraId="155F1440" w14:textId="77777777" w:rsidTr="002B13F8">
        <w:trPr>
          <w:trHeight w:val="9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3045A77"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1.</w:t>
            </w:r>
          </w:p>
        </w:tc>
        <w:tc>
          <w:tcPr>
            <w:tcW w:w="3544" w:type="dxa"/>
            <w:tcBorders>
              <w:top w:val="nil"/>
              <w:left w:val="nil"/>
              <w:bottom w:val="single" w:sz="4" w:space="0" w:color="auto"/>
              <w:right w:val="single" w:sz="4" w:space="0" w:color="auto"/>
            </w:tcBorders>
            <w:shd w:val="clear" w:color="auto" w:fill="auto"/>
            <w:vAlign w:val="bottom"/>
            <w:hideMark/>
          </w:tcPr>
          <w:p w14:paraId="190F6F29"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venkovní přístupový bod včetně směrové antény (90°horizintálně, 90°vertikálně) a výložníku</w:t>
            </w:r>
          </w:p>
        </w:tc>
        <w:tc>
          <w:tcPr>
            <w:tcW w:w="567" w:type="dxa"/>
            <w:tcBorders>
              <w:top w:val="nil"/>
              <w:left w:val="nil"/>
              <w:bottom w:val="single" w:sz="4" w:space="0" w:color="auto"/>
              <w:right w:val="single" w:sz="4" w:space="0" w:color="auto"/>
            </w:tcBorders>
            <w:shd w:val="clear" w:color="auto" w:fill="auto"/>
            <w:noWrap/>
            <w:vAlign w:val="bottom"/>
            <w:hideMark/>
          </w:tcPr>
          <w:p w14:paraId="002828E7"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5</w:t>
            </w:r>
          </w:p>
        </w:tc>
        <w:tc>
          <w:tcPr>
            <w:tcW w:w="1350" w:type="dxa"/>
            <w:tcBorders>
              <w:top w:val="nil"/>
              <w:left w:val="nil"/>
              <w:bottom w:val="single" w:sz="4" w:space="0" w:color="auto"/>
              <w:right w:val="single" w:sz="4" w:space="0" w:color="auto"/>
            </w:tcBorders>
            <w:shd w:val="clear" w:color="000000" w:fill="FFFF00"/>
            <w:noWrap/>
            <w:vAlign w:val="bottom"/>
            <w:hideMark/>
          </w:tcPr>
          <w:p w14:paraId="1FB5D174"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1D311713"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c>
          <w:tcPr>
            <w:tcW w:w="793" w:type="dxa"/>
            <w:tcBorders>
              <w:top w:val="nil"/>
              <w:left w:val="nil"/>
              <w:bottom w:val="single" w:sz="4" w:space="0" w:color="auto"/>
              <w:right w:val="single" w:sz="4" w:space="0" w:color="auto"/>
            </w:tcBorders>
            <w:shd w:val="clear" w:color="auto" w:fill="auto"/>
            <w:noWrap/>
            <w:vAlign w:val="bottom"/>
            <w:hideMark/>
          </w:tcPr>
          <w:p w14:paraId="7F4F0426"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r>
      <w:tr w:rsidR="002B13F8" w:rsidRPr="002B13F8" w14:paraId="506101D7" w14:textId="77777777" w:rsidTr="002B13F8">
        <w:trPr>
          <w:trHeight w:val="6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B98AB32"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2.</w:t>
            </w:r>
          </w:p>
        </w:tc>
        <w:tc>
          <w:tcPr>
            <w:tcW w:w="3544" w:type="dxa"/>
            <w:tcBorders>
              <w:top w:val="nil"/>
              <w:left w:val="nil"/>
              <w:bottom w:val="single" w:sz="4" w:space="0" w:color="auto"/>
              <w:right w:val="single" w:sz="4" w:space="0" w:color="auto"/>
            </w:tcBorders>
            <w:shd w:val="clear" w:color="auto" w:fill="auto"/>
            <w:vAlign w:val="bottom"/>
            <w:hideMark/>
          </w:tcPr>
          <w:p w14:paraId="2AEC961A"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venkovní přístupový bod včetně všesměrové antény a výložníku</w:t>
            </w:r>
          </w:p>
        </w:tc>
        <w:tc>
          <w:tcPr>
            <w:tcW w:w="567" w:type="dxa"/>
            <w:tcBorders>
              <w:top w:val="nil"/>
              <w:left w:val="nil"/>
              <w:bottom w:val="single" w:sz="4" w:space="0" w:color="auto"/>
              <w:right w:val="single" w:sz="4" w:space="0" w:color="auto"/>
            </w:tcBorders>
            <w:shd w:val="clear" w:color="auto" w:fill="auto"/>
            <w:noWrap/>
            <w:vAlign w:val="bottom"/>
            <w:hideMark/>
          </w:tcPr>
          <w:p w14:paraId="51471D84"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2</w:t>
            </w:r>
          </w:p>
        </w:tc>
        <w:tc>
          <w:tcPr>
            <w:tcW w:w="1350" w:type="dxa"/>
            <w:tcBorders>
              <w:top w:val="nil"/>
              <w:left w:val="nil"/>
              <w:bottom w:val="single" w:sz="4" w:space="0" w:color="auto"/>
              <w:right w:val="single" w:sz="4" w:space="0" w:color="auto"/>
            </w:tcBorders>
            <w:shd w:val="clear" w:color="000000" w:fill="FFFF00"/>
            <w:noWrap/>
            <w:vAlign w:val="bottom"/>
            <w:hideMark/>
          </w:tcPr>
          <w:p w14:paraId="30442207"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40DA2E8D"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c>
          <w:tcPr>
            <w:tcW w:w="793" w:type="dxa"/>
            <w:tcBorders>
              <w:top w:val="nil"/>
              <w:left w:val="nil"/>
              <w:bottom w:val="single" w:sz="4" w:space="0" w:color="auto"/>
              <w:right w:val="single" w:sz="4" w:space="0" w:color="auto"/>
            </w:tcBorders>
            <w:shd w:val="clear" w:color="auto" w:fill="auto"/>
            <w:noWrap/>
            <w:vAlign w:val="bottom"/>
            <w:hideMark/>
          </w:tcPr>
          <w:p w14:paraId="0D38A00E"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r>
      <w:tr w:rsidR="002B13F8" w:rsidRPr="002B13F8" w14:paraId="784D9B1E" w14:textId="77777777" w:rsidTr="002B13F8">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4907D42"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3.</w:t>
            </w:r>
          </w:p>
        </w:tc>
        <w:tc>
          <w:tcPr>
            <w:tcW w:w="3544" w:type="dxa"/>
            <w:tcBorders>
              <w:top w:val="nil"/>
              <w:left w:val="nil"/>
              <w:bottom w:val="single" w:sz="4" w:space="0" w:color="auto"/>
              <w:right w:val="single" w:sz="4" w:space="0" w:color="auto"/>
            </w:tcBorders>
            <w:shd w:val="clear" w:color="auto" w:fill="auto"/>
            <w:noWrap/>
            <w:vAlign w:val="bottom"/>
            <w:hideMark/>
          </w:tcPr>
          <w:p w14:paraId="262212E3"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vnitřní přístupový bod *</w:t>
            </w:r>
          </w:p>
        </w:tc>
        <w:tc>
          <w:tcPr>
            <w:tcW w:w="567" w:type="dxa"/>
            <w:tcBorders>
              <w:top w:val="nil"/>
              <w:left w:val="nil"/>
              <w:bottom w:val="single" w:sz="4" w:space="0" w:color="auto"/>
              <w:right w:val="single" w:sz="4" w:space="0" w:color="auto"/>
            </w:tcBorders>
            <w:shd w:val="clear" w:color="auto" w:fill="auto"/>
            <w:noWrap/>
            <w:vAlign w:val="bottom"/>
            <w:hideMark/>
          </w:tcPr>
          <w:p w14:paraId="043B5401"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3</w:t>
            </w:r>
          </w:p>
        </w:tc>
        <w:tc>
          <w:tcPr>
            <w:tcW w:w="1350" w:type="dxa"/>
            <w:tcBorders>
              <w:top w:val="nil"/>
              <w:left w:val="nil"/>
              <w:bottom w:val="single" w:sz="4" w:space="0" w:color="auto"/>
              <w:right w:val="single" w:sz="4" w:space="0" w:color="auto"/>
            </w:tcBorders>
            <w:shd w:val="clear" w:color="000000" w:fill="FFFF00"/>
            <w:noWrap/>
            <w:vAlign w:val="bottom"/>
            <w:hideMark/>
          </w:tcPr>
          <w:p w14:paraId="73124D0D"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2022EFC0"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c>
          <w:tcPr>
            <w:tcW w:w="793" w:type="dxa"/>
            <w:tcBorders>
              <w:top w:val="nil"/>
              <w:left w:val="nil"/>
              <w:bottom w:val="single" w:sz="4" w:space="0" w:color="auto"/>
              <w:right w:val="single" w:sz="4" w:space="0" w:color="auto"/>
            </w:tcBorders>
            <w:shd w:val="clear" w:color="auto" w:fill="auto"/>
            <w:noWrap/>
            <w:vAlign w:val="bottom"/>
            <w:hideMark/>
          </w:tcPr>
          <w:p w14:paraId="77544E52"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r>
      <w:tr w:rsidR="002B13F8" w:rsidRPr="002B13F8" w14:paraId="0FDB2ADD" w14:textId="77777777" w:rsidTr="002B13F8">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44CD80"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4.</w:t>
            </w:r>
          </w:p>
        </w:tc>
        <w:tc>
          <w:tcPr>
            <w:tcW w:w="3544" w:type="dxa"/>
            <w:tcBorders>
              <w:top w:val="nil"/>
              <w:left w:val="nil"/>
              <w:bottom w:val="single" w:sz="4" w:space="0" w:color="auto"/>
              <w:right w:val="single" w:sz="4" w:space="0" w:color="auto"/>
            </w:tcBorders>
            <w:shd w:val="clear" w:color="auto" w:fill="auto"/>
            <w:noWrap/>
            <w:vAlign w:val="bottom"/>
            <w:hideMark/>
          </w:tcPr>
          <w:p w14:paraId="6E8C8E39" w14:textId="78F7BF65"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sw pro správu a dohled bezdrátové sítě</w:t>
            </w:r>
          </w:p>
        </w:tc>
        <w:tc>
          <w:tcPr>
            <w:tcW w:w="567" w:type="dxa"/>
            <w:tcBorders>
              <w:top w:val="nil"/>
              <w:left w:val="nil"/>
              <w:bottom w:val="single" w:sz="4" w:space="0" w:color="auto"/>
              <w:right w:val="single" w:sz="4" w:space="0" w:color="auto"/>
            </w:tcBorders>
            <w:shd w:val="clear" w:color="auto" w:fill="auto"/>
            <w:noWrap/>
            <w:vAlign w:val="bottom"/>
            <w:hideMark/>
          </w:tcPr>
          <w:p w14:paraId="21392209"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shd w:val="clear" w:color="000000" w:fill="FFFF00"/>
            <w:noWrap/>
            <w:vAlign w:val="bottom"/>
            <w:hideMark/>
          </w:tcPr>
          <w:p w14:paraId="27DB7A87"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29F85CEB"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c>
          <w:tcPr>
            <w:tcW w:w="793" w:type="dxa"/>
            <w:tcBorders>
              <w:top w:val="nil"/>
              <w:left w:val="nil"/>
              <w:bottom w:val="single" w:sz="4" w:space="0" w:color="auto"/>
              <w:right w:val="single" w:sz="4" w:space="0" w:color="auto"/>
            </w:tcBorders>
            <w:shd w:val="clear" w:color="auto" w:fill="auto"/>
            <w:noWrap/>
            <w:vAlign w:val="bottom"/>
            <w:hideMark/>
          </w:tcPr>
          <w:p w14:paraId="38116EF9"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r>
      <w:tr w:rsidR="002B13F8" w:rsidRPr="002B13F8" w14:paraId="6F8385CC" w14:textId="77777777" w:rsidTr="002B13F8">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08230B"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5.</w:t>
            </w:r>
          </w:p>
        </w:tc>
        <w:tc>
          <w:tcPr>
            <w:tcW w:w="3544" w:type="dxa"/>
            <w:tcBorders>
              <w:top w:val="nil"/>
              <w:left w:val="nil"/>
              <w:bottom w:val="single" w:sz="4" w:space="0" w:color="auto"/>
              <w:right w:val="single" w:sz="4" w:space="0" w:color="auto"/>
            </w:tcBorders>
            <w:shd w:val="clear" w:color="auto" w:fill="auto"/>
            <w:noWrap/>
            <w:vAlign w:val="bottom"/>
            <w:hideMark/>
          </w:tcPr>
          <w:p w14:paraId="61355721"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sw pro autentizaci a autorizaci</w:t>
            </w:r>
          </w:p>
        </w:tc>
        <w:tc>
          <w:tcPr>
            <w:tcW w:w="567" w:type="dxa"/>
            <w:tcBorders>
              <w:top w:val="nil"/>
              <w:left w:val="nil"/>
              <w:bottom w:val="single" w:sz="4" w:space="0" w:color="auto"/>
              <w:right w:val="single" w:sz="4" w:space="0" w:color="auto"/>
            </w:tcBorders>
            <w:shd w:val="clear" w:color="auto" w:fill="auto"/>
            <w:noWrap/>
            <w:vAlign w:val="bottom"/>
            <w:hideMark/>
          </w:tcPr>
          <w:p w14:paraId="565C69AC"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shd w:val="clear" w:color="000000" w:fill="FFFF00"/>
            <w:noWrap/>
            <w:vAlign w:val="bottom"/>
            <w:hideMark/>
          </w:tcPr>
          <w:p w14:paraId="324EDFC6"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16EB852D"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c>
          <w:tcPr>
            <w:tcW w:w="793" w:type="dxa"/>
            <w:tcBorders>
              <w:top w:val="nil"/>
              <w:left w:val="nil"/>
              <w:bottom w:val="single" w:sz="4" w:space="0" w:color="auto"/>
              <w:right w:val="single" w:sz="4" w:space="0" w:color="auto"/>
            </w:tcBorders>
            <w:shd w:val="clear" w:color="auto" w:fill="auto"/>
            <w:noWrap/>
            <w:vAlign w:val="bottom"/>
            <w:hideMark/>
          </w:tcPr>
          <w:p w14:paraId="6460C572"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r>
      <w:tr w:rsidR="002B13F8" w:rsidRPr="002B13F8" w14:paraId="3E9C27F0" w14:textId="77777777" w:rsidTr="002B13F8">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B0C5B8"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6.</w:t>
            </w:r>
          </w:p>
        </w:tc>
        <w:tc>
          <w:tcPr>
            <w:tcW w:w="3544" w:type="dxa"/>
            <w:tcBorders>
              <w:top w:val="nil"/>
              <w:left w:val="nil"/>
              <w:bottom w:val="single" w:sz="4" w:space="0" w:color="auto"/>
              <w:right w:val="single" w:sz="4" w:space="0" w:color="auto"/>
            </w:tcBorders>
            <w:shd w:val="clear" w:color="auto" w:fill="auto"/>
            <w:noWrap/>
            <w:vAlign w:val="bottom"/>
            <w:hideMark/>
          </w:tcPr>
          <w:p w14:paraId="4F9DD8D1"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Instalace a konfigurace (48 hod)</w:t>
            </w:r>
          </w:p>
        </w:tc>
        <w:tc>
          <w:tcPr>
            <w:tcW w:w="567" w:type="dxa"/>
            <w:tcBorders>
              <w:top w:val="nil"/>
              <w:left w:val="nil"/>
              <w:bottom w:val="single" w:sz="4" w:space="0" w:color="auto"/>
              <w:right w:val="single" w:sz="4" w:space="0" w:color="auto"/>
            </w:tcBorders>
            <w:shd w:val="clear" w:color="auto" w:fill="auto"/>
            <w:noWrap/>
            <w:vAlign w:val="bottom"/>
            <w:hideMark/>
          </w:tcPr>
          <w:p w14:paraId="7593B3DF"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shd w:val="clear" w:color="000000" w:fill="FFFF00"/>
            <w:noWrap/>
            <w:vAlign w:val="bottom"/>
            <w:hideMark/>
          </w:tcPr>
          <w:p w14:paraId="3E686C12"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4706C455"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c>
          <w:tcPr>
            <w:tcW w:w="793" w:type="dxa"/>
            <w:tcBorders>
              <w:top w:val="nil"/>
              <w:left w:val="nil"/>
              <w:bottom w:val="single" w:sz="4" w:space="0" w:color="auto"/>
              <w:right w:val="single" w:sz="4" w:space="0" w:color="auto"/>
            </w:tcBorders>
            <w:shd w:val="clear" w:color="auto" w:fill="auto"/>
            <w:noWrap/>
            <w:vAlign w:val="bottom"/>
            <w:hideMark/>
          </w:tcPr>
          <w:p w14:paraId="69A6C9E4"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r>
      <w:tr w:rsidR="002B13F8" w:rsidRPr="002B13F8" w14:paraId="50F5A25E" w14:textId="77777777" w:rsidTr="002B13F8">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B5028D"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7.</w:t>
            </w:r>
          </w:p>
        </w:tc>
        <w:tc>
          <w:tcPr>
            <w:tcW w:w="3544" w:type="dxa"/>
            <w:tcBorders>
              <w:top w:val="nil"/>
              <w:left w:val="nil"/>
              <w:bottom w:val="single" w:sz="4" w:space="0" w:color="auto"/>
              <w:right w:val="single" w:sz="4" w:space="0" w:color="auto"/>
            </w:tcBorders>
            <w:shd w:val="clear" w:color="auto" w:fill="auto"/>
            <w:noWrap/>
            <w:vAlign w:val="bottom"/>
            <w:hideMark/>
          </w:tcPr>
          <w:p w14:paraId="462F7EF7"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školení (min. 24 hod)</w:t>
            </w:r>
          </w:p>
        </w:tc>
        <w:tc>
          <w:tcPr>
            <w:tcW w:w="567" w:type="dxa"/>
            <w:tcBorders>
              <w:top w:val="nil"/>
              <w:left w:val="nil"/>
              <w:bottom w:val="single" w:sz="4" w:space="0" w:color="auto"/>
              <w:right w:val="single" w:sz="4" w:space="0" w:color="auto"/>
            </w:tcBorders>
            <w:shd w:val="clear" w:color="auto" w:fill="auto"/>
            <w:noWrap/>
            <w:vAlign w:val="bottom"/>
            <w:hideMark/>
          </w:tcPr>
          <w:p w14:paraId="272695DC"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1</w:t>
            </w:r>
          </w:p>
        </w:tc>
        <w:tc>
          <w:tcPr>
            <w:tcW w:w="1350" w:type="dxa"/>
            <w:tcBorders>
              <w:top w:val="nil"/>
              <w:left w:val="nil"/>
              <w:bottom w:val="single" w:sz="4" w:space="0" w:color="auto"/>
              <w:right w:val="single" w:sz="4" w:space="0" w:color="auto"/>
            </w:tcBorders>
            <w:shd w:val="clear" w:color="000000" w:fill="FFFF00"/>
            <w:noWrap/>
            <w:vAlign w:val="bottom"/>
            <w:hideMark/>
          </w:tcPr>
          <w:p w14:paraId="0E4FE162"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 </w:t>
            </w:r>
          </w:p>
        </w:tc>
        <w:tc>
          <w:tcPr>
            <w:tcW w:w="793" w:type="dxa"/>
            <w:tcBorders>
              <w:top w:val="nil"/>
              <w:left w:val="nil"/>
              <w:bottom w:val="single" w:sz="4" w:space="0" w:color="auto"/>
              <w:right w:val="single" w:sz="4" w:space="0" w:color="auto"/>
            </w:tcBorders>
            <w:shd w:val="clear" w:color="auto" w:fill="auto"/>
            <w:noWrap/>
            <w:vAlign w:val="bottom"/>
            <w:hideMark/>
          </w:tcPr>
          <w:p w14:paraId="29861284"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c>
          <w:tcPr>
            <w:tcW w:w="793" w:type="dxa"/>
            <w:tcBorders>
              <w:top w:val="nil"/>
              <w:left w:val="nil"/>
              <w:bottom w:val="single" w:sz="4" w:space="0" w:color="auto"/>
              <w:right w:val="single" w:sz="4" w:space="0" w:color="auto"/>
            </w:tcBorders>
            <w:shd w:val="clear" w:color="auto" w:fill="auto"/>
            <w:noWrap/>
            <w:vAlign w:val="bottom"/>
            <w:hideMark/>
          </w:tcPr>
          <w:p w14:paraId="17812859"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r>
      <w:tr w:rsidR="002B13F8" w:rsidRPr="002B13F8" w14:paraId="0AEACEEA" w14:textId="77777777" w:rsidTr="002B13F8">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62C749"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8.</w:t>
            </w:r>
          </w:p>
        </w:tc>
        <w:tc>
          <w:tcPr>
            <w:tcW w:w="3544" w:type="dxa"/>
            <w:tcBorders>
              <w:top w:val="nil"/>
              <w:left w:val="nil"/>
              <w:bottom w:val="nil"/>
              <w:right w:val="single" w:sz="4" w:space="0" w:color="auto"/>
            </w:tcBorders>
            <w:shd w:val="clear" w:color="auto" w:fill="auto"/>
            <w:noWrap/>
            <w:vAlign w:val="bottom"/>
            <w:hideMark/>
          </w:tcPr>
          <w:p w14:paraId="3A84453D"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ostatní (materiál, doprava apod.)</w:t>
            </w:r>
          </w:p>
        </w:tc>
        <w:tc>
          <w:tcPr>
            <w:tcW w:w="567" w:type="dxa"/>
            <w:tcBorders>
              <w:top w:val="nil"/>
              <w:left w:val="nil"/>
              <w:bottom w:val="nil"/>
              <w:right w:val="single" w:sz="4" w:space="0" w:color="auto"/>
            </w:tcBorders>
            <w:shd w:val="clear" w:color="auto" w:fill="auto"/>
            <w:noWrap/>
            <w:vAlign w:val="bottom"/>
            <w:hideMark/>
          </w:tcPr>
          <w:p w14:paraId="7F61099A" w14:textId="77777777" w:rsidR="002B13F8" w:rsidRPr="002B13F8" w:rsidRDefault="002B13F8" w:rsidP="002B13F8">
            <w:pPr>
              <w:widowControl/>
              <w:jc w:val="center"/>
              <w:rPr>
                <w:rFonts w:ascii="Calibri" w:hAnsi="Calibri" w:cs="Calibri"/>
                <w:color w:val="000000"/>
                <w:sz w:val="22"/>
                <w:szCs w:val="22"/>
              </w:rPr>
            </w:pPr>
            <w:r w:rsidRPr="002B13F8">
              <w:rPr>
                <w:rFonts w:ascii="Calibri" w:hAnsi="Calibri" w:cs="Calibri"/>
                <w:color w:val="000000"/>
                <w:sz w:val="22"/>
                <w:szCs w:val="22"/>
              </w:rPr>
              <w:t>1</w:t>
            </w:r>
          </w:p>
        </w:tc>
        <w:tc>
          <w:tcPr>
            <w:tcW w:w="1350" w:type="dxa"/>
            <w:tcBorders>
              <w:top w:val="nil"/>
              <w:left w:val="nil"/>
              <w:bottom w:val="nil"/>
              <w:right w:val="single" w:sz="4" w:space="0" w:color="auto"/>
            </w:tcBorders>
            <w:shd w:val="clear" w:color="000000" w:fill="FFFF00"/>
            <w:noWrap/>
            <w:vAlign w:val="bottom"/>
            <w:hideMark/>
          </w:tcPr>
          <w:p w14:paraId="48BA4DFC"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 </w:t>
            </w:r>
          </w:p>
        </w:tc>
        <w:tc>
          <w:tcPr>
            <w:tcW w:w="793" w:type="dxa"/>
            <w:tcBorders>
              <w:top w:val="nil"/>
              <w:left w:val="nil"/>
              <w:bottom w:val="nil"/>
              <w:right w:val="single" w:sz="4" w:space="0" w:color="auto"/>
            </w:tcBorders>
            <w:shd w:val="clear" w:color="auto" w:fill="auto"/>
            <w:noWrap/>
            <w:vAlign w:val="bottom"/>
            <w:hideMark/>
          </w:tcPr>
          <w:p w14:paraId="2E4E8BE6"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c>
          <w:tcPr>
            <w:tcW w:w="793" w:type="dxa"/>
            <w:tcBorders>
              <w:top w:val="nil"/>
              <w:left w:val="nil"/>
              <w:bottom w:val="nil"/>
              <w:right w:val="single" w:sz="4" w:space="0" w:color="auto"/>
            </w:tcBorders>
            <w:shd w:val="clear" w:color="auto" w:fill="auto"/>
            <w:noWrap/>
            <w:vAlign w:val="bottom"/>
            <w:hideMark/>
          </w:tcPr>
          <w:p w14:paraId="1659B7BF"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w:t>
            </w:r>
          </w:p>
        </w:tc>
      </w:tr>
      <w:tr w:rsidR="002B13F8" w:rsidRPr="002B13F8" w14:paraId="54FEE92F" w14:textId="77777777" w:rsidTr="002B13F8">
        <w:trPr>
          <w:trHeight w:val="315"/>
        </w:trPr>
        <w:tc>
          <w:tcPr>
            <w:tcW w:w="420" w:type="dxa"/>
            <w:tcBorders>
              <w:top w:val="nil"/>
              <w:left w:val="single" w:sz="4" w:space="0" w:color="auto"/>
              <w:bottom w:val="single" w:sz="4" w:space="0" w:color="auto"/>
              <w:right w:val="nil"/>
            </w:tcBorders>
            <w:shd w:val="clear" w:color="auto" w:fill="auto"/>
            <w:noWrap/>
            <w:vAlign w:val="bottom"/>
            <w:hideMark/>
          </w:tcPr>
          <w:p w14:paraId="6D10A725" w14:textId="77777777"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 </w:t>
            </w:r>
          </w:p>
        </w:tc>
        <w:tc>
          <w:tcPr>
            <w:tcW w:w="5461"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2E922DD" w14:textId="2CF6126D" w:rsidR="002B13F8" w:rsidRPr="002B13F8" w:rsidRDefault="002B13F8" w:rsidP="002B13F8">
            <w:pPr>
              <w:widowControl/>
              <w:jc w:val="left"/>
              <w:rPr>
                <w:rFonts w:ascii="Calibri" w:hAnsi="Calibri" w:cs="Calibri"/>
                <w:color w:val="000000"/>
                <w:sz w:val="22"/>
                <w:szCs w:val="22"/>
              </w:rPr>
            </w:pPr>
            <w:r w:rsidRPr="002B13F8">
              <w:rPr>
                <w:rFonts w:ascii="Calibri" w:hAnsi="Calibri" w:cs="Calibri"/>
                <w:color w:val="000000"/>
                <w:sz w:val="22"/>
                <w:szCs w:val="22"/>
              </w:rPr>
              <w:t>Cena celkem</w:t>
            </w:r>
            <w:r>
              <w:rPr>
                <w:rFonts w:ascii="Calibri" w:hAnsi="Calibri" w:cs="Calibri"/>
                <w:color w:val="000000"/>
                <w:sz w:val="22"/>
                <w:szCs w:val="22"/>
              </w:rPr>
              <w:t xml:space="preserve"> </w:t>
            </w:r>
          </w:p>
        </w:tc>
        <w:tc>
          <w:tcPr>
            <w:tcW w:w="793" w:type="dxa"/>
            <w:tcBorders>
              <w:top w:val="single" w:sz="8" w:space="0" w:color="auto"/>
              <w:left w:val="nil"/>
              <w:bottom w:val="single" w:sz="8" w:space="0" w:color="auto"/>
              <w:right w:val="single" w:sz="4" w:space="0" w:color="auto"/>
            </w:tcBorders>
            <w:shd w:val="clear" w:color="auto" w:fill="auto"/>
            <w:noWrap/>
            <w:vAlign w:val="bottom"/>
            <w:hideMark/>
          </w:tcPr>
          <w:p w14:paraId="34EB4BD5"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 Kč</w:t>
            </w:r>
          </w:p>
        </w:tc>
        <w:tc>
          <w:tcPr>
            <w:tcW w:w="793" w:type="dxa"/>
            <w:tcBorders>
              <w:top w:val="single" w:sz="8" w:space="0" w:color="auto"/>
              <w:left w:val="nil"/>
              <w:bottom w:val="single" w:sz="8" w:space="0" w:color="auto"/>
              <w:right w:val="single" w:sz="8" w:space="0" w:color="auto"/>
            </w:tcBorders>
            <w:shd w:val="clear" w:color="auto" w:fill="auto"/>
            <w:noWrap/>
            <w:vAlign w:val="bottom"/>
            <w:hideMark/>
          </w:tcPr>
          <w:p w14:paraId="41C8F229" w14:textId="77777777" w:rsidR="002B13F8" w:rsidRPr="002B13F8" w:rsidRDefault="002B13F8" w:rsidP="002B13F8">
            <w:pPr>
              <w:widowControl/>
              <w:jc w:val="right"/>
              <w:rPr>
                <w:rFonts w:ascii="Calibri" w:hAnsi="Calibri" w:cs="Calibri"/>
                <w:color w:val="000000"/>
                <w:sz w:val="22"/>
                <w:szCs w:val="22"/>
              </w:rPr>
            </w:pPr>
            <w:r w:rsidRPr="002B13F8">
              <w:rPr>
                <w:rFonts w:ascii="Calibri" w:hAnsi="Calibri" w:cs="Calibri"/>
                <w:color w:val="000000"/>
                <w:sz w:val="22"/>
                <w:szCs w:val="22"/>
              </w:rPr>
              <w:t>0,00 Kč</w:t>
            </w:r>
          </w:p>
        </w:tc>
      </w:tr>
    </w:tbl>
    <w:p w14:paraId="622F0B9A" w14:textId="77777777" w:rsidR="00020612" w:rsidRPr="00B55F17" w:rsidRDefault="00020612" w:rsidP="00020612">
      <w:pPr>
        <w:rPr>
          <w:rFonts w:asciiTheme="minorHAnsi" w:hAnsiTheme="minorHAnsi" w:cstheme="minorHAnsi"/>
          <w:sz w:val="22"/>
          <w:szCs w:val="22"/>
        </w:rPr>
      </w:pPr>
    </w:p>
    <w:p w14:paraId="0E273D93" w14:textId="7F74FCCE" w:rsidR="002B13F8" w:rsidRPr="002B13F8" w:rsidRDefault="002B13F8" w:rsidP="002B13F8">
      <w:pPr>
        <w:widowControl/>
        <w:rPr>
          <w:rFonts w:ascii="Calibri" w:hAnsi="Calibri" w:cs="Calibri"/>
          <w:color w:val="000000"/>
          <w:sz w:val="22"/>
          <w:szCs w:val="22"/>
        </w:rPr>
      </w:pPr>
      <w:r w:rsidRPr="002B13F8">
        <w:rPr>
          <w:rFonts w:ascii="Calibri" w:hAnsi="Calibri" w:cs="Calibri"/>
          <w:color w:val="000000"/>
          <w:sz w:val="22"/>
          <w:szCs w:val="22"/>
        </w:rPr>
        <w:t>* Stávající 2 AP typu HPE Aruba IAP-305 budou zahrnuty</w:t>
      </w:r>
      <w:r w:rsidR="002E6F09">
        <w:rPr>
          <w:rFonts w:ascii="Calibri" w:hAnsi="Calibri" w:cs="Calibri"/>
          <w:color w:val="000000"/>
          <w:sz w:val="22"/>
          <w:szCs w:val="22"/>
        </w:rPr>
        <w:t xml:space="preserve"> do projektu, budou dodány </w:t>
      </w:r>
      <w:r w:rsidRPr="002B13F8">
        <w:rPr>
          <w:rFonts w:ascii="Calibri" w:hAnsi="Calibri" w:cs="Calibri"/>
          <w:color w:val="000000"/>
          <w:sz w:val="22"/>
          <w:szCs w:val="22"/>
        </w:rPr>
        <w:t>pouze 3 AP vnitřního typu</w:t>
      </w:r>
    </w:p>
    <w:p w14:paraId="41DCF8B3" w14:textId="461373CE" w:rsidR="002E6F09" w:rsidRDefault="002E6F09">
      <w:pPr>
        <w:widowControl/>
        <w:spacing w:after="160" w:line="259" w:lineRule="auto"/>
        <w:jc w:val="left"/>
        <w:rPr>
          <w:rFonts w:asciiTheme="minorHAnsi" w:hAnsiTheme="minorHAnsi" w:cstheme="minorHAnsi"/>
          <w:sz w:val="22"/>
          <w:szCs w:val="22"/>
        </w:rPr>
      </w:pPr>
      <w:r>
        <w:rPr>
          <w:rFonts w:asciiTheme="minorHAnsi" w:hAnsiTheme="minorHAnsi" w:cstheme="minorHAnsi"/>
          <w:sz w:val="22"/>
          <w:szCs w:val="22"/>
        </w:rPr>
        <w:br w:type="page"/>
      </w:r>
    </w:p>
    <w:p w14:paraId="4BD564FF" w14:textId="77777777" w:rsidR="00020612" w:rsidRPr="00B55F17" w:rsidRDefault="00020612" w:rsidP="00020612">
      <w:pPr>
        <w:widowControl/>
        <w:rPr>
          <w:rFonts w:asciiTheme="minorHAnsi" w:hAnsiTheme="minorHAnsi" w:cstheme="minorHAnsi"/>
          <w:b/>
          <w:sz w:val="22"/>
          <w:szCs w:val="22"/>
        </w:rPr>
      </w:pPr>
      <w:r w:rsidRPr="00B55F17">
        <w:rPr>
          <w:rFonts w:asciiTheme="minorHAnsi" w:hAnsiTheme="minorHAnsi" w:cstheme="minorHAnsi"/>
          <w:b/>
          <w:sz w:val="22"/>
          <w:szCs w:val="22"/>
        </w:rPr>
        <w:t>Příloha č. 2 – Popis akce</w:t>
      </w:r>
    </w:p>
    <w:p w14:paraId="549063E0" w14:textId="77777777" w:rsidR="00020612" w:rsidRPr="00B55F17" w:rsidRDefault="00020612" w:rsidP="00020612">
      <w:pPr>
        <w:widowControl/>
        <w:rPr>
          <w:rFonts w:asciiTheme="minorHAnsi" w:hAnsiTheme="minorHAnsi" w:cstheme="minorHAnsi"/>
          <w:sz w:val="22"/>
          <w:szCs w:val="22"/>
        </w:rPr>
      </w:pPr>
    </w:p>
    <w:p w14:paraId="42546F07"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p>
    <w:p w14:paraId="3C34338A"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r w:rsidRPr="00B55F17">
        <w:rPr>
          <w:rFonts w:asciiTheme="minorHAnsi" w:hAnsiTheme="minorHAnsi" w:cstheme="minorHAnsi"/>
          <w:b/>
          <w:bCs/>
          <w:color w:val="000000"/>
          <w:sz w:val="22"/>
          <w:szCs w:val="22"/>
        </w:rPr>
        <w:t>I.1. Oblast působnosti a cíle</w:t>
      </w:r>
    </w:p>
    <w:p w14:paraId="39AA005D"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Iniciativa WiFi4EU slouží k vybudování wi-fi sítí umožňujících bezplatný přístup k internetu ve vnitřních a venkovních veřejných prostorách (např. na úřadech, ve školách, knihovnách, zdravotních střediscích, muzeích, veřejných parcích a na náměstích). Místní komunity má přiblížit jednotnému digitálnímu trhu a uživatelům umožnit, aby se stali součástí gigabitové společnosti. Měla by se tak zlepšit digitální gramotnost a zvýšit nabídka veřejných služeb poskytovaných v těchto prostorách. K financování instalace zcela nové veřejné sítě wi-fi, k modernizaci stávající sítě či k rozšíření jejího pokrytí lze použít poukázky WiFi4EU. Nelze je využít k instalaci sítě tam, kde již existuje bezplatná</w:t>
      </w:r>
    </w:p>
    <w:p w14:paraId="49DCB159" w14:textId="77777777" w:rsidR="00020612" w:rsidRPr="00B55F17" w:rsidRDefault="00020612" w:rsidP="00020612">
      <w:pPr>
        <w:widowControl/>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soukromá nebo veřejná síť podobných vlastností, a to včetně kvality.</w:t>
      </w:r>
    </w:p>
    <w:p w14:paraId="328C7AB3"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p>
    <w:p w14:paraId="524BF6EC"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r w:rsidRPr="00B55F17">
        <w:rPr>
          <w:rFonts w:asciiTheme="minorHAnsi" w:hAnsiTheme="minorHAnsi" w:cstheme="minorHAnsi"/>
          <w:b/>
          <w:bCs/>
          <w:color w:val="000000"/>
          <w:sz w:val="22"/>
          <w:szCs w:val="22"/>
        </w:rPr>
        <w:t>I.2. Technické požadavky na zařízení wi-fi v rámci sítě WiFi4EU</w:t>
      </w:r>
    </w:p>
    <w:p w14:paraId="474CAA07"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p>
    <w:p w14:paraId="6323B6C4" w14:textId="77777777" w:rsidR="00020612" w:rsidRPr="00B55F17" w:rsidRDefault="00020612" w:rsidP="00020612">
      <w:pPr>
        <w:widowControl/>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Příjemce nainstaluje určitý počet přístupových bodů, který bude odpovídat hodnotě poukázky na místním trhu. </w:t>
      </w:r>
    </w:p>
    <w:p w14:paraId="6C277071" w14:textId="77777777" w:rsidR="00020612" w:rsidRPr="00B55F17" w:rsidRDefault="00020612" w:rsidP="00020612">
      <w:pPr>
        <w:widowControl/>
        <w:autoSpaceDE w:val="0"/>
        <w:autoSpaceDN w:val="0"/>
        <w:adjustRightInd w:val="0"/>
        <w:rPr>
          <w:rFonts w:asciiTheme="minorHAnsi" w:hAnsiTheme="minorHAnsi" w:cstheme="minorHAnsi"/>
          <w:color w:val="000000"/>
          <w:sz w:val="22"/>
          <w:szCs w:val="22"/>
        </w:rPr>
      </w:pPr>
    </w:p>
    <w:p w14:paraId="401186D4" w14:textId="77777777" w:rsidR="00020612" w:rsidRPr="00B55F17" w:rsidRDefault="00020612" w:rsidP="00020612">
      <w:pPr>
        <w:widowControl/>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Příjemce zajistí, aby </w:t>
      </w:r>
      <w:r w:rsidRPr="00B55F17">
        <w:rPr>
          <w:rFonts w:asciiTheme="minorHAnsi" w:hAnsiTheme="minorHAnsi" w:cstheme="minorHAnsi"/>
          <w:b/>
          <w:bCs/>
          <w:color w:val="000000"/>
          <w:sz w:val="22"/>
          <w:szCs w:val="22"/>
        </w:rPr>
        <w:t>každý přístupový bod</w:t>
      </w:r>
      <w:r w:rsidRPr="00B55F17">
        <w:rPr>
          <w:rFonts w:asciiTheme="minorHAnsi" w:hAnsiTheme="minorHAnsi" w:cstheme="minorHAnsi"/>
          <w:color w:val="000000"/>
          <w:sz w:val="22"/>
          <w:szCs w:val="22"/>
        </w:rPr>
        <w:t>:</w:t>
      </w:r>
    </w:p>
    <w:p w14:paraId="7B6E3C84"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umožňoval souběžné dvoupásmové (2,4Ghz – 5Ghz) připojení;</w:t>
      </w:r>
    </w:p>
    <w:p w14:paraId="4F149B6C"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měl podpůrný cyklus delší než 5 let;</w:t>
      </w:r>
    </w:p>
    <w:p w14:paraId="649B67A8"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měl střední dobu mezi poruchami (MTBF) v délce alespoň 5 let;</w:t>
      </w:r>
    </w:p>
    <w:p w14:paraId="38E487AD"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měl samostatné a centralizované místo řízení alespoň pro všechny AP každé sítě WiFi4EU;</w:t>
      </w:r>
    </w:p>
    <w:p w14:paraId="3235C40D"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podporoval normu IEEE 802.1x;</w:t>
      </w:r>
    </w:p>
    <w:p w14:paraId="53AEF625"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vyhovoval normě IEEE 802.11ac Wave I;</w:t>
      </w:r>
    </w:p>
    <w:p w14:paraId="7A25D7F5"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podporoval normu IEEE 802.11r;</w:t>
      </w:r>
    </w:p>
    <w:p w14:paraId="18DACF23"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podporoval normu IEEE 802.11k;</w:t>
      </w:r>
    </w:p>
    <w:p w14:paraId="1D493261"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podporoval normu IEEE 802.11v;</w:t>
      </w:r>
    </w:p>
    <w:p w14:paraId="1C1E83B7"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zvládal alespoň 50 souběžných uživatelů bez zhoršení výkonnosti;</w:t>
      </w:r>
    </w:p>
    <w:p w14:paraId="59AFBA1A"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měl alespoň 2x2 MIMO;</w:t>
      </w:r>
    </w:p>
    <w:p w14:paraId="4583613E" w14:textId="77777777" w:rsidR="00020612" w:rsidRPr="00B55F17" w:rsidRDefault="00020612" w:rsidP="00020612">
      <w:pPr>
        <w:widowControl/>
        <w:numPr>
          <w:ilvl w:val="0"/>
          <w:numId w:val="3"/>
        </w:numPr>
        <w:autoSpaceDE w:val="0"/>
        <w:autoSpaceDN w:val="0"/>
        <w:adjustRightInd w:val="0"/>
        <w:rPr>
          <w:rFonts w:asciiTheme="minorHAnsi" w:hAnsiTheme="minorHAnsi" w:cstheme="minorHAnsi"/>
          <w:color w:val="000000"/>
          <w:sz w:val="22"/>
          <w:szCs w:val="22"/>
        </w:rPr>
      </w:pPr>
      <w:r w:rsidRPr="00B55F17">
        <w:rPr>
          <w:rFonts w:asciiTheme="minorHAnsi" w:hAnsiTheme="minorHAnsi" w:cstheme="minorHAnsi"/>
          <w:color w:val="000000"/>
          <w:sz w:val="22"/>
          <w:szCs w:val="22"/>
        </w:rPr>
        <w:t>vyhovoval normě Hotspot 2.0 (certifikační program Passpoint sdružení Wi-Fi Alliance).</w:t>
      </w:r>
    </w:p>
    <w:p w14:paraId="5C3673A5"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p>
    <w:p w14:paraId="2FFF5EE7"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r w:rsidRPr="00B55F17">
        <w:rPr>
          <w:rFonts w:asciiTheme="minorHAnsi" w:hAnsiTheme="minorHAnsi" w:cstheme="minorHAnsi"/>
          <w:b/>
          <w:bCs/>
          <w:color w:val="000000"/>
          <w:sz w:val="22"/>
          <w:szCs w:val="22"/>
        </w:rPr>
        <w:t>I.3. Požadavky na kvalitu služby</w:t>
      </w:r>
    </w:p>
    <w:p w14:paraId="72E89536"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Aby byla financovaná síť WiFi4EU schopna poskytovat uživatelům vysoce kvalitní služby, musí si příjemce sjednat předplacenou službu odpovídající nejrychlejšímu dostupnému internetovému připojení v dané oblasti a v každém případě takovému připojení, které nabízí rychlost stahování alespoň 30 Mbps. Příjemce musí rovněž zajistit, aby se tato rychlost páteřního připojení přinejmenším vyrovnala rychlosti, kterou příjemce používá pro své interní potřeby (pokud nějaké připojení má).</w:t>
      </w:r>
    </w:p>
    <w:p w14:paraId="5FB13BE4"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p>
    <w:p w14:paraId="2D537CA9"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r w:rsidRPr="00B55F17">
        <w:rPr>
          <w:rFonts w:asciiTheme="minorHAnsi" w:hAnsiTheme="minorHAnsi" w:cstheme="minorHAnsi"/>
          <w:b/>
          <w:bCs/>
          <w:color w:val="000000"/>
          <w:sz w:val="22"/>
          <w:szCs w:val="22"/>
        </w:rPr>
        <w:t>I.4. Povinnosti týkající se poplatků, reklamy a využívání údajů</w:t>
      </w:r>
    </w:p>
    <w:p w14:paraId="76E22945"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1. Příjemce zajistí, aby byl přístup k síti WiFi4EU pro koncové uživatele bezplatný, tzn. nikoli za úhradu, ať už formou přímé platby, nebo jinými formami protiplnění, zejména musí být poskytován bez reklam a bez povinnosti poskytnout osobní údaje pro komerční účely.</w:t>
      </w:r>
    </w:p>
    <w:p w14:paraId="5D564003"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2. Příjemce dále zajistí, aby přístup pro koncové uživatele prostřednictvím provozovatelů komunikační sítě byl poskytován nediskriminačně, tzn. aniž by tím byla dotčena omezení požadovaná podle práva Unie nebo podle vnitrostátního práva, které je v souladu s právem Unie, a zároveň v souladu s potřebou zajistit hladké fungování sítě a zejména nutnost zajistit spravedlivé přidělování kapacity mezi uživatele v době špičky.</w:t>
      </w:r>
    </w:p>
    <w:p w14:paraId="50E2AE59"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3. Za účelem podpory, monitorování nebo zlepšení fungování sítí může být pravidelně prováděno zpracování dat pro statistické a analytické účely. Při jakémkoli uchovávání nebo zpracování musejí být osobní údaje za tímto účelem řádně anonymizovány v souladu s příslušným zvláštním prohlášením o ochraně soukromí.</w:t>
      </w:r>
    </w:p>
    <w:p w14:paraId="7243D03E"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p>
    <w:p w14:paraId="2E98DC87"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r w:rsidRPr="00B55F17">
        <w:rPr>
          <w:rFonts w:asciiTheme="minorHAnsi" w:hAnsiTheme="minorHAnsi" w:cstheme="minorHAnsi"/>
          <w:b/>
          <w:bCs/>
          <w:color w:val="000000"/>
          <w:sz w:val="22"/>
          <w:szCs w:val="22"/>
        </w:rPr>
        <w:t>I.5. Požadavky na konfiguraci a připojení sítě WiFi4EU k monitorovacímu mechanismu EK</w:t>
      </w:r>
    </w:p>
    <w:p w14:paraId="3950E037"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Podle ustanovení 4. odstavce níže musí příjemce zajistit, aby přístupové body financované pomocí poukázky WiFi4EU zobrazovaly pouze SSID „WiFi4EU“ a aby se plně uplatňovaly povinnosti, jež jsou stanoveny v bodě I.4 výše. </w:t>
      </w:r>
    </w:p>
    <w:p w14:paraId="6EB66828"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Příjemce zajistí, že je síť WiFi4EU s SSID „WiFi4EU“ otevřená síť v tom smyslu, že se při připojení k ní nevyžaduje žádné ověřování informací (například použitím hesla). Jakmile se k ní uživatel připojí, příjemce zajistí, aby se na síti WiFi4EU s SSID „WiFi4EU“ zobrazoval přihlašovací portál https ještě předtím, než se uživateli povolí přístup na internet.</w:t>
      </w:r>
    </w:p>
    <w:p w14:paraId="66C6BFFD"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Není-li stanoveno jinak vnitrostátními právními předpisy, jež jsou v souladu s právními předpisy EU, připojení k internetu pomocí SSID „WiFi4EU“ nesmí vyžadovat žádnou registraci ani ověřování na přihlašovacím portálu a musí být dokončeno jedním kliknutím. </w:t>
      </w:r>
    </w:p>
    <w:p w14:paraId="71C037AE"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Příjemce může od začátku fáze I a na svou vlastní odpovědnost vysílat dodatečné SSID pro náležitě zabezpečená spojení uvedená v bodě I.5.2. Příjemce může rovněž vysílat dodatečné SSID za předpokladu, že je omezeno na interní užívání a nemá nepříznivý vliv na kvalitu služby nabízené veřejnosti. Příjemce v obou případech zajistí, aby byla daná SSID z projektu WiFi4EU od otevřených SSID řádně odlišena a dále zajistí, aby se v plném rozsahu uplatňovaly požadavky uvedené v bodu I.3 a I.4 přílohy I grantové dohody.</w:t>
      </w:r>
    </w:p>
    <w:p w14:paraId="76250831"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U přístupových bodů, jež nejsou financovány poukázkou WiFi4EU, může příjemce také vysílat SSID „WiFi4EU“ (jako jediné SSID, nebo souběžně s jejich stávajícím místním SSID). Příjemce musí zajistit, aby přinejmenším pro koncové uživatele, kteří se připojí k SSID „WiFi4EU“, platily plně stejné povinnosti, jež jsou stanoveny v bodě I.3, I.4 a v současném bodě I.5.</w:t>
      </w:r>
    </w:p>
    <w:p w14:paraId="05B834EB"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Připojení k monitorovacímu mechanismu EK bude realizováno ve dvou fázích.</w:t>
      </w:r>
    </w:p>
    <w:p w14:paraId="06D2CB41"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p>
    <w:p w14:paraId="5FCC32B6"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r w:rsidRPr="00B55F17">
        <w:rPr>
          <w:rFonts w:asciiTheme="minorHAnsi" w:hAnsiTheme="minorHAnsi" w:cstheme="minorHAnsi"/>
          <w:b/>
          <w:bCs/>
          <w:color w:val="000000"/>
          <w:sz w:val="22"/>
          <w:szCs w:val="22"/>
        </w:rPr>
        <w:t>I.5.1. Fáze I</w:t>
      </w:r>
    </w:p>
    <w:p w14:paraId="37C24F80"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Za registraci uživatelů, jejich ověřování, schvalování a evidence uživatelů odpovídá v souladu s evropskými a vnitrostátními právními předpisy každý příjemce sám.</w:t>
      </w:r>
    </w:p>
    <w:p w14:paraId="3470C41B"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Příjemce musí zajistit dodržování následujících požadavků pro přístupová portál SSID „WiFi4EU“:</w:t>
      </w:r>
    </w:p>
    <w:p w14:paraId="65201B25" w14:textId="77777777" w:rsidR="00020612" w:rsidRPr="00B55F17" w:rsidRDefault="00020612" w:rsidP="00020612">
      <w:pPr>
        <w:widowControl/>
        <w:numPr>
          <w:ilvl w:val="0"/>
          <w:numId w:val="4"/>
        </w:numPr>
        <w:autoSpaceDE w:val="0"/>
        <w:autoSpaceDN w:val="0"/>
        <w:adjustRightInd w:val="0"/>
        <w:spacing w:before="60"/>
        <w:ind w:left="714" w:hanging="357"/>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Síť WiFi4EU s SSID „WiFi4EU“ musí jako uživatelské rozhraní používat přihlašovací portál HTTPS. </w:t>
      </w:r>
    </w:p>
    <w:p w14:paraId="1BBE4464" w14:textId="77777777" w:rsidR="00020612" w:rsidRPr="00B55F17" w:rsidRDefault="00020612" w:rsidP="00020612">
      <w:pPr>
        <w:widowControl/>
        <w:autoSpaceDE w:val="0"/>
        <w:autoSpaceDN w:val="0"/>
        <w:adjustRightInd w:val="0"/>
        <w:ind w:left="709"/>
        <w:rPr>
          <w:rFonts w:asciiTheme="minorHAnsi" w:hAnsiTheme="minorHAnsi" w:cstheme="minorHAnsi"/>
          <w:color w:val="000000"/>
          <w:sz w:val="22"/>
          <w:szCs w:val="22"/>
        </w:rPr>
      </w:pPr>
      <w:r w:rsidRPr="00B55F17">
        <w:rPr>
          <w:rFonts w:asciiTheme="minorHAnsi" w:hAnsiTheme="minorHAnsi" w:cstheme="minorHAnsi"/>
          <w:color w:val="000000"/>
          <w:sz w:val="22"/>
          <w:szCs w:val="22"/>
        </w:rPr>
        <w:t>Na přihlašovacím portále bude nastaven časový interval, v rámci kterého budou automaticky identifikováni dříve připojení uživatelé, aby se jim po opětovném připojení přihlašovací portál znovu nezobrazoval. Tato doba se bude každý den v 00:00 hodin automaticky resetovat nebo bude přinejmenším nastavena na maximálně 12 hodin.</w:t>
      </w:r>
    </w:p>
    <w:p w14:paraId="6D528405" w14:textId="77777777" w:rsidR="00020612" w:rsidRPr="00B55F17" w:rsidRDefault="00020612" w:rsidP="00020612">
      <w:pPr>
        <w:widowControl/>
        <w:numPr>
          <w:ilvl w:val="0"/>
          <w:numId w:val="4"/>
        </w:numPr>
        <w:autoSpaceDE w:val="0"/>
        <w:autoSpaceDN w:val="0"/>
        <w:adjustRightInd w:val="0"/>
        <w:spacing w:before="60"/>
        <w:ind w:left="714" w:hanging="357"/>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Název domény přihlašovacího portálu https musí být standardní (ne IDN) a může sestávat z písmen a až z, číslic 0 až </w:t>
      </w:r>
      <w:smartTag w:uri="urn:schemas-microsoft-com:office:smarttags" w:element="metricconverter">
        <w:smartTagPr>
          <w:attr w:name="ProductID" w:val="9 a"/>
        </w:smartTagPr>
        <w:r w:rsidRPr="00B55F17">
          <w:rPr>
            <w:rFonts w:asciiTheme="minorHAnsi" w:hAnsiTheme="minorHAnsi" w:cstheme="minorHAnsi"/>
            <w:color w:val="000000"/>
            <w:sz w:val="22"/>
            <w:szCs w:val="22"/>
          </w:rPr>
          <w:t>9 a</w:t>
        </w:r>
      </w:smartTag>
      <w:r w:rsidRPr="00B55F17">
        <w:rPr>
          <w:rFonts w:asciiTheme="minorHAnsi" w:hAnsiTheme="minorHAnsi" w:cstheme="minorHAnsi"/>
          <w:color w:val="000000"/>
          <w:sz w:val="22"/>
          <w:szCs w:val="22"/>
        </w:rPr>
        <w:t xml:space="preserve"> pomlčky (−).</w:t>
      </w:r>
    </w:p>
    <w:p w14:paraId="119FAFE7" w14:textId="77777777" w:rsidR="00020612" w:rsidRPr="00B55F17" w:rsidRDefault="00020612" w:rsidP="00020612">
      <w:pPr>
        <w:widowControl/>
        <w:numPr>
          <w:ilvl w:val="0"/>
          <w:numId w:val="4"/>
        </w:numPr>
        <w:autoSpaceDE w:val="0"/>
        <w:autoSpaceDN w:val="0"/>
        <w:adjustRightInd w:val="0"/>
        <w:spacing w:before="60"/>
        <w:ind w:left="714" w:hanging="357"/>
        <w:rPr>
          <w:rFonts w:asciiTheme="minorHAnsi" w:hAnsiTheme="minorHAnsi" w:cstheme="minorHAnsi"/>
          <w:color w:val="000000"/>
          <w:sz w:val="22"/>
          <w:szCs w:val="22"/>
        </w:rPr>
      </w:pPr>
      <w:r w:rsidRPr="00B55F17">
        <w:rPr>
          <w:rFonts w:asciiTheme="minorHAnsi" w:hAnsiTheme="minorHAnsi" w:cstheme="minorHAnsi"/>
          <w:color w:val="000000"/>
          <w:sz w:val="22"/>
          <w:szCs w:val="22"/>
        </w:rPr>
        <w:t>Vizuální identita: Přihlašovací portál musí být označen prvky vizuální identity WiFi4EU.</w:t>
      </w:r>
    </w:p>
    <w:p w14:paraId="362BDC9A" w14:textId="77777777" w:rsidR="00020612" w:rsidRPr="00B55F17" w:rsidRDefault="00020612" w:rsidP="00020612">
      <w:pPr>
        <w:widowControl/>
        <w:numPr>
          <w:ilvl w:val="0"/>
          <w:numId w:val="4"/>
        </w:numPr>
        <w:autoSpaceDE w:val="0"/>
        <w:autoSpaceDN w:val="0"/>
        <w:adjustRightInd w:val="0"/>
        <w:spacing w:before="60"/>
        <w:ind w:left="714" w:hanging="357"/>
        <w:rPr>
          <w:rFonts w:asciiTheme="minorHAnsi" w:hAnsiTheme="minorHAnsi" w:cstheme="minorHAnsi"/>
          <w:color w:val="000000"/>
          <w:sz w:val="22"/>
          <w:szCs w:val="22"/>
        </w:rPr>
      </w:pPr>
      <w:r w:rsidRPr="00B55F17">
        <w:rPr>
          <w:rFonts w:asciiTheme="minorHAnsi" w:hAnsiTheme="minorHAnsi" w:cstheme="minorHAnsi"/>
          <w:color w:val="000000"/>
          <w:sz w:val="22"/>
          <w:szCs w:val="22"/>
        </w:rPr>
        <w:t>Do kódu přihlašovacího portálu musí být vložen sledovací kód (tzv. tracking snippet), aby mohla agentura síť WiFi4EU na dálku monitorovat. Pokyny k instalaci kódu jsou k dispozici na této adrese:</w:t>
      </w:r>
    </w:p>
    <w:p w14:paraId="4BBAD5D0" w14:textId="77777777" w:rsidR="00020612" w:rsidRPr="00B55F17" w:rsidRDefault="007B2755" w:rsidP="00020612">
      <w:pPr>
        <w:widowControl/>
        <w:autoSpaceDE w:val="0"/>
        <w:autoSpaceDN w:val="0"/>
        <w:adjustRightInd w:val="0"/>
        <w:ind w:left="709"/>
        <w:rPr>
          <w:rFonts w:asciiTheme="minorHAnsi" w:hAnsiTheme="minorHAnsi" w:cstheme="minorHAnsi"/>
          <w:color w:val="000000"/>
          <w:sz w:val="22"/>
          <w:szCs w:val="22"/>
        </w:rPr>
      </w:pPr>
      <w:hyperlink r:id="rId8" w:history="1">
        <w:r w:rsidR="00020612" w:rsidRPr="00B55F17">
          <w:rPr>
            <w:rStyle w:val="Hypertextovodkaz"/>
            <w:rFonts w:asciiTheme="minorHAnsi" w:hAnsiTheme="minorHAnsi" w:cstheme="minorHAnsi"/>
            <w:sz w:val="22"/>
            <w:szCs w:val="22"/>
          </w:rPr>
          <w:t>https://ec.europa.eu/inea/en/connecting-europe-facility/cef-telecom/wifi4eu</w:t>
        </w:r>
      </w:hyperlink>
      <w:r w:rsidR="00020612" w:rsidRPr="00B55F17">
        <w:rPr>
          <w:rFonts w:asciiTheme="minorHAnsi" w:hAnsiTheme="minorHAnsi" w:cstheme="minorHAnsi"/>
          <w:color w:val="000000"/>
          <w:sz w:val="22"/>
          <w:szCs w:val="22"/>
        </w:rPr>
        <w:t xml:space="preserve">. </w:t>
      </w:r>
    </w:p>
    <w:p w14:paraId="59A96C8B" w14:textId="77777777" w:rsidR="00020612" w:rsidRPr="00B55F17" w:rsidRDefault="00020612" w:rsidP="00020612">
      <w:pPr>
        <w:widowControl/>
        <w:autoSpaceDE w:val="0"/>
        <w:autoSpaceDN w:val="0"/>
        <w:adjustRightInd w:val="0"/>
        <w:ind w:left="709"/>
        <w:rPr>
          <w:rFonts w:asciiTheme="minorHAnsi" w:hAnsiTheme="minorHAnsi" w:cstheme="minorHAnsi"/>
          <w:color w:val="000000"/>
          <w:sz w:val="22"/>
          <w:szCs w:val="22"/>
        </w:rPr>
      </w:pPr>
      <w:r w:rsidRPr="00B55F17">
        <w:rPr>
          <w:rFonts w:asciiTheme="minorHAnsi" w:hAnsiTheme="minorHAnsi" w:cstheme="minorHAnsi"/>
          <w:color w:val="000000"/>
          <w:sz w:val="22"/>
          <w:szCs w:val="22"/>
        </w:rPr>
        <w:t>Kód nebude shromažďovat žádné osobní údaje. Bude sloužit pouze k tomu, aby bylo možné sledovat počet uživatelů, kteří jsou k síti WiFi4EU připojeni, vkládat vizuální identitu WiFi4EU a kontrolovat, zda je řádně zobrazena.</w:t>
      </w:r>
    </w:p>
    <w:p w14:paraId="53B6047C" w14:textId="77777777" w:rsidR="00020612" w:rsidRPr="00B55F17" w:rsidRDefault="00020612" w:rsidP="00020612">
      <w:pPr>
        <w:widowControl/>
        <w:numPr>
          <w:ilvl w:val="0"/>
          <w:numId w:val="4"/>
        </w:numPr>
        <w:autoSpaceDE w:val="0"/>
        <w:autoSpaceDN w:val="0"/>
        <w:adjustRightInd w:val="0"/>
        <w:spacing w:before="60"/>
        <w:ind w:left="714" w:hanging="357"/>
        <w:rPr>
          <w:rFonts w:asciiTheme="minorHAnsi" w:hAnsiTheme="minorHAnsi" w:cstheme="minorHAnsi"/>
          <w:color w:val="000000"/>
          <w:sz w:val="22"/>
          <w:szCs w:val="22"/>
        </w:rPr>
      </w:pPr>
      <w:r w:rsidRPr="00B55F17">
        <w:rPr>
          <w:rFonts w:asciiTheme="minorHAnsi" w:hAnsiTheme="minorHAnsi" w:cstheme="minorHAnsi"/>
          <w:color w:val="000000"/>
          <w:sz w:val="22"/>
          <w:szCs w:val="22"/>
        </w:rPr>
        <w:t>Na přihlašovacím portálu by mělo být uvedeno prohlášení o vyloučení odpovědnosti, v němž budou uživatelé jasné informováni o tom, že WiFi4EU je veřejná, otevřená internetová síť. V prohlášení by měla být rovněž uvedena preventivní doporučení, která jsou zpravidla poskytována uživatelům předtím, než se k internetu pomocí tohoto typu sítě připojí.</w:t>
      </w:r>
    </w:p>
    <w:p w14:paraId="08D6E9C8"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Příjemce je oprávněn zřídit více oddělených sítí WiFi4EU, které budou financovány ze stejné poukázky a z nichž každá bude mít samostatný název domény a samostatný přihlašovací portál. Povinnost podle článku 9 udržet síť WiFi4EU aktivní po dobu 3 let poté, co agentura provede její ověření, platí pro všechny sítě WiFi4EU, které jsou z dané poukázky financovány.</w:t>
      </w:r>
    </w:p>
    <w:p w14:paraId="37D3643D"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Fáze I potrvá do té doby, než příjemce obdrží oznámení o zahájení fáze II. Jakmile oznámení obdrží, bude mít příjemce podle článku 9 povinnost upravit konfiguraci své sítě v souladu s požadavky stanovenými v bodě I.5, jak je dále uvedeno v oznámení, a to do data uvedeného v oznámení.</w:t>
      </w:r>
    </w:p>
    <w:p w14:paraId="43B9560C"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p>
    <w:p w14:paraId="3826D4B0"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r w:rsidRPr="00B55F17">
        <w:rPr>
          <w:rFonts w:asciiTheme="minorHAnsi" w:hAnsiTheme="minorHAnsi" w:cstheme="minorHAnsi"/>
          <w:b/>
          <w:bCs/>
          <w:color w:val="000000"/>
          <w:sz w:val="22"/>
          <w:szCs w:val="22"/>
        </w:rPr>
        <w:t>I.5.2. Fáze II</w:t>
      </w:r>
    </w:p>
    <w:p w14:paraId="44BA44F8"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V pozdější fázi bude na úrovni EU zřízen mechanismus pro zabezpečenou autentizaci a monitoring, který umožní rozvoj sdružené struktury. </w:t>
      </w:r>
    </w:p>
    <w:p w14:paraId="38F4C08D"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Podle článku 9 se od příjemce grantu očekává, že jakmile bude mechanismus pro zabezpečenou autentizaci a monitoring v provozu, překonfiguruje síť WiFi4EU tak, aby se mohla k tomuto mechanismu připojit. V rámci této rekonfigurace se zachová otevřené SSID „WiFi4EU“ za použití přihlašovacího portálu, rozšíří se o dodatečné SSID„WiFi4EU“ pro řádně zabezpečená připojení (buď změnou stávajícího místního zabezpečeného systému na společný, nebo jednoduše přidáním společného systému jako třetí SSID) a zajistí se fungování mechanismu monitorování sítě WiFi4EU na úrovni přístupových míst.</w:t>
      </w:r>
    </w:p>
    <w:p w14:paraId="208BAEA0"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Odpovědnost za registraci a ověřování uživatelů pro otevřené SSID „WiFi4EU“ a pro místní SSID u stávajících zabezpečených připojení, jakož i za schvalování a evidenci uživatelů pro veškeré SSID ponese i nadále každý příjemce v souladu s evropskými i vnitrostátními právními předpisy.</w:t>
      </w:r>
    </w:p>
    <w:p w14:paraId="29B6FBF4"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p>
    <w:p w14:paraId="6BEC9295" w14:textId="77777777" w:rsidR="00020612" w:rsidRPr="00B55F17" w:rsidRDefault="00020612" w:rsidP="00020612">
      <w:pPr>
        <w:widowControl/>
        <w:autoSpaceDE w:val="0"/>
        <w:autoSpaceDN w:val="0"/>
        <w:adjustRightInd w:val="0"/>
        <w:rPr>
          <w:rFonts w:asciiTheme="minorHAnsi" w:hAnsiTheme="minorHAnsi" w:cstheme="minorHAnsi"/>
          <w:b/>
          <w:bCs/>
          <w:color w:val="000000"/>
          <w:sz w:val="22"/>
          <w:szCs w:val="22"/>
        </w:rPr>
      </w:pPr>
      <w:r w:rsidRPr="00B55F17">
        <w:rPr>
          <w:rFonts w:asciiTheme="minorHAnsi" w:hAnsiTheme="minorHAnsi" w:cstheme="minorHAnsi"/>
          <w:b/>
          <w:bCs/>
          <w:color w:val="000000"/>
          <w:sz w:val="22"/>
          <w:szCs w:val="22"/>
        </w:rPr>
        <w:t>Zkratky</w:t>
      </w:r>
    </w:p>
    <w:p w14:paraId="6DC06140"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APs </w:t>
      </w:r>
      <w:r w:rsidRPr="00B55F17">
        <w:rPr>
          <w:rFonts w:asciiTheme="minorHAnsi" w:hAnsiTheme="minorHAnsi" w:cstheme="minorHAnsi"/>
          <w:color w:val="000000"/>
          <w:sz w:val="22"/>
          <w:szCs w:val="22"/>
        </w:rPr>
        <w:tab/>
      </w:r>
      <w:r w:rsidRPr="00B55F17">
        <w:rPr>
          <w:rFonts w:asciiTheme="minorHAnsi" w:hAnsiTheme="minorHAnsi" w:cstheme="minorHAnsi"/>
          <w:color w:val="000000"/>
          <w:sz w:val="22"/>
          <w:szCs w:val="22"/>
        </w:rPr>
        <w:tab/>
        <w:t>přístupové body k wi-fi síti (z angl. APs = access points)</w:t>
      </w:r>
    </w:p>
    <w:p w14:paraId="085FCFA9"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IEEE </w:t>
      </w:r>
      <w:r w:rsidRPr="00B55F17">
        <w:rPr>
          <w:rFonts w:asciiTheme="minorHAnsi" w:hAnsiTheme="minorHAnsi" w:cstheme="minorHAnsi"/>
          <w:color w:val="000000"/>
          <w:sz w:val="22"/>
          <w:szCs w:val="22"/>
        </w:rPr>
        <w:tab/>
      </w:r>
      <w:r w:rsidRPr="00B55F17">
        <w:rPr>
          <w:rFonts w:asciiTheme="minorHAnsi" w:hAnsiTheme="minorHAnsi" w:cstheme="minorHAnsi"/>
          <w:color w:val="000000"/>
          <w:sz w:val="22"/>
          <w:szCs w:val="22"/>
        </w:rPr>
        <w:tab/>
        <w:t>Institut pro elektrotechnické a elektronické inženýrství</w:t>
      </w:r>
    </w:p>
    <w:p w14:paraId="5EAE402A"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LTE </w:t>
      </w:r>
      <w:r w:rsidRPr="00B55F17">
        <w:rPr>
          <w:rFonts w:asciiTheme="minorHAnsi" w:hAnsiTheme="minorHAnsi" w:cstheme="minorHAnsi"/>
          <w:color w:val="000000"/>
          <w:sz w:val="22"/>
          <w:szCs w:val="22"/>
        </w:rPr>
        <w:tab/>
      </w:r>
      <w:r w:rsidRPr="00B55F17">
        <w:rPr>
          <w:rFonts w:asciiTheme="minorHAnsi" w:hAnsiTheme="minorHAnsi" w:cstheme="minorHAnsi"/>
          <w:color w:val="000000"/>
          <w:sz w:val="22"/>
          <w:szCs w:val="22"/>
        </w:rPr>
        <w:tab/>
        <w:t>technologie Long Term Evolution</w:t>
      </w:r>
    </w:p>
    <w:p w14:paraId="5DE066D2"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MAC </w:t>
      </w:r>
      <w:r w:rsidRPr="00B55F17">
        <w:rPr>
          <w:rFonts w:asciiTheme="minorHAnsi" w:hAnsiTheme="minorHAnsi" w:cstheme="minorHAnsi"/>
          <w:color w:val="000000"/>
          <w:sz w:val="22"/>
          <w:szCs w:val="22"/>
        </w:rPr>
        <w:tab/>
      </w:r>
      <w:r w:rsidRPr="00B55F17">
        <w:rPr>
          <w:rFonts w:asciiTheme="minorHAnsi" w:hAnsiTheme="minorHAnsi" w:cstheme="minorHAnsi"/>
          <w:color w:val="000000"/>
          <w:sz w:val="22"/>
          <w:szCs w:val="22"/>
        </w:rPr>
        <w:tab/>
        <w:t>Adresa MAC (z angl. Medial Access Control)</w:t>
      </w:r>
    </w:p>
    <w:p w14:paraId="04D55EC9" w14:textId="77777777" w:rsidR="00020612" w:rsidRPr="00B55F17" w:rsidRDefault="00020612" w:rsidP="00020612">
      <w:pPr>
        <w:widowControl/>
        <w:autoSpaceDE w:val="0"/>
        <w:autoSpaceDN w:val="0"/>
        <w:adjustRightInd w:val="0"/>
        <w:spacing w:before="120"/>
        <w:rPr>
          <w:rFonts w:asciiTheme="minorHAnsi" w:hAnsiTheme="minorHAnsi" w:cstheme="minorHAnsi"/>
          <w:color w:val="000000"/>
          <w:sz w:val="22"/>
          <w:szCs w:val="22"/>
        </w:rPr>
      </w:pPr>
      <w:r w:rsidRPr="00B55F17">
        <w:rPr>
          <w:rFonts w:asciiTheme="minorHAnsi" w:hAnsiTheme="minorHAnsi" w:cstheme="minorHAnsi"/>
          <w:color w:val="000000"/>
          <w:sz w:val="22"/>
          <w:szCs w:val="22"/>
        </w:rPr>
        <w:t xml:space="preserve">MIMO </w:t>
      </w:r>
      <w:r w:rsidRPr="00B55F17">
        <w:rPr>
          <w:rFonts w:asciiTheme="minorHAnsi" w:hAnsiTheme="minorHAnsi" w:cstheme="minorHAnsi"/>
          <w:color w:val="000000"/>
          <w:sz w:val="22"/>
          <w:szCs w:val="22"/>
        </w:rPr>
        <w:tab/>
      </w:r>
      <w:r w:rsidRPr="00B55F17">
        <w:rPr>
          <w:rFonts w:asciiTheme="minorHAnsi" w:hAnsiTheme="minorHAnsi" w:cstheme="minorHAnsi"/>
          <w:color w:val="000000"/>
          <w:sz w:val="22"/>
          <w:szCs w:val="22"/>
        </w:rPr>
        <w:tab/>
        <w:t>technologie Multiple-Input-Multiple-Output</w:t>
      </w:r>
    </w:p>
    <w:p w14:paraId="08A1E5FE" w14:textId="77777777" w:rsidR="00020612" w:rsidRPr="00B55F17" w:rsidRDefault="00020612" w:rsidP="00020612">
      <w:pPr>
        <w:widowControl/>
        <w:autoSpaceDE w:val="0"/>
        <w:autoSpaceDN w:val="0"/>
        <w:adjustRightInd w:val="0"/>
        <w:spacing w:before="120"/>
        <w:ind w:left="1418" w:hanging="1418"/>
        <w:rPr>
          <w:rFonts w:asciiTheme="minorHAnsi" w:hAnsiTheme="minorHAnsi" w:cstheme="minorHAnsi"/>
          <w:color w:val="000000"/>
          <w:sz w:val="22"/>
          <w:szCs w:val="22"/>
        </w:rPr>
      </w:pPr>
      <w:r w:rsidRPr="00B55F17">
        <w:rPr>
          <w:rFonts w:asciiTheme="minorHAnsi" w:hAnsiTheme="minorHAnsi" w:cstheme="minorHAnsi"/>
          <w:color w:val="000000"/>
          <w:sz w:val="22"/>
          <w:szCs w:val="22"/>
        </w:rPr>
        <w:t>RADIUS</w:t>
      </w:r>
      <w:r w:rsidRPr="00B55F17">
        <w:rPr>
          <w:rFonts w:asciiTheme="minorHAnsi" w:hAnsiTheme="minorHAnsi" w:cstheme="minorHAnsi"/>
          <w:color w:val="000000"/>
          <w:sz w:val="22"/>
          <w:szCs w:val="22"/>
        </w:rPr>
        <w:tab/>
        <w:t>služba pro dálkové ověření identity uživatele (z angl. Remote Authentication Dial-In User Service)</w:t>
      </w:r>
    </w:p>
    <w:p w14:paraId="4600F1C1"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color w:val="000000"/>
          <w:sz w:val="22"/>
          <w:szCs w:val="22"/>
        </w:rPr>
        <w:t xml:space="preserve">SSID </w:t>
      </w:r>
      <w:r w:rsidRPr="00B55F17">
        <w:rPr>
          <w:rFonts w:asciiTheme="minorHAnsi" w:hAnsiTheme="minorHAnsi" w:cstheme="minorHAnsi"/>
          <w:color w:val="000000"/>
          <w:sz w:val="22"/>
          <w:szCs w:val="22"/>
        </w:rPr>
        <w:tab/>
      </w:r>
      <w:r w:rsidRPr="00B55F17">
        <w:rPr>
          <w:rFonts w:asciiTheme="minorHAnsi" w:hAnsiTheme="minorHAnsi" w:cstheme="minorHAnsi"/>
          <w:color w:val="000000"/>
          <w:sz w:val="22"/>
          <w:szCs w:val="22"/>
        </w:rPr>
        <w:tab/>
        <w:t>identifikátor souborů služeb (z angl. Service Set Identifier)</w:t>
      </w:r>
    </w:p>
    <w:p w14:paraId="3548E8D1" w14:textId="77777777" w:rsidR="00020612" w:rsidRPr="00B55F17" w:rsidRDefault="00020612" w:rsidP="00020612">
      <w:pPr>
        <w:widowControl/>
        <w:rPr>
          <w:rFonts w:asciiTheme="minorHAnsi" w:hAnsiTheme="minorHAnsi" w:cstheme="minorHAnsi"/>
          <w:b/>
          <w:sz w:val="22"/>
          <w:szCs w:val="22"/>
        </w:rPr>
      </w:pPr>
    </w:p>
    <w:p w14:paraId="49187C3B" w14:textId="77777777" w:rsidR="00020612" w:rsidRPr="00B55F17" w:rsidRDefault="00020612" w:rsidP="00020612">
      <w:pPr>
        <w:widowControl/>
        <w:rPr>
          <w:rFonts w:asciiTheme="minorHAnsi" w:hAnsiTheme="minorHAnsi" w:cstheme="minorHAnsi"/>
          <w:b/>
          <w:sz w:val="22"/>
          <w:szCs w:val="22"/>
        </w:rPr>
      </w:pPr>
      <w:r w:rsidRPr="00B55F17">
        <w:rPr>
          <w:rFonts w:asciiTheme="minorHAnsi" w:hAnsiTheme="minorHAnsi" w:cstheme="minorHAnsi"/>
          <w:b/>
          <w:sz w:val="22"/>
          <w:szCs w:val="22"/>
        </w:rPr>
        <w:br w:type="page"/>
        <w:t>Příloha č. 3 – Podmínky akce</w:t>
      </w:r>
    </w:p>
    <w:p w14:paraId="4B62C943" w14:textId="77777777" w:rsidR="00020612" w:rsidRPr="00B55F17" w:rsidRDefault="00020612" w:rsidP="00020612">
      <w:pPr>
        <w:widowControl/>
        <w:rPr>
          <w:rFonts w:asciiTheme="minorHAnsi" w:hAnsiTheme="minorHAnsi" w:cstheme="minorHAnsi"/>
          <w:b/>
          <w:sz w:val="22"/>
          <w:szCs w:val="22"/>
        </w:rPr>
      </w:pPr>
    </w:p>
    <w:p w14:paraId="27CFE369" w14:textId="014DCB58" w:rsidR="00020612" w:rsidRPr="00B55F17" w:rsidRDefault="00020612" w:rsidP="00020612">
      <w:pPr>
        <w:widowControl/>
        <w:rPr>
          <w:rFonts w:asciiTheme="minorHAnsi" w:hAnsiTheme="minorHAnsi" w:cstheme="minorHAnsi"/>
          <w:sz w:val="22"/>
          <w:szCs w:val="22"/>
        </w:rPr>
      </w:pPr>
      <w:r w:rsidRPr="00B55F17">
        <w:rPr>
          <w:rFonts w:asciiTheme="minorHAnsi" w:hAnsiTheme="minorHAnsi" w:cstheme="minorHAnsi"/>
          <w:sz w:val="22"/>
          <w:szCs w:val="22"/>
        </w:rPr>
        <w:t>Do této přílohy jsou převzaty podmínky Dohody o grantu v rámci nástroje pro propojení Evropy – WiFi4EU uzavřené mezi objednatelem a Evropskou komisí, které se dle ujednání v této dohodě mají v</w:t>
      </w:r>
      <w:r w:rsidR="00865C3B" w:rsidRPr="00B55F17">
        <w:rPr>
          <w:rFonts w:asciiTheme="minorHAnsi" w:hAnsiTheme="minorHAnsi" w:cstheme="minorHAnsi"/>
          <w:sz w:val="22"/>
          <w:szCs w:val="22"/>
        </w:rPr>
        <w:t>z</w:t>
      </w:r>
      <w:r w:rsidRPr="00B55F17">
        <w:rPr>
          <w:rFonts w:asciiTheme="minorHAnsi" w:hAnsiTheme="minorHAnsi" w:cstheme="minorHAnsi"/>
          <w:sz w:val="22"/>
          <w:szCs w:val="22"/>
        </w:rPr>
        <w:t>tahovat i na zhotovitele.</w:t>
      </w:r>
    </w:p>
    <w:p w14:paraId="6D540557" w14:textId="77777777" w:rsidR="00020612" w:rsidRPr="00B55F17" w:rsidRDefault="00020612" w:rsidP="00020612">
      <w:pPr>
        <w:widowControl/>
        <w:rPr>
          <w:rFonts w:asciiTheme="minorHAnsi" w:hAnsiTheme="minorHAnsi" w:cstheme="minorHAnsi"/>
          <w:sz w:val="22"/>
          <w:szCs w:val="22"/>
        </w:rPr>
      </w:pPr>
    </w:p>
    <w:p w14:paraId="4B5DBE69"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ČLÁNEK II.3 – ODPOVĚDNOST ZA ŠKODY</w:t>
      </w:r>
    </w:p>
    <w:p w14:paraId="665E99E2"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b/>
          <w:bCs/>
          <w:sz w:val="22"/>
          <w:szCs w:val="22"/>
        </w:rPr>
        <w:t xml:space="preserve">II.3.1 </w:t>
      </w:r>
      <w:r w:rsidRPr="00B55F17">
        <w:rPr>
          <w:rFonts w:asciiTheme="minorHAnsi" w:hAnsiTheme="minorHAnsi" w:cstheme="minorHAnsi"/>
          <w:sz w:val="22"/>
          <w:szCs w:val="22"/>
        </w:rPr>
        <w:t>Agentura nenese odpovědnost za škodu, kterou způsobí či utrpí některý z příjemců, včetně škody způsobené třetím stranám v důsledku nebo během provádění akce.</w:t>
      </w:r>
    </w:p>
    <w:p w14:paraId="564267D7"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b/>
          <w:bCs/>
          <w:sz w:val="22"/>
          <w:szCs w:val="22"/>
        </w:rPr>
        <w:t xml:space="preserve">II.3.2 </w:t>
      </w:r>
      <w:r w:rsidRPr="00B55F17">
        <w:rPr>
          <w:rFonts w:asciiTheme="minorHAnsi" w:hAnsiTheme="minorHAnsi" w:cstheme="minorHAnsi"/>
          <w:sz w:val="22"/>
          <w:szCs w:val="22"/>
        </w:rPr>
        <w:t>S výjimkou případů vyšší moci nahradí příjemci agentuře škodu, která jí vznikne v důsledku provádění akce nebo v důsledku toho, že akce nebyla provedena v plném souladu s dohodou.</w:t>
      </w:r>
    </w:p>
    <w:p w14:paraId="4C967CCB"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443E61D8"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ČLÁNEK II.4 – STŘET ZÁJMŮ</w:t>
      </w:r>
    </w:p>
    <w:p w14:paraId="283C7D1A"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b/>
          <w:bCs/>
          <w:sz w:val="22"/>
          <w:szCs w:val="22"/>
        </w:rPr>
        <w:t xml:space="preserve">II.4.1 </w:t>
      </w:r>
      <w:r w:rsidRPr="00B55F17">
        <w:rPr>
          <w:rFonts w:asciiTheme="minorHAnsi" w:hAnsiTheme="minorHAnsi" w:cstheme="minorHAnsi"/>
          <w:sz w:val="22"/>
          <w:szCs w:val="22"/>
        </w:rPr>
        <w:t>Příjemci přijmou veškerá nezbytná opatření, aby předešli vzniku situace, kdy je ohroženo nestranné a objektivní plnění dohody v důsledku ekonomických zájmů, politické nebo národní spřízněnosti, rodinných nebo citových vazeb či dalších společných zájmů s agenturou nebo třetí stranou v souvislosti s předmětem dohody („střet zájmů“).</w:t>
      </w:r>
    </w:p>
    <w:p w14:paraId="33981BEC"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b/>
          <w:bCs/>
          <w:sz w:val="22"/>
          <w:szCs w:val="22"/>
        </w:rPr>
        <w:t xml:space="preserve">II.4.2 </w:t>
      </w:r>
      <w:r w:rsidRPr="00B55F17">
        <w:rPr>
          <w:rFonts w:asciiTheme="minorHAnsi" w:hAnsiTheme="minorHAnsi" w:cstheme="minorHAnsi"/>
          <w:sz w:val="22"/>
          <w:szCs w:val="22"/>
        </w:rPr>
        <w:t>Střet zájmů, k němuž během plnění dohody dojde, nebo situace, které jej mohou pravděpodobně vyvolat, je nutno neprodleně písemně oznámit agentuře. Příjemci neprodleně přijmou veškerá nezbytná opatření k nápravě situace. Agentura si vyhrazuje právo ověřit náležitost přijatých opatření a může požadovat přijetí dalších opatření během určené lhůty.</w:t>
      </w:r>
    </w:p>
    <w:p w14:paraId="6D73FF87"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161ED33C"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ČLÁNEK II.5 – DŮVĚRNOST INFORMACÍ</w:t>
      </w:r>
    </w:p>
    <w:p w14:paraId="379A5B92"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b/>
          <w:bCs/>
          <w:sz w:val="22"/>
          <w:szCs w:val="22"/>
        </w:rPr>
        <w:t xml:space="preserve">II.5.1 </w:t>
      </w:r>
      <w:r w:rsidRPr="00B55F17">
        <w:rPr>
          <w:rFonts w:asciiTheme="minorHAnsi" w:hAnsiTheme="minorHAnsi" w:cstheme="minorHAnsi"/>
          <w:sz w:val="22"/>
          <w:szCs w:val="22"/>
        </w:rPr>
        <w:t>Agentura a příjemci zachovávají důvěrnost všech informací a dokumentů v libovolné formě, jež jsou v souvislosti s plněním dohody písemně či ústně zpřístupněny a jež jsou písemně výslovně označeny za důvěrné. Nejedná se o informace, jež jsou veřejně přístupné.</w:t>
      </w:r>
    </w:p>
    <w:p w14:paraId="37B7C169"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b/>
          <w:bCs/>
          <w:sz w:val="22"/>
          <w:szCs w:val="22"/>
        </w:rPr>
        <w:t xml:space="preserve">II.5.2 </w:t>
      </w:r>
      <w:r w:rsidRPr="00B55F17">
        <w:rPr>
          <w:rFonts w:asciiTheme="minorHAnsi" w:hAnsiTheme="minorHAnsi" w:cstheme="minorHAnsi"/>
          <w:sz w:val="22"/>
          <w:szCs w:val="22"/>
        </w:rPr>
        <w:t>Agentura a příjemci nesmějí používat důvěrné informace a dokumenty pro jiné účely než plnění svých povinností podle dohody, není-li s druhou stranou písemně dohodnuto jinak.</w:t>
      </w:r>
    </w:p>
    <w:p w14:paraId="1F83BD07"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b/>
          <w:bCs/>
          <w:sz w:val="22"/>
          <w:szCs w:val="22"/>
        </w:rPr>
        <w:t xml:space="preserve">II.5.3 </w:t>
      </w:r>
      <w:r w:rsidRPr="00B55F17">
        <w:rPr>
          <w:rFonts w:asciiTheme="minorHAnsi" w:hAnsiTheme="minorHAnsi" w:cstheme="minorHAnsi"/>
          <w:sz w:val="22"/>
          <w:szCs w:val="22"/>
        </w:rPr>
        <w:t xml:space="preserve">Povinnostmi podle článků II.5.1 a II.5.2 jsou agentura a příjemci vázáni po dobu plnění dohody a po dobu pěti let ode dne platby zůstatku, s výjimkou případů, kdy: </w:t>
      </w:r>
    </w:p>
    <w:p w14:paraId="1BF76DE4"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a) dotčená strana souhlasí s tím, že druhá strana bude zproštěna povinnosti zachovávat důvěrnost informací k dřívějšímu datu;</w:t>
      </w:r>
    </w:p>
    <w:p w14:paraId="7E3F8E14"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b) jsou důvěrné informace nebo dokumenty zveřejněny, aniž by byla porušena povinnost zachovávat jejich důvěrnost;</w:t>
      </w:r>
    </w:p>
    <w:p w14:paraId="673A95B1" w14:textId="77777777" w:rsidR="00020612" w:rsidRPr="00B55F17" w:rsidRDefault="00020612" w:rsidP="00020612">
      <w:pPr>
        <w:widowControl/>
        <w:spacing w:before="60"/>
        <w:rPr>
          <w:rFonts w:asciiTheme="minorHAnsi" w:hAnsiTheme="minorHAnsi" w:cstheme="minorHAnsi"/>
          <w:sz w:val="22"/>
          <w:szCs w:val="22"/>
        </w:rPr>
      </w:pPr>
      <w:r w:rsidRPr="00B55F17">
        <w:rPr>
          <w:rFonts w:asciiTheme="minorHAnsi" w:hAnsiTheme="minorHAnsi" w:cstheme="minorHAnsi"/>
          <w:sz w:val="22"/>
          <w:szCs w:val="22"/>
        </w:rPr>
        <w:t xml:space="preserve">c) zpřístupnění důvěrných informací nebo dokumentů vyžadují právní předpisy.   </w:t>
      </w:r>
    </w:p>
    <w:p w14:paraId="4D8D8E07" w14:textId="77777777" w:rsidR="00020612" w:rsidRPr="00B55F17" w:rsidRDefault="00020612" w:rsidP="00020612">
      <w:pPr>
        <w:widowControl/>
        <w:rPr>
          <w:rFonts w:asciiTheme="minorHAnsi" w:hAnsiTheme="minorHAnsi" w:cstheme="minorHAnsi"/>
          <w:sz w:val="22"/>
          <w:szCs w:val="22"/>
        </w:rPr>
      </w:pPr>
    </w:p>
    <w:p w14:paraId="4A8E7D81"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ČLÁNEK II.8 – DŘÍVE ZALOŽENÁ PRÁVA A VLASTNICTVÍ A VYUŽÍVÁNÍ VÝSLEDKŮ (VČETNĚ PRÁV DUŠEVNÍHO A PRŮMYSLOVÉHO VLASTNICTVÍ)</w:t>
      </w:r>
    </w:p>
    <w:p w14:paraId="5771AB55"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3EC6C42E"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II.8.1 Vlastnické právo příjemců k výsledkům</w:t>
      </w:r>
    </w:p>
    <w:p w14:paraId="6A60EC8E"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Nestanoví-li dohoda jinak, mají příjemci vlastnické právo k výsledkům akce, včetně práv průmyslového a duševního vlastnictví, jakož i k souvisejícím zprávám a dalším dokumentům.</w:t>
      </w:r>
    </w:p>
    <w:p w14:paraId="235FE73E" w14:textId="77777777" w:rsidR="00020612" w:rsidRPr="00B55F17" w:rsidRDefault="00020612" w:rsidP="00020612">
      <w:pPr>
        <w:widowControl/>
        <w:autoSpaceDE w:val="0"/>
        <w:autoSpaceDN w:val="0"/>
        <w:adjustRightInd w:val="0"/>
        <w:spacing w:before="120"/>
        <w:rPr>
          <w:rFonts w:asciiTheme="minorHAnsi" w:hAnsiTheme="minorHAnsi" w:cstheme="minorHAnsi"/>
          <w:b/>
          <w:bCs/>
          <w:sz w:val="22"/>
          <w:szCs w:val="22"/>
        </w:rPr>
      </w:pPr>
      <w:r w:rsidRPr="00B55F17">
        <w:rPr>
          <w:rFonts w:asciiTheme="minorHAnsi" w:hAnsiTheme="minorHAnsi" w:cstheme="minorHAnsi"/>
          <w:b/>
          <w:bCs/>
          <w:sz w:val="22"/>
          <w:szCs w:val="22"/>
        </w:rPr>
        <w:t>II.8.2 Dříve založená práva</w:t>
      </w:r>
    </w:p>
    <w:p w14:paraId="3136FF54"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Již existující materiál je jakýkoli materiál, dokument, technologie nebo know-how, které existovaly předtím, než je příjemce použil pro vytvoření výsledku při provádění akce. Dříve založené právo je jakékoli právo průmyslového a duševního vlastnictví k již existujícímu materiálu; může se jednat o vlastnické právo, právo z licence a/nebo užívací právo náležící příjemci nebo jiným třetím stranám.</w:t>
      </w:r>
    </w:p>
    <w:p w14:paraId="25EE1022"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Zašle-li agentura příjemcům písemnou žádost, v níž konkrétně uvede výsledky, které zamýšlí použít, musí příjemci:</w:t>
      </w:r>
    </w:p>
    <w:p w14:paraId="38EDC14B"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a) sestavit seznam, v němž uvede veškerá dříve založená práva, která se k těmto výsledkům váží, a</w:t>
      </w:r>
    </w:p>
    <w:p w14:paraId="141D2507"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b) poskytnout tento seznam agentuře nejpozději spolu se žádostí o vyplacení zůstatku.</w:t>
      </w:r>
    </w:p>
    <w:p w14:paraId="3D223BA9"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Příjemci zajistí, aby oni sami či jejich přidružené subjekty disponovali po dobu plnění dohody veškerými užívacími právy, jež se k dříve založeným právům váží.</w:t>
      </w:r>
    </w:p>
    <w:p w14:paraId="65578C1F" w14:textId="77777777" w:rsidR="00020612" w:rsidRPr="00B55F17" w:rsidRDefault="00020612" w:rsidP="00020612">
      <w:pPr>
        <w:widowControl/>
        <w:autoSpaceDE w:val="0"/>
        <w:autoSpaceDN w:val="0"/>
        <w:adjustRightInd w:val="0"/>
        <w:spacing w:before="120"/>
        <w:rPr>
          <w:rFonts w:asciiTheme="minorHAnsi" w:hAnsiTheme="minorHAnsi" w:cstheme="minorHAnsi"/>
          <w:b/>
          <w:bCs/>
          <w:sz w:val="22"/>
          <w:szCs w:val="22"/>
        </w:rPr>
      </w:pPr>
      <w:r w:rsidRPr="00B55F17">
        <w:rPr>
          <w:rFonts w:asciiTheme="minorHAnsi" w:hAnsiTheme="minorHAnsi" w:cstheme="minorHAnsi"/>
          <w:b/>
          <w:bCs/>
          <w:sz w:val="22"/>
          <w:szCs w:val="22"/>
        </w:rPr>
        <w:t>II.8.3 Užívací práva agentury k výsledkům a dříve založeným právům</w:t>
      </w:r>
    </w:p>
    <w:p w14:paraId="6AA77746"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Příjemci přiznávají agentuře následující práva k užívání výsledků akce:</w:t>
      </w:r>
    </w:p>
    <w:p w14:paraId="3597957E"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a) pro její vlastní účely, zejména právo tyto výsledky poskytnout osobám, jež pracují pro agenturu, orgány Unie, jiné agentury a subjekty Unie, a orgánům členských států, jakož i je kopírovat a reprodukovat v plném či částečném rozsahu a v neomezeném počtu kopií;</w:t>
      </w:r>
    </w:p>
    <w:p w14:paraId="134ECD2E"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b) rozmnožování: právo povolit přímé nebo nepřímé, dočasné nebo trvalé rozmnožování výsledků jakýmikoli prostředky (mechanickými, digitálními či jinými) a v jakékoliv formě, vcelku nebo po částech;</w:t>
      </w:r>
    </w:p>
    <w:p w14:paraId="51221F59"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c) sdělování veřejnosti: právo povolit jakékoli předvedení nebo sdělení veřejnosti po drátě nebo bezdrátově, včetně zpřístupnění výsledků veřejnosti tak, aby k nim veřejnost měla přístup z osobně vybraného místa a v osobně vybraném čase; toto právo se rovněž týká kabelového či satelitního sdělení a vysílání;</w:t>
      </w:r>
    </w:p>
    <w:p w14:paraId="251977AB"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d) šíření: právo povolit jakoukoli formu šíření výsledků nebo kopií výsledků veřejnosti;</w:t>
      </w:r>
    </w:p>
    <w:p w14:paraId="5D10A8E5"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e) úprava: právo výsledky upravit;</w:t>
      </w:r>
    </w:p>
    <w:p w14:paraId="632C47DC"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f) překlad;</w:t>
      </w:r>
    </w:p>
    <w:p w14:paraId="34CDA7A0"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g) právo uchovávat a archivovat výsledky v souladu s předpisy pro správu dokumentů platnými v agentuře, včetně digitalizace nebo konverze formátu pro účely uchovávání či nového použití;</w:t>
      </w:r>
    </w:p>
    <w:p w14:paraId="50A483C2"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h) v případě, že mají výsledky formu dokumentů, právo povolit opakovaně tyto dokumenty použít v souladu s rozhodnutím Komise 2011/833/EU ze dne 12. prosince 2011 o opakovaném použití dokumentů Komise, jestliže je toto rozhodnutí použitelné a dokumenty spadají do jeho oblasti působnosti a nejsou žádným z jeho ustanovení vyloučeny. Pro účely tohoto ustanovení mají pojmy „opakované použití“ a „dokument“ stejný význam jako v rozhodnutí 2011/833/EU.</w:t>
      </w:r>
    </w:p>
    <w:p w14:paraId="525F9320"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Další užívací práva agentury mohou být upravena ve zvláštních podmínkách.</w:t>
      </w:r>
    </w:p>
    <w:p w14:paraId="379C10D0"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Příjemci zajistí, aby agentura disponovala užívacím právem k veškerým dříve založeným právům, jež se stala součástí výsledků akce. Nestanoví-li zvláštní podmínky jinak, jsou tato dříve založená práva užívána ke stejným účelům a za stejných podmínek, jež platí pro užívací práva k výsledkům akce.</w:t>
      </w:r>
    </w:p>
    <w:p w14:paraId="793DBB66"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Agentura zveřejní výsledek včetně informace o držiteli autorských práv. Informace o autorských právech je uváděna v této podobě: „© – [</w:t>
      </w:r>
      <w:r w:rsidRPr="00B55F17">
        <w:rPr>
          <w:rFonts w:asciiTheme="minorHAnsi" w:hAnsiTheme="minorHAnsi" w:cstheme="minorHAnsi"/>
          <w:i/>
          <w:iCs/>
          <w:sz w:val="22"/>
          <w:szCs w:val="22"/>
        </w:rPr>
        <w:t>rok</w:t>
      </w:r>
      <w:r w:rsidRPr="00B55F17">
        <w:rPr>
          <w:rFonts w:asciiTheme="minorHAnsi" w:hAnsiTheme="minorHAnsi" w:cstheme="minorHAnsi"/>
          <w:sz w:val="22"/>
          <w:szCs w:val="22"/>
        </w:rPr>
        <w:t xml:space="preserve">] – </w:t>
      </w:r>
      <w:r w:rsidRPr="00B55F17">
        <w:rPr>
          <w:rFonts w:asciiTheme="minorHAnsi" w:hAnsiTheme="minorHAnsi" w:cstheme="minorHAnsi"/>
          <w:i/>
          <w:iCs/>
          <w:sz w:val="22"/>
          <w:szCs w:val="22"/>
        </w:rPr>
        <w:t>jméno/název držitele autorských práv</w:t>
      </w:r>
      <w:r w:rsidRPr="00B55F17">
        <w:rPr>
          <w:rFonts w:asciiTheme="minorHAnsi" w:hAnsiTheme="minorHAnsi" w:cstheme="minorHAnsi"/>
          <w:sz w:val="22"/>
          <w:szCs w:val="22"/>
        </w:rPr>
        <w:t>]. Všechna práva vyhrazena. Podmíněná licence ve prospěch Výkonné agentury pro inovace a sítě.“</w:t>
      </w:r>
    </w:p>
    <w:p w14:paraId="504B2EF7"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Jestliže příjemci přiznávají užívací práva agentuře, není tím dotčena jejich povinnost zachovávat důvěrnost podle článku II.5 ani jejich povinnosti podle článku II.1.</w:t>
      </w:r>
    </w:p>
    <w:p w14:paraId="6F559DC2" w14:textId="77777777" w:rsidR="00020612" w:rsidRPr="00B55F17" w:rsidRDefault="00020612" w:rsidP="00020612">
      <w:pPr>
        <w:widowControl/>
        <w:rPr>
          <w:rFonts w:asciiTheme="minorHAnsi" w:hAnsiTheme="minorHAnsi" w:cstheme="minorHAnsi"/>
          <w:sz w:val="22"/>
          <w:szCs w:val="22"/>
        </w:rPr>
      </w:pPr>
    </w:p>
    <w:p w14:paraId="4292081F"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ČLÁNEK II.27 – KONTROLY, AUDITY A HODNOCENÍ</w:t>
      </w:r>
    </w:p>
    <w:p w14:paraId="774E75C9"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180988C6"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II.27.1 Technické a finanční kontroly, audity a průběžné a závěrečné hodnocení</w:t>
      </w:r>
    </w:p>
    <w:p w14:paraId="40D0C502"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Komise nebo agentura může provádět technické a finanční kontroly a audity, aby zjistila, zda příjemci akci řádně provádí a plní povinnosti podle dohody. Pro účely pravidelného posuzování jednorázových a paušálních částek a jednotkových nákladů může též kontrolovat záznamy, které jsou příjemci povinni vést podle právních předpisů.</w:t>
      </w:r>
    </w:p>
    <w:p w14:paraId="2422B698"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S informacemi a dokumenty, jež jsou v rámci kontrol či auditů předloženy, je nakládáno jako s důvěrnými.</w:t>
      </w:r>
    </w:p>
    <w:p w14:paraId="62C3A907"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Komise či agentura může dále provádět průběžné či závěrečné hodnocení dopadu akce, jejž poměřuje s cílem příslušného programu Unie, a to za účelem posouzení, zda bylo dosaženo stanovených cílů, včetně cílů týkajících se ochrany životního prostředí.</w:t>
      </w:r>
    </w:p>
    <w:p w14:paraId="07385A26"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Kontroly, audity a hodnocení ze strany Komise či agentury mohou provádět buď přímo její zaměstnanci, nebo externí subjekt, oprávněný tak činit jejím jménem.</w:t>
      </w:r>
    </w:p>
    <w:p w14:paraId="17E706CD"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Kontroly, audity a hodnocení mohou být zahájeny během plnění dohody a po dobu pěti let ode dne platby zůstatku. Pokud maximální částka uvedená v článku 3 nepřesahuje 60 000 EUR, je tato doba omezena na tři roky.</w:t>
      </w:r>
    </w:p>
    <w:p w14:paraId="14FC9348"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Postup kontroly, auditu či hodnocení je považován za zahájený dnem doručení dopisu, jímž Komise či agentura zahájení tohoto postupu oznamuje.</w:t>
      </w:r>
    </w:p>
    <w:p w14:paraId="38AAFC76"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Je-li daný audit prováděn u přidruženého subjektu nebo prováděcího subjektu, musí dotčený příjemce uvedený přidružený subjekt nebo prováděcí subjekt o této skutečnosti informovat.</w:t>
      </w:r>
    </w:p>
    <w:p w14:paraId="12A40367"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3923334D"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II.27.2 Archivační povinnost</w:t>
      </w:r>
    </w:p>
    <w:p w14:paraId="1673E33F"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Po dobu pěti let od platby zůstatku uchovávají příjemci na vhodném nosiči všechny originální dokumenty, zejména účetní a daňové záznamy; uchovávat lze rovněž digitalizované originály, pokud příslušné vnitrostátní právní předpisy takovou formu originálů připouštějí, a to za podmínek v těchto předpisech stanovených.</w:t>
      </w:r>
    </w:p>
    <w:p w14:paraId="76E1AC4B" w14:textId="4541536B"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Pokud maximální částka uvedená v článku 3 nepřesahuje 60</w:t>
      </w:r>
      <w:r w:rsidR="00BA568B" w:rsidRPr="00B55F17">
        <w:rPr>
          <w:rFonts w:asciiTheme="minorHAnsi" w:hAnsiTheme="minorHAnsi" w:cstheme="minorHAnsi"/>
          <w:sz w:val="22"/>
          <w:szCs w:val="22"/>
        </w:rPr>
        <w:t> </w:t>
      </w:r>
      <w:r w:rsidRPr="00B55F17">
        <w:rPr>
          <w:rFonts w:asciiTheme="minorHAnsi" w:hAnsiTheme="minorHAnsi" w:cstheme="minorHAnsi"/>
          <w:sz w:val="22"/>
          <w:szCs w:val="22"/>
        </w:rPr>
        <w:t>000</w:t>
      </w:r>
      <w:r w:rsidR="00BA568B" w:rsidRPr="00B55F17">
        <w:rPr>
          <w:rFonts w:asciiTheme="minorHAnsi" w:hAnsiTheme="minorHAnsi" w:cstheme="minorHAnsi"/>
          <w:sz w:val="22"/>
          <w:szCs w:val="22"/>
        </w:rPr>
        <w:t>,00</w:t>
      </w:r>
      <w:r w:rsidRPr="00B55F17">
        <w:rPr>
          <w:rFonts w:asciiTheme="minorHAnsi" w:hAnsiTheme="minorHAnsi" w:cstheme="minorHAnsi"/>
          <w:sz w:val="22"/>
          <w:szCs w:val="22"/>
        </w:rPr>
        <w:t xml:space="preserve"> EUR, je tato doba omezena na tři roky.</w:t>
      </w:r>
    </w:p>
    <w:p w14:paraId="4A9BB33B"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Období uvedená v prvním a druhém pododstavci se prodlužují v případě, že v souvislosti s grantem probíhají audity, jsou podány opravné prostředky, probíhají soudní spory či jsou vymáhány nároky, a to včetně případu podle článku II.27.7. V takových případech uchovávají příjemci dokumenty až do doby, kdy jsou tyto audity, opravné prostředky, spory či vymáhání nároků ukončeny.</w:t>
      </w:r>
    </w:p>
    <w:p w14:paraId="5237AD2F"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3CFBBA3E"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II.27.3 Informační povinnost</w:t>
      </w:r>
    </w:p>
    <w:p w14:paraId="2024B205"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Příjemci poskytnou všechny informace včetně informací v elektronickém formátu, jež si Komise, agentura nebo externí subjekt oprávněný tak činit jejím jménem v rámci kontroly, auditu či hodnocení vyžádají.</w:t>
      </w:r>
    </w:p>
    <w:p w14:paraId="3ACE26F5"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Nesplní-li některý z příjemců povinnosti podle prvního pododstavce, může Komise nebo agentura posoudit:</w:t>
      </w:r>
    </w:p>
    <w:p w14:paraId="11B9673D"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a) jako nezpůsobilé náklady, jež nejsou dostatečně odůvodněny údaji, které tento příjemce poskytne;</w:t>
      </w:r>
    </w:p>
    <w:p w14:paraId="10BA47A9"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b) jednotkové, jednorázové či paušální příspěvky, jež příjemce poskytnutými informacemi dostatečně nedoložil, jako nesplatné.</w:t>
      </w:r>
    </w:p>
    <w:p w14:paraId="555BD039"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3E4FEC87"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II.27.4 Návštěvy na místě</w:t>
      </w:r>
    </w:p>
    <w:p w14:paraId="1B31DE5F"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Během návštěvy na místě poskytnou příjemci zaměstnancům Komise nebo agentury a Komisí nebo agenturou zmocněnému externímu personálu přístup k místům a prostorám, v nichž akce je nebo byla prováděna, a ke všem nezbytným informacím včetně informací v elektronickém formátu.</w:t>
      </w:r>
    </w:p>
    <w:p w14:paraId="632CA87E"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Zajistí, aby byly tyto informace při návštěvě na místě snadno k dispozici a aby byly vyžádané informace ve vhodné formě vydány.</w:t>
      </w:r>
    </w:p>
    <w:p w14:paraId="4348DCA3"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Odmítne-li některý z příjemců poskytnout k těmto místům, prostorám a informacím přístup podle prvního a druhého pododstavce, může Komise nebo agentura posoudit:</w:t>
      </w:r>
    </w:p>
    <w:p w14:paraId="5D454483"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a) jako nezpůsobilé náklady, jež nejsou dostatečně odůvodněny údaji, které tento příjemce poskytne;</w:t>
      </w:r>
    </w:p>
    <w:p w14:paraId="456233A0"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b) jednotkové, jednorázové či paušální příspěvky, jež příjemce poskytnutými informacemi dostatečně nedoložil, jako nesplatné.</w:t>
      </w:r>
    </w:p>
    <w:p w14:paraId="63635964"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75692A1D"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II.27.5 Sporné řízení v případě auditu</w:t>
      </w:r>
    </w:p>
    <w:p w14:paraId="5E81A41A"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Na základě zjištění auditu je vypracována předběžná zpráva („návrh auditní zprávy“). Komise, agentura nebo její zmocněný zástupce zašle tuto zprávu danému příjemci, jenž může ve lhůtě 30 dnů ode dne jejího doručení předložit připomínky. Závěrečná zpráva („závěrečná auditní zpráva“) je danému příjemci zaslána do 60 dnů od uplynutí lhůty pro předložení připomínek.</w:t>
      </w:r>
    </w:p>
    <w:p w14:paraId="2E81662B"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3539489A"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II.27.6 Účinky zjištění auditu</w:t>
      </w:r>
    </w:p>
    <w:p w14:paraId="71A312A2"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Na základě závěrečných zjištění auditu může Komise nebo agentura přijmout opatření, jež považuje za nezbytná, včetně toho, že při nebo po platbě zůstatku provede v souladu s článkem II.26 inkaso všech nebo části plateb, které dosud uhradila.</w:t>
      </w:r>
    </w:p>
    <w:p w14:paraId="180ED720"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Jsou-li závěrečná zjištění auditu k dispozici až po platbě zůstatku, je předmětem inkasa částka ve výši rozdílu mezi upravenou konečnou výší grantu vypočtenou pro daného příjemce podle článku II.25 a celkovou částkou, jež byla danému příjemci vyplacena podle dohody v souvislosti s prováděním jeho činností.</w:t>
      </w:r>
    </w:p>
    <w:p w14:paraId="0C5FAD49"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p>
    <w:p w14:paraId="4D878802"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p>
    <w:p w14:paraId="6379A14C"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4C2DC204"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II.27.7 Náprava systémových či opakujících se chyb, nesrovnalostí, podvodů či porušení povinností</w:t>
      </w:r>
    </w:p>
    <w:p w14:paraId="1278F264"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b/>
          <w:bCs/>
          <w:sz w:val="22"/>
          <w:szCs w:val="22"/>
        </w:rPr>
        <w:t xml:space="preserve">II.27.7.1 </w:t>
      </w:r>
      <w:r w:rsidRPr="00B55F17">
        <w:rPr>
          <w:rFonts w:asciiTheme="minorHAnsi" w:hAnsiTheme="minorHAnsi" w:cstheme="minorHAnsi"/>
          <w:sz w:val="22"/>
          <w:szCs w:val="22"/>
        </w:rPr>
        <w:t>Komise nebo agentura může na tento grant rozšířit zjištění z auditů týkajících se jiných grantů, pokud:</w:t>
      </w:r>
    </w:p>
    <w:p w14:paraId="44F79F20"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a) na základě auditu jiných grantů z prostředků EU nebo Euratomu, jež byly příjemci uděleny za podobných podmínek, se zjistí, že se tento příjemce dopustil systémových či opakujících se chyb, nesrovnalostí, podvodu či porušení povinností, jež mají významný dopad na grant, jenž je předmětem</w:t>
      </w:r>
    </w:p>
    <w:p w14:paraId="6AA05C53"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této dohody; a</w:t>
      </w:r>
    </w:p>
    <w:p w14:paraId="2502C3DB"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b) závěrečná auditní zpráva, jež uvádí zjištěné systémové či opakující se chyby, nesrovnalosti, podvod či porušení povinností, je spolu se seznamem grantů, jichž se zjištění týkají, formálně doručena příjemci ve lhůtě podle článku II.27.1.</w:t>
      </w:r>
    </w:p>
    <w:p w14:paraId="76206B04"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Rozšíření zjištění může vést k:</w:t>
      </w:r>
    </w:p>
    <w:p w14:paraId="54B67D13"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a) odmítnutí nákladů pro nezpůsobilost;</w:t>
      </w:r>
    </w:p>
    <w:p w14:paraId="77E92F38"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b) snížení grantu podle článku II.25.4;</w:t>
      </w:r>
    </w:p>
    <w:p w14:paraId="47C57812"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c) inkasu neoprávněně vyplacených částek podle článku II.26;</w:t>
      </w:r>
    </w:p>
    <w:p w14:paraId="7D9C26C6"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d) pozastavení plateb podle článku II.24.5;</w:t>
      </w:r>
    </w:p>
    <w:p w14:paraId="6A886AC5" w14:textId="77777777" w:rsidR="00020612" w:rsidRPr="00B55F17" w:rsidRDefault="00020612" w:rsidP="00020612">
      <w:pPr>
        <w:widowControl/>
        <w:spacing w:before="60"/>
        <w:rPr>
          <w:rFonts w:asciiTheme="minorHAnsi" w:hAnsiTheme="minorHAnsi" w:cstheme="minorHAnsi"/>
          <w:sz w:val="22"/>
          <w:szCs w:val="22"/>
        </w:rPr>
      </w:pPr>
      <w:r w:rsidRPr="00B55F17">
        <w:rPr>
          <w:rFonts w:asciiTheme="minorHAnsi" w:hAnsiTheme="minorHAnsi" w:cstheme="minorHAnsi"/>
          <w:sz w:val="22"/>
          <w:szCs w:val="22"/>
        </w:rPr>
        <w:t>e) pozastavení provádění akce podle článku II.15.2;</w:t>
      </w:r>
    </w:p>
    <w:p w14:paraId="0E74F6B0"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f) ukončení dohody či účasti partnerů podle článku II.16.3.</w:t>
      </w:r>
    </w:p>
    <w:p w14:paraId="38287FBA"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b/>
          <w:bCs/>
          <w:sz w:val="22"/>
          <w:szCs w:val="22"/>
        </w:rPr>
        <w:t xml:space="preserve">II.27.7.2 </w:t>
      </w:r>
      <w:r w:rsidRPr="00B55F17">
        <w:rPr>
          <w:rFonts w:asciiTheme="minorHAnsi" w:hAnsiTheme="minorHAnsi" w:cstheme="minorHAnsi"/>
          <w:sz w:val="22"/>
          <w:szCs w:val="22"/>
        </w:rPr>
        <w:t>Komise nebo agentura musí zaslat dotčenému příjemci formální oznámení, ve kterém ho informuje o systémových nebo opakujících se chybách a o svém úmyslu rozšířit zjištění auditu; k tomuto oznámení zároveň musí přiložit seznam dotčených grantů.</w:t>
      </w:r>
    </w:p>
    <w:p w14:paraId="04B8C87B" w14:textId="77777777" w:rsidR="00020612" w:rsidRPr="00B55F17" w:rsidRDefault="00020612" w:rsidP="00020612">
      <w:pPr>
        <w:widowControl/>
        <w:autoSpaceDE w:val="0"/>
        <w:autoSpaceDN w:val="0"/>
        <w:adjustRightInd w:val="0"/>
        <w:spacing w:before="60"/>
        <w:rPr>
          <w:rFonts w:asciiTheme="minorHAnsi" w:hAnsiTheme="minorHAnsi" w:cstheme="minorHAnsi"/>
          <w:sz w:val="22"/>
          <w:szCs w:val="22"/>
        </w:rPr>
      </w:pPr>
      <w:r w:rsidRPr="00B55F17">
        <w:rPr>
          <w:rFonts w:asciiTheme="minorHAnsi" w:hAnsiTheme="minorHAnsi" w:cstheme="minorHAnsi"/>
          <w:sz w:val="22"/>
          <w:szCs w:val="22"/>
        </w:rPr>
        <w:t>a) V případě, že se zjištění týkají způsobilosti nákladů, postupuje se takto:</w:t>
      </w:r>
    </w:p>
    <w:p w14:paraId="3FEFDC38" w14:textId="77777777" w:rsidR="00020612" w:rsidRPr="00B55F17" w:rsidRDefault="00020612" w:rsidP="00020612">
      <w:pPr>
        <w:widowControl/>
        <w:autoSpaceDE w:val="0"/>
        <w:autoSpaceDN w:val="0"/>
        <w:adjustRightInd w:val="0"/>
        <w:rPr>
          <w:rFonts w:asciiTheme="minorHAnsi" w:hAnsiTheme="minorHAnsi" w:cstheme="minorHAnsi"/>
          <w:sz w:val="22"/>
          <w:szCs w:val="22"/>
        </w:rPr>
      </w:pPr>
      <w:r w:rsidRPr="00B55F17">
        <w:rPr>
          <w:rFonts w:asciiTheme="minorHAnsi" w:hAnsiTheme="minorHAnsi" w:cstheme="minorHAnsi"/>
          <w:sz w:val="22"/>
          <w:szCs w:val="22"/>
        </w:rPr>
        <w:t xml:space="preserve">     Formální oznámení musí zahrnovat:</w:t>
      </w:r>
    </w:p>
    <w:p w14:paraId="6FE01965" w14:textId="77777777" w:rsidR="00020612" w:rsidRPr="00B55F17" w:rsidRDefault="00020612" w:rsidP="00020612">
      <w:pPr>
        <w:widowControl/>
        <w:autoSpaceDE w:val="0"/>
        <w:autoSpaceDN w:val="0"/>
        <w:adjustRightInd w:val="0"/>
        <w:ind w:left="709" w:hanging="425"/>
        <w:rPr>
          <w:rFonts w:asciiTheme="minorHAnsi" w:hAnsiTheme="minorHAnsi" w:cstheme="minorHAnsi"/>
          <w:sz w:val="22"/>
          <w:szCs w:val="22"/>
        </w:rPr>
      </w:pPr>
      <w:r w:rsidRPr="00B55F17">
        <w:rPr>
          <w:rFonts w:asciiTheme="minorHAnsi" w:hAnsiTheme="minorHAnsi" w:cstheme="minorHAnsi"/>
          <w:sz w:val="22"/>
          <w:szCs w:val="22"/>
        </w:rPr>
        <w:t xml:space="preserve">i) </w:t>
      </w:r>
      <w:r w:rsidRPr="00B55F17">
        <w:rPr>
          <w:rFonts w:asciiTheme="minorHAnsi" w:hAnsiTheme="minorHAnsi" w:cstheme="minorHAnsi"/>
          <w:sz w:val="22"/>
          <w:szCs w:val="22"/>
        </w:rPr>
        <w:tab/>
        <w:t>výzvu vznést připomínky k seznamu grantů, jichž se zjištění týkají;</w:t>
      </w:r>
    </w:p>
    <w:p w14:paraId="033B3BB8" w14:textId="77777777" w:rsidR="00020612" w:rsidRPr="00B55F17" w:rsidRDefault="00020612" w:rsidP="00020612">
      <w:pPr>
        <w:widowControl/>
        <w:autoSpaceDE w:val="0"/>
        <w:autoSpaceDN w:val="0"/>
        <w:adjustRightInd w:val="0"/>
        <w:ind w:left="709" w:hanging="425"/>
        <w:rPr>
          <w:rFonts w:asciiTheme="minorHAnsi" w:hAnsiTheme="minorHAnsi" w:cstheme="minorHAnsi"/>
          <w:sz w:val="22"/>
          <w:szCs w:val="22"/>
        </w:rPr>
      </w:pPr>
      <w:r w:rsidRPr="00B55F17">
        <w:rPr>
          <w:rFonts w:asciiTheme="minorHAnsi" w:hAnsiTheme="minorHAnsi" w:cstheme="minorHAnsi"/>
          <w:sz w:val="22"/>
          <w:szCs w:val="22"/>
        </w:rPr>
        <w:t xml:space="preserve">ii) </w:t>
      </w:r>
      <w:r w:rsidRPr="00B55F17">
        <w:rPr>
          <w:rFonts w:asciiTheme="minorHAnsi" w:hAnsiTheme="minorHAnsi" w:cstheme="minorHAnsi"/>
          <w:sz w:val="22"/>
          <w:szCs w:val="22"/>
        </w:rPr>
        <w:tab/>
        <w:t>žádost o předložení revidovaných finančních výkazů za všechny tyto granty;</w:t>
      </w:r>
    </w:p>
    <w:p w14:paraId="126EB76C" w14:textId="77777777" w:rsidR="00020612" w:rsidRPr="00B55F17" w:rsidRDefault="00020612" w:rsidP="00020612">
      <w:pPr>
        <w:widowControl/>
        <w:autoSpaceDE w:val="0"/>
        <w:autoSpaceDN w:val="0"/>
        <w:adjustRightInd w:val="0"/>
        <w:ind w:left="709" w:hanging="425"/>
        <w:rPr>
          <w:rFonts w:asciiTheme="minorHAnsi" w:hAnsiTheme="minorHAnsi" w:cstheme="minorHAnsi"/>
          <w:sz w:val="22"/>
          <w:szCs w:val="22"/>
        </w:rPr>
      </w:pPr>
      <w:r w:rsidRPr="00B55F17">
        <w:rPr>
          <w:rFonts w:asciiTheme="minorHAnsi" w:hAnsiTheme="minorHAnsi" w:cstheme="minorHAnsi"/>
          <w:sz w:val="22"/>
          <w:szCs w:val="22"/>
        </w:rPr>
        <w:t xml:space="preserve">iii) </w:t>
      </w:r>
      <w:r w:rsidRPr="00B55F17">
        <w:rPr>
          <w:rFonts w:asciiTheme="minorHAnsi" w:hAnsiTheme="minorHAnsi" w:cstheme="minorHAnsi"/>
          <w:sz w:val="22"/>
          <w:szCs w:val="22"/>
        </w:rPr>
        <w:tab/>
        <w:t>pokud je to možné, opravnou sazbu pro extrapolaci, kterou Komise nebo agentura stanoví pro výpočet částek, které budou zamítnuty na základě systémových nebo opakujících se chyb, nesrovnalostí, podvodu či porušení povinností, pokud dotčený příjemce:</w:t>
      </w:r>
    </w:p>
    <w:p w14:paraId="3C7F58D8" w14:textId="77777777" w:rsidR="00020612" w:rsidRPr="00B55F17" w:rsidRDefault="00020612" w:rsidP="00020612">
      <w:pPr>
        <w:widowControl/>
        <w:numPr>
          <w:ilvl w:val="0"/>
          <w:numId w:val="2"/>
        </w:numPr>
        <w:tabs>
          <w:tab w:val="clear" w:pos="2128"/>
          <w:tab w:val="num" w:pos="1276"/>
        </w:tabs>
        <w:autoSpaceDE w:val="0"/>
        <w:autoSpaceDN w:val="0"/>
        <w:adjustRightInd w:val="0"/>
        <w:ind w:left="1276" w:hanging="283"/>
        <w:rPr>
          <w:rFonts w:asciiTheme="minorHAnsi" w:hAnsiTheme="minorHAnsi" w:cstheme="minorHAnsi"/>
          <w:sz w:val="22"/>
          <w:szCs w:val="22"/>
        </w:rPr>
      </w:pPr>
      <w:r w:rsidRPr="00B55F17">
        <w:rPr>
          <w:rFonts w:asciiTheme="minorHAnsi" w:hAnsiTheme="minorHAnsi" w:cstheme="minorHAnsi"/>
          <w:sz w:val="22"/>
          <w:szCs w:val="22"/>
        </w:rPr>
        <w:t>má za to, že předložit revidované finanční výkazy není možné nebo proveditelné nebo</w:t>
      </w:r>
    </w:p>
    <w:p w14:paraId="7C802032" w14:textId="77777777" w:rsidR="00020612" w:rsidRPr="00B55F17" w:rsidRDefault="00020612" w:rsidP="00020612">
      <w:pPr>
        <w:widowControl/>
        <w:numPr>
          <w:ilvl w:val="0"/>
          <w:numId w:val="2"/>
        </w:numPr>
        <w:tabs>
          <w:tab w:val="clear" w:pos="2128"/>
          <w:tab w:val="num" w:pos="1276"/>
        </w:tabs>
        <w:autoSpaceDE w:val="0"/>
        <w:autoSpaceDN w:val="0"/>
        <w:adjustRightInd w:val="0"/>
        <w:ind w:left="1276" w:hanging="283"/>
        <w:rPr>
          <w:rFonts w:asciiTheme="minorHAnsi" w:hAnsiTheme="minorHAnsi" w:cstheme="minorHAnsi"/>
          <w:sz w:val="22"/>
          <w:szCs w:val="22"/>
        </w:rPr>
      </w:pPr>
      <w:r w:rsidRPr="00B55F17">
        <w:rPr>
          <w:rFonts w:asciiTheme="minorHAnsi" w:hAnsiTheme="minorHAnsi" w:cstheme="minorHAnsi"/>
          <w:sz w:val="22"/>
          <w:szCs w:val="22"/>
        </w:rPr>
        <w:t>revidované finanční výkazy nepředloží.</w:t>
      </w:r>
    </w:p>
    <w:p w14:paraId="5A60142D" w14:textId="77777777" w:rsidR="00020612" w:rsidRPr="00B55F17" w:rsidRDefault="00020612" w:rsidP="00020612">
      <w:pPr>
        <w:widowControl/>
        <w:autoSpaceDE w:val="0"/>
        <w:autoSpaceDN w:val="0"/>
        <w:adjustRightInd w:val="0"/>
        <w:spacing w:before="60"/>
        <w:ind w:left="284"/>
        <w:rPr>
          <w:rFonts w:asciiTheme="minorHAnsi" w:hAnsiTheme="minorHAnsi" w:cstheme="minorHAnsi"/>
          <w:sz w:val="22"/>
          <w:szCs w:val="22"/>
        </w:rPr>
      </w:pPr>
      <w:r w:rsidRPr="00B55F17">
        <w:rPr>
          <w:rFonts w:asciiTheme="minorHAnsi" w:hAnsiTheme="minorHAnsi" w:cstheme="minorHAnsi"/>
          <w:sz w:val="22"/>
          <w:szCs w:val="22"/>
        </w:rPr>
        <w:t>Dotčený příjemce má k dispozici 60 kalendářních dnů ode dne, kdy obdrží formální oznámení, k tomu, aby vznesl připomínky a předložil revidované finanční výkazy nebo navrhl alternativní metodu nápravy, kterou řádně odůvodní. V odůvodněných případech může Komise nebo agentura tuto lhůtu prodloužit.</w:t>
      </w:r>
    </w:p>
    <w:p w14:paraId="32F2DF7C" w14:textId="77777777" w:rsidR="00020612" w:rsidRPr="00B55F17" w:rsidRDefault="00020612" w:rsidP="00020612">
      <w:pPr>
        <w:widowControl/>
        <w:autoSpaceDE w:val="0"/>
        <w:autoSpaceDN w:val="0"/>
        <w:adjustRightInd w:val="0"/>
        <w:spacing w:before="60"/>
        <w:ind w:left="284"/>
        <w:rPr>
          <w:rFonts w:asciiTheme="minorHAnsi" w:hAnsiTheme="minorHAnsi" w:cstheme="minorHAnsi"/>
          <w:sz w:val="22"/>
          <w:szCs w:val="22"/>
        </w:rPr>
      </w:pPr>
      <w:r w:rsidRPr="00B55F17">
        <w:rPr>
          <w:rFonts w:asciiTheme="minorHAnsi" w:hAnsiTheme="minorHAnsi" w:cstheme="minorHAnsi"/>
          <w:sz w:val="22"/>
          <w:szCs w:val="22"/>
        </w:rPr>
        <w:t xml:space="preserve">Pokud dotčený příjemce předloží revidované finanční výkazy, ve kterých zohlední zjištění auditu, Komise nebo agentura vypočte částku, která má být opravena, na základě uvedených revidovaných výkazů. </w:t>
      </w:r>
    </w:p>
    <w:p w14:paraId="2A74696C" w14:textId="77777777" w:rsidR="00020612" w:rsidRPr="00B55F17" w:rsidRDefault="00020612" w:rsidP="00020612">
      <w:pPr>
        <w:widowControl/>
        <w:autoSpaceDE w:val="0"/>
        <w:autoSpaceDN w:val="0"/>
        <w:adjustRightInd w:val="0"/>
        <w:spacing w:before="60"/>
        <w:ind w:left="284"/>
        <w:rPr>
          <w:rFonts w:asciiTheme="minorHAnsi" w:hAnsiTheme="minorHAnsi" w:cstheme="minorHAnsi"/>
          <w:sz w:val="22"/>
          <w:szCs w:val="22"/>
        </w:rPr>
      </w:pPr>
      <w:r w:rsidRPr="00B55F17">
        <w:rPr>
          <w:rFonts w:asciiTheme="minorHAnsi" w:hAnsiTheme="minorHAnsi" w:cstheme="minorHAnsi"/>
          <w:sz w:val="22"/>
          <w:szCs w:val="22"/>
        </w:rPr>
        <w:t>Pokud příjemce navrhne alternativní metodu nápravy a Komise nebo agentura ji akceptuje, musí Komise nebo agentura zaslat dotčenému příjemci formální oznámení, ve kterém ho informuje:</w:t>
      </w:r>
    </w:p>
    <w:p w14:paraId="4EFD11C0" w14:textId="77777777" w:rsidR="00020612" w:rsidRPr="00B55F17" w:rsidRDefault="00020612" w:rsidP="00020612">
      <w:pPr>
        <w:widowControl/>
        <w:autoSpaceDE w:val="0"/>
        <w:autoSpaceDN w:val="0"/>
        <w:adjustRightInd w:val="0"/>
        <w:ind w:left="709" w:hanging="425"/>
        <w:rPr>
          <w:rFonts w:asciiTheme="minorHAnsi" w:hAnsiTheme="minorHAnsi" w:cstheme="minorHAnsi"/>
          <w:sz w:val="22"/>
          <w:szCs w:val="22"/>
        </w:rPr>
      </w:pPr>
      <w:r w:rsidRPr="00B55F17">
        <w:rPr>
          <w:rFonts w:asciiTheme="minorHAnsi" w:hAnsiTheme="minorHAnsi" w:cstheme="minorHAnsi"/>
          <w:sz w:val="22"/>
          <w:szCs w:val="22"/>
        </w:rPr>
        <w:t xml:space="preserve">i) </w:t>
      </w:r>
      <w:r w:rsidRPr="00B55F17">
        <w:rPr>
          <w:rFonts w:asciiTheme="minorHAnsi" w:hAnsiTheme="minorHAnsi" w:cstheme="minorHAnsi"/>
          <w:sz w:val="22"/>
          <w:szCs w:val="22"/>
        </w:rPr>
        <w:tab/>
        <w:t>o tom, že tuto alternativní metodu akceptuje;</w:t>
      </w:r>
    </w:p>
    <w:p w14:paraId="5D9ED175" w14:textId="77777777" w:rsidR="00020612" w:rsidRPr="00B55F17" w:rsidRDefault="00020612" w:rsidP="00020612">
      <w:pPr>
        <w:widowControl/>
        <w:autoSpaceDE w:val="0"/>
        <w:autoSpaceDN w:val="0"/>
        <w:adjustRightInd w:val="0"/>
        <w:ind w:left="709" w:hanging="425"/>
        <w:rPr>
          <w:rFonts w:asciiTheme="minorHAnsi" w:hAnsiTheme="minorHAnsi" w:cstheme="minorHAnsi"/>
          <w:sz w:val="22"/>
          <w:szCs w:val="22"/>
        </w:rPr>
      </w:pPr>
      <w:r w:rsidRPr="00B55F17">
        <w:rPr>
          <w:rFonts w:asciiTheme="minorHAnsi" w:hAnsiTheme="minorHAnsi" w:cstheme="minorHAnsi"/>
          <w:sz w:val="22"/>
          <w:szCs w:val="22"/>
        </w:rPr>
        <w:t xml:space="preserve">ii) </w:t>
      </w:r>
      <w:r w:rsidRPr="00B55F17">
        <w:rPr>
          <w:rFonts w:asciiTheme="minorHAnsi" w:hAnsiTheme="minorHAnsi" w:cstheme="minorHAnsi"/>
          <w:sz w:val="22"/>
          <w:szCs w:val="22"/>
        </w:rPr>
        <w:tab/>
        <w:t>o upravených způsobilých nákladech vypočtených touto metodou.</w:t>
      </w:r>
    </w:p>
    <w:p w14:paraId="30D6661F" w14:textId="77777777" w:rsidR="00020612" w:rsidRPr="00B55F17" w:rsidRDefault="00020612" w:rsidP="00020612">
      <w:pPr>
        <w:widowControl/>
        <w:tabs>
          <w:tab w:val="left" w:pos="284"/>
        </w:tabs>
        <w:autoSpaceDE w:val="0"/>
        <w:autoSpaceDN w:val="0"/>
        <w:adjustRightInd w:val="0"/>
        <w:spacing w:before="120"/>
        <w:ind w:left="284"/>
        <w:rPr>
          <w:rFonts w:asciiTheme="minorHAnsi" w:hAnsiTheme="minorHAnsi" w:cstheme="minorHAnsi"/>
          <w:sz w:val="22"/>
          <w:szCs w:val="22"/>
        </w:rPr>
      </w:pPr>
      <w:r w:rsidRPr="00B55F17">
        <w:rPr>
          <w:rFonts w:asciiTheme="minorHAnsi" w:hAnsiTheme="minorHAnsi" w:cstheme="minorHAnsi"/>
          <w:sz w:val="22"/>
          <w:szCs w:val="22"/>
        </w:rPr>
        <w:t>V opačném případě musí Komise nebo agentura zaslat dotčenému příjemci formální oznámení, ve kterém ho informuje:</w:t>
      </w:r>
    </w:p>
    <w:p w14:paraId="2C188D54" w14:textId="77777777" w:rsidR="00020612" w:rsidRPr="00B55F17" w:rsidRDefault="00020612" w:rsidP="00020612">
      <w:pPr>
        <w:widowControl/>
        <w:tabs>
          <w:tab w:val="left" w:pos="284"/>
        </w:tabs>
        <w:autoSpaceDE w:val="0"/>
        <w:autoSpaceDN w:val="0"/>
        <w:adjustRightInd w:val="0"/>
        <w:ind w:left="284"/>
        <w:rPr>
          <w:rFonts w:asciiTheme="minorHAnsi" w:hAnsiTheme="minorHAnsi" w:cstheme="minorHAnsi"/>
          <w:sz w:val="22"/>
          <w:szCs w:val="22"/>
        </w:rPr>
      </w:pPr>
      <w:r w:rsidRPr="00B55F17">
        <w:rPr>
          <w:rFonts w:asciiTheme="minorHAnsi" w:hAnsiTheme="minorHAnsi" w:cstheme="minorHAnsi"/>
          <w:sz w:val="22"/>
          <w:szCs w:val="22"/>
        </w:rPr>
        <w:t xml:space="preserve">i) </w:t>
      </w:r>
      <w:r w:rsidRPr="00B55F17">
        <w:rPr>
          <w:rFonts w:asciiTheme="minorHAnsi" w:hAnsiTheme="minorHAnsi" w:cstheme="minorHAnsi"/>
          <w:sz w:val="22"/>
          <w:szCs w:val="22"/>
        </w:rPr>
        <w:tab/>
        <w:t>o tom, že připomínky či navrženou alternativní metodu neakceptuje;</w:t>
      </w:r>
    </w:p>
    <w:p w14:paraId="44F28FBB" w14:textId="77777777" w:rsidR="00020612" w:rsidRPr="00B55F17" w:rsidRDefault="00020612" w:rsidP="00020612">
      <w:pPr>
        <w:widowControl/>
        <w:tabs>
          <w:tab w:val="left" w:pos="284"/>
        </w:tabs>
        <w:autoSpaceDE w:val="0"/>
        <w:autoSpaceDN w:val="0"/>
        <w:adjustRightInd w:val="0"/>
        <w:ind w:left="284"/>
        <w:rPr>
          <w:rFonts w:asciiTheme="minorHAnsi" w:hAnsiTheme="minorHAnsi" w:cstheme="minorHAnsi"/>
          <w:sz w:val="22"/>
          <w:szCs w:val="22"/>
        </w:rPr>
      </w:pPr>
      <w:r w:rsidRPr="00B55F17">
        <w:rPr>
          <w:rFonts w:asciiTheme="minorHAnsi" w:hAnsiTheme="minorHAnsi" w:cstheme="minorHAnsi"/>
          <w:sz w:val="22"/>
          <w:szCs w:val="22"/>
        </w:rPr>
        <w:t xml:space="preserve">ii) </w:t>
      </w:r>
      <w:r w:rsidRPr="00B55F17">
        <w:rPr>
          <w:rFonts w:asciiTheme="minorHAnsi" w:hAnsiTheme="minorHAnsi" w:cstheme="minorHAnsi"/>
          <w:sz w:val="22"/>
          <w:szCs w:val="22"/>
        </w:rPr>
        <w:tab/>
        <w:t>o revidovaných způsobilých nákladech, které byly vypočteny s použitím metody extrapolace, kterou příjemci oznámila původně.</w:t>
      </w:r>
    </w:p>
    <w:p w14:paraId="2880C5F6" w14:textId="77777777" w:rsidR="00020612" w:rsidRPr="00B55F17" w:rsidRDefault="00020612" w:rsidP="00020612">
      <w:pPr>
        <w:widowControl/>
        <w:tabs>
          <w:tab w:val="left" w:pos="284"/>
        </w:tabs>
        <w:autoSpaceDE w:val="0"/>
        <w:autoSpaceDN w:val="0"/>
        <w:adjustRightInd w:val="0"/>
        <w:spacing w:before="60"/>
        <w:ind w:left="284"/>
        <w:rPr>
          <w:rFonts w:asciiTheme="minorHAnsi" w:hAnsiTheme="minorHAnsi" w:cstheme="minorHAnsi"/>
          <w:sz w:val="22"/>
          <w:szCs w:val="22"/>
        </w:rPr>
      </w:pPr>
      <w:r w:rsidRPr="00B55F17">
        <w:rPr>
          <w:rFonts w:asciiTheme="minorHAnsi" w:hAnsiTheme="minorHAnsi" w:cstheme="minorHAnsi"/>
          <w:sz w:val="22"/>
          <w:szCs w:val="22"/>
        </w:rPr>
        <w:t>Jsou-li systémové či opakující se chyby, nesrovnalosti, podvod či porušení povinností zjištěny až po platbě zůstatku, je předmětem inkasa částka ve výši rozdílu mezi upravenou konečnou výší grantu pro dotčeného příjemce, která se vypočte podle článku II.25 na základě upravených způsobilých nákladů, jež příjemce vykáže a Komise nebo agentura na základě upravených způsobilých nákladů po extrapolaci schválí, na straně jedné a celkovou částkou, jež byla dotčenému příjemci vyplacena podle této dohody v souvislosti s prováděním jeho činností, na straně druhé;</w:t>
      </w:r>
    </w:p>
    <w:p w14:paraId="6F373DB7" w14:textId="77777777" w:rsidR="00020612" w:rsidRPr="00B55F17" w:rsidRDefault="00020612" w:rsidP="00020612">
      <w:pPr>
        <w:widowControl/>
        <w:tabs>
          <w:tab w:val="left" w:pos="284"/>
        </w:tabs>
        <w:autoSpaceDE w:val="0"/>
        <w:autoSpaceDN w:val="0"/>
        <w:adjustRightInd w:val="0"/>
        <w:spacing w:before="120"/>
        <w:ind w:left="284"/>
        <w:rPr>
          <w:rFonts w:asciiTheme="minorHAnsi" w:hAnsiTheme="minorHAnsi" w:cstheme="minorHAnsi"/>
          <w:sz w:val="22"/>
          <w:szCs w:val="22"/>
        </w:rPr>
      </w:pPr>
      <w:r w:rsidRPr="00B55F17">
        <w:rPr>
          <w:rFonts w:asciiTheme="minorHAnsi" w:hAnsiTheme="minorHAnsi" w:cstheme="minorHAnsi"/>
          <w:sz w:val="22"/>
          <w:szCs w:val="22"/>
        </w:rPr>
        <w:t>b) Jestliže se zjištění týkají absence řádného provádění akce anebo porušení jiné povinnosti (např. nelze-li opravovanou částku vypočíst na základě nezpůsobilých nákladů), je postup následující:</w:t>
      </w:r>
    </w:p>
    <w:p w14:paraId="35477D08" w14:textId="77777777" w:rsidR="00020612" w:rsidRPr="00B55F17" w:rsidRDefault="00020612" w:rsidP="00020612">
      <w:pPr>
        <w:widowControl/>
        <w:tabs>
          <w:tab w:val="left" w:pos="284"/>
        </w:tabs>
        <w:autoSpaceDE w:val="0"/>
        <w:autoSpaceDN w:val="0"/>
        <w:adjustRightInd w:val="0"/>
        <w:spacing w:before="60"/>
        <w:ind w:left="284"/>
        <w:rPr>
          <w:rFonts w:asciiTheme="minorHAnsi" w:hAnsiTheme="minorHAnsi" w:cstheme="minorHAnsi"/>
          <w:sz w:val="22"/>
          <w:szCs w:val="22"/>
        </w:rPr>
      </w:pPr>
      <w:r w:rsidRPr="00B55F17">
        <w:rPr>
          <w:rFonts w:asciiTheme="minorHAnsi" w:hAnsiTheme="minorHAnsi" w:cstheme="minorHAnsi"/>
          <w:sz w:val="22"/>
          <w:szCs w:val="22"/>
        </w:rPr>
        <w:t xml:space="preserve">Komise nebo agentura formálně oznámí dotčenému příjemci paušální opravnou sazbu, která se v souladu se zásadou proporcionality použije na maximální výši grantu uvedenou v článku 3 nebo na její část, a vyzve příjemce, aby podal připomínky k seznamu grantů, jichž se zjištění týkají. </w:t>
      </w:r>
    </w:p>
    <w:p w14:paraId="129476F2" w14:textId="77777777" w:rsidR="00020612" w:rsidRPr="00B55F17" w:rsidRDefault="00020612" w:rsidP="00020612">
      <w:pPr>
        <w:widowControl/>
        <w:tabs>
          <w:tab w:val="left" w:pos="284"/>
        </w:tabs>
        <w:autoSpaceDE w:val="0"/>
        <w:autoSpaceDN w:val="0"/>
        <w:adjustRightInd w:val="0"/>
        <w:spacing w:before="60"/>
        <w:ind w:left="284"/>
        <w:rPr>
          <w:rFonts w:asciiTheme="minorHAnsi" w:hAnsiTheme="minorHAnsi" w:cstheme="minorHAnsi"/>
          <w:sz w:val="22"/>
          <w:szCs w:val="22"/>
        </w:rPr>
      </w:pPr>
      <w:r w:rsidRPr="00B55F17">
        <w:rPr>
          <w:rFonts w:asciiTheme="minorHAnsi" w:hAnsiTheme="minorHAnsi" w:cstheme="minorHAnsi"/>
          <w:sz w:val="22"/>
          <w:szCs w:val="22"/>
        </w:rPr>
        <w:t>Ve lhůtě 60 dnů ode dne doručení tohoto oznámení je dotčený příjemce oprávněn předložit připomínky a navrhnout alternativní paušální sazbu, kterou řádně odůvodní.</w:t>
      </w:r>
    </w:p>
    <w:p w14:paraId="64A3EFFD" w14:textId="77777777" w:rsidR="00020612" w:rsidRPr="00B55F17" w:rsidRDefault="00020612" w:rsidP="00020612">
      <w:pPr>
        <w:widowControl/>
        <w:tabs>
          <w:tab w:val="left" w:pos="284"/>
        </w:tabs>
        <w:autoSpaceDE w:val="0"/>
        <w:autoSpaceDN w:val="0"/>
        <w:adjustRightInd w:val="0"/>
        <w:spacing w:before="60"/>
        <w:ind w:left="284"/>
        <w:rPr>
          <w:rFonts w:asciiTheme="minorHAnsi" w:hAnsiTheme="minorHAnsi" w:cstheme="minorHAnsi"/>
          <w:sz w:val="22"/>
          <w:szCs w:val="22"/>
        </w:rPr>
      </w:pPr>
      <w:r w:rsidRPr="00B55F17">
        <w:rPr>
          <w:rFonts w:asciiTheme="minorHAnsi" w:hAnsiTheme="minorHAnsi" w:cstheme="minorHAnsi"/>
          <w:sz w:val="22"/>
          <w:szCs w:val="22"/>
        </w:rPr>
        <w:t>Pokud Komise nebo agentura alternativní paušální sazbu, kterou příjemce navrhne, akceptuje, formálně tuto skutečnost danému příjemci oznámí a výši grantu opraví pomocí akceptované alternativní paušální sazby.</w:t>
      </w:r>
    </w:p>
    <w:p w14:paraId="003AA118" w14:textId="77777777" w:rsidR="00020612" w:rsidRPr="00B55F17" w:rsidRDefault="00020612" w:rsidP="00020612">
      <w:pPr>
        <w:widowControl/>
        <w:tabs>
          <w:tab w:val="left" w:pos="284"/>
        </w:tabs>
        <w:autoSpaceDE w:val="0"/>
        <w:autoSpaceDN w:val="0"/>
        <w:adjustRightInd w:val="0"/>
        <w:spacing w:before="60"/>
        <w:ind w:left="284"/>
        <w:rPr>
          <w:rFonts w:asciiTheme="minorHAnsi" w:hAnsiTheme="minorHAnsi" w:cstheme="minorHAnsi"/>
          <w:sz w:val="22"/>
          <w:szCs w:val="22"/>
        </w:rPr>
      </w:pPr>
      <w:r w:rsidRPr="00B55F17">
        <w:rPr>
          <w:rFonts w:asciiTheme="minorHAnsi" w:hAnsiTheme="minorHAnsi" w:cstheme="minorHAnsi"/>
          <w:sz w:val="22"/>
          <w:szCs w:val="22"/>
        </w:rPr>
        <w:t xml:space="preserve">Nepředloží-li příjemce žádné připomínky nebo neakceptuje-li Komise nebo agentura jím vznesené připomínky či jím navrženou alternativní paušální sazbu, formálně tuto skutečnost danému příjemci oznámí a výši grantu opraví pomocí paušální sazby, kterou příjemci oznámila původně. </w:t>
      </w:r>
    </w:p>
    <w:p w14:paraId="6442C393" w14:textId="77777777" w:rsidR="00020612" w:rsidRPr="00B55F17" w:rsidRDefault="00020612" w:rsidP="00020612">
      <w:pPr>
        <w:widowControl/>
        <w:tabs>
          <w:tab w:val="left" w:pos="284"/>
        </w:tabs>
        <w:autoSpaceDE w:val="0"/>
        <w:autoSpaceDN w:val="0"/>
        <w:adjustRightInd w:val="0"/>
        <w:spacing w:before="60"/>
        <w:ind w:left="284"/>
        <w:rPr>
          <w:rFonts w:asciiTheme="minorHAnsi" w:hAnsiTheme="minorHAnsi" w:cstheme="minorHAnsi"/>
          <w:sz w:val="22"/>
          <w:szCs w:val="22"/>
        </w:rPr>
      </w:pPr>
      <w:r w:rsidRPr="00B55F17">
        <w:rPr>
          <w:rFonts w:asciiTheme="minorHAnsi" w:hAnsiTheme="minorHAnsi" w:cstheme="minorHAnsi"/>
          <w:sz w:val="22"/>
          <w:szCs w:val="22"/>
        </w:rPr>
        <w:t>Jsou-li systémové či opakující se chyby, nesrovnalosti, podvod či porušení povinností zjištěny až po platbě zůstatku, je předmětem inkasa částka ve výši rozdílu mezi upravenou konečnou výší grantu pro daného příjemce po provedení opravy pomocí paušální sazby na straně jedné a celkovou částkou, jež byla danému příjemci vyplacena podle dohody v souvislosti s prováděním jeho činností, na straně druhé.</w:t>
      </w:r>
    </w:p>
    <w:p w14:paraId="7055BE89"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247B77B8"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II.27.8 Kontroly a inspekce úřadu OLAF</w:t>
      </w:r>
    </w:p>
    <w:p w14:paraId="2FACA1B1"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Evropský úřad pro boj proti podvodům (OLAF) má pro účely kontrol a šetření tatáž práva jako Komise a agentura, zejména právo přístupu.</w:t>
      </w:r>
    </w:p>
    <w:p w14:paraId="0CC3C098"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Na základě nařízení Rady (Euratom, ES) č. 2185/966 ze dne 11. listopadu 1996 o kontrolách a inspekcích na místě prováděných Komisí za účelem ochrany finančních zájmů Evropských společenství proti podvodům a jiným nesrovnalostem a na základě nařízení Evropského parlamentu a Rady (EU, Euratom) č. 883/20137 ze dne 11. září 2013 o vyšetřování prováděném Evropským úřadem pro boj proti podvodům (OLAF) může úřad OLAF provádět též kontroly a inspekce na místě v souladu s postupy, jež právo Unie stanoví k ochraně finančních zájmů Unie proti podvodům a jiným nesrovnalostem.</w:t>
      </w:r>
    </w:p>
    <w:p w14:paraId="4CC05106"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Na základě zjištění úřadu OLAF může agentura případně provést inkaso. Tato zjištění mohou vést rovněž k trestnímu stíhání podle vnitrostátního práva.</w:t>
      </w:r>
    </w:p>
    <w:p w14:paraId="08F129CD"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p>
    <w:p w14:paraId="26DD500D" w14:textId="77777777" w:rsidR="00020612" w:rsidRPr="00B55F17" w:rsidRDefault="00020612" w:rsidP="00020612">
      <w:pPr>
        <w:widowControl/>
        <w:autoSpaceDE w:val="0"/>
        <w:autoSpaceDN w:val="0"/>
        <w:adjustRightInd w:val="0"/>
        <w:rPr>
          <w:rFonts w:asciiTheme="minorHAnsi" w:hAnsiTheme="minorHAnsi" w:cstheme="minorHAnsi"/>
          <w:b/>
          <w:bCs/>
          <w:sz w:val="22"/>
          <w:szCs w:val="22"/>
        </w:rPr>
      </w:pPr>
      <w:r w:rsidRPr="00B55F17">
        <w:rPr>
          <w:rFonts w:asciiTheme="minorHAnsi" w:hAnsiTheme="minorHAnsi" w:cstheme="minorHAnsi"/>
          <w:b/>
          <w:bCs/>
          <w:sz w:val="22"/>
          <w:szCs w:val="22"/>
        </w:rPr>
        <w:t>II.27.9 Kontroly a audity Evropského účetního dvora</w:t>
      </w:r>
    </w:p>
    <w:p w14:paraId="1354CD81" w14:textId="77777777" w:rsidR="00020612" w:rsidRPr="00B55F17" w:rsidRDefault="00020612" w:rsidP="00020612">
      <w:pPr>
        <w:widowControl/>
        <w:autoSpaceDE w:val="0"/>
        <w:autoSpaceDN w:val="0"/>
        <w:adjustRightInd w:val="0"/>
        <w:spacing w:before="120"/>
        <w:rPr>
          <w:rFonts w:asciiTheme="minorHAnsi" w:hAnsiTheme="minorHAnsi" w:cstheme="minorHAnsi"/>
          <w:sz w:val="22"/>
          <w:szCs w:val="22"/>
        </w:rPr>
      </w:pPr>
      <w:r w:rsidRPr="00B55F17">
        <w:rPr>
          <w:rFonts w:asciiTheme="minorHAnsi" w:hAnsiTheme="minorHAnsi" w:cstheme="minorHAnsi"/>
          <w:sz w:val="22"/>
          <w:szCs w:val="22"/>
        </w:rPr>
        <w:t>Evropský účetní dvůr má pro účely kontrol a auditů tatáž práva jako agentura a Komise, zejména právo přístupu.</w:t>
      </w:r>
    </w:p>
    <w:p w14:paraId="375C8BFB" w14:textId="62276311" w:rsidR="006A52A8" w:rsidRDefault="006A52A8">
      <w:pPr>
        <w:widowControl/>
        <w:spacing w:after="160" w:line="259" w:lineRule="auto"/>
        <w:jc w:val="left"/>
        <w:rPr>
          <w:rFonts w:asciiTheme="minorHAnsi" w:hAnsiTheme="minorHAnsi" w:cstheme="minorHAnsi"/>
          <w:sz w:val="22"/>
          <w:szCs w:val="22"/>
        </w:rPr>
      </w:pPr>
    </w:p>
    <w:sectPr w:rsidR="006A52A8">
      <w:headerReference w:type="default" r:id="rId9"/>
      <w:footerReference w:type="even" r:id="rId10"/>
      <w:endnotePr>
        <w:numFmt w:val="decimal"/>
      </w:end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715B5" w14:textId="77777777" w:rsidR="00B55F17" w:rsidRDefault="00B55F17">
      <w:r>
        <w:separator/>
      </w:r>
    </w:p>
  </w:endnote>
  <w:endnote w:type="continuationSeparator" w:id="0">
    <w:p w14:paraId="61A1B878" w14:textId="77777777" w:rsidR="00B55F17" w:rsidRDefault="00B5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428D" w14:textId="77777777" w:rsidR="00B55F17" w:rsidRDefault="00B55F1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AAD0DF" w14:textId="77777777" w:rsidR="00B55F17" w:rsidRDefault="00B55F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E3E12" w14:textId="77777777" w:rsidR="00B55F17" w:rsidRDefault="00B55F17">
      <w:r>
        <w:separator/>
      </w:r>
    </w:p>
  </w:footnote>
  <w:footnote w:type="continuationSeparator" w:id="0">
    <w:p w14:paraId="7A3AA9C4" w14:textId="77777777" w:rsidR="00B55F17" w:rsidRDefault="00B5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1B47" w14:textId="7629F9AC" w:rsidR="00B55F17" w:rsidRDefault="00B55F17" w:rsidP="005454A4">
    <w:pPr>
      <w:pStyle w:val="Zhlav"/>
      <w:widowControl/>
      <w:pBdr>
        <w:bottom w:val="single" w:sz="6" w:space="1" w:color="auto"/>
      </w:pBdr>
    </w:pPr>
    <w:r>
      <w:t xml:space="preserve">Zhotovitel - Smlouva č. </w:t>
    </w:r>
    <w:r w:rsidRPr="00FC6680">
      <w:rPr>
        <w:rStyle w:val="tsubjname"/>
        <w:highlight w:val="yellow"/>
      </w:rPr>
      <w:t>xxxxxxx</w:t>
    </w:r>
    <w:r>
      <w:rPr>
        <w:rStyle w:val="tsubjname"/>
      </w:rPr>
      <w:tab/>
    </w:r>
    <w:r>
      <w:rPr>
        <w:rStyle w:val="tsubjname"/>
      </w:rPr>
      <w:tab/>
      <w:t xml:space="preserve">Objednatel – Smlouva č. </w:t>
    </w:r>
    <w:r w:rsidRPr="00B55F17">
      <w:rPr>
        <w:rStyle w:val="tsubjname"/>
      </w:rPr>
      <w:t>xxxxxxx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4949"/>
    <w:multiLevelType w:val="hybridMultilevel"/>
    <w:tmpl w:val="8B2C814E"/>
    <w:lvl w:ilvl="0" w:tplc="E7683398">
      <w:start w:val="2"/>
      <w:numFmt w:val="bullet"/>
      <w:lvlText w:val="-"/>
      <w:lvlJc w:val="left"/>
      <w:pPr>
        <w:tabs>
          <w:tab w:val="num" w:pos="2128"/>
        </w:tabs>
        <w:ind w:left="2128" w:hanging="360"/>
      </w:pPr>
      <w:rPr>
        <w:rFonts w:ascii="Times New Roman" w:eastAsia="Times New Roman" w:hAnsi="Times New Roman" w:cs="Times New Roman" w:hint="default"/>
      </w:rPr>
    </w:lvl>
    <w:lvl w:ilvl="1" w:tplc="04050003" w:tentative="1">
      <w:start w:val="1"/>
      <w:numFmt w:val="bullet"/>
      <w:lvlText w:val="o"/>
      <w:lvlJc w:val="left"/>
      <w:pPr>
        <w:tabs>
          <w:tab w:val="num" w:pos="2848"/>
        </w:tabs>
        <w:ind w:left="2848" w:hanging="360"/>
      </w:pPr>
      <w:rPr>
        <w:rFonts w:ascii="Courier New" w:hAnsi="Courier New" w:cs="Courier New" w:hint="default"/>
      </w:rPr>
    </w:lvl>
    <w:lvl w:ilvl="2" w:tplc="04050005" w:tentative="1">
      <w:start w:val="1"/>
      <w:numFmt w:val="bullet"/>
      <w:lvlText w:val=""/>
      <w:lvlJc w:val="left"/>
      <w:pPr>
        <w:tabs>
          <w:tab w:val="num" w:pos="3568"/>
        </w:tabs>
        <w:ind w:left="3568" w:hanging="360"/>
      </w:pPr>
      <w:rPr>
        <w:rFonts w:ascii="Wingdings" w:hAnsi="Wingdings" w:hint="default"/>
      </w:rPr>
    </w:lvl>
    <w:lvl w:ilvl="3" w:tplc="04050001" w:tentative="1">
      <w:start w:val="1"/>
      <w:numFmt w:val="bullet"/>
      <w:lvlText w:val=""/>
      <w:lvlJc w:val="left"/>
      <w:pPr>
        <w:tabs>
          <w:tab w:val="num" w:pos="4288"/>
        </w:tabs>
        <w:ind w:left="4288" w:hanging="360"/>
      </w:pPr>
      <w:rPr>
        <w:rFonts w:ascii="Symbol" w:hAnsi="Symbol" w:hint="default"/>
      </w:rPr>
    </w:lvl>
    <w:lvl w:ilvl="4" w:tplc="04050003" w:tentative="1">
      <w:start w:val="1"/>
      <w:numFmt w:val="bullet"/>
      <w:lvlText w:val="o"/>
      <w:lvlJc w:val="left"/>
      <w:pPr>
        <w:tabs>
          <w:tab w:val="num" w:pos="5008"/>
        </w:tabs>
        <w:ind w:left="5008" w:hanging="360"/>
      </w:pPr>
      <w:rPr>
        <w:rFonts w:ascii="Courier New" w:hAnsi="Courier New" w:cs="Courier New" w:hint="default"/>
      </w:rPr>
    </w:lvl>
    <w:lvl w:ilvl="5" w:tplc="04050005" w:tentative="1">
      <w:start w:val="1"/>
      <w:numFmt w:val="bullet"/>
      <w:lvlText w:val=""/>
      <w:lvlJc w:val="left"/>
      <w:pPr>
        <w:tabs>
          <w:tab w:val="num" w:pos="5728"/>
        </w:tabs>
        <w:ind w:left="5728" w:hanging="360"/>
      </w:pPr>
      <w:rPr>
        <w:rFonts w:ascii="Wingdings" w:hAnsi="Wingdings" w:hint="default"/>
      </w:rPr>
    </w:lvl>
    <w:lvl w:ilvl="6" w:tplc="04050001" w:tentative="1">
      <w:start w:val="1"/>
      <w:numFmt w:val="bullet"/>
      <w:lvlText w:val=""/>
      <w:lvlJc w:val="left"/>
      <w:pPr>
        <w:tabs>
          <w:tab w:val="num" w:pos="6448"/>
        </w:tabs>
        <w:ind w:left="6448" w:hanging="360"/>
      </w:pPr>
      <w:rPr>
        <w:rFonts w:ascii="Symbol" w:hAnsi="Symbol" w:hint="default"/>
      </w:rPr>
    </w:lvl>
    <w:lvl w:ilvl="7" w:tplc="04050003" w:tentative="1">
      <w:start w:val="1"/>
      <w:numFmt w:val="bullet"/>
      <w:lvlText w:val="o"/>
      <w:lvlJc w:val="left"/>
      <w:pPr>
        <w:tabs>
          <w:tab w:val="num" w:pos="7168"/>
        </w:tabs>
        <w:ind w:left="7168" w:hanging="360"/>
      </w:pPr>
      <w:rPr>
        <w:rFonts w:ascii="Courier New" w:hAnsi="Courier New" w:cs="Courier New" w:hint="default"/>
      </w:rPr>
    </w:lvl>
    <w:lvl w:ilvl="8" w:tplc="04050005" w:tentative="1">
      <w:start w:val="1"/>
      <w:numFmt w:val="bullet"/>
      <w:lvlText w:val=""/>
      <w:lvlJc w:val="left"/>
      <w:pPr>
        <w:tabs>
          <w:tab w:val="num" w:pos="7888"/>
        </w:tabs>
        <w:ind w:left="7888" w:hanging="360"/>
      </w:pPr>
      <w:rPr>
        <w:rFonts w:ascii="Wingdings" w:hAnsi="Wingdings" w:hint="default"/>
      </w:rPr>
    </w:lvl>
  </w:abstractNum>
  <w:abstractNum w:abstractNumId="1" w15:restartNumberingAfterBreak="0">
    <w:nsid w:val="156B4BCF"/>
    <w:multiLevelType w:val="hybridMultilevel"/>
    <w:tmpl w:val="081EB240"/>
    <w:lvl w:ilvl="0" w:tplc="04050009">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7469FE"/>
    <w:multiLevelType w:val="hybridMultilevel"/>
    <w:tmpl w:val="299E0F50"/>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225F21"/>
    <w:multiLevelType w:val="multilevel"/>
    <w:tmpl w:val="150CED58"/>
    <w:lvl w:ilvl="0">
      <w:start w:val="1"/>
      <w:numFmt w:val="upperRoman"/>
      <w:pStyle w:val="Nadpis1"/>
      <w:lvlText w:val="%1."/>
      <w:lvlJc w:val="left"/>
      <w:pPr>
        <w:tabs>
          <w:tab w:val="num" w:pos="567"/>
        </w:tabs>
        <w:ind w:left="567" w:hanging="567"/>
      </w:pPr>
      <w:rPr>
        <w:rFonts w:hint="default"/>
      </w:rPr>
    </w:lvl>
    <w:lvl w:ilvl="1">
      <w:start w:val="1"/>
      <w:numFmt w:val="decimal"/>
      <w:pStyle w:val="Odstavec"/>
      <w:lvlText w:val="%1.%2"/>
      <w:lvlJc w:val="left"/>
      <w:pPr>
        <w:tabs>
          <w:tab w:val="num" w:pos="851"/>
        </w:tabs>
        <w:ind w:left="851" w:hanging="851"/>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8EF495C"/>
    <w:multiLevelType w:val="hybridMultilevel"/>
    <w:tmpl w:val="24180B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E43E87"/>
    <w:multiLevelType w:val="multilevel"/>
    <w:tmpl w:val="25EC117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6"/>
  </w:num>
  <w:num w:numId="2">
    <w:abstractNumId w:val="0"/>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12"/>
    <w:rsid w:val="00020612"/>
    <w:rsid w:val="000552C2"/>
    <w:rsid w:val="00067803"/>
    <w:rsid w:val="000723F1"/>
    <w:rsid w:val="00111F19"/>
    <w:rsid w:val="0013370E"/>
    <w:rsid w:val="001400C2"/>
    <w:rsid w:val="00152E59"/>
    <w:rsid w:val="001E1893"/>
    <w:rsid w:val="001F66BD"/>
    <w:rsid w:val="002001C2"/>
    <w:rsid w:val="002716D0"/>
    <w:rsid w:val="00273B59"/>
    <w:rsid w:val="00275851"/>
    <w:rsid w:val="002773A5"/>
    <w:rsid w:val="00294FA2"/>
    <w:rsid w:val="00295A66"/>
    <w:rsid w:val="002B13F8"/>
    <w:rsid w:val="002D1F66"/>
    <w:rsid w:val="002E6F09"/>
    <w:rsid w:val="002F7D43"/>
    <w:rsid w:val="00396032"/>
    <w:rsid w:val="003B0E7B"/>
    <w:rsid w:val="00430A61"/>
    <w:rsid w:val="00436A12"/>
    <w:rsid w:val="004C2D60"/>
    <w:rsid w:val="004C3FFA"/>
    <w:rsid w:val="004E653E"/>
    <w:rsid w:val="00541045"/>
    <w:rsid w:val="005454A4"/>
    <w:rsid w:val="0059470C"/>
    <w:rsid w:val="005A6770"/>
    <w:rsid w:val="005C081C"/>
    <w:rsid w:val="005D1755"/>
    <w:rsid w:val="005E7450"/>
    <w:rsid w:val="006036D1"/>
    <w:rsid w:val="00642204"/>
    <w:rsid w:val="00644839"/>
    <w:rsid w:val="00647E3B"/>
    <w:rsid w:val="006A52A8"/>
    <w:rsid w:val="006A6D78"/>
    <w:rsid w:val="006B07E9"/>
    <w:rsid w:val="0071716A"/>
    <w:rsid w:val="007A1CF1"/>
    <w:rsid w:val="007B2755"/>
    <w:rsid w:val="007E3B12"/>
    <w:rsid w:val="007E3F39"/>
    <w:rsid w:val="007E7A70"/>
    <w:rsid w:val="00813AFC"/>
    <w:rsid w:val="00814909"/>
    <w:rsid w:val="00865C3B"/>
    <w:rsid w:val="00872D19"/>
    <w:rsid w:val="008874FC"/>
    <w:rsid w:val="00897C1B"/>
    <w:rsid w:val="008D5201"/>
    <w:rsid w:val="008E3BFA"/>
    <w:rsid w:val="00904FA0"/>
    <w:rsid w:val="009337EC"/>
    <w:rsid w:val="0094568D"/>
    <w:rsid w:val="00986EC9"/>
    <w:rsid w:val="00A87584"/>
    <w:rsid w:val="00AD4CCB"/>
    <w:rsid w:val="00B1200C"/>
    <w:rsid w:val="00B1373C"/>
    <w:rsid w:val="00B55F17"/>
    <w:rsid w:val="00B94AC3"/>
    <w:rsid w:val="00BA0304"/>
    <w:rsid w:val="00BA568B"/>
    <w:rsid w:val="00C212C3"/>
    <w:rsid w:val="00C27B4D"/>
    <w:rsid w:val="00C606A4"/>
    <w:rsid w:val="00C67D6F"/>
    <w:rsid w:val="00C906BF"/>
    <w:rsid w:val="00CD2090"/>
    <w:rsid w:val="00D41EEC"/>
    <w:rsid w:val="00D442AC"/>
    <w:rsid w:val="00D5151F"/>
    <w:rsid w:val="00D702C4"/>
    <w:rsid w:val="00D82956"/>
    <w:rsid w:val="00DD7B29"/>
    <w:rsid w:val="00DE094B"/>
    <w:rsid w:val="00DF55B7"/>
    <w:rsid w:val="00E12302"/>
    <w:rsid w:val="00E12D75"/>
    <w:rsid w:val="00E224CF"/>
    <w:rsid w:val="00E77598"/>
    <w:rsid w:val="00E90533"/>
    <w:rsid w:val="00E92DC2"/>
    <w:rsid w:val="00E93365"/>
    <w:rsid w:val="00EB3363"/>
    <w:rsid w:val="00F86FCD"/>
    <w:rsid w:val="00F92C5B"/>
    <w:rsid w:val="00F95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09799C"/>
  <w15:chartTrackingRefBased/>
  <w15:docId w15:val="{9A5956B0-0FB8-4DCB-8E63-B5518769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0612"/>
    <w:pPr>
      <w:widowControl w:val="0"/>
      <w:spacing w:after="0" w:line="240" w:lineRule="auto"/>
      <w:jc w:val="both"/>
    </w:pPr>
    <w:rPr>
      <w:rFonts w:ascii="Arial" w:eastAsia="Times New Roman" w:hAnsi="Arial" w:cs="Times New Roman"/>
      <w:sz w:val="20"/>
      <w:szCs w:val="20"/>
      <w:lang w:eastAsia="cs-CZ"/>
    </w:rPr>
  </w:style>
  <w:style w:type="paragraph" w:styleId="Nadpis1">
    <w:name w:val="heading 1"/>
    <w:basedOn w:val="Normln"/>
    <w:next w:val="Odstavec"/>
    <w:link w:val="Nadpis1Char"/>
    <w:qFormat/>
    <w:rsid w:val="00020612"/>
    <w:pPr>
      <w:keepNext/>
      <w:numPr>
        <w:numId w:val="5"/>
      </w:numPr>
      <w:pBdr>
        <w:bottom w:val="single" w:sz="6" w:space="5" w:color="auto"/>
      </w:pBdr>
      <w:tabs>
        <w:tab w:val="clear" w:pos="567"/>
      </w:tabs>
      <w:spacing w:before="240" w:after="240"/>
      <w:ind w:left="708" w:hanging="708"/>
      <w:outlineLvl w:val="0"/>
    </w:pPr>
    <w:rPr>
      <w:b/>
      <w:kern w:val="28"/>
      <w:sz w:val="24"/>
    </w:rPr>
  </w:style>
  <w:style w:type="paragraph" w:styleId="Nadpis2">
    <w:name w:val="heading 2"/>
    <w:basedOn w:val="Normln"/>
    <w:next w:val="Normln"/>
    <w:link w:val="Nadpis2Char"/>
    <w:qFormat/>
    <w:rsid w:val="00020612"/>
    <w:pPr>
      <w:keepNext/>
      <w:spacing w:before="240" w:after="60"/>
      <w:outlineLvl w:val="1"/>
    </w:pPr>
    <w:rPr>
      <w:b/>
      <w:i/>
      <w:sz w:val="24"/>
    </w:rPr>
  </w:style>
  <w:style w:type="paragraph" w:styleId="Nadpis3">
    <w:name w:val="heading 3"/>
    <w:basedOn w:val="Normln"/>
    <w:next w:val="Normln"/>
    <w:link w:val="Nadpis3Char"/>
    <w:qFormat/>
    <w:rsid w:val="00020612"/>
    <w:pPr>
      <w:keepNext/>
      <w:spacing w:before="240" w:after="60"/>
      <w:outlineLvl w:val="2"/>
    </w:pPr>
    <w:rPr>
      <w:rFonts w:cs="Arial"/>
      <w:b/>
      <w:bCs/>
      <w:sz w:val="26"/>
      <w:szCs w:val="26"/>
    </w:rPr>
  </w:style>
  <w:style w:type="paragraph" w:styleId="Nadpis4">
    <w:name w:val="heading 4"/>
    <w:basedOn w:val="Normln"/>
    <w:next w:val="Normln"/>
    <w:link w:val="Nadpis4Char"/>
    <w:qFormat/>
    <w:rsid w:val="00020612"/>
    <w:pPr>
      <w:keepNext/>
      <w:tabs>
        <w:tab w:val="left" w:pos="2694"/>
      </w:tabs>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0612"/>
    <w:rPr>
      <w:rFonts w:ascii="Arial" w:eastAsia="Times New Roman" w:hAnsi="Arial" w:cs="Times New Roman"/>
      <w:b/>
      <w:kern w:val="28"/>
      <w:sz w:val="24"/>
      <w:szCs w:val="20"/>
      <w:lang w:eastAsia="cs-CZ"/>
    </w:rPr>
  </w:style>
  <w:style w:type="character" w:customStyle="1" w:styleId="Nadpis2Char">
    <w:name w:val="Nadpis 2 Char"/>
    <w:basedOn w:val="Standardnpsmoodstavce"/>
    <w:link w:val="Nadpis2"/>
    <w:rsid w:val="00020612"/>
    <w:rPr>
      <w:rFonts w:ascii="Arial" w:eastAsia="Times New Roman" w:hAnsi="Arial" w:cs="Times New Roman"/>
      <w:b/>
      <w:i/>
      <w:sz w:val="24"/>
      <w:szCs w:val="20"/>
      <w:lang w:eastAsia="cs-CZ"/>
    </w:rPr>
  </w:style>
  <w:style w:type="character" w:customStyle="1" w:styleId="Nadpis3Char">
    <w:name w:val="Nadpis 3 Char"/>
    <w:basedOn w:val="Standardnpsmoodstavce"/>
    <w:link w:val="Nadpis3"/>
    <w:rsid w:val="00020612"/>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20612"/>
    <w:rPr>
      <w:rFonts w:ascii="Arial" w:eastAsia="Times New Roman" w:hAnsi="Arial" w:cs="Times New Roman"/>
      <w:sz w:val="24"/>
      <w:szCs w:val="20"/>
      <w:lang w:eastAsia="cs-CZ"/>
    </w:rPr>
  </w:style>
  <w:style w:type="paragraph" w:styleId="Zhlav">
    <w:name w:val="header"/>
    <w:basedOn w:val="Normln"/>
    <w:link w:val="ZhlavChar"/>
    <w:rsid w:val="00020612"/>
    <w:pPr>
      <w:tabs>
        <w:tab w:val="center" w:pos="4536"/>
        <w:tab w:val="right" w:pos="9072"/>
      </w:tabs>
    </w:pPr>
  </w:style>
  <w:style w:type="character" w:customStyle="1" w:styleId="ZhlavChar">
    <w:name w:val="Záhlaví Char"/>
    <w:basedOn w:val="Standardnpsmoodstavce"/>
    <w:link w:val="Zhlav"/>
    <w:rsid w:val="00020612"/>
    <w:rPr>
      <w:rFonts w:ascii="Arial" w:eastAsia="Times New Roman" w:hAnsi="Arial" w:cs="Times New Roman"/>
      <w:sz w:val="20"/>
      <w:szCs w:val="20"/>
      <w:lang w:eastAsia="cs-CZ"/>
    </w:rPr>
  </w:style>
  <w:style w:type="paragraph" w:customStyle="1" w:styleId="Odstavec">
    <w:name w:val="Odstavec"/>
    <w:basedOn w:val="Nadpis2"/>
    <w:rsid w:val="00020612"/>
    <w:pPr>
      <w:numPr>
        <w:ilvl w:val="1"/>
        <w:numId w:val="5"/>
      </w:numPr>
      <w:tabs>
        <w:tab w:val="left" w:pos="851"/>
      </w:tabs>
      <w:spacing w:before="0" w:after="120"/>
      <w:ind w:left="855" w:firstLine="0"/>
      <w:outlineLvl w:val="9"/>
    </w:pPr>
    <w:rPr>
      <w:b w:val="0"/>
      <w:i w:val="0"/>
      <w:sz w:val="20"/>
    </w:rPr>
  </w:style>
  <w:style w:type="paragraph" w:styleId="Zpat">
    <w:name w:val="footer"/>
    <w:basedOn w:val="Normln"/>
    <w:link w:val="ZpatChar"/>
    <w:rsid w:val="00020612"/>
    <w:pPr>
      <w:tabs>
        <w:tab w:val="center" w:pos="4536"/>
        <w:tab w:val="right" w:pos="9072"/>
      </w:tabs>
    </w:pPr>
  </w:style>
  <w:style w:type="character" w:customStyle="1" w:styleId="ZpatChar">
    <w:name w:val="Zápatí Char"/>
    <w:basedOn w:val="Standardnpsmoodstavce"/>
    <w:link w:val="Zpat"/>
    <w:rsid w:val="00020612"/>
    <w:rPr>
      <w:rFonts w:ascii="Arial" w:eastAsia="Times New Roman" w:hAnsi="Arial" w:cs="Times New Roman"/>
      <w:sz w:val="20"/>
      <w:szCs w:val="20"/>
      <w:lang w:eastAsia="cs-CZ"/>
    </w:rPr>
  </w:style>
  <w:style w:type="character" w:styleId="slostrnky">
    <w:name w:val="page number"/>
    <w:rsid w:val="00020612"/>
    <w:rPr>
      <w:sz w:val="20"/>
    </w:rPr>
  </w:style>
  <w:style w:type="paragraph" w:styleId="Zkladntextodsazen">
    <w:name w:val="Body Text Indent"/>
    <w:basedOn w:val="Normln"/>
    <w:link w:val="ZkladntextodsazenChar"/>
    <w:rsid w:val="00020612"/>
    <w:pPr>
      <w:ind w:left="705" w:hanging="705"/>
    </w:pPr>
  </w:style>
  <w:style w:type="character" w:customStyle="1" w:styleId="ZkladntextodsazenChar">
    <w:name w:val="Základní text odsazený Char"/>
    <w:basedOn w:val="Standardnpsmoodstavce"/>
    <w:link w:val="Zkladntextodsazen"/>
    <w:rsid w:val="00020612"/>
    <w:rPr>
      <w:rFonts w:ascii="Arial" w:eastAsia="Times New Roman" w:hAnsi="Arial" w:cs="Times New Roman"/>
      <w:sz w:val="20"/>
      <w:szCs w:val="20"/>
      <w:lang w:eastAsia="cs-CZ"/>
    </w:rPr>
  </w:style>
  <w:style w:type="character" w:styleId="Hypertextovodkaz">
    <w:name w:val="Hyperlink"/>
    <w:uiPriority w:val="99"/>
    <w:rsid w:val="00020612"/>
    <w:rPr>
      <w:color w:val="0000FF"/>
      <w:u w:val="single"/>
    </w:rPr>
  </w:style>
  <w:style w:type="paragraph" w:styleId="Obsah5">
    <w:name w:val="toc 5"/>
    <w:basedOn w:val="Normln"/>
    <w:next w:val="Normln"/>
    <w:autoRedefine/>
    <w:semiHidden/>
    <w:rsid w:val="00020612"/>
    <w:pPr>
      <w:tabs>
        <w:tab w:val="right" w:leader="dot" w:pos="9072"/>
      </w:tabs>
      <w:jc w:val="left"/>
    </w:pPr>
    <w:rPr>
      <w:sz w:val="22"/>
    </w:rPr>
  </w:style>
  <w:style w:type="paragraph" w:styleId="Zkladntextodsazen2">
    <w:name w:val="Body Text Indent 2"/>
    <w:basedOn w:val="Normln"/>
    <w:link w:val="Zkladntextodsazen2Char"/>
    <w:rsid w:val="00020612"/>
    <w:pPr>
      <w:ind w:left="709" w:hanging="709"/>
    </w:pPr>
  </w:style>
  <w:style w:type="character" w:customStyle="1" w:styleId="Zkladntextodsazen2Char">
    <w:name w:val="Základní text odsazený 2 Char"/>
    <w:basedOn w:val="Standardnpsmoodstavce"/>
    <w:link w:val="Zkladntextodsazen2"/>
    <w:rsid w:val="00020612"/>
    <w:rPr>
      <w:rFonts w:ascii="Arial" w:eastAsia="Times New Roman" w:hAnsi="Arial" w:cs="Times New Roman"/>
      <w:sz w:val="20"/>
      <w:szCs w:val="20"/>
      <w:lang w:eastAsia="cs-CZ"/>
    </w:rPr>
  </w:style>
  <w:style w:type="character" w:styleId="Sledovanodkaz">
    <w:name w:val="FollowedHyperlink"/>
    <w:rsid w:val="00020612"/>
    <w:rPr>
      <w:color w:val="800080"/>
      <w:u w:val="single"/>
    </w:rPr>
  </w:style>
  <w:style w:type="paragraph" w:styleId="Textbubliny">
    <w:name w:val="Balloon Text"/>
    <w:basedOn w:val="Normln"/>
    <w:link w:val="TextbublinyChar"/>
    <w:semiHidden/>
    <w:rsid w:val="00020612"/>
    <w:rPr>
      <w:rFonts w:ascii="Tahoma" w:hAnsi="Tahoma" w:cs="Tahoma"/>
      <w:sz w:val="16"/>
      <w:szCs w:val="16"/>
    </w:rPr>
  </w:style>
  <w:style w:type="character" w:customStyle="1" w:styleId="TextbublinyChar">
    <w:name w:val="Text bubliny Char"/>
    <w:basedOn w:val="Standardnpsmoodstavce"/>
    <w:link w:val="Textbubliny"/>
    <w:semiHidden/>
    <w:rsid w:val="00020612"/>
    <w:rPr>
      <w:rFonts w:ascii="Tahoma" w:eastAsia="Times New Roman" w:hAnsi="Tahoma" w:cs="Tahoma"/>
      <w:sz w:val="16"/>
      <w:szCs w:val="16"/>
      <w:lang w:eastAsia="cs-CZ"/>
    </w:rPr>
  </w:style>
  <w:style w:type="table" w:styleId="Mkatabulky">
    <w:name w:val="Table Grid"/>
    <w:basedOn w:val="Normlntabulka"/>
    <w:rsid w:val="00020612"/>
    <w:pPr>
      <w:widowControl w:val="0"/>
      <w:spacing w:after="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lovan">
    <w:name w:val="Odstavec číslovaný"/>
    <w:basedOn w:val="Nadpis2"/>
    <w:link w:val="OdstavecslovanCharChar"/>
    <w:rsid w:val="00020612"/>
    <w:pPr>
      <w:keepNext w:val="0"/>
      <w:keepLines/>
      <w:tabs>
        <w:tab w:val="num" w:pos="851"/>
      </w:tabs>
      <w:overflowPunct w:val="0"/>
      <w:autoSpaceDE w:val="0"/>
      <w:autoSpaceDN w:val="0"/>
      <w:adjustRightInd w:val="0"/>
      <w:spacing w:before="0" w:after="120"/>
      <w:ind w:left="851" w:hanging="851"/>
      <w:textAlignment w:val="baseline"/>
      <w:outlineLvl w:val="9"/>
    </w:pPr>
    <w:rPr>
      <w:b w:val="0"/>
      <w:i w:val="0"/>
      <w:sz w:val="20"/>
    </w:rPr>
  </w:style>
  <w:style w:type="character" w:customStyle="1" w:styleId="OdstavecslovanCharChar">
    <w:name w:val="Odstavec číslovaný Char Char"/>
    <w:link w:val="Odstavecslovan"/>
    <w:rsid w:val="00020612"/>
    <w:rPr>
      <w:rFonts w:ascii="Arial" w:eastAsia="Times New Roman" w:hAnsi="Arial" w:cs="Times New Roman"/>
      <w:sz w:val="20"/>
      <w:szCs w:val="20"/>
      <w:lang w:eastAsia="cs-CZ"/>
    </w:rPr>
  </w:style>
  <w:style w:type="character" w:customStyle="1" w:styleId="tsubjname">
    <w:name w:val="tsubjname"/>
    <w:rsid w:val="00020612"/>
  </w:style>
  <w:style w:type="character" w:styleId="Odkaznakoment">
    <w:name w:val="annotation reference"/>
    <w:semiHidden/>
    <w:rsid w:val="00020612"/>
    <w:rPr>
      <w:sz w:val="16"/>
      <w:szCs w:val="16"/>
    </w:rPr>
  </w:style>
  <w:style w:type="paragraph" w:styleId="Textkomente">
    <w:name w:val="annotation text"/>
    <w:basedOn w:val="Normln"/>
    <w:link w:val="TextkomenteChar"/>
    <w:semiHidden/>
    <w:rsid w:val="00020612"/>
  </w:style>
  <w:style w:type="character" w:customStyle="1" w:styleId="TextkomenteChar">
    <w:name w:val="Text komentáře Char"/>
    <w:basedOn w:val="Standardnpsmoodstavce"/>
    <w:link w:val="Textkomente"/>
    <w:semiHidden/>
    <w:rsid w:val="00020612"/>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semiHidden/>
    <w:rsid w:val="00020612"/>
    <w:rPr>
      <w:b/>
      <w:bCs/>
    </w:rPr>
  </w:style>
  <w:style w:type="character" w:customStyle="1" w:styleId="PedmtkomenteChar">
    <w:name w:val="Předmět komentáře Char"/>
    <w:basedOn w:val="TextkomenteChar"/>
    <w:link w:val="Pedmtkomente"/>
    <w:semiHidden/>
    <w:rsid w:val="00020612"/>
    <w:rPr>
      <w:rFonts w:ascii="Arial" w:eastAsia="Times New Roman" w:hAnsi="Arial" w:cs="Times New Roman"/>
      <w:b/>
      <w:bCs/>
      <w:sz w:val="20"/>
      <w:szCs w:val="20"/>
      <w:lang w:eastAsia="cs-CZ"/>
    </w:rPr>
  </w:style>
  <w:style w:type="paragraph" w:styleId="Revize">
    <w:name w:val="Revision"/>
    <w:hidden/>
    <w:uiPriority w:val="99"/>
    <w:semiHidden/>
    <w:rsid w:val="00020612"/>
    <w:pPr>
      <w:spacing w:after="0" w:line="240" w:lineRule="auto"/>
    </w:pPr>
    <w:rPr>
      <w:rFonts w:ascii="Arial" w:eastAsia="Times New Roman" w:hAnsi="Arial" w:cs="Times New Roman"/>
      <w:sz w:val="20"/>
      <w:szCs w:val="20"/>
      <w:lang w:eastAsia="cs-CZ"/>
    </w:rPr>
  </w:style>
  <w:style w:type="paragraph" w:styleId="Bezmezer">
    <w:name w:val="No Spacing"/>
    <w:link w:val="BezmezerChar"/>
    <w:uiPriority w:val="1"/>
    <w:qFormat/>
    <w:rsid w:val="007A1CF1"/>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customStyle="1" w:styleId="BezmezerChar">
    <w:name w:val="Bez mezer Char"/>
    <w:basedOn w:val="Standardnpsmoodstavce"/>
    <w:link w:val="Bezmezer"/>
    <w:uiPriority w:val="1"/>
    <w:rsid w:val="007A1CF1"/>
    <w:rPr>
      <w:rFonts w:ascii="Arial" w:eastAsia="Times New Roman" w:hAnsi="Arial" w:cs="Times New Roman"/>
      <w:sz w:val="24"/>
      <w:szCs w:val="20"/>
      <w:lang w:eastAsia="cs-CZ"/>
    </w:rPr>
  </w:style>
  <w:style w:type="paragraph" w:styleId="Odstavecseseznamem">
    <w:name w:val="List Paragraph"/>
    <w:basedOn w:val="Normln"/>
    <w:uiPriority w:val="34"/>
    <w:qFormat/>
    <w:rsid w:val="00642204"/>
    <w:pPr>
      <w:ind w:left="720"/>
      <w:contextualSpacing/>
    </w:pPr>
  </w:style>
  <w:style w:type="table" w:styleId="Svtlmkatabulky">
    <w:name w:val="Grid Table Light"/>
    <w:basedOn w:val="Normlntabulka"/>
    <w:uiPriority w:val="40"/>
    <w:rsid w:val="00B137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809006">
      <w:bodyDiv w:val="1"/>
      <w:marLeft w:val="0"/>
      <w:marRight w:val="0"/>
      <w:marTop w:val="0"/>
      <w:marBottom w:val="0"/>
      <w:divBdr>
        <w:top w:val="none" w:sz="0" w:space="0" w:color="auto"/>
        <w:left w:val="none" w:sz="0" w:space="0" w:color="auto"/>
        <w:bottom w:val="none" w:sz="0" w:space="0" w:color="auto"/>
        <w:right w:val="none" w:sz="0" w:space="0" w:color="auto"/>
      </w:divBdr>
    </w:div>
    <w:div w:id="1720009337">
      <w:bodyDiv w:val="1"/>
      <w:marLeft w:val="0"/>
      <w:marRight w:val="0"/>
      <w:marTop w:val="0"/>
      <w:marBottom w:val="0"/>
      <w:divBdr>
        <w:top w:val="none" w:sz="0" w:space="0" w:color="auto"/>
        <w:left w:val="none" w:sz="0" w:space="0" w:color="auto"/>
        <w:bottom w:val="none" w:sz="0" w:space="0" w:color="auto"/>
        <w:right w:val="none" w:sz="0" w:space="0" w:color="auto"/>
      </w:divBdr>
    </w:div>
    <w:div w:id="21373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ea/en/connecting-europe-facility/cef-telecom/wifi4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5D51B-B2CA-4AB1-9D22-8B437135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7145</Words>
  <Characters>42158</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Mesto Zabreh</Company>
  <LinksUpToDate>false</LinksUpToDate>
  <CharactersWithSpaces>49205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Kašíková Jana</dc:creator>
  <cp:keywords/>
  <dc:description/>
  <cp:lastModifiedBy>Kašíková Jana</cp:lastModifiedBy>
  <cp:revision>3</cp:revision>
  <cp:lastPrinted>2021-10-26T05:35:00Z</cp:lastPrinted>
  <dcterms:created xsi:type="dcterms:W3CDTF">2021-11-10T14:27:00Z</dcterms:created>
  <dcterms:modified xsi:type="dcterms:W3CDTF">2021-11-10T14:34:00Z</dcterms:modified>
</cp:coreProperties>
</file>