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DD8B" w14:textId="72EA11F9" w:rsidR="00176CCF" w:rsidRPr="008900E1" w:rsidRDefault="00176CCF" w:rsidP="008900E1">
      <w:pPr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  <w:r w:rsidRPr="008900E1">
        <w:rPr>
          <w:rFonts w:ascii="Cambria" w:eastAsia="Calibri" w:hAnsi="Cambria" w:cs="Arial"/>
          <w:b/>
          <w:bCs/>
          <w:color w:val="000000"/>
        </w:rPr>
        <w:t xml:space="preserve">Príloha č. </w:t>
      </w:r>
      <w:r w:rsidR="007272F5" w:rsidRPr="008900E1">
        <w:rPr>
          <w:rFonts w:ascii="Cambria" w:eastAsia="Calibri" w:hAnsi="Cambria" w:cs="Arial"/>
          <w:b/>
          <w:bCs/>
          <w:color w:val="000000"/>
        </w:rPr>
        <w:t>1</w:t>
      </w:r>
    </w:p>
    <w:p w14:paraId="1D068E48" w14:textId="77777777" w:rsidR="00787342" w:rsidRPr="008900E1" w:rsidRDefault="00787342" w:rsidP="008900E1">
      <w:pPr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</w:p>
    <w:p w14:paraId="1850FE30" w14:textId="124B9979" w:rsidR="00176CCF" w:rsidRPr="003823D5" w:rsidRDefault="007272F5" w:rsidP="00890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3823D5">
        <w:rPr>
          <w:rFonts w:ascii="Cambria" w:eastAsia="Calibri" w:hAnsi="Cambria" w:cs="Arial"/>
          <w:b/>
          <w:bCs/>
          <w:color w:val="000000"/>
          <w:sz w:val="24"/>
          <w:szCs w:val="24"/>
        </w:rPr>
        <w:t>O</w:t>
      </w:r>
      <w:r w:rsidR="00650568" w:rsidRPr="003823D5">
        <w:rPr>
          <w:rFonts w:ascii="Cambria" w:eastAsia="Calibri" w:hAnsi="Cambria" w:cs="Arial"/>
          <w:b/>
          <w:bCs/>
          <w:color w:val="000000"/>
          <w:sz w:val="24"/>
          <w:szCs w:val="24"/>
        </w:rPr>
        <w:t>pis predmetu zákazky</w:t>
      </w:r>
    </w:p>
    <w:p w14:paraId="77C05C06" w14:textId="1992656B" w:rsidR="00787342" w:rsidRDefault="00787342" w:rsidP="008900E1">
      <w:pPr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14:paraId="721BB6F5" w14:textId="77777777" w:rsidR="003054F0" w:rsidRPr="003054F0" w:rsidRDefault="003054F0" w:rsidP="00353026">
      <w:pPr>
        <w:pStyle w:val="H1"/>
        <w:spacing w:before="0" w:after="0"/>
        <w:ind w:left="426" w:hanging="426"/>
        <w:rPr>
          <w:rFonts w:ascii="Cambria" w:hAnsi="Cambria"/>
          <w:szCs w:val="22"/>
        </w:rPr>
      </w:pPr>
      <w:r w:rsidRPr="003054F0">
        <w:rPr>
          <w:rFonts w:ascii="Cambria" w:hAnsi="Cambria"/>
          <w:szCs w:val="22"/>
        </w:rPr>
        <w:t>1</w:t>
      </w:r>
      <w:r w:rsidRPr="003054F0">
        <w:rPr>
          <w:rFonts w:ascii="Cambria" w:hAnsi="Cambria"/>
          <w:szCs w:val="22"/>
        </w:rPr>
        <w:tab/>
        <w:t>Predmet zákazky</w:t>
      </w:r>
    </w:p>
    <w:p w14:paraId="5D8A6E6F" w14:textId="74AE4362" w:rsidR="003054F0" w:rsidRPr="003A3A7F" w:rsidRDefault="003054F0" w:rsidP="00353026">
      <w:pPr>
        <w:autoSpaceDE w:val="0"/>
        <w:autoSpaceDN w:val="0"/>
        <w:adjustRightInd w:val="0"/>
        <w:spacing w:before="40" w:line="240" w:lineRule="auto"/>
        <w:ind w:left="425"/>
        <w:jc w:val="both"/>
        <w:rPr>
          <w:rFonts w:ascii="Cambria" w:hAnsi="Cambria"/>
          <w:b/>
        </w:rPr>
      </w:pPr>
      <w:r w:rsidRPr="003054F0">
        <w:rPr>
          <w:rFonts w:ascii="Cambria" w:hAnsi="Cambria"/>
        </w:rPr>
        <w:t xml:space="preserve">Názov predmetu zákazky: </w:t>
      </w:r>
      <w:bookmarkStart w:id="0" w:name="_Hlk84951384"/>
      <w:r w:rsidR="003A3A7F" w:rsidRPr="003A3A7F">
        <w:rPr>
          <w:rFonts w:ascii="Cambria" w:hAnsi="Cambria"/>
          <w:b/>
        </w:rPr>
        <w:t>Koordinátor pre presun prevádzky služieb IT pre zabezpečenie prioritných a podporných činností z hlavnej lokality na záložnú a späť</w:t>
      </w:r>
      <w:r w:rsidR="003A3A7F" w:rsidRPr="003A3A7F" w:rsidDel="005066C4">
        <w:rPr>
          <w:rFonts w:ascii="Cambria" w:hAnsi="Cambria"/>
          <w:b/>
        </w:rPr>
        <w:t xml:space="preserve"> </w:t>
      </w:r>
      <w:r w:rsidR="003A3A7F" w:rsidRPr="003A3A7F">
        <w:rPr>
          <w:rFonts w:ascii="Cambria" w:hAnsi="Cambria"/>
          <w:b/>
        </w:rPr>
        <w:t>v rámci overovania havarijných plánov</w:t>
      </w:r>
      <w:bookmarkEnd w:id="0"/>
      <w:r w:rsidR="00B414AA">
        <w:rPr>
          <w:rFonts w:asciiTheme="majorHAnsi" w:hAnsiTheme="majorHAnsi" w:cs="Arial"/>
          <w:b/>
        </w:rPr>
        <w:t>.</w:t>
      </w:r>
    </w:p>
    <w:p w14:paraId="32A238B2" w14:textId="2213D36A" w:rsidR="003054F0" w:rsidRPr="00630F26" w:rsidRDefault="003054F0" w:rsidP="00353026">
      <w:pPr>
        <w:pStyle w:val="H1"/>
        <w:spacing w:before="0" w:after="0"/>
        <w:ind w:left="426" w:hanging="426"/>
        <w:rPr>
          <w:rFonts w:ascii="Cambria" w:hAnsi="Cambria"/>
          <w:szCs w:val="22"/>
        </w:rPr>
      </w:pPr>
      <w:r w:rsidRPr="00630F26">
        <w:rPr>
          <w:rFonts w:ascii="Cambria" w:hAnsi="Cambria"/>
          <w:szCs w:val="22"/>
        </w:rPr>
        <w:t>2</w:t>
      </w:r>
      <w:r w:rsidRPr="00630F26">
        <w:rPr>
          <w:rFonts w:ascii="Cambria" w:hAnsi="Cambria"/>
          <w:szCs w:val="22"/>
        </w:rPr>
        <w:tab/>
        <w:t xml:space="preserve">Opis predmetu zákazky </w:t>
      </w:r>
    </w:p>
    <w:p w14:paraId="39E76B4E" w14:textId="0BAF90E6" w:rsidR="00556F8D" w:rsidRPr="00630F26" w:rsidRDefault="0001390E" w:rsidP="00353026">
      <w:pPr>
        <w:pStyle w:val="ListParagraph"/>
        <w:numPr>
          <w:ilvl w:val="1"/>
          <w:numId w:val="6"/>
        </w:numPr>
        <w:spacing w:after="60" w:line="240" w:lineRule="auto"/>
        <w:ind w:left="426" w:hanging="426"/>
        <w:jc w:val="both"/>
        <w:rPr>
          <w:rFonts w:ascii="Cambria" w:hAnsi="Cambria"/>
          <w:szCs w:val="28"/>
        </w:rPr>
      </w:pPr>
      <w:bookmarkStart w:id="1" w:name="_Hlk52189212"/>
      <w:r w:rsidRPr="00630F26">
        <w:rPr>
          <w:rFonts w:ascii="Cambria" w:hAnsi="Cambria"/>
          <w:szCs w:val="28"/>
        </w:rPr>
        <w:t xml:space="preserve">Predmetom zákazky je: </w:t>
      </w:r>
    </w:p>
    <w:p w14:paraId="36A3891B" w14:textId="77777777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vypracovanie návrhu postupu komplexného presunu prevádzky všetkých zákazníckych a technických služieb IT</w:t>
      </w:r>
      <w:r w:rsidRPr="00386034" w:rsidDel="00320A3C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pre zabezpečenie prioritných a podporných činností z hlavnej lokality na záložnú a späť</w:t>
      </w:r>
      <w:r>
        <w:rPr>
          <w:rFonts w:ascii="Cambria" w:hAnsi="Cambria"/>
          <w:lang w:val="en-US"/>
        </w:rPr>
        <w:t>;</w:t>
      </w:r>
    </w:p>
    <w:p w14:paraId="3ACF8F4D" w14:textId="5C5BEB9A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vypracovanie analýzy a popisu aktuálneho stavu</w:t>
      </w:r>
      <w:r>
        <w:rPr>
          <w:rFonts w:ascii="Cambria" w:hAnsi="Cambria"/>
        </w:rPr>
        <w:t xml:space="preserve"> </w:t>
      </w:r>
      <w:bookmarkStart w:id="2" w:name="_Hlk86135238"/>
      <w:r>
        <w:rPr>
          <w:rFonts w:ascii="Cambria" w:hAnsi="Cambria"/>
        </w:rPr>
        <w:t>plánu obnovy činnosti a kontinuity práce odboru informačných technológií</w:t>
      </w:r>
      <w:bookmarkEnd w:id="2"/>
      <w:r>
        <w:rPr>
          <w:rFonts w:ascii="Cambria" w:hAnsi="Cambria"/>
        </w:rPr>
        <w:t>;</w:t>
      </w:r>
    </w:p>
    <w:p w14:paraId="47B9432E" w14:textId="4D6A6D74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 xml:space="preserve">vypracovanie návrhu efektívnej štruktúry </w:t>
      </w:r>
      <w:r>
        <w:rPr>
          <w:rFonts w:ascii="Cambria" w:hAnsi="Cambria"/>
        </w:rPr>
        <w:t>plánu obnovy činnosti a kontinuity práce odboru informačných technológií;</w:t>
      </w:r>
    </w:p>
    <w:p w14:paraId="29531D1F" w14:textId="06F5D44F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 xml:space="preserve">koordináciu transferu existujúcich </w:t>
      </w:r>
      <w:r>
        <w:rPr>
          <w:rFonts w:ascii="Cambria" w:hAnsi="Cambria"/>
        </w:rPr>
        <w:t>plánov obnovy činnosti a kontinuity práce odboru informačných technológií NBS</w:t>
      </w:r>
      <w:r w:rsidRPr="00386034" w:rsidDel="00A73060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do novej štruktúry</w:t>
      </w:r>
      <w:r>
        <w:rPr>
          <w:rFonts w:ascii="Cambria" w:hAnsi="Cambria"/>
        </w:rPr>
        <w:t>;</w:t>
      </w:r>
    </w:p>
    <w:p w14:paraId="7490E6D4" w14:textId="1FDE9406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vypracovanie návrhu plánu presunu (popis procesu)</w:t>
      </w:r>
      <w:r>
        <w:rPr>
          <w:rFonts w:ascii="Cambria" w:hAnsi="Cambria"/>
        </w:rPr>
        <w:t>:</w:t>
      </w:r>
    </w:p>
    <w:p w14:paraId="75F45889" w14:textId="77777777" w:rsidR="0001390E" w:rsidRPr="00386034" w:rsidRDefault="0001390E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386034">
        <w:rPr>
          <w:rFonts w:ascii="Cambria" w:hAnsi="Cambria"/>
        </w:rPr>
        <w:t>Identifikácia úloh, ich vstupy a výstupy</w:t>
      </w:r>
    </w:p>
    <w:p w14:paraId="39F573FC" w14:textId="77777777" w:rsidR="0001390E" w:rsidRPr="00386034" w:rsidRDefault="0001390E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386034">
        <w:rPr>
          <w:rFonts w:ascii="Cambria" w:hAnsi="Cambria"/>
        </w:rPr>
        <w:t>Identifikácia zodpovedností</w:t>
      </w:r>
    </w:p>
    <w:p w14:paraId="186F59E6" w14:textId="77777777" w:rsidR="0001390E" w:rsidRPr="00386034" w:rsidRDefault="0001390E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386034">
        <w:rPr>
          <w:rFonts w:ascii="Cambria" w:hAnsi="Cambria"/>
        </w:rPr>
        <w:t>Časový harmonogram</w:t>
      </w:r>
      <w:r>
        <w:rPr>
          <w:rFonts w:ascii="Cambria" w:hAnsi="Cambria"/>
        </w:rPr>
        <w:t>;</w:t>
      </w:r>
    </w:p>
    <w:p w14:paraId="02D88DBF" w14:textId="38E15BEF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 xml:space="preserve">vypracovanie návrhu postupov </w:t>
      </w:r>
      <w:r>
        <w:rPr>
          <w:rFonts w:ascii="Cambria" w:hAnsi="Cambria"/>
        </w:rPr>
        <w:t xml:space="preserve">pre návrat do pôvodného stavu </w:t>
      </w:r>
      <w:r w:rsidRPr="00386034">
        <w:rPr>
          <w:rFonts w:ascii="Cambria" w:hAnsi="Cambria"/>
        </w:rPr>
        <w:t>v prípade problémov, rizika neukončenia presunu do určitého času</w:t>
      </w:r>
      <w:r>
        <w:rPr>
          <w:rFonts w:ascii="Cambria" w:hAnsi="Cambria"/>
        </w:rPr>
        <w:t>;</w:t>
      </w:r>
    </w:p>
    <w:p w14:paraId="48C28CE9" w14:textId="3890AAAE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koordináciu otestovania plánu</w:t>
      </w:r>
      <w:r>
        <w:rPr>
          <w:rFonts w:ascii="Cambria" w:hAnsi="Cambria"/>
        </w:rPr>
        <w:t xml:space="preserve"> v úlohe moderátora</w:t>
      </w:r>
      <w:r w:rsidRPr="00386034">
        <w:rPr>
          <w:rFonts w:ascii="Cambria" w:hAnsi="Cambria"/>
        </w:rPr>
        <w:t xml:space="preserve"> formou „table top“ cvičenia na </w:t>
      </w:r>
      <w:r>
        <w:rPr>
          <w:rFonts w:ascii="Cambria" w:hAnsi="Cambria"/>
        </w:rPr>
        <w:t xml:space="preserve">odbore informačných technológií NBS </w:t>
      </w:r>
      <w:r w:rsidRPr="00386034">
        <w:rPr>
          <w:rFonts w:ascii="Cambria" w:hAnsi="Cambria"/>
        </w:rPr>
        <w:t>pre scenár „nedostupnosť služieb IT v</w:t>
      </w:r>
      <w:r>
        <w:rPr>
          <w:rFonts w:ascii="Cambria" w:hAnsi="Cambria"/>
        </w:rPr>
        <w:t> </w:t>
      </w:r>
      <w:r w:rsidRPr="00386034">
        <w:rPr>
          <w:rFonts w:ascii="Cambria" w:hAnsi="Cambria"/>
        </w:rPr>
        <w:t>lokalite</w:t>
      </w:r>
      <w:r>
        <w:rPr>
          <w:rFonts w:ascii="Cambria" w:hAnsi="Cambria"/>
        </w:rPr>
        <w:t xml:space="preserve"> ústredia</w:t>
      </w:r>
      <w:r w:rsidRPr="00386034">
        <w:rPr>
          <w:rFonts w:ascii="Cambria" w:hAnsi="Cambria"/>
        </w:rPr>
        <w:t xml:space="preserve"> NBS  na I. </w:t>
      </w:r>
      <w:proofErr w:type="spellStart"/>
      <w:r w:rsidRPr="00386034">
        <w:rPr>
          <w:rFonts w:ascii="Cambria" w:hAnsi="Cambria"/>
        </w:rPr>
        <w:t>Karvaša</w:t>
      </w:r>
      <w:proofErr w:type="spellEnd"/>
      <w:r w:rsidRPr="00386034">
        <w:rPr>
          <w:rFonts w:ascii="Cambria" w:hAnsi="Cambria"/>
        </w:rPr>
        <w:t xml:space="preserve"> 1“</w:t>
      </w:r>
      <w:r>
        <w:rPr>
          <w:rFonts w:ascii="Cambria" w:hAnsi="Cambria"/>
        </w:rPr>
        <w:t>;</w:t>
      </w:r>
    </w:p>
    <w:p w14:paraId="6AA4AD26" w14:textId="20F09A4C" w:rsidR="0001390E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koordinácia  otestovania plánu</w:t>
      </w:r>
      <w:r>
        <w:rPr>
          <w:rFonts w:ascii="Cambria" w:hAnsi="Cambria"/>
        </w:rPr>
        <w:t xml:space="preserve"> v úlohe moderátora</w:t>
      </w:r>
      <w:r w:rsidRPr="00386034">
        <w:rPr>
          <w:rFonts w:ascii="Cambria" w:hAnsi="Cambria"/>
        </w:rPr>
        <w:t xml:space="preserve"> formou „table top“ cvičenia všetkých havarijných tímov pre scenár „nedostupnosť služieb IT v</w:t>
      </w:r>
      <w:r>
        <w:rPr>
          <w:rFonts w:ascii="Cambria" w:hAnsi="Cambria"/>
        </w:rPr>
        <w:t> </w:t>
      </w:r>
      <w:r w:rsidRPr="00386034">
        <w:rPr>
          <w:rFonts w:ascii="Cambria" w:hAnsi="Cambria"/>
        </w:rPr>
        <w:t>lokalite</w:t>
      </w:r>
      <w:r>
        <w:rPr>
          <w:rFonts w:ascii="Cambria" w:hAnsi="Cambria"/>
        </w:rPr>
        <w:t xml:space="preserve"> ústredia</w:t>
      </w:r>
      <w:r w:rsidRPr="00386034">
        <w:rPr>
          <w:rFonts w:ascii="Cambria" w:hAnsi="Cambria"/>
        </w:rPr>
        <w:t xml:space="preserve"> NBS na I. </w:t>
      </w:r>
      <w:proofErr w:type="spellStart"/>
      <w:r w:rsidRPr="00386034">
        <w:rPr>
          <w:rFonts w:ascii="Cambria" w:hAnsi="Cambria"/>
        </w:rPr>
        <w:t>Karvaša</w:t>
      </w:r>
      <w:proofErr w:type="spellEnd"/>
      <w:r w:rsidRPr="00386034">
        <w:rPr>
          <w:rFonts w:ascii="Cambria" w:hAnsi="Cambria"/>
        </w:rPr>
        <w:t xml:space="preserve"> 1“</w:t>
      </w:r>
      <w:r>
        <w:rPr>
          <w:rFonts w:ascii="Cambria" w:hAnsi="Cambria"/>
        </w:rPr>
        <w:t>;</w:t>
      </w:r>
    </w:p>
    <w:p w14:paraId="69568119" w14:textId="495C1B38" w:rsidR="0001390E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bookmarkStart w:id="3" w:name="_Hlk86135108"/>
      <w:proofErr w:type="spellStart"/>
      <w:r w:rsidRPr="00394B38">
        <w:rPr>
          <w:rFonts w:ascii="Cambria" w:hAnsi="Cambria"/>
        </w:rPr>
        <w:t>Lessons</w:t>
      </w:r>
      <w:proofErr w:type="spellEnd"/>
      <w:r w:rsidRPr="00394B38">
        <w:rPr>
          <w:rFonts w:ascii="Cambria" w:hAnsi="Cambria"/>
        </w:rPr>
        <w:t xml:space="preserve"> </w:t>
      </w:r>
      <w:proofErr w:type="spellStart"/>
      <w:r w:rsidRPr="00394B38">
        <w:rPr>
          <w:rFonts w:ascii="Cambria" w:hAnsi="Cambria"/>
        </w:rPr>
        <w:t>learned</w:t>
      </w:r>
      <w:proofErr w:type="spellEnd"/>
      <w:r w:rsidRPr="00394B38">
        <w:rPr>
          <w:rFonts w:ascii="Cambria" w:hAnsi="Cambria"/>
        </w:rPr>
        <w:t xml:space="preserve"> </w:t>
      </w:r>
      <w:bookmarkEnd w:id="3"/>
      <w:r w:rsidRPr="00394B38">
        <w:rPr>
          <w:rFonts w:ascii="Cambria" w:hAnsi="Cambria"/>
        </w:rPr>
        <w:t>a aktualizáciu plánu obnovy činnosti a kontinuity práce odboru informačných technológií NBS</w:t>
      </w:r>
      <w:r w:rsidR="00630F26">
        <w:rPr>
          <w:rFonts w:ascii="Cambria" w:hAnsi="Cambria"/>
        </w:rPr>
        <w:t>.</w:t>
      </w:r>
    </w:p>
    <w:p w14:paraId="7641A80B" w14:textId="77777777" w:rsidR="00630F26" w:rsidRPr="00353026" w:rsidRDefault="00630F26" w:rsidP="00353026">
      <w:pPr>
        <w:pStyle w:val="ListParagraph"/>
        <w:spacing w:after="60" w:line="240" w:lineRule="auto"/>
        <w:ind w:left="876" w:firstLine="348"/>
        <w:jc w:val="both"/>
        <w:rPr>
          <w:rFonts w:asciiTheme="majorHAnsi" w:hAnsiTheme="majorHAnsi" w:cs="Tahoma"/>
          <w:lang w:eastAsia="sk-SK"/>
        </w:rPr>
      </w:pPr>
    </w:p>
    <w:p w14:paraId="4F52D94E" w14:textId="54FC31A0" w:rsidR="0001390E" w:rsidRPr="00386034" w:rsidRDefault="0001390E" w:rsidP="00353026">
      <w:pPr>
        <w:pStyle w:val="ListParagraph"/>
        <w:numPr>
          <w:ilvl w:val="1"/>
          <w:numId w:val="6"/>
        </w:numPr>
        <w:spacing w:after="60" w:line="240" w:lineRule="auto"/>
        <w:ind w:left="426" w:hanging="426"/>
        <w:jc w:val="both"/>
        <w:rPr>
          <w:rFonts w:ascii="Cambria" w:hAnsi="Cambria"/>
        </w:rPr>
      </w:pPr>
      <w:r w:rsidRPr="003042FB">
        <w:rPr>
          <w:rFonts w:ascii="Cambria" w:hAnsi="Cambria"/>
          <w:szCs w:val="28"/>
        </w:rPr>
        <w:t>Uchádzač</w:t>
      </w:r>
      <w:r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sa zaväzuje vykonať voliteľn</w:t>
      </w:r>
      <w:r>
        <w:rPr>
          <w:rFonts w:ascii="Cambria" w:hAnsi="Cambria"/>
        </w:rPr>
        <w:t>ý</w:t>
      </w:r>
      <w:r w:rsidRPr="00386034">
        <w:rPr>
          <w:rFonts w:ascii="Cambria" w:hAnsi="Cambria"/>
        </w:rPr>
        <w:t xml:space="preserve"> predmet </w:t>
      </w:r>
      <w:r>
        <w:rPr>
          <w:rFonts w:ascii="Cambria" w:hAnsi="Cambria"/>
        </w:rPr>
        <w:t xml:space="preserve">zákazky </w:t>
      </w:r>
      <w:r w:rsidR="00394B38">
        <w:rPr>
          <w:rFonts w:ascii="Cambria" w:hAnsi="Cambria"/>
        </w:rPr>
        <w:t xml:space="preserve">č. 1 </w:t>
      </w:r>
      <w:r w:rsidRPr="00386034">
        <w:rPr>
          <w:rFonts w:ascii="Cambria" w:hAnsi="Cambria"/>
        </w:rPr>
        <w:t xml:space="preserve">na základe objednávky </w:t>
      </w:r>
      <w:r w:rsidR="00394B38">
        <w:rPr>
          <w:rFonts w:ascii="Cambria" w:hAnsi="Cambria"/>
        </w:rPr>
        <w:t>verejného obstarávateľa</w:t>
      </w:r>
      <w:r w:rsidRPr="00386034">
        <w:rPr>
          <w:rFonts w:ascii="Cambria" w:hAnsi="Cambria"/>
        </w:rPr>
        <w:t>, ktor</w:t>
      </w:r>
      <w:r w:rsidR="00394B38">
        <w:rPr>
          <w:rFonts w:ascii="Cambria" w:hAnsi="Cambria"/>
        </w:rPr>
        <w:t>ý</w:t>
      </w:r>
      <w:r w:rsidRPr="00386034">
        <w:rPr>
          <w:rFonts w:ascii="Cambria" w:hAnsi="Cambria"/>
        </w:rPr>
        <w:t xml:space="preserve"> predstavuje:</w:t>
      </w:r>
    </w:p>
    <w:p w14:paraId="38676B3D" w14:textId="6D8D035D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koordináciu parciálneho presunu  zákazníckych a technických služieb IT</w:t>
      </w:r>
      <w:r w:rsidRPr="00386034" w:rsidDel="00320A3C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pre zabezpečenie prioritných a podporných činností</w:t>
      </w:r>
      <w:r w:rsidRPr="00386034" w:rsidDel="00320A3C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z hlavnej na záložnú lokalitu bez presunu používateľov</w:t>
      </w:r>
      <w:r>
        <w:rPr>
          <w:rFonts w:ascii="Cambria" w:hAnsi="Cambria"/>
        </w:rPr>
        <w:t>;</w:t>
      </w:r>
    </w:p>
    <w:p w14:paraId="7289DE32" w14:textId="55C706B0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 xml:space="preserve">vypracovanie návrhu postupov </w:t>
      </w:r>
      <w:r>
        <w:rPr>
          <w:rFonts w:ascii="Cambria" w:hAnsi="Cambria"/>
        </w:rPr>
        <w:t xml:space="preserve">pre návrat do pôvodného stavu </w:t>
      </w:r>
      <w:r w:rsidRPr="00386034">
        <w:rPr>
          <w:rFonts w:ascii="Cambria" w:hAnsi="Cambria"/>
        </w:rPr>
        <w:t>v prípade problémov, rizika neukončenia presunu do určitého času</w:t>
      </w:r>
      <w:r>
        <w:rPr>
          <w:rFonts w:ascii="Cambria" w:hAnsi="Cambria"/>
        </w:rPr>
        <w:t>;</w:t>
      </w:r>
    </w:p>
    <w:p w14:paraId="2E1E189B" w14:textId="4F586A2C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koordináciu parciálneho presunu zákazníckych a technických služieb IT</w:t>
      </w:r>
      <w:r w:rsidRPr="00386034" w:rsidDel="00320A3C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pre zabezpečenie prioritných a podporných činností</w:t>
      </w:r>
      <w:r w:rsidRPr="00386034" w:rsidDel="00320A3C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>zo záložnej lokality späť na hlavnú lokalitu</w:t>
      </w:r>
      <w:r>
        <w:rPr>
          <w:rFonts w:ascii="Cambria" w:hAnsi="Cambria"/>
        </w:rPr>
        <w:t>;</w:t>
      </w:r>
    </w:p>
    <w:p w14:paraId="53A2B046" w14:textId="0DEE0AD4" w:rsidR="0001390E" w:rsidRPr="00386034" w:rsidRDefault="0001390E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proofErr w:type="spellStart"/>
      <w:r w:rsidRPr="00386034">
        <w:rPr>
          <w:rFonts w:ascii="Cambria" w:hAnsi="Cambria"/>
        </w:rPr>
        <w:t>Lessons</w:t>
      </w:r>
      <w:proofErr w:type="spellEnd"/>
      <w:r w:rsidRPr="00386034">
        <w:rPr>
          <w:rFonts w:ascii="Cambria" w:hAnsi="Cambria"/>
        </w:rPr>
        <w:t xml:space="preserve"> </w:t>
      </w:r>
      <w:proofErr w:type="spellStart"/>
      <w:r w:rsidRPr="00386034">
        <w:rPr>
          <w:rFonts w:ascii="Cambria" w:hAnsi="Cambria"/>
        </w:rPr>
        <w:t>learned</w:t>
      </w:r>
      <w:proofErr w:type="spellEnd"/>
      <w:r w:rsidRPr="00386034">
        <w:rPr>
          <w:rFonts w:ascii="Cambria" w:hAnsi="Cambria"/>
        </w:rPr>
        <w:t xml:space="preserve"> a aktualizáciu </w:t>
      </w:r>
      <w:r>
        <w:rPr>
          <w:rFonts w:ascii="Cambria" w:hAnsi="Cambria"/>
        </w:rPr>
        <w:t>plánu obnovy činnosti a kontinuity práce odboru informačných technológií NBS.</w:t>
      </w:r>
    </w:p>
    <w:p w14:paraId="23514F96" w14:textId="73E7D5D9" w:rsidR="0001390E" w:rsidRDefault="0001390E" w:rsidP="00353026">
      <w:pPr>
        <w:pStyle w:val="ListParagraph"/>
        <w:spacing w:after="60" w:line="240" w:lineRule="auto"/>
        <w:ind w:left="426"/>
        <w:jc w:val="both"/>
        <w:rPr>
          <w:rFonts w:asciiTheme="majorHAnsi" w:hAnsiTheme="majorHAnsi" w:cs="Tahoma"/>
          <w:lang w:eastAsia="sk-SK"/>
        </w:rPr>
      </w:pPr>
      <w:r w:rsidRPr="00777EB3">
        <w:rPr>
          <w:rFonts w:asciiTheme="majorHAnsi" w:hAnsiTheme="majorHAnsi" w:cs="Tahoma"/>
          <w:lang w:eastAsia="sk-SK"/>
        </w:rPr>
        <w:t>(ďalej aj</w:t>
      </w:r>
      <w:r>
        <w:rPr>
          <w:rFonts w:asciiTheme="majorHAnsi" w:hAnsiTheme="majorHAnsi" w:cs="Tahoma"/>
          <w:lang w:eastAsia="sk-SK"/>
        </w:rPr>
        <w:t xml:space="preserve"> </w:t>
      </w:r>
      <w:r w:rsidRPr="00777EB3">
        <w:rPr>
          <w:rFonts w:asciiTheme="majorHAnsi" w:hAnsiTheme="majorHAnsi" w:cs="Tahoma"/>
          <w:lang w:eastAsia="sk-SK"/>
        </w:rPr>
        <w:t>„voliteľn</w:t>
      </w:r>
      <w:r w:rsidR="00630F26">
        <w:rPr>
          <w:rFonts w:asciiTheme="majorHAnsi" w:hAnsiTheme="majorHAnsi" w:cs="Tahoma"/>
          <w:lang w:eastAsia="sk-SK"/>
        </w:rPr>
        <w:t>ý</w:t>
      </w:r>
      <w:r w:rsidRPr="00777EB3">
        <w:rPr>
          <w:rFonts w:asciiTheme="majorHAnsi" w:hAnsiTheme="majorHAnsi" w:cs="Tahoma"/>
          <w:lang w:eastAsia="sk-SK"/>
        </w:rPr>
        <w:t xml:space="preserve"> </w:t>
      </w:r>
      <w:r>
        <w:rPr>
          <w:rFonts w:asciiTheme="majorHAnsi" w:hAnsiTheme="majorHAnsi" w:cs="Tahoma"/>
          <w:lang w:eastAsia="sk-SK"/>
        </w:rPr>
        <w:t xml:space="preserve">predmet </w:t>
      </w:r>
      <w:r w:rsidRPr="00777EB3">
        <w:rPr>
          <w:rFonts w:asciiTheme="majorHAnsi" w:hAnsiTheme="majorHAnsi" w:cs="Tahoma"/>
          <w:lang w:eastAsia="sk-SK"/>
        </w:rPr>
        <w:t>z</w:t>
      </w:r>
      <w:r w:rsidR="00394B38">
        <w:rPr>
          <w:rFonts w:asciiTheme="majorHAnsi" w:hAnsiTheme="majorHAnsi" w:cs="Tahoma"/>
          <w:lang w:eastAsia="sk-SK"/>
        </w:rPr>
        <w:t>ákazky</w:t>
      </w:r>
      <w:r w:rsidR="00630F26">
        <w:rPr>
          <w:rFonts w:asciiTheme="majorHAnsi" w:hAnsiTheme="majorHAnsi" w:cs="Tahoma"/>
          <w:lang w:eastAsia="sk-SK"/>
        </w:rPr>
        <w:t xml:space="preserve"> č. 1“</w:t>
      </w:r>
      <w:r w:rsidRPr="00777EB3">
        <w:rPr>
          <w:rFonts w:asciiTheme="majorHAnsi" w:hAnsiTheme="majorHAnsi" w:cs="Tahoma"/>
          <w:lang w:eastAsia="sk-SK"/>
        </w:rPr>
        <w:t>)</w:t>
      </w:r>
    </w:p>
    <w:p w14:paraId="35E8C535" w14:textId="3DE24FF4" w:rsidR="00394B38" w:rsidRDefault="00394B38" w:rsidP="0001390E">
      <w:pPr>
        <w:pStyle w:val="ListParagraph"/>
        <w:spacing w:after="60" w:line="240" w:lineRule="auto"/>
        <w:ind w:left="876" w:firstLine="348"/>
        <w:jc w:val="both"/>
        <w:rPr>
          <w:rFonts w:asciiTheme="majorHAnsi" w:hAnsiTheme="majorHAnsi" w:cs="Tahoma"/>
          <w:lang w:eastAsia="sk-SK"/>
        </w:rPr>
      </w:pPr>
    </w:p>
    <w:p w14:paraId="6FE5916D" w14:textId="35B33022" w:rsidR="00394B38" w:rsidRPr="00386034" w:rsidRDefault="00394B38" w:rsidP="00353026">
      <w:pPr>
        <w:pStyle w:val="ListParagraph"/>
        <w:numPr>
          <w:ilvl w:val="1"/>
          <w:numId w:val="6"/>
        </w:numPr>
        <w:spacing w:after="60" w:line="240" w:lineRule="auto"/>
        <w:ind w:left="426" w:hanging="426"/>
        <w:jc w:val="both"/>
        <w:rPr>
          <w:rFonts w:ascii="Cambria" w:hAnsi="Cambria"/>
        </w:rPr>
      </w:pPr>
      <w:r w:rsidRPr="003042FB">
        <w:rPr>
          <w:rFonts w:ascii="Cambria" w:hAnsi="Cambria"/>
          <w:szCs w:val="28"/>
        </w:rPr>
        <w:t>Uchádzač</w:t>
      </w:r>
      <w:r w:rsidRPr="00386034">
        <w:rPr>
          <w:rFonts w:ascii="Cambria" w:hAnsi="Cambria"/>
        </w:rPr>
        <w:t xml:space="preserve"> sa zaväzuje vykonať voliteľn</w:t>
      </w:r>
      <w:r>
        <w:rPr>
          <w:rFonts w:ascii="Cambria" w:hAnsi="Cambria"/>
        </w:rPr>
        <w:t>ý</w:t>
      </w:r>
      <w:r w:rsidRPr="00386034">
        <w:rPr>
          <w:rFonts w:ascii="Cambria" w:hAnsi="Cambria"/>
        </w:rPr>
        <w:t xml:space="preserve"> predmet </w:t>
      </w:r>
      <w:r>
        <w:rPr>
          <w:rFonts w:ascii="Cambria" w:hAnsi="Cambria"/>
        </w:rPr>
        <w:t xml:space="preserve">zákazky č. 2 </w:t>
      </w:r>
      <w:r w:rsidRPr="00386034">
        <w:rPr>
          <w:rFonts w:ascii="Cambria" w:hAnsi="Cambria"/>
        </w:rPr>
        <w:t xml:space="preserve">na základe objednávky </w:t>
      </w:r>
      <w:r>
        <w:rPr>
          <w:rFonts w:ascii="Cambria" w:hAnsi="Cambria"/>
        </w:rPr>
        <w:t>verejného obstarávateľa</w:t>
      </w:r>
      <w:r w:rsidRPr="00386034">
        <w:rPr>
          <w:rFonts w:ascii="Cambria" w:hAnsi="Cambria"/>
        </w:rPr>
        <w:t>, ktor</w:t>
      </w:r>
      <w:r w:rsidR="00E473BE">
        <w:rPr>
          <w:rFonts w:ascii="Cambria" w:hAnsi="Cambria"/>
        </w:rPr>
        <w:t>ý</w:t>
      </w:r>
      <w:r w:rsidRPr="00386034">
        <w:rPr>
          <w:rFonts w:ascii="Cambria" w:hAnsi="Cambria"/>
        </w:rPr>
        <w:t xml:space="preserve"> predstavuje:</w:t>
      </w:r>
    </w:p>
    <w:p w14:paraId="55090738" w14:textId="3A89C0FA" w:rsidR="00394B38" w:rsidRPr="00386034" w:rsidRDefault="00394B38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lastRenderedPageBreak/>
        <w:t>koordináciu komplexného presunu prevádzky zákazníckych a technických služieb IT</w:t>
      </w:r>
      <w:r w:rsidRPr="00386034" w:rsidDel="00320A3C">
        <w:rPr>
          <w:rFonts w:ascii="Cambria" w:hAnsi="Cambria"/>
        </w:rPr>
        <w:t xml:space="preserve"> </w:t>
      </w:r>
      <w:r w:rsidRPr="00386034">
        <w:rPr>
          <w:rFonts w:ascii="Cambria" w:hAnsi="Cambria"/>
        </w:rPr>
        <w:t xml:space="preserve">pre zabezpečenie prioritných a podporných činností na záložnú lokalitu, vrátane členov havarijných tímov na </w:t>
      </w:r>
      <w:r w:rsidRPr="00E473BE">
        <w:rPr>
          <w:rFonts w:asciiTheme="majorHAnsi" w:hAnsiTheme="majorHAnsi"/>
        </w:rPr>
        <w:t>ZPB</w:t>
      </w:r>
      <w:r w:rsidR="00E473BE" w:rsidRPr="00E473BE">
        <w:rPr>
          <w:rFonts w:asciiTheme="majorHAnsi" w:hAnsiTheme="majorHAnsi"/>
        </w:rPr>
        <w:t xml:space="preserve"> (zálohové pracovisko NBS</w:t>
      </w:r>
      <w:r w:rsidR="00E473BE">
        <w:rPr>
          <w:rFonts w:ascii="Verdana" w:hAnsi="Verdana"/>
          <w:sz w:val="20"/>
          <w:szCs w:val="20"/>
        </w:rPr>
        <w:t>)</w:t>
      </w:r>
      <w:r w:rsidRPr="00386034">
        <w:rPr>
          <w:rFonts w:ascii="Cambria" w:hAnsi="Cambria"/>
        </w:rPr>
        <w:t>. Presúvať sa bude len prevádzka kritických zákazníckych služieb IT</w:t>
      </w:r>
      <w:r>
        <w:rPr>
          <w:rFonts w:ascii="Cambria" w:hAnsi="Cambria"/>
        </w:rPr>
        <w:t>,</w:t>
      </w:r>
      <w:r w:rsidRPr="00386034">
        <w:rPr>
          <w:rFonts w:ascii="Cambria" w:hAnsi="Cambria"/>
        </w:rPr>
        <w:t xml:space="preserve"> t. j. 41 zákazníckych služieb IT a 28 technických služieb IT. Ostatné prevádzkované služby IT budú v tom čase vypnuté</w:t>
      </w:r>
      <w:r>
        <w:rPr>
          <w:rFonts w:ascii="Cambria" w:hAnsi="Cambria"/>
        </w:rPr>
        <w:t>;</w:t>
      </w:r>
    </w:p>
    <w:p w14:paraId="5666DCAA" w14:textId="51BD04F9" w:rsidR="00394B38" w:rsidRPr="00386034" w:rsidRDefault="00394B38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 xml:space="preserve">vypracovanie návrhu postupov </w:t>
      </w:r>
      <w:r>
        <w:rPr>
          <w:rFonts w:ascii="Cambria" w:hAnsi="Cambria"/>
        </w:rPr>
        <w:t xml:space="preserve">pre návrat do pôvodného stavu </w:t>
      </w:r>
      <w:r w:rsidRPr="00386034">
        <w:rPr>
          <w:rFonts w:ascii="Cambria" w:hAnsi="Cambria"/>
        </w:rPr>
        <w:t>v prípade problémov, rizika neukončenia presunu do určitého času</w:t>
      </w:r>
      <w:r>
        <w:rPr>
          <w:rFonts w:ascii="Cambria" w:hAnsi="Cambria"/>
        </w:rPr>
        <w:t>;</w:t>
      </w:r>
    </w:p>
    <w:p w14:paraId="432C401F" w14:textId="5B7497A0" w:rsidR="00394B38" w:rsidRPr="00386034" w:rsidRDefault="00394B38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386034">
        <w:rPr>
          <w:rFonts w:ascii="Cambria" w:hAnsi="Cambria"/>
        </w:rPr>
        <w:t>koordináciu presunu prevádzky na hlavnú lokalitu</w:t>
      </w:r>
      <w:r>
        <w:rPr>
          <w:rFonts w:ascii="Cambria" w:hAnsi="Cambria"/>
        </w:rPr>
        <w:t>;</w:t>
      </w:r>
    </w:p>
    <w:p w14:paraId="13A4C15A" w14:textId="22E9C6CB" w:rsidR="00394B38" w:rsidRPr="00386034" w:rsidRDefault="00394B38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proofErr w:type="spellStart"/>
      <w:r w:rsidRPr="00386034">
        <w:rPr>
          <w:rFonts w:ascii="Cambria" w:hAnsi="Cambria"/>
        </w:rPr>
        <w:t>Lessons</w:t>
      </w:r>
      <w:proofErr w:type="spellEnd"/>
      <w:r w:rsidRPr="00386034">
        <w:rPr>
          <w:rFonts w:ascii="Cambria" w:hAnsi="Cambria"/>
        </w:rPr>
        <w:t xml:space="preserve"> </w:t>
      </w:r>
      <w:proofErr w:type="spellStart"/>
      <w:r w:rsidRPr="00386034">
        <w:rPr>
          <w:rFonts w:ascii="Cambria" w:hAnsi="Cambria"/>
        </w:rPr>
        <w:t>learned</w:t>
      </w:r>
      <w:proofErr w:type="spellEnd"/>
      <w:r w:rsidRPr="00386034">
        <w:rPr>
          <w:rFonts w:ascii="Cambria" w:hAnsi="Cambria"/>
        </w:rPr>
        <w:t xml:space="preserve"> a aktualizáciu </w:t>
      </w:r>
      <w:r>
        <w:rPr>
          <w:rFonts w:ascii="Cambria" w:hAnsi="Cambria"/>
        </w:rPr>
        <w:t>plánu obnovy činnosti a kontinuity práce odboru informačných technológií NBS.</w:t>
      </w:r>
    </w:p>
    <w:p w14:paraId="329A563D" w14:textId="7EE78EF3" w:rsidR="00394B38" w:rsidRPr="00777EB3" w:rsidRDefault="00394B38" w:rsidP="00353026">
      <w:pPr>
        <w:pStyle w:val="ListParagraph"/>
        <w:spacing w:after="60" w:line="240" w:lineRule="auto"/>
        <w:ind w:left="426"/>
        <w:jc w:val="both"/>
        <w:rPr>
          <w:rFonts w:asciiTheme="majorHAnsi" w:hAnsiTheme="majorHAnsi" w:cs="Tahoma"/>
          <w:lang w:eastAsia="sk-SK"/>
        </w:rPr>
      </w:pPr>
      <w:r w:rsidRPr="00777EB3">
        <w:rPr>
          <w:rFonts w:asciiTheme="majorHAnsi" w:hAnsiTheme="majorHAnsi" w:cs="Tahoma"/>
          <w:lang w:eastAsia="sk-SK"/>
        </w:rPr>
        <w:t>(ďalej aj</w:t>
      </w:r>
      <w:r>
        <w:rPr>
          <w:rFonts w:asciiTheme="majorHAnsi" w:hAnsiTheme="majorHAnsi" w:cs="Tahoma"/>
          <w:lang w:eastAsia="sk-SK"/>
        </w:rPr>
        <w:t xml:space="preserve"> </w:t>
      </w:r>
      <w:r w:rsidRPr="00777EB3">
        <w:rPr>
          <w:rFonts w:asciiTheme="majorHAnsi" w:hAnsiTheme="majorHAnsi" w:cs="Tahoma"/>
          <w:lang w:eastAsia="sk-SK"/>
        </w:rPr>
        <w:t>„voliteľn</w:t>
      </w:r>
      <w:r w:rsidR="00630F26">
        <w:rPr>
          <w:rFonts w:asciiTheme="majorHAnsi" w:hAnsiTheme="majorHAnsi" w:cs="Tahoma"/>
          <w:lang w:eastAsia="sk-SK"/>
        </w:rPr>
        <w:t>ý</w:t>
      </w:r>
      <w:r>
        <w:rPr>
          <w:rFonts w:asciiTheme="majorHAnsi" w:hAnsiTheme="majorHAnsi" w:cs="Tahoma"/>
          <w:lang w:eastAsia="sk-SK"/>
        </w:rPr>
        <w:t xml:space="preserve"> predmet </w:t>
      </w:r>
      <w:r w:rsidRPr="00777EB3">
        <w:rPr>
          <w:rFonts w:asciiTheme="majorHAnsi" w:hAnsiTheme="majorHAnsi" w:cs="Tahoma"/>
          <w:lang w:eastAsia="sk-SK"/>
        </w:rPr>
        <w:t>z</w:t>
      </w:r>
      <w:r>
        <w:rPr>
          <w:rFonts w:asciiTheme="majorHAnsi" w:hAnsiTheme="majorHAnsi" w:cs="Tahoma"/>
          <w:lang w:eastAsia="sk-SK"/>
        </w:rPr>
        <w:t>ákazky</w:t>
      </w:r>
      <w:r w:rsidR="00630F26">
        <w:rPr>
          <w:rFonts w:asciiTheme="majorHAnsi" w:hAnsiTheme="majorHAnsi" w:cs="Tahoma"/>
          <w:lang w:eastAsia="sk-SK"/>
        </w:rPr>
        <w:t xml:space="preserve"> č. 2“</w:t>
      </w:r>
      <w:r w:rsidRPr="00777EB3">
        <w:rPr>
          <w:rFonts w:asciiTheme="majorHAnsi" w:hAnsiTheme="majorHAnsi" w:cs="Tahoma"/>
          <w:lang w:eastAsia="sk-SK"/>
        </w:rPr>
        <w:t>)</w:t>
      </w:r>
    </w:p>
    <w:p w14:paraId="2E222B58" w14:textId="77777777" w:rsidR="00394B38" w:rsidRPr="00777EB3" w:rsidRDefault="00394B38" w:rsidP="0001390E">
      <w:pPr>
        <w:pStyle w:val="ListParagraph"/>
        <w:spacing w:after="60" w:line="240" w:lineRule="auto"/>
        <w:ind w:left="876" w:firstLine="348"/>
        <w:jc w:val="both"/>
        <w:rPr>
          <w:rFonts w:asciiTheme="majorHAnsi" w:hAnsiTheme="majorHAnsi" w:cs="Tahoma"/>
          <w:lang w:eastAsia="sk-SK"/>
        </w:rPr>
      </w:pPr>
    </w:p>
    <w:p w14:paraId="6F0E1D57" w14:textId="7D7C2246" w:rsidR="00394B38" w:rsidRDefault="00394B38" w:rsidP="00353026">
      <w:pPr>
        <w:pStyle w:val="ListParagraph"/>
        <w:numPr>
          <w:ilvl w:val="1"/>
          <w:numId w:val="6"/>
        </w:numPr>
        <w:spacing w:after="60" w:line="240" w:lineRule="auto"/>
        <w:ind w:left="426" w:hanging="426"/>
        <w:jc w:val="both"/>
        <w:rPr>
          <w:rFonts w:ascii="Cambria" w:hAnsi="Cambria"/>
        </w:rPr>
      </w:pPr>
      <w:r w:rsidRPr="003042FB">
        <w:rPr>
          <w:rFonts w:ascii="Cambria" w:hAnsi="Cambria"/>
          <w:szCs w:val="28"/>
        </w:rPr>
        <w:t>Voliteľn</w:t>
      </w:r>
      <w:r w:rsidR="00630F26" w:rsidRPr="003042FB">
        <w:rPr>
          <w:rFonts w:ascii="Cambria" w:hAnsi="Cambria"/>
          <w:szCs w:val="28"/>
        </w:rPr>
        <w:t>ý</w:t>
      </w:r>
      <w:r>
        <w:rPr>
          <w:rFonts w:ascii="Cambria" w:hAnsi="Cambria"/>
        </w:rPr>
        <w:t xml:space="preserve">  predmet zákazky</w:t>
      </w:r>
      <w:r w:rsidR="00630F26">
        <w:rPr>
          <w:rFonts w:ascii="Cambria" w:hAnsi="Cambria"/>
        </w:rPr>
        <w:t xml:space="preserve"> č. 1 a</w:t>
      </w:r>
      <w:r w:rsidR="00B414AA">
        <w:rPr>
          <w:rFonts w:ascii="Cambria" w:hAnsi="Cambria"/>
        </w:rPr>
        <w:t xml:space="preserve"> č. </w:t>
      </w:r>
      <w:r w:rsidR="00630F26">
        <w:rPr>
          <w:rFonts w:ascii="Cambria" w:hAnsi="Cambria"/>
        </w:rPr>
        <w:t>2</w:t>
      </w:r>
      <w:r>
        <w:rPr>
          <w:rFonts w:ascii="Cambria" w:hAnsi="Cambria"/>
        </w:rPr>
        <w:t xml:space="preserve"> môže byť objedn</w:t>
      </w:r>
      <w:r w:rsidR="00630F26">
        <w:rPr>
          <w:rFonts w:ascii="Cambria" w:hAnsi="Cambria"/>
        </w:rPr>
        <w:t>ávaný</w:t>
      </w:r>
      <w:r>
        <w:rPr>
          <w:rFonts w:ascii="Cambria" w:hAnsi="Cambria"/>
        </w:rPr>
        <w:t xml:space="preserve"> verejným obstarávateľom od úspešného uchádzača písomnou objednávkou najneskôr však do 18 mesiacov odo dňa účinnosti tejto zmluvy. </w:t>
      </w:r>
    </w:p>
    <w:p w14:paraId="721919F5" w14:textId="77777777" w:rsidR="00394B38" w:rsidRPr="00353026" w:rsidRDefault="00394B38" w:rsidP="00353026">
      <w:pPr>
        <w:pStyle w:val="ListParagraph"/>
        <w:spacing w:after="60" w:line="240" w:lineRule="auto"/>
        <w:ind w:left="876" w:firstLine="348"/>
        <w:jc w:val="both"/>
        <w:rPr>
          <w:rFonts w:asciiTheme="majorHAnsi" w:hAnsiTheme="majorHAnsi" w:cs="Tahoma"/>
          <w:lang w:eastAsia="sk-SK"/>
        </w:rPr>
      </w:pPr>
    </w:p>
    <w:p w14:paraId="5B0E3FC3" w14:textId="2F78AF47" w:rsidR="00630F26" w:rsidRPr="00630F26" w:rsidRDefault="00394B38" w:rsidP="00353026">
      <w:pPr>
        <w:pStyle w:val="ListParagraph"/>
        <w:numPr>
          <w:ilvl w:val="1"/>
          <w:numId w:val="6"/>
        </w:numPr>
        <w:spacing w:after="60" w:line="240" w:lineRule="auto"/>
        <w:ind w:left="426" w:hanging="426"/>
        <w:jc w:val="both"/>
        <w:rPr>
          <w:rFonts w:ascii="Cambria" w:hAnsi="Cambria"/>
        </w:rPr>
      </w:pPr>
      <w:r w:rsidRPr="00353026">
        <w:rPr>
          <w:rFonts w:ascii="Cambria" w:hAnsi="Cambria"/>
          <w:szCs w:val="28"/>
        </w:rPr>
        <w:t>Popis</w:t>
      </w:r>
      <w:r w:rsidRPr="00394B38">
        <w:rPr>
          <w:rFonts w:asciiTheme="majorHAnsi" w:hAnsiTheme="majorHAnsi" w:cs="Tahoma"/>
        </w:rPr>
        <w:t xml:space="preserve"> IT infraštruktúry </w:t>
      </w:r>
      <w:r w:rsidR="00630F26">
        <w:rPr>
          <w:rFonts w:asciiTheme="majorHAnsi" w:hAnsiTheme="majorHAnsi" w:cs="Tahoma"/>
        </w:rPr>
        <w:t>verejného obstarávateľa:</w:t>
      </w:r>
    </w:p>
    <w:p w14:paraId="7E920555" w14:textId="1E3BD10A" w:rsidR="00630F26" w:rsidRDefault="00630F26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630F26">
        <w:rPr>
          <w:rFonts w:ascii="Cambria" w:hAnsi="Cambria"/>
        </w:rPr>
        <w:t>Dve dátové centrá, ktorých vzájomná sieťová komunikácia je zabezpečená technológiou DWDM</w:t>
      </w:r>
    </w:p>
    <w:p w14:paraId="42E396EC" w14:textId="77CF3EFA" w:rsidR="00630F26" w:rsidRDefault="00630F26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630F26">
        <w:rPr>
          <w:rFonts w:ascii="Cambria" w:hAnsi="Cambria"/>
        </w:rPr>
        <w:t>Každé datacentrum má iného poskytovateľa internetových služieb</w:t>
      </w:r>
    </w:p>
    <w:p w14:paraId="3021BE1E" w14:textId="4C5FD9F6" w:rsidR="00630F26" w:rsidRDefault="00630F26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proofErr w:type="spellStart"/>
      <w:r w:rsidRPr="00630F26">
        <w:rPr>
          <w:rFonts w:ascii="Cambria" w:hAnsi="Cambria"/>
        </w:rPr>
        <w:t>V</w:t>
      </w:r>
      <w:r w:rsidR="00B414AA">
        <w:rPr>
          <w:rFonts w:ascii="Cambria" w:hAnsi="Cambria"/>
        </w:rPr>
        <w:t>M</w:t>
      </w:r>
      <w:r w:rsidRPr="00630F26">
        <w:rPr>
          <w:rFonts w:ascii="Cambria" w:hAnsi="Cambria"/>
        </w:rPr>
        <w:t>ware</w:t>
      </w:r>
      <w:proofErr w:type="spellEnd"/>
      <w:r w:rsidRPr="00630F26">
        <w:rPr>
          <w:rFonts w:ascii="Cambria" w:hAnsi="Cambria"/>
        </w:rPr>
        <w:t xml:space="preserve"> infraštruktúra</w:t>
      </w:r>
    </w:p>
    <w:p w14:paraId="19874B55" w14:textId="5B896DE3" w:rsidR="00630F26" w:rsidRDefault="00630F26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630F26">
        <w:rPr>
          <w:rFonts w:ascii="Cambria" w:hAnsi="Cambria"/>
        </w:rPr>
        <w:t xml:space="preserve">VCSA a </w:t>
      </w:r>
      <w:proofErr w:type="spellStart"/>
      <w:r w:rsidRPr="00630F26">
        <w:rPr>
          <w:rFonts w:ascii="Cambria" w:hAnsi="Cambria"/>
        </w:rPr>
        <w:t>ESXi</w:t>
      </w:r>
      <w:proofErr w:type="spellEnd"/>
      <w:r w:rsidRPr="00630F26">
        <w:rPr>
          <w:rFonts w:ascii="Cambria" w:hAnsi="Cambria"/>
        </w:rPr>
        <w:t xml:space="preserve"> servery verzie 7</w:t>
      </w:r>
    </w:p>
    <w:p w14:paraId="7661CBD3" w14:textId="14398F6E" w:rsidR="00630F26" w:rsidRDefault="00630F26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630F26">
        <w:rPr>
          <w:rFonts w:ascii="Cambria" w:hAnsi="Cambria"/>
        </w:rPr>
        <w:t>geograficky a logicky oddelené datacentrá</w:t>
      </w:r>
    </w:p>
    <w:p w14:paraId="20D55697" w14:textId="25DE14BD" w:rsidR="00630F26" w:rsidRDefault="00630F26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630F26">
        <w:rPr>
          <w:rFonts w:ascii="Cambria" w:hAnsi="Cambria"/>
        </w:rPr>
        <w:t xml:space="preserve">VCSA nakonfigurované v režime vysokej dostupnosti (HA </w:t>
      </w:r>
      <w:proofErr w:type="spellStart"/>
      <w:r w:rsidRPr="00630F26">
        <w:rPr>
          <w:rFonts w:ascii="Cambria" w:hAnsi="Cambria"/>
        </w:rPr>
        <w:t>kláster</w:t>
      </w:r>
      <w:proofErr w:type="spellEnd"/>
      <w:r w:rsidRPr="00630F26">
        <w:rPr>
          <w:rFonts w:ascii="Cambria" w:hAnsi="Cambria"/>
        </w:rPr>
        <w:t>)</w:t>
      </w:r>
    </w:p>
    <w:p w14:paraId="336798ED" w14:textId="77777777" w:rsidR="00630F26" w:rsidRPr="00630F26" w:rsidRDefault="00630F26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630F26">
        <w:rPr>
          <w:rFonts w:ascii="Cambria" w:hAnsi="Cambria"/>
        </w:rPr>
        <w:t>Dátové úložisko na diskových poliach</w:t>
      </w:r>
    </w:p>
    <w:p w14:paraId="28628D2C" w14:textId="77777777" w:rsidR="00630F26" w:rsidRPr="00723534" w:rsidRDefault="00630F26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723534">
        <w:rPr>
          <w:rFonts w:ascii="Cambria" w:hAnsi="Cambria"/>
        </w:rPr>
        <w:t xml:space="preserve">SAN infraštruktúra - 2 diskové polia v každom datacentre vzájomne prepojené cez SAN infraštruktúru a pripojené do </w:t>
      </w:r>
      <w:proofErr w:type="spellStart"/>
      <w:r w:rsidRPr="00723534">
        <w:rPr>
          <w:rFonts w:ascii="Cambria" w:hAnsi="Cambria"/>
        </w:rPr>
        <w:t>Vmware</w:t>
      </w:r>
      <w:proofErr w:type="spellEnd"/>
      <w:r w:rsidRPr="00723534">
        <w:rPr>
          <w:rFonts w:ascii="Cambria" w:hAnsi="Cambria"/>
        </w:rPr>
        <w:t xml:space="preserve"> infraštruktúry a na jednotlivé </w:t>
      </w:r>
      <w:proofErr w:type="spellStart"/>
      <w:r w:rsidRPr="00723534">
        <w:rPr>
          <w:rFonts w:ascii="Cambria" w:hAnsi="Cambria"/>
        </w:rPr>
        <w:t>standalone</w:t>
      </w:r>
      <w:proofErr w:type="spellEnd"/>
      <w:r w:rsidRPr="00723534">
        <w:rPr>
          <w:rFonts w:ascii="Cambria" w:hAnsi="Cambria"/>
        </w:rPr>
        <w:t xml:space="preserve"> servery. Jednotlivé luny na diskových poliach sú navzájom online </w:t>
      </w:r>
      <w:proofErr w:type="spellStart"/>
      <w:r w:rsidRPr="00723534">
        <w:rPr>
          <w:rFonts w:ascii="Cambria" w:hAnsi="Cambria"/>
        </w:rPr>
        <w:t>mirrorované</w:t>
      </w:r>
      <w:proofErr w:type="spellEnd"/>
      <w:r w:rsidRPr="00723534">
        <w:rPr>
          <w:rFonts w:ascii="Cambria" w:hAnsi="Cambria"/>
        </w:rPr>
        <w:t xml:space="preserve"> medzi lokalitami.</w:t>
      </w:r>
    </w:p>
    <w:p w14:paraId="67CE98FD" w14:textId="2B0C5FE7" w:rsidR="00630F26" w:rsidRDefault="00630F26" w:rsidP="00353026">
      <w:pPr>
        <w:pStyle w:val="ListParagraph"/>
        <w:numPr>
          <w:ilvl w:val="2"/>
          <w:numId w:val="6"/>
        </w:numPr>
        <w:spacing w:after="60" w:line="240" w:lineRule="auto"/>
        <w:ind w:left="993" w:hanging="567"/>
        <w:jc w:val="both"/>
        <w:rPr>
          <w:rFonts w:ascii="Cambria" w:hAnsi="Cambria"/>
        </w:rPr>
      </w:pPr>
      <w:r w:rsidRPr="00723534">
        <w:rPr>
          <w:rFonts w:ascii="Cambria" w:hAnsi="Cambria"/>
        </w:rPr>
        <w:t xml:space="preserve">Databázové prostredie </w:t>
      </w:r>
    </w:p>
    <w:p w14:paraId="7BD0111A" w14:textId="6E93C32F" w:rsidR="00630F26" w:rsidRDefault="00630F26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630F26">
        <w:rPr>
          <w:rFonts w:ascii="Cambria" w:hAnsi="Cambria"/>
        </w:rPr>
        <w:t>Oracle – dvoj-</w:t>
      </w:r>
      <w:proofErr w:type="spellStart"/>
      <w:r w:rsidRPr="00630F26">
        <w:rPr>
          <w:rFonts w:ascii="Cambria" w:hAnsi="Cambria"/>
        </w:rPr>
        <w:t>nodový</w:t>
      </w:r>
      <w:proofErr w:type="spellEnd"/>
      <w:r w:rsidRPr="00630F26">
        <w:rPr>
          <w:rFonts w:ascii="Cambria" w:hAnsi="Cambria"/>
        </w:rPr>
        <w:t xml:space="preserve"> </w:t>
      </w:r>
      <w:proofErr w:type="spellStart"/>
      <w:r w:rsidRPr="00630F26">
        <w:rPr>
          <w:rFonts w:ascii="Cambria" w:hAnsi="Cambria"/>
        </w:rPr>
        <w:t>kláster</w:t>
      </w:r>
      <w:proofErr w:type="spellEnd"/>
      <w:r w:rsidRPr="00630F26">
        <w:rPr>
          <w:rFonts w:ascii="Cambria" w:hAnsi="Cambria"/>
        </w:rPr>
        <w:t xml:space="preserve"> (v každom datacentre 1x </w:t>
      </w:r>
      <w:proofErr w:type="spellStart"/>
      <w:r w:rsidRPr="00630F26">
        <w:rPr>
          <w:rFonts w:ascii="Cambria" w:hAnsi="Cambria"/>
        </w:rPr>
        <w:t>node</w:t>
      </w:r>
      <w:proofErr w:type="spellEnd"/>
      <w:r w:rsidRPr="00630F26">
        <w:rPr>
          <w:rFonts w:ascii="Cambria" w:hAnsi="Cambria"/>
        </w:rPr>
        <w:t xml:space="preserve">) s využitím funkcionality </w:t>
      </w:r>
      <w:proofErr w:type="spellStart"/>
      <w:r w:rsidRPr="00630F26">
        <w:rPr>
          <w:rFonts w:ascii="Cambria" w:hAnsi="Cambria"/>
        </w:rPr>
        <w:t>Data</w:t>
      </w:r>
      <w:proofErr w:type="spellEnd"/>
      <w:r w:rsidRPr="00630F26">
        <w:rPr>
          <w:rFonts w:ascii="Cambria" w:hAnsi="Cambria"/>
        </w:rPr>
        <w:t xml:space="preserve"> </w:t>
      </w:r>
      <w:proofErr w:type="spellStart"/>
      <w:r w:rsidRPr="00630F26">
        <w:rPr>
          <w:rFonts w:ascii="Cambria" w:hAnsi="Cambria"/>
        </w:rPr>
        <w:t>Guard</w:t>
      </w:r>
      <w:proofErr w:type="spellEnd"/>
      <w:r w:rsidR="00B414AA">
        <w:rPr>
          <w:rFonts w:ascii="Cambria" w:hAnsi="Cambria"/>
        </w:rPr>
        <w:t>.</w:t>
      </w:r>
    </w:p>
    <w:p w14:paraId="782D0190" w14:textId="009573E7" w:rsidR="00630F26" w:rsidRPr="00630F26" w:rsidRDefault="00630F26" w:rsidP="00353026">
      <w:pPr>
        <w:pStyle w:val="ListParagraph"/>
        <w:numPr>
          <w:ilvl w:val="3"/>
          <w:numId w:val="6"/>
        </w:numPr>
        <w:spacing w:after="60" w:line="240" w:lineRule="auto"/>
        <w:ind w:left="1985" w:hanging="992"/>
        <w:jc w:val="both"/>
        <w:rPr>
          <w:rFonts w:ascii="Cambria" w:hAnsi="Cambria"/>
        </w:rPr>
      </w:pPr>
      <w:r w:rsidRPr="00630F26">
        <w:rPr>
          <w:rFonts w:ascii="Cambria" w:hAnsi="Cambria"/>
        </w:rPr>
        <w:t>MS SQL - dvoj-</w:t>
      </w:r>
      <w:proofErr w:type="spellStart"/>
      <w:r w:rsidRPr="00630F26">
        <w:rPr>
          <w:rFonts w:ascii="Cambria" w:hAnsi="Cambria"/>
        </w:rPr>
        <w:t>nodový</w:t>
      </w:r>
      <w:proofErr w:type="spellEnd"/>
      <w:r w:rsidRPr="00630F26">
        <w:rPr>
          <w:rFonts w:ascii="Cambria" w:hAnsi="Cambria"/>
        </w:rPr>
        <w:t xml:space="preserve"> </w:t>
      </w:r>
      <w:proofErr w:type="spellStart"/>
      <w:r w:rsidRPr="00630F26">
        <w:rPr>
          <w:rFonts w:ascii="Cambria" w:hAnsi="Cambria"/>
        </w:rPr>
        <w:t>kláster</w:t>
      </w:r>
      <w:proofErr w:type="spellEnd"/>
      <w:r w:rsidRPr="00630F26">
        <w:rPr>
          <w:rFonts w:ascii="Cambria" w:hAnsi="Cambria"/>
        </w:rPr>
        <w:t xml:space="preserve"> (v každom datacentre 1x </w:t>
      </w:r>
      <w:proofErr w:type="spellStart"/>
      <w:r w:rsidRPr="00630F26">
        <w:rPr>
          <w:rFonts w:ascii="Cambria" w:hAnsi="Cambria"/>
        </w:rPr>
        <w:t>node</w:t>
      </w:r>
      <w:proofErr w:type="spellEnd"/>
      <w:r w:rsidRPr="00630F26">
        <w:rPr>
          <w:rFonts w:ascii="Cambria" w:hAnsi="Cambria"/>
        </w:rPr>
        <w:t xml:space="preserve">) s využitím funkcionality </w:t>
      </w:r>
      <w:proofErr w:type="spellStart"/>
      <w:r w:rsidRPr="00630F26">
        <w:rPr>
          <w:rFonts w:ascii="Cambria" w:hAnsi="Cambria"/>
        </w:rPr>
        <w:t>Veritas</w:t>
      </w:r>
      <w:proofErr w:type="spellEnd"/>
      <w:r w:rsidRPr="00630F26">
        <w:rPr>
          <w:rFonts w:ascii="Cambria" w:hAnsi="Cambria"/>
        </w:rPr>
        <w:t xml:space="preserve"> </w:t>
      </w:r>
      <w:proofErr w:type="spellStart"/>
      <w:r w:rsidRPr="00630F26">
        <w:rPr>
          <w:rFonts w:ascii="Cambria" w:hAnsi="Cambria"/>
        </w:rPr>
        <w:t>InfoScale</w:t>
      </w:r>
      <w:proofErr w:type="spellEnd"/>
      <w:r w:rsidR="000871B2">
        <w:rPr>
          <w:rFonts w:ascii="Cambria" w:hAnsi="Cambria"/>
        </w:rPr>
        <w:t>.</w:t>
      </w:r>
    </w:p>
    <w:p w14:paraId="71048F13" w14:textId="77777777" w:rsidR="00630F26" w:rsidRPr="00630F26" w:rsidRDefault="00630F26" w:rsidP="00630F26">
      <w:pPr>
        <w:spacing w:after="60" w:line="240" w:lineRule="auto"/>
        <w:ind w:left="720"/>
        <w:jc w:val="both"/>
        <w:rPr>
          <w:rFonts w:ascii="Cambria" w:hAnsi="Cambria"/>
        </w:rPr>
      </w:pPr>
    </w:p>
    <w:p w14:paraId="2FADAA8B" w14:textId="77777777" w:rsidR="00394B38" w:rsidRPr="00630F26" w:rsidRDefault="00394B38" w:rsidP="00630F26">
      <w:pPr>
        <w:spacing w:after="0" w:line="240" w:lineRule="auto"/>
        <w:rPr>
          <w:rFonts w:ascii="Cambria" w:hAnsi="Cambria"/>
        </w:rPr>
      </w:pPr>
    </w:p>
    <w:bookmarkEnd w:id="1"/>
    <w:p w14:paraId="69AC6816" w14:textId="77777777" w:rsidR="00394B38" w:rsidRPr="00630F26" w:rsidRDefault="00394B38" w:rsidP="00630F26">
      <w:pPr>
        <w:spacing w:after="60" w:line="240" w:lineRule="auto"/>
        <w:jc w:val="both"/>
        <w:rPr>
          <w:rFonts w:ascii="Cambria" w:hAnsi="Cambria"/>
        </w:rPr>
      </w:pPr>
    </w:p>
    <w:sectPr w:rsidR="00394B38" w:rsidRPr="00630F26" w:rsidSect="00A34B0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CE15" w14:textId="77777777" w:rsidR="00AD5111" w:rsidRDefault="00AD5111">
      <w:pPr>
        <w:spacing w:after="0" w:line="240" w:lineRule="auto"/>
      </w:pPr>
      <w:r>
        <w:separator/>
      </w:r>
    </w:p>
  </w:endnote>
  <w:endnote w:type="continuationSeparator" w:id="0">
    <w:p w14:paraId="694FF11C" w14:textId="77777777" w:rsidR="00AD5111" w:rsidRDefault="00AD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59D" w14:textId="08B497EA" w:rsidR="00574F60" w:rsidRPr="003823D5" w:rsidRDefault="00574F60" w:rsidP="00574F6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3823D5">
      <w:rPr>
        <w:rStyle w:val="PageNumber"/>
        <w:rFonts w:ascii="Cambria" w:hAnsi="Cambria"/>
        <w:sz w:val="20"/>
        <w:szCs w:val="20"/>
      </w:rPr>
      <w:fldChar w:fldCharType="begin"/>
    </w:r>
    <w:r w:rsidRPr="003823D5">
      <w:rPr>
        <w:rStyle w:val="PageNumber"/>
        <w:rFonts w:ascii="Cambria" w:hAnsi="Cambria"/>
        <w:sz w:val="20"/>
        <w:szCs w:val="20"/>
      </w:rPr>
      <w:instrText xml:space="preserve">PAGE  </w:instrText>
    </w:r>
    <w:r w:rsidRPr="003823D5">
      <w:rPr>
        <w:rStyle w:val="PageNumber"/>
        <w:rFonts w:ascii="Cambria" w:hAnsi="Cambria"/>
        <w:sz w:val="20"/>
        <w:szCs w:val="20"/>
      </w:rPr>
      <w:fldChar w:fldCharType="separate"/>
    </w:r>
    <w:r w:rsidR="00E14AA1" w:rsidRPr="003823D5">
      <w:rPr>
        <w:rStyle w:val="PageNumber"/>
        <w:rFonts w:ascii="Cambria" w:hAnsi="Cambria"/>
        <w:noProof/>
        <w:sz w:val="20"/>
        <w:szCs w:val="20"/>
      </w:rPr>
      <w:t>2</w:t>
    </w:r>
    <w:r w:rsidRPr="003823D5">
      <w:rPr>
        <w:rStyle w:val="PageNumber"/>
        <w:rFonts w:ascii="Cambria" w:hAnsi="Cambria"/>
        <w:sz w:val="20"/>
        <w:szCs w:val="20"/>
      </w:rPr>
      <w:fldChar w:fldCharType="end"/>
    </w:r>
  </w:p>
  <w:p w14:paraId="3BD55197" w14:textId="1DD5B2DA" w:rsidR="00787342" w:rsidRPr="003823D5" w:rsidRDefault="00787342">
    <w:pPr>
      <w:pStyle w:val="Footer"/>
      <w:rPr>
        <w:rFonts w:ascii="Cambria" w:hAnsi="Cambria"/>
        <w:sz w:val="20"/>
        <w:szCs w:val="20"/>
      </w:rPr>
    </w:pPr>
  </w:p>
  <w:p w14:paraId="018E628B" w14:textId="77777777" w:rsidR="00574F60" w:rsidRDefault="00574F60"/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F21B" w14:textId="77777777" w:rsidR="00AD5111" w:rsidRDefault="00AD5111">
      <w:pPr>
        <w:spacing w:after="0" w:line="240" w:lineRule="auto"/>
      </w:pPr>
      <w:r>
        <w:separator/>
      </w:r>
    </w:p>
  </w:footnote>
  <w:footnote w:type="continuationSeparator" w:id="0">
    <w:p w14:paraId="1A012C7B" w14:textId="77777777" w:rsidR="00AD5111" w:rsidRDefault="00AD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493F"/>
    <w:multiLevelType w:val="multilevel"/>
    <w:tmpl w:val="0E38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5512E6"/>
    <w:multiLevelType w:val="hybridMultilevel"/>
    <w:tmpl w:val="58BCB1D2"/>
    <w:lvl w:ilvl="0" w:tplc="48AEA25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E132A7"/>
    <w:multiLevelType w:val="hybridMultilevel"/>
    <w:tmpl w:val="EE2CA27A"/>
    <w:lvl w:ilvl="0" w:tplc="D938F8CC">
      <w:start w:val="15"/>
      <w:numFmt w:val="bullet"/>
      <w:lvlText w:val="-"/>
      <w:lvlJc w:val="left"/>
      <w:pPr>
        <w:ind w:left="1145" w:hanging="360"/>
      </w:pPr>
      <w:rPr>
        <w:rFonts w:ascii="Cambria" w:eastAsiaTheme="minorHAnsi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9E50025"/>
    <w:multiLevelType w:val="hybridMultilevel"/>
    <w:tmpl w:val="8F8683DA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2065DB7"/>
    <w:multiLevelType w:val="multilevel"/>
    <w:tmpl w:val="7F94F09A"/>
    <w:lvl w:ilvl="0">
      <w:start w:val="1"/>
      <w:numFmt w:val="decimal"/>
      <w:lvlText w:val="%1."/>
      <w:lvlJc w:val="left"/>
      <w:pPr>
        <w:ind w:left="375" w:hanging="375"/>
      </w:pPr>
      <w:rPr>
        <w:rFonts w:ascii="Cambria" w:eastAsiaTheme="minorHAnsi" w:hAnsi="Cambria" w:cs="Arial"/>
        <w:color w:val="auto"/>
      </w:rPr>
    </w:lvl>
    <w:lvl w:ilvl="1">
      <w:start w:val="1"/>
      <w:numFmt w:val="lowerLetter"/>
      <w:lvlText w:val="%2)"/>
      <w:lvlJc w:val="left"/>
      <w:pPr>
        <w:ind w:left="546" w:hanging="37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743" w:hanging="72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1390E"/>
    <w:rsid w:val="00033BF0"/>
    <w:rsid w:val="00037D01"/>
    <w:rsid w:val="00045D4A"/>
    <w:rsid w:val="000612FD"/>
    <w:rsid w:val="00074223"/>
    <w:rsid w:val="000871B2"/>
    <w:rsid w:val="000911C5"/>
    <w:rsid w:val="000A3E86"/>
    <w:rsid w:val="000B3879"/>
    <w:rsid w:val="00102D47"/>
    <w:rsid w:val="00147A93"/>
    <w:rsid w:val="00160567"/>
    <w:rsid w:val="001666FF"/>
    <w:rsid w:val="00176CCF"/>
    <w:rsid w:val="001A0175"/>
    <w:rsid w:val="001C23A7"/>
    <w:rsid w:val="00205DEB"/>
    <w:rsid w:val="00231BE3"/>
    <w:rsid w:val="002A0731"/>
    <w:rsid w:val="002B4A56"/>
    <w:rsid w:val="002D1A61"/>
    <w:rsid w:val="002E4BDB"/>
    <w:rsid w:val="003042FB"/>
    <w:rsid w:val="003054F0"/>
    <w:rsid w:val="00306C07"/>
    <w:rsid w:val="00335330"/>
    <w:rsid w:val="00353026"/>
    <w:rsid w:val="0036271F"/>
    <w:rsid w:val="003823D5"/>
    <w:rsid w:val="00394B38"/>
    <w:rsid w:val="003A3A7F"/>
    <w:rsid w:val="00403427"/>
    <w:rsid w:val="004204F9"/>
    <w:rsid w:val="004A4D7B"/>
    <w:rsid w:val="004B7496"/>
    <w:rsid w:val="005004BA"/>
    <w:rsid w:val="00520A3C"/>
    <w:rsid w:val="00525070"/>
    <w:rsid w:val="0055058B"/>
    <w:rsid w:val="00556F8D"/>
    <w:rsid w:val="00574F60"/>
    <w:rsid w:val="005871C0"/>
    <w:rsid w:val="0059536A"/>
    <w:rsid w:val="005958FD"/>
    <w:rsid w:val="005B4C4C"/>
    <w:rsid w:val="005C32C5"/>
    <w:rsid w:val="00630F26"/>
    <w:rsid w:val="00650568"/>
    <w:rsid w:val="00687AAB"/>
    <w:rsid w:val="006B320D"/>
    <w:rsid w:val="007057D3"/>
    <w:rsid w:val="00714309"/>
    <w:rsid w:val="00716102"/>
    <w:rsid w:val="007179EB"/>
    <w:rsid w:val="007272F5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900E1"/>
    <w:rsid w:val="008A2A9F"/>
    <w:rsid w:val="008A43B9"/>
    <w:rsid w:val="008B1261"/>
    <w:rsid w:val="008B5354"/>
    <w:rsid w:val="008C77C2"/>
    <w:rsid w:val="008D399D"/>
    <w:rsid w:val="008D4954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00A8"/>
    <w:rsid w:val="009C4127"/>
    <w:rsid w:val="009E0ACF"/>
    <w:rsid w:val="009F1990"/>
    <w:rsid w:val="00A046C5"/>
    <w:rsid w:val="00A26B29"/>
    <w:rsid w:val="00A33027"/>
    <w:rsid w:val="00A34B0C"/>
    <w:rsid w:val="00AC0348"/>
    <w:rsid w:val="00AD5111"/>
    <w:rsid w:val="00B038E3"/>
    <w:rsid w:val="00B03F69"/>
    <w:rsid w:val="00B13365"/>
    <w:rsid w:val="00B274B2"/>
    <w:rsid w:val="00B414AA"/>
    <w:rsid w:val="00B53ED8"/>
    <w:rsid w:val="00B55D65"/>
    <w:rsid w:val="00B9258F"/>
    <w:rsid w:val="00BE55B7"/>
    <w:rsid w:val="00C02061"/>
    <w:rsid w:val="00C03F27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D142F9"/>
    <w:rsid w:val="00D1793D"/>
    <w:rsid w:val="00D2537E"/>
    <w:rsid w:val="00D41C14"/>
    <w:rsid w:val="00D45088"/>
    <w:rsid w:val="00D83FCB"/>
    <w:rsid w:val="00DA1088"/>
    <w:rsid w:val="00DA7FAB"/>
    <w:rsid w:val="00DC2833"/>
    <w:rsid w:val="00DC7EE1"/>
    <w:rsid w:val="00DF409D"/>
    <w:rsid w:val="00DF5074"/>
    <w:rsid w:val="00DF5574"/>
    <w:rsid w:val="00E14AA1"/>
    <w:rsid w:val="00E23147"/>
    <w:rsid w:val="00E27169"/>
    <w:rsid w:val="00E473BE"/>
    <w:rsid w:val="00E534AA"/>
    <w:rsid w:val="00E86459"/>
    <w:rsid w:val="00F01F6C"/>
    <w:rsid w:val="00F02DFF"/>
    <w:rsid w:val="00F1174B"/>
    <w:rsid w:val="00F24D02"/>
    <w:rsid w:val="00F67907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aliases w:val="Odsek,body,Odsek zoznamu2,ODRAZKY PRVA UROVEN,List Paragraph1"/>
    <w:basedOn w:val="Normal"/>
    <w:link w:val="ListParagraphChar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  <w:style w:type="paragraph" w:styleId="BodyText2">
    <w:name w:val="Body Text 2"/>
    <w:basedOn w:val="Normal"/>
    <w:link w:val="BodyText2Char"/>
    <w:rsid w:val="00037D01"/>
    <w:pPr>
      <w:spacing w:before="200" w:after="0" w:line="240" w:lineRule="auto"/>
      <w:jc w:val="both"/>
    </w:pPr>
    <w:rPr>
      <w:rFonts w:ascii="Arial" w:eastAsia="Times New Roman" w:hAnsi="Arial" w:cs="Arial"/>
      <w:sz w:val="20"/>
      <w:lang w:eastAsia="sk-SK"/>
    </w:rPr>
  </w:style>
  <w:style w:type="character" w:customStyle="1" w:styleId="BodyText2Char">
    <w:name w:val="Body Text 2 Char"/>
    <w:basedOn w:val="DefaultParagraphFont"/>
    <w:link w:val="BodyText2"/>
    <w:rsid w:val="00037D01"/>
    <w:rPr>
      <w:rFonts w:ascii="Arial" w:eastAsia="Times New Roman" w:hAnsi="Arial" w:cs="Arial"/>
      <w:sz w:val="20"/>
      <w:lang w:eastAsia="sk-SK"/>
    </w:rPr>
  </w:style>
  <w:style w:type="paragraph" w:customStyle="1" w:styleId="H1">
    <w:name w:val="H1"/>
    <w:basedOn w:val="Normal"/>
    <w:rsid w:val="00037D01"/>
    <w:pPr>
      <w:spacing w:before="240" w:after="120" w:line="240" w:lineRule="auto"/>
      <w:jc w:val="both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LAW-nadpis">
    <w:name w:val="LAW - nadpis"/>
    <w:basedOn w:val="Normal"/>
    <w:link w:val="LAW-nadpisChar"/>
    <w:rsid w:val="00556F8D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LAW-nadpisChar">
    <w:name w:val="LAW - nadpis Char"/>
    <w:link w:val="LAW-nadpis"/>
    <w:rsid w:val="00556F8D"/>
    <w:rPr>
      <w:rFonts w:ascii="Tahoma" w:eastAsia="Times New Roman" w:hAnsi="Tahoma" w:cs="Tahoma"/>
      <w:b/>
      <w:bCs/>
      <w:sz w:val="20"/>
      <w:szCs w:val="20"/>
    </w:rPr>
  </w:style>
  <w:style w:type="character" w:customStyle="1" w:styleId="ListParagraphChar">
    <w:name w:val="List Paragraph Char"/>
    <w:aliases w:val="Odsek Char,body Char,Odsek zoznamu2 Char,ODRAZKY PRVA UROVEN Char,List Paragraph1 Char"/>
    <w:basedOn w:val="DefaultParagraphFont"/>
    <w:link w:val="ListParagraph"/>
    <w:uiPriority w:val="34"/>
    <w:qFormat/>
    <w:locked/>
    <w:rsid w:val="0055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5DDD-AA6F-486D-B895-F3E8E19B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Zubeková Anna</cp:lastModifiedBy>
  <cp:revision>3</cp:revision>
  <cp:lastPrinted>2018-04-23T07:58:00Z</cp:lastPrinted>
  <dcterms:created xsi:type="dcterms:W3CDTF">2021-12-20T08:48:00Z</dcterms:created>
  <dcterms:modified xsi:type="dcterms:W3CDTF">2021-12-20T08:54:00Z</dcterms:modified>
</cp:coreProperties>
</file>