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33869" w14:textId="77777777" w:rsidR="001F7E9A" w:rsidRPr="001F7E9A" w:rsidRDefault="001F7E9A" w:rsidP="001F7E9A">
      <w:pPr>
        <w:spacing w:after="0" w:line="240" w:lineRule="auto"/>
        <w:rPr>
          <w:rFonts w:eastAsia="Calibri" w:cs="Arial"/>
          <w:b/>
          <w:bCs/>
          <w:color w:val="000000"/>
          <w:szCs w:val="22"/>
        </w:rPr>
      </w:pPr>
      <w:r w:rsidRPr="001F7E9A">
        <w:rPr>
          <w:rFonts w:eastAsia="Calibri" w:cs="Arial"/>
          <w:b/>
          <w:bCs/>
          <w:color w:val="000000"/>
          <w:szCs w:val="22"/>
        </w:rPr>
        <w:t>Príloha č. 1</w:t>
      </w:r>
    </w:p>
    <w:p w14:paraId="2FF7E66B" w14:textId="77777777" w:rsidR="001F7E9A" w:rsidRPr="001F7E9A" w:rsidRDefault="001F7E9A" w:rsidP="001F7E9A">
      <w:pPr>
        <w:spacing w:after="0" w:line="240" w:lineRule="auto"/>
        <w:rPr>
          <w:rFonts w:eastAsia="Calibri" w:cs="Arial"/>
          <w:b/>
          <w:bCs/>
          <w:color w:val="000000"/>
          <w:szCs w:val="22"/>
        </w:rPr>
      </w:pPr>
    </w:p>
    <w:p w14:paraId="544F5B48" w14:textId="77777777" w:rsidR="001F7E9A" w:rsidRPr="00FA21A0" w:rsidRDefault="001F7E9A" w:rsidP="001F7E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Calibri" w:cs="Arial"/>
          <w:b/>
          <w:bCs/>
          <w:color w:val="000000"/>
          <w:szCs w:val="22"/>
        </w:rPr>
      </w:pPr>
      <w:r w:rsidRPr="00FA21A0">
        <w:rPr>
          <w:rFonts w:eastAsia="Calibri" w:cs="Arial"/>
          <w:b/>
          <w:bCs/>
          <w:color w:val="000000"/>
          <w:szCs w:val="22"/>
        </w:rPr>
        <w:t>Opis predmetu zákazky</w:t>
      </w:r>
    </w:p>
    <w:p w14:paraId="036DACC8" w14:textId="77777777" w:rsidR="0095099E" w:rsidRPr="00FA21A0" w:rsidRDefault="0095099E" w:rsidP="001F7E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Calibri" w:cs="Arial"/>
          <w:b/>
          <w:bCs/>
          <w:color w:val="000000"/>
          <w:szCs w:val="22"/>
        </w:rPr>
      </w:pPr>
    </w:p>
    <w:p w14:paraId="218A1D0B" w14:textId="77777777" w:rsidR="001F7E9A" w:rsidRPr="00DF2073" w:rsidRDefault="001F7E9A" w:rsidP="001F7E9A">
      <w:pPr>
        <w:spacing w:after="0" w:line="240" w:lineRule="auto"/>
        <w:jc w:val="both"/>
        <w:rPr>
          <w:rFonts w:eastAsia="Calibri" w:cs="Arial"/>
          <w:color w:val="000000"/>
          <w:szCs w:val="22"/>
        </w:rPr>
      </w:pPr>
    </w:p>
    <w:p w14:paraId="3DEEB247" w14:textId="4BAC4DD0" w:rsidR="00662076" w:rsidRPr="00662076" w:rsidRDefault="001F7E9A" w:rsidP="00662076">
      <w:pPr>
        <w:spacing w:after="0" w:line="240" w:lineRule="auto"/>
        <w:ind w:left="567" w:hanging="567"/>
        <w:jc w:val="both"/>
        <w:rPr>
          <w:rFonts w:cs="Arial"/>
          <w:b/>
          <w:bCs/>
          <w:szCs w:val="22"/>
        </w:rPr>
      </w:pPr>
      <w:r w:rsidRPr="00DF2073">
        <w:rPr>
          <w:b/>
          <w:szCs w:val="22"/>
        </w:rPr>
        <w:t>Názov predmetu zákazky:</w:t>
      </w:r>
      <w:r w:rsidRPr="00DF2073">
        <w:rPr>
          <w:szCs w:val="22"/>
        </w:rPr>
        <w:t xml:space="preserve"> </w:t>
      </w:r>
      <w:bookmarkStart w:id="0" w:name="_Hlk13125591"/>
      <w:r w:rsidR="00662076">
        <w:rPr>
          <w:szCs w:val="22"/>
        </w:rPr>
        <w:t xml:space="preserve"> </w:t>
      </w:r>
      <w:bookmarkStart w:id="1" w:name="_Hlk53648248"/>
      <w:r w:rsidR="00BC4DED" w:rsidRPr="00BC4DED">
        <w:rPr>
          <w:b/>
          <w:bCs/>
          <w:szCs w:val="22"/>
        </w:rPr>
        <w:t>Predĺženie</w:t>
      </w:r>
      <w:r w:rsidR="00662076" w:rsidRPr="00662076">
        <w:rPr>
          <w:rFonts w:cs="Arial"/>
          <w:b/>
          <w:bCs/>
          <w:szCs w:val="22"/>
        </w:rPr>
        <w:t xml:space="preserve"> licencie Tenable.sc</w:t>
      </w:r>
      <w:bookmarkEnd w:id="1"/>
    </w:p>
    <w:p w14:paraId="4A89052A" w14:textId="7D98D08E" w:rsidR="00120F77" w:rsidRPr="00DF2073" w:rsidRDefault="00120F77" w:rsidP="00120F77">
      <w:pPr>
        <w:suppressAutoHyphens/>
        <w:spacing w:after="60" w:line="100" w:lineRule="atLeast"/>
        <w:jc w:val="both"/>
        <w:rPr>
          <w:rFonts w:cs="Arial"/>
          <w:szCs w:val="22"/>
        </w:rPr>
      </w:pPr>
      <w:r w:rsidRPr="00DF2073">
        <w:rPr>
          <w:rFonts w:cs="Arial"/>
          <w:szCs w:val="22"/>
        </w:rPr>
        <w:t xml:space="preserve"> </w:t>
      </w:r>
    </w:p>
    <w:bookmarkEnd w:id="0"/>
    <w:p w14:paraId="1FD59452" w14:textId="059AC81E" w:rsidR="0082362C" w:rsidRPr="001601D0" w:rsidRDefault="0082362C" w:rsidP="001601D0">
      <w:pPr>
        <w:shd w:val="clear" w:color="auto" w:fill="D9D9D9"/>
        <w:spacing w:after="100"/>
        <w:jc w:val="both"/>
        <w:rPr>
          <w:rFonts w:cs="Arial"/>
          <w:b/>
          <w:bCs/>
          <w:smallCaps/>
        </w:rPr>
      </w:pPr>
      <w:r w:rsidRPr="001601D0">
        <w:rPr>
          <w:rFonts w:cs="Arial"/>
          <w:b/>
          <w:bCs/>
          <w:smallCaps/>
        </w:rPr>
        <w:t>predmet zákazky</w:t>
      </w:r>
    </w:p>
    <w:p w14:paraId="4742E90C" w14:textId="5D8DF283" w:rsidR="0082362C" w:rsidRPr="005C546F" w:rsidRDefault="001540F5" w:rsidP="00662076">
      <w:pPr>
        <w:pStyle w:val="BodyText"/>
        <w:widowControl w:val="0"/>
        <w:numPr>
          <w:ilvl w:val="0"/>
          <w:numId w:val="19"/>
        </w:numPr>
        <w:tabs>
          <w:tab w:val="left" w:pos="-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9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Predmetom zákazky je</w:t>
      </w:r>
      <w:r w:rsidR="00662076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 xml:space="preserve"> </w:t>
      </w:r>
      <w:r w:rsidR="0082362C" w:rsidRPr="005C546F">
        <w:rPr>
          <w:rFonts w:cs="Arial"/>
        </w:rPr>
        <w:t xml:space="preserve"> </w:t>
      </w:r>
    </w:p>
    <w:p w14:paraId="6CF34B59" w14:textId="0A18A35D" w:rsidR="0082362C" w:rsidRPr="005C546F" w:rsidRDefault="008A17CB" w:rsidP="005C546F">
      <w:pPr>
        <w:pStyle w:val="BodyText"/>
        <w:widowControl w:val="0"/>
        <w:numPr>
          <w:ilvl w:val="0"/>
          <w:numId w:val="30"/>
        </w:numPr>
        <w:tabs>
          <w:tab w:val="left" w:pos="-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 w:hanging="294"/>
        <w:jc w:val="both"/>
        <w:rPr>
          <w:rFonts w:cs="Arial"/>
          <w:szCs w:val="22"/>
        </w:rPr>
      </w:pPr>
      <w:r w:rsidRPr="008A17CB">
        <w:rPr>
          <w:szCs w:val="22"/>
        </w:rPr>
        <w:t>predĺženie platnosti</w:t>
      </w:r>
      <w:r>
        <w:rPr>
          <w:b/>
          <w:bCs/>
          <w:szCs w:val="22"/>
        </w:rPr>
        <w:t xml:space="preserve"> </w:t>
      </w:r>
      <w:r w:rsidRPr="00562638">
        <w:rPr>
          <w:szCs w:val="22"/>
        </w:rPr>
        <w:t>existujúc</w:t>
      </w:r>
      <w:r>
        <w:rPr>
          <w:szCs w:val="22"/>
        </w:rPr>
        <w:t>ej</w:t>
      </w:r>
      <w:r>
        <w:rPr>
          <w:b/>
          <w:bCs/>
          <w:szCs w:val="22"/>
        </w:rPr>
        <w:t xml:space="preserve"> </w:t>
      </w:r>
      <w:r w:rsidRPr="000D39A0">
        <w:rPr>
          <w:szCs w:val="22"/>
        </w:rPr>
        <w:t>licenci</w:t>
      </w:r>
      <w:r>
        <w:rPr>
          <w:szCs w:val="22"/>
        </w:rPr>
        <w:t>e</w:t>
      </w:r>
      <w:r w:rsidR="00AB0645" w:rsidRPr="005C546F">
        <w:rPr>
          <w:rFonts w:cs="Arial"/>
        </w:rPr>
        <w:t>,</w:t>
      </w:r>
      <w:r w:rsidR="0082362C" w:rsidRPr="005C546F">
        <w:rPr>
          <w:rFonts w:cs="Arial"/>
        </w:rPr>
        <w:t xml:space="preserve"> </w:t>
      </w:r>
    </w:p>
    <w:p w14:paraId="65FE8003" w14:textId="5D758FDE" w:rsidR="001601D0" w:rsidRPr="005C546F" w:rsidRDefault="008A17CB" w:rsidP="005C546F">
      <w:pPr>
        <w:pStyle w:val="BodyText"/>
        <w:widowControl w:val="0"/>
        <w:numPr>
          <w:ilvl w:val="0"/>
          <w:numId w:val="30"/>
        </w:numPr>
        <w:tabs>
          <w:tab w:val="left" w:pos="-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 w:hanging="294"/>
        <w:jc w:val="both"/>
        <w:rPr>
          <w:rFonts w:cs="Arial"/>
          <w:szCs w:val="22"/>
        </w:rPr>
      </w:pPr>
      <w:r w:rsidRPr="008A17CB">
        <w:rPr>
          <w:rFonts w:cs="Arial"/>
          <w:szCs w:val="22"/>
        </w:rPr>
        <w:t>poskytovanie služby podpory k licencii Tenable.sc,</w:t>
      </w:r>
      <w:r w:rsidRPr="008A17CB">
        <w:rPr>
          <w:rFonts w:cs="Arial"/>
        </w:rPr>
        <w:t xml:space="preserve"> </w:t>
      </w:r>
    </w:p>
    <w:p w14:paraId="4C9E74F1" w14:textId="2ACBA6E1" w:rsidR="0082362C" w:rsidRPr="005C546F" w:rsidRDefault="00662076" w:rsidP="005C546F">
      <w:pPr>
        <w:pStyle w:val="BodyText"/>
        <w:widowControl w:val="0"/>
        <w:numPr>
          <w:ilvl w:val="0"/>
          <w:numId w:val="30"/>
        </w:numPr>
        <w:tabs>
          <w:tab w:val="left" w:pos="-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 w:hanging="294"/>
        <w:jc w:val="both"/>
        <w:rPr>
          <w:rFonts w:cs="Arial"/>
          <w:szCs w:val="22"/>
        </w:rPr>
      </w:pPr>
      <w:r>
        <w:rPr>
          <w:rFonts w:cs="Arial"/>
        </w:rPr>
        <w:t xml:space="preserve">poskytovanie </w:t>
      </w:r>
      <w:r w:rsidR="008A17CB">
        <w:rPr>
          <w:rFonts w:cs="Arial"/>
        </w:rPr>
        <w:t>konzultačných služieb</w:t>
      </w:r>
      <w:r>
        <w:rPr>
          <w:rFonts w:cs="Arial"/>
        </w:rPr>
        <w:t>.</w:t>
      </w:r>
      <w:r w:rsidR="0082362C" w:rsidRPr="005C546F">
        <w:rPr>
          <w:rFonts w:cs="Arial"/>
        </w:rPr>
        <w:t xml:space="preserve"> </w:t>
      </w:r>
    </w:p>
    <w:p w14:paraId="641C14A3" w14:textId="77777777" w:rsidR="001601D0" w:rsidRDefault="001601D0" w:rsidP="005C546F">
      <w:pPr>
        <w:pStyle w:val="BodyText"/>
        <w:widowControl w:val="0"/>
        <w:tabs>
          <w:tab w:val="left" w:pos="-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cs="Arial"/>
        </w:rPr>
      </w:pPr>
    </w:p>
    <w:p w14:paraId="4B57E739" w14:textId="77777777" w:rsidR="0082362C" w:rsidRPr="00DF2073" w:rsidRDefault="0082362C" w:rsidP="0082362C">
      <w:pPr>
        <w:pStyle w:val="ListParagraph"/>
        <w:spacing w:after="0" w:line="240" w:lineRule="auto"/>
        <w:ind w:left="567"/>
        <w:contextualSpacing w:val="0"/>
        <w:jc w:val="both"/>
        <w:rPr>
          <w:rFonts w:ascii="Cambria" w:hAnsi="Cambria" w:cs="Arial"/>
        </w:rPr>
      </w:pPr>
    </w:p>
    <w:p w14:paraId="064E4CDA" w14:textId="750FF5A7" w:rsidR="0082362C" w:rsidRPr="001601D0" w:rsidRDefault="005C546F" w:rsidP="001601D0">
      <w:pPr>
        <w:shd w:val="clear" w:color="auto" w:fill="D9D9D9"/>
        <w:spacing w:after="100"/>
        <w:jc w:val="both"/>
        <w:rPr>
          <w:rFonts w:cs="Arial"/>
          <w:b/>
          <w:bCs/>
          <w:smallCaps/>
        </w:rPr>
      </w:pPr>
      <w:r>
        <w:rPr>
          <w:rFonts w:cs="Arial"/>
          <w:b/>
          <w:bCs/>
          <w:smallCaps/>
        </w:rPr>
        <w:t>p</w:t>
      </w:r>
      <w:r w:rsidR="0082362C" w:rsidRPr="001601D0">
        <w:rPr>
          <w:rFonts w:cs="Arial"/>
          <w:b/>
          <w:bCs/>
          <w:smallCaps/>
        </w:rPr>
        <w:t xml:space="preserve">odrobný </w:t>
      </w:r>
      <w:r w:rsidR="000E532B">
        <w:rPr>
          <w:rFonts w:cs="Arial"/>
          <w:b/>
          <w:bCs/>
          <w:smallCaps/>
        </w:rPr>
        <w:t>opis</w:t>
      </w:r>
      <w:r w:rsidR="0082362C" w:rsidRPr="001601D0">
        <w:rPr>
          <w:rFonts w:cs="Arial"/>
          <w:b/>
          <w:bCs/>
          <w:smallCaps/>
        </w:rPr>
        <w:t xml:space="preserve"> predmetu zákazky </w:t>
      </w:r>
    </w:p>
    <w:p w14:paraId="324E525A" w14:textId="6945CF9F" w:rsidR="008A17CB" w:rsidRPr="008A17CB" w:rsidRDefault="008A17CB" w:rsidP="000A6CBE">
      <w:pPr>
        <w:pStyle w:val="ListParagraph"/>
        <w:numPr>
          <w:ilvl w:val="0"/>
          <w:numId w:val="18"/>
        </w:numPr>
        <w:spacing w:after="0" w:line="240" w:lineRule="auto"/>
        <w:ind w:left="374"/>
        <w:jc w:val="both"/>
        <w:rPr>
          <w:color w:val="FF0000"/>
        </w:rPr>
      </w:pPr>
      <w:r w:rsidRPr="008A17CB">
        <w:rPr>
          <w:rFonts w:ascii="Cambria" w:hAnsi="Cambria"/>
          <w:b/>
          <w:bCs/>
        </w:rPr>
        <w:t xml:space="preserve">Predĺženie platnosti </w:t>
      </w:r>
      <w:r w:rsidRPr="000A6CBE">
        <w:rPr>
          <w:rFonts w:ascii="Cambria" w:hAnsi="Cambria"/>
          <w:b/>
          <w:bCs/>
        </w:rPr>
        <w:t>existujúcej licencie</w:t>
      </w:r>
      <w:r w:rsidRPr="008A17CB">
        <w:rPr>
          <w:rFonts w:ascii="Cambria" w:hAnsi="Cambria"/>
        </w:rPr>
        <w:t xml:space="preserve"> o 1 rok pre 700 IP adries</w:t>
      </w:r>
      <w:r w:rsidRPr="008A17CB">
        <w:rPr>
          <w:rFonts w:ascii="Cambria" w:hAnsi="Cambria"/>
          <w:b/>
          <w:bCs/>
        </w:rPr>
        <w:t xml:space="preserve"> </w:t>
      </w:r>
      <w:r w:rsidRPr="008A17CB">
        <w:rPr>
          <w:rFonts w:ascii="Cambria" w:hAnsi="Cambria"/>
        </w:rPr>
        <w:t xml:space="preserve">(ako aj licencie pre </w:t>
      </w:r>
      <w:proofErr w:type="spellStart"/>
      <w:r w:rsidRPr="008A17CB">
        <w:rPr>
          <w:rFonts w:ascii="Cambria" w:hAnsi="Cambria"/>
        </w:rPr>
        <w:t>Nessus</w:t>
      </w:r>
      <w:proofErr w:type="spellEnd"/>
      <w:r w:rsidRPr="008A17CB">
        <w:rPr>
          <w:rFonts w:ascii="Cambria" w:hAnsi="Cambria"/>
        </w:rPr>
        <w:t xml:space="preserve"> Agent)</w:t>
      </w:r>
      <w:r>
        <w:rPr>
          <w:rFonts w:ascii="Cambria" w:hAnsi="Cambria"/>
        </w:rPr>
        <w:t>.</w:t>
      </w:r>
    </w:p>
    <w:p w14:paraId="1D704F99" w14:textId="04446C1A" w:rsidR="003455A3" w:rsidRDefault="008A17CB" w:rsidP="000A6CBE">
      <w:pPr>
        <w:spacing w:after="0" w:line="240" w:lineRule="auto"/>
        <w:ind w:left="374"/>
        <w:jc w:val="both"/>
      </w:pPr>
      <w:r w:rsidRPr="000D39A0">
        <w:rPr>
          <w:szCs w:val="22"/>
        </w:rPr>
        <w:t xml:space="preserve">Začiatok platnosti licencie bude zodpovedať dňu </w:t>
      </w:r>
      <w:r>
        <w:rPr>
          <w:szCs w:val="22"/>
        </w:rPr>
        <w:t>14.02.2022 a koniec platnosti licencie bude zodpovedať dňu 13.02.2023</w:t>
      </w:r>
      <w:r w:rsidRPr="009211E0">
        <w:t>.</w:t>
      </w:r>
    </w:p>
    <w:p w14:paraId="4FF3CDA7" w14:textId="1FAFE658" w:rsidR="009211E0" w:rsidRDefault="001025CC" w:rsidP="001025CC">
      <w:pPr>
        <w:spacing w:after="0" w:line="240" w:lineRule="auto"/>
        <w:ind w:left="374"/>
        <w:jc w:val="both"/>
        <w:rPr>
          <w:szCs w:val="22"/>
        </w:rPr>
      </w:pPr>
      <w:r w:rsidRPr="001025CC">
        <w:rPr>
          <w:szCs w:val="22"/>
        </w:rPr>
        <w:t>Verejný obstarávateľ požaduje predĺženie licencie tak, aby nebola prerušená dostupnosť, funkčnosť a aktuálnosť prevádzkovaného systému Tenable.sc, vrátane doplnkových komponentov (</w:t>
      </w:r>
      <w:proofErr w:type="spellStart"/>
      <w:r w:rsidRPr="001025CC">
        <w:rPr>
          <w:szCs w:val="22"/>
        </w:rPr>
        <w:t>Nessus</w:t>
      </w:r>
      <w:proofErr w:type="spellEnd"/>
      <w:r w:rsidRPr="001025CC">
        <w:rPr>
          <w:szCs w:val="22"/>
        </w:rPr>
        <w:t xml:space="preserve"> skenery, </w:t>
      </w:r>
      <w:proofErr w:type="spellStart"/>
      <w:r w:rsidRPr="001025CC">
        <w:rPr>
          <w:szCs w:val="22"/>
        </w:rPr>
        <w:t>Nessus</w:t>
      </w:r>
      <w:proofErr w:type="spellEnd"/>
      <w:r w:rsidRPr="001025CC">
        <w:rPr>
          <w:szCs w:val="22"/>
        </w:rPr>
        <w:t xml:space="preserve"> Manager a externý skener v </w:t>
      </w:r>
      <w:proofErr w:type="spellStart"/>
      <w:r w:rsidRPr="001025CC">
        <w:rPr>
          <w:szCs w:val="22"/>
        </w:rPr>
        <w:t>Tenable</w:t>
      </w:r>
      <w:proofErr w:type="spellEnd"/>
      <w:r w:rsidRPr="001025CC">
        <w:rPr>
          <w:szCs w:val="22"/>
        </w:rPr>
        <w:t xml:space="preserve"> </w:t>
      </w:r>
      <w:proofErr w:type="spellStart"/>
      <w:r w:rsidRPr="001025CC">
        <w:rPr>
          <w:szCs w:val="22"/>
        </w:rPr>
        <w:t>cloude</w:t>
      </w:r>
      <w:proofErr w:type="spellEnd"/>
      <w:r>
        <w:rPr>
          <w:szCs w:val="22"/>
        </w:rPr>
        <w:t>).</w:t>
      </w:r>
    </w:p>
    <w:p w14:paraId="45D5371B" w14:textId="77777777" w:rsidR="001025CC" w:rsidRPr="001025CC" w:rsidRDefault="001025CC" w:rsidP="001025CC">
      <w:pPr>
        <w:spacing w:after="0" w:line="240" w:lineRule="auto"/>
        <w:ind w:left="374"/>
        <w:jc w:val="both"/>
        <w:rPr>
          <w:szCs w:val="22"/>
        </w:rPr>
      </w:pPr>
    </w:p>
    <w:p w14:paraId="3195C77C" w14:textId="1B3F02DD" w:rsidR="003455A3" w:rsidRDefault="008A17CB" w:rsidP="000A6CB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  <w:bookmarkStart w:id="2" w:name="_Hlk52189212"/>
      <w:r w:rsidRPr="00DF4B85">
        <w:rPr>
          <w:rFonts w:ascii="Cambria" w:hAnsi="Cambria" w:cs="Arial"/>
          <w:b/>
          <w:bCs/>
        </w:rPr>
        <w:t>Poskytova</w:t>
      </w:r>
      <w:r>
        <w:rPr>
          <w:rFonts w:ascii="Cambria" w:hAnsi="Cambria" w:cs="Arial"/>
          <w:b/>
          <w:bCs/>
        </w:rPr>
        <w:t>nie</w:t>
      </w:r>
      <w:r w:rsidRPr="00DF4B85">
        <w:rPr>
          <w:rFonts w:ascii="Cambria" w:hAnsi="Cambria" w:cs="Arial"/>
          <w:b/>
          <w:bCs/>
        </w:rPr>
        <w:t xml:space="preserve"> služb</w:t>
      </w:r>
      <w:r>
        <w:rPr>
          <w:rFonts w:ascii="Cambria" w:hAnsi="Cambria" w:cs="Arial"/>
          <w:b/>
          <w:bCs/>
        </w:rPr>
        <w:t>y</w:t>
      </w:r>
      <w:r w:rsidRPr="00DF4B85">
        <w:rPr>
          <w:rFonts w:ascii="Cambria" w:hAnsi="Cambria" w:cs="Arial"/>
          <w:b/>
          <w:bCs/>
        </w:rPr>
        <w:t xml:space="preserve"> podpory k licencii</w:t>
      </w:r>
      <w:r w:rsidRPr="00DF4B85">
        <w:rPr>
          <w:rFonts w:ascii="Cambria" w:hAnsi="Cambria" w:cs="Arial"/>
        </w:rPr>
        <w:t xml:space="preserve"> </w:t>
      </w:r>
      <w:r w:rsidRPr="00DF4B85">
        <w:rPr>
          <w:rFonts w:ascii="Cambria" w:hAnsi="Cambria" w:cs="Arial"/>
          <w:b/>
          <w:bCs/>
        </w:rPr>
        <w:t>Tenable.sc</w:t>
      </w:r>
      <w:r w:rsidRPr="00DF4B85">
        <w:rPr>
          <w:rFonts w:ascii="Cambria" w:hAnsi="Cambria" w:cs="Arial"/>
        </w:rPr>
        <w:t xml:space="preserve"> </w:t>
      </w:r>
      <w:bookmarkEnd w:id="2"/>
      <w:r w:rsidR="003455A3" w:rsidRPr="00B00330">
        <w:rPr>
          <w:rFonts w:ascii="Cambria" w:hAnsi="Cambria" w:cs="Times New Roman"/>
          <w:color w:val="000000"/>
        </w:rPr>
        <w:t>zahŕňa nasledujúce činnosti:</w:t>
      </w:r>
    </w:p>
    <w:p w14:paraId="7300DF08" w14:textId="091952A1" w:rsidR="008A17CB" w:rsidRPr="008A17CB" w:rsidRDefault="008A17CB" w:rsidP="000A6CB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</w:rPr>
      </w:pPr>
      <w:r w:rsidRPr="008A17CB">
        <w:rPr>
          <w:rFonts w:ascii="Cambria" w:hAnsi="Cambria"/>
          <w:color w:val="000000"/>
        </w:rPr>
        <w:t>profylaxia a údržba komponentov pre skenovanie zraniteľností – kontrola stavu a konfigurácie, aktualizácií, systémových a aplikačných logov, komunikácie komponentov a pod., identifikácia a po dohode s </w:t>
      </w:r>
      <w:r w:rsidR="001F2956">
        <w:rPr>
          <w:rFonts w:ascii="Cambria" w:hAnsi="Cambria"/>
          <w:color w:val="000000"/>
        </w:rPr>
        <w:t>verejným obstarávateľom</w:t>
      </w:r>
      <w:r w:rsidR="001F2956" w:rsidRPr="008A17CB">
        <w:rPr>
          <w:rFonts w:ascii="Cambria" w:hAnsi="Cambria"/>
          <w:color w:val="000000"/>
        </w:rPr>
        <w:t xml:space="preserve"> </w:t>
      </w:r>
      <w:r w:rsidRPr="008A17CB">
        <w:rPr>
          <w:rFonts w:ascii="Cambria" w:hAnsi="Cambria"/>
          <w:color w:val="000000"/>
        </w:rPr>
        <w:t>náprava zistených nedostatkov v rozsahu 1 x mesačne,</w:t>
      </w:r>
      <w:r w:rsidRPr="008A17CB">
        <w:rPr>
          <w:rFonts w:ascii="Cambria" w:hAnsi="Cambria"/>
          <w:i/>
          <w:iCs/>
          <w:color w:val="000000"/>
        </w:rPr>
        <w:t xml:space="preserve"> </w:t>
      </w:r>
      <w:r w:rsidRPr="008A17CB">
        <w:rPr>
          <w:rFonts w:ascii="Cambria" w:hAnsi="Cambria"/>
          <w:color w:val="000000"/>
        </w:rPr>
        <w:t xml:space="preserve"> </w:t>
      </w:r>
    </w:p>
    <w:p w14:paraId="03791C7D" w14:textId="77777777" w:rsidR="008A17CB" w:rsidRPr="005E2787" w:rsidRDefault="008A17CB" w:rsidP="000A6CB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</w:rPr>
      </w:pPr>
      <w:r w:rsidRPr="005E2787">
        <w:rPr>
          <w:rFonts w:ascii="Cambria" w:hAnsi="Cambria"/>
          <w:color w:val="000000"/>
        </w:rPr>
        <w:t>identifikácia a návrh nápravných akcií týkajúcich sa problémov pri pravidelnom skenovaní zraniteľností a auditnom skenovaní (výkon, prístupy a pod.), pri pokrytí IT prostredia NBS skenovaním v rozsahu 1x mesačne,</w:t>
      </w:r>
    </w:p>
    <w:p w14:paraId="58468E26" w14:textId="77777777" w:rsidR="008A17CB" w:rsidRPr="005E2787" w:rsidRDefault="008A17CB" w:rsidP="000A6CB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</w:rPr>
      </w:pPr>
      <w:r w:rsidRPr="005E2787">
        <w:rPr>
          <w:rFonts w:ascii="Cambria" w:hAnsi="Cambria"/>
          <w:color w:val="000000"/>
        </w:rPr>
        <w:t>identifikácia 3 najvýznamnejších zraniteľností a návrh ich odstránenia v rozsahu 1x mesačne,</w:t>
      </w:r>
    </w:p>
    <w:p w14:paraId="25C81E20" w14:textId="04784BD8" w:rsidR="008A17CB" w:rsidRDefault="008A17CB" w:rsidP="000A6CB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</w:rPr>
      </w:pPr>
      <w:r w:rsidRPr="005E2787">
        <w:rPr>
          <w:rFonts w:ascii="Cambria" w:hAnsi="Cambria"/>
          <w:color w:val="000000"/>
        </w:rPr>
        <w:t xml:space="preserve">úprava resp. vytvorenie reportu </w:t>
      </w:r>
      <w:r>
        <w:rPr>
          <w:rFonts w:ascii="Cambria" w:hAnsi="Cambria"/>
          <w:color w:val="000000"/>
        </w:rPr>
        <w:t xml:space="preserve"> v Tenable.sc </w:t>
      </w:r>
      <w:r w:rsidRPr="005E2787">
        <w:rPr>
          <w:rFonts w:ascii="Cambria" w:hAnsi="Cambria"/>
          <w:color w:val="000000"/>
        </w:rPr>
        <w:t>z výstupov skenovania v rozsahu max. 1</w:t>
      </w:r>
      <w:r>
        <w:rPr>
          <w:rFonts w:ascii="Cambria" w:hAnsi="Cambria"/>
          <w:color w:val="000000"/>
        </w:rPr>
        <w:t xml:space="preserve"> report</w:t>
      </w:r>
      <w:r w:rsidRPr="005E2787">
        <w:rPr>
          <w:rFonts w:ascii="Cambria" w:hAnsi="Cambria"/>
          <w:color w:val="000000"/>
        </w:rPr>
        <w:t xml:space="preserve"> mesačne</w:t>
      </w:r>
      <w:r w:rsidR="009211E0">
        <w:rPr>
          <w:rFonts w:ascii="Cambria" w:hAnsi="Cambria"/>
          <w:color w:val="000000"/>
        </w:rPr>
        <w:t>,</w:t>
      </w:r>
    </w:p>
    <w:p w14:paraId="0F328B73" w14:textId="766EFA72" w:rsidR="00B00330" w:rsidRPr="009211E0" w:rsidRDefault="009211E0" w:rsidP="000A6CB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</w:rPr>
      </w:pPr>
      <w:r w:rsidRPr="005E2787">
        <w:rPr>
          <w:rFonts w:ascii="Cambria" w:hAnsi="Cambria"/>
          <w:color w:val="000000"/>
        </w:rPr>
        <w:t>úprava existujúcej šablóny pre konfiguračný audit</w:t>
      </w:r>
      <w:r>
        <w:rPr>
          <w:rFonts w:ascii="Cambria" w:hAnsi="Cambria"/>
          <w:color w:val="000000"/>
        </w:rPr>
        <w:t>,</w:t>
      </w:r>
      <w:r w:rsidRPr="005E2787">
        <w:rPr>
          <w:rFonts w:ascii="Cambria" w:hAnsi="Cambria"/>
          <w:color w:val="000000"/>
        </w:rPr>
        <w:t xml:space="preserve"> napr. CIS, podľa potrieb </w:t>
      </w:r>
      <w:r w:rsidR="001F2956">
        <w:rPr>
          <w:rFonts w:ascii="Cambria" w:hAnsi="Cambria"/>
          <w:color w:val="000000"/>
        </w:rPr>
        <w:t>verejného obstarávateľa</w:t>
      </w:r>
      <w:r w:rsidR="001F2956" w:rsidRPr="005E2787">
        <w:rPr>
          <w:rFonts w:ascii="Cambria" w:hAnsi="Cambria"/>
          <w:color w:val="000000"/>
        </w:rPr>
        <w:t xml:space="preserve"> </w:t>
      </w:r>
      <w:r w:rsidRPr="005E2787">
        <w:rPr>
          <w:rFonts w:ascii="Cambria" w:hAnsi="Cambria"/>
          <w:color w:val="000000"/>
        </w:rPr>
        <w:t>v rozsahu celkovo najviac 2</w:t>
      </w:r>
      <w:r>
        <w:rPr>
          <w:rFonts w:ascii="Cambria" w:hAnsi="Cambria"/>
          <w:color w:val="000000"/>
        </w:rPr>
        <w:t xml:space="preserve"> šablóny</w:t>
      </w:r>
      <w:r w:rsidRPr="005E2787">
        <w:rPr>
          <w:rFonts w:ascii="Cambria" w:hAnsi="Cambria"/>
          <w:color w:val="000000"/>
        </w:rPr>
        <w:t xml:space="preserve"> počas trvania zmluvy</w:t>
      </w:r>
      <w:r>
        <w:rPr>
          <w:rFonts w:ascii="Cambria" w:hAnsi="Cambria"/>
          <w:color w:val="000000"/>
        </w:rPr>
        <w:t>.</w:t>
      </w:r>
      <w:r w:rsidR="00B00330" w:rsidRPr="009211E0">
        <w:rPr>
          <w:color w:val="000000"/>
        </w:rPr>
        <w:t xml:space="preserve"> </w:t>
      </w:r>
    </w:p>
    <w:p w14:paraId="51481D61" w14:textId="436B3E5E" w:rsidR="009211E0" w:rsidRPr="009211E0" w:rsidRDefault="009211E0" w:rsidP="000A6CBE">
      <w:pPr>
        <w:spacing w:after="0" w:line="240" w:lineRule="auto"/>
        <w:ind w:left="375"/>
        <w:jc w:val="both"/>
      </w:pPr>
      <w:r>
        <w:t xml:space="preserve">Uchádzač sa zaväzuje, že bude </w:t>
      </w:r>
      <w:r w:rsidRPr="009211E0">
        <w:t>poskyt</w:t>
      </w:r>
      <w:r>
        <w:t>ovať</w:t>
      </w:r>
      <w:r w:rsidRPr="009211E0">
        <w:t xml:space="preserve"> službu podpory po dobu platnosti licencie.</w:t>
      </w:r>
    </w:p>
    <w:p w14:paraId="2159A1AF" w14:textId="069C7478" w:rsidR="00B00330" w:rsidRDefault="00B00330" w:rsidP="000A6CBE">
      <w:pPr>
        <w:autoSpaceDE w:val="0"/>
        <w:autoSpaceDN w:val="0"/>
        <w:adjustRightInd w:val="0"/>
        <w:spacing w:after="0" w:line="240" w:lineRule="auto"/>
        <w:ind w:left="375"/>
        <w:jc w:val="both"/>
        <w:rPr>
          <w:color w:val="000000"/>
          <w:szCs w:val="22"/>
        </w:rPr>
      </w:pPr>
    </w:p>
    <w:p w14:paraId="5F51D3DC" w14:textId="1BD8F2C8" w:rsidR="000A6CBE" w:rsidRPr="000A6CBE" w:rsidRDefault="000A6CBE" w:rsidP="000A6CB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 w:rsidRPr="000D39A0">
        <w:rPr>
          <w:rFonts w:ascii="Cambria" w:hAnsi="Cambria" w:cs="Arial"/>
          <w:b/>
          <w:bCs/>
        </w:rPr>
        <w:t>Poskytova</w:t>
      </w:r>
      <w:r>
        <w:rPr>
          <w:rFonts w:ascii="Cambria" w:hAnsi="Cambria" w:cs="Arial"/>
          <w:b/>
          <w:bCs/>
        </w:rPr>
        <w:t>nie konzultačných</w:t>
      </w:r>
      <w:r w:rsidRPr="000D39A0">
        <w:rPr>
          <w:rFonts w:ascii="Cambria" w:hAnsi="Cambria" w:cs="Arial"/>
          <w:b/>
          <w:bCs/>
        </w:rPr>
        <w:t xml:space="preserve"> služ</w:t>
      </w:r>
      <w:r>
        <w:rPr>
          <w:rFonts w:ascii="Cambria" w:hAnsi="Cambria" w:cs="Arial"/>
          <w:b/>
          <w:bCs/>
        </w:rPr>
        <w:t>ie</w:t>
      </w:r>
      <w:r w:rsidRPr="000D39A0">
        <w:rPr>
          <w:rFonts w:ascii="Cambria" w:hAnsi="Cambria" w:cs="Arial"/>
          <w:b/>
          <w:bCs/>
        </w:rPr>
        <w:t>b</w:t>
      </w:r>
      <w:r>
        <w:rPr>
          <w:rFonts w:ascii="Cambria" w:hAnsi="Cambria" w:cs="Arial"/>
          <w:b/>
          <w:bCs/>
        </w:rPr>
        <w:t xml:space="preserve"> </w:t>
      </w:r>
      <w:r w:rsidRPr="000A6CBE">
        <w:rPr>
          <w:rFonts w:ascii="Cambria" w:hAnsi="Cambria" w:cs="Arial"/>
        </w:rPr>
        <w:t>je</w:t>
      </w:r>
      <w:r w:rsidRPr="000D39A0">
        <w:rPr>
          <w:rFonts w:ascii="Cambria" w:hAnsi="Cambria" w:cs="Arial"/>
          <w:b/>
          <w:bCs/>
        </w:rPr>
        <w:t xml:space="preserve"> </w:t>
      </w:r>
      <w:r w:rsidRPr="00591781">
        <w:rPr>
          <w:rFonts w:ascii="Cambria" w:hAnsi="Cambria"/>
          <w:bCs/>
        </w:rPr>
        <w:t xml:space="preserve">zamerané najmä na diagnostiku a riešenie problémov, prípadne na rozvoj </w:t>
      </w:r>
      <w:r>
        <w:rPr>
          <w:rFonts w:ascii="Cambria" w:hAnsi="Cambria"/>
          <w:bCs/>
        </w:rPr>
        <w:t xml:space="preserve">licencie </w:t>
      </w:r>
      <w:r w:rsidRPr="00591781">
        <w:rPr>
          <w:rFonts w:ascii="Cambria" w:hAnsi="Cambria"/>
          <w:bCs/>
        </w:rPr>
        <w:t>Tenable.sc nad rámec aktivít</w:t>
      </w:r>
      <w:r>
        <w:rPr>
          <w:rFonts w:ascii="Cambria" w:hAnsi="Cambria"/>
          <w:bCs/>
        </w:rPr>
        <w:t>,</w:t>
      </w:r>
      <w:r w:rsidRPr="00591781">
        <w:rPr>
          <w:rFonts w:ascii="Cambria" w:hAnsi="Cambria"/>
          <w:bCs/>
        </w:rPr>
        <w:t xml:space="preserve"> v rozsahu maximálne do 50 osobohodín</w:t>
      </w:r>
      <w:r>
        <w:rPr>
          <w:rFonts w:ascii="Cambria" w:hAnsi="Cambria"/>
          <w:bCs/>
        </w:rPr>
        <w:t xml:space="preserve">. </w:t>
      </w:r>
    </w:p>
    <w:p w14:paraId="0A197D0B" w14:textId="77777777" w:rsidR="000A6CBE" w:rsidRDefault="000A6CBE" w:rsidP="000A6CBE">
      <w:pPr>
        <w:spacing w:after="0" w:line="240" w:lineRule="auto"/>
        <w:ind w:left="375"/>
        <w:jc w:val="both"/>
        <w:rPr>
          <w:rFonts w:cs="Arial"/>
        </w:rPr>
      </w:pPr>
      <w:r w:rsidRPr="000A6CBE">
        <w:rPr>
          <w:rFonts w:cs="Arial"/>
        </w:rPr>
        <w:t xml:space="preserve">Konzultačné služby bude uchádzač poskytovať na základe písomných objednávok verejného obstarávateľa. </w:t>
      </w:r>
    </w:p>
    <w:p w14:paraId="3998B7BF" w14:textId="5632B44D" w:rsidR="004870F9" w:rsidRDefault="000A6CBE" w:rsidP="000A6CBE">
      <w:pPr>
        <w:spacing w:after="0" w:line="240" w:lineRule="auto"/>
        <w:ind w:left="375"/>
        <w:jc w:val="both"/>
        <w:rPr>
          <w:rFonts w:cs="Arial"/>
          <w:bCs/>
        </w:rPr>
      </w:pPr>
      <w:r>
        <w:rPr>
          <w:rFonts w:cs="Arial"/>
          <w:bCs/>
        </w:rPr>
        <w:t xml:space="preserve">Verejný obstarávateľ </w:t>
      </w:r>
      <w:r w:rsidRPr="000A6CBE">
        <w:rPr>
          <w:rFonts w:cs="Arial"/>
          <w:bCs/>
        </w:rPr>
        <w:t xml:space="preserve"> si vyhradzuje právo zadávať objednávky len v rozsahu jeho aktuálnej a reálnej potreby</w:t>
      </w:r>
      <w:r w:rsidRPr="000A6CBE">
        <w:rPr>
          <w:rFonts w:cs="Arial"/>
        </w:rPr>
        <w:t xml:space="preserve">, </w:t>
      </w:r>
      <w:r w:rsidRPr="000A6CBE">
        <w:rPr>
          <w:rFonts w:cs="Arial"/>
          <w:bCs/>
        </w:rPr>
        <w:t xml:space="preserve">prípadne </w:t>
      </w:r>
      <w:r w:rsidRPr="000A6CBE">
        <w:rPr>
          <w:rFonts w:cs="Arial"/>
        </w:rPr>
        <w:t xml:space="preserve">konzultačné </w:t>
      </w:r>
      <w:r w:rsidRPr="000A6CBE">
        <w:rPr>
          <w:rFonts w:cs="Arial"/>
          <w:bCs/>
        </w:rPr>
        <w:t>služby nezadať, ak mu nevznikne potreba objednať predmetné služby</w:t>
      </w:r>
      <w:r>
        <w:rPr>
          <w:rFonts w:cs="Arial"/>
          <w:bCs/>
        </w:rPr>
        <w:t>.</w:t>
      </w:r>
    </w:p>
    <w:p w14:paraId="723BCF3A" w14:textId="7B89DB6E" w:rsidR="000A6CBE" w:rsidRDefault="000A6CBE" w:rsidP="000A6CBE">
      <w:pPr>
        <w:spacing w:after="0" w:line="240" w:lineRule="auto"/>
        <w:ind w:left="375"/>
        <w:jc w:val="both"/>
        <w:rPr>
          <w:rFonts w:cs="Arial"/>
          <w:bCs/>
        </w:rPr>
      </w:pPr>
    </w:p>
    <w:p w14:paraId="72B3F26F" w14:textId="7EF176B3" w:rsidR="000A6CBE" w:rsidRDefault="000A6CBE" w:rsidP="000A6CBE">
      <w:pPr>
        <w:spacing w:after="0" w:line="240" w:lineRule="auto"/>
        <w:ind w:left="375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Služba </w:t>
      </w:r>
      <w:r w:rsidRPr="00EB3E86">
        <w:rPr>
          <w:rFonts w:cs="Arial"/>
          <w:szCs w:val="22"/>
        </w:rPr>
        <w:t>podpory</w:t>
      </w:r>
      <w:r>
        <w:rPr>
          <w:rFonts w:cs="Arial"/>
          <w:szCs w:val="22"/>
        </w:rPr>
        <w:t xml:space="preserve"> a prípadne podľa potreby aj konzultačné služby</w:t>
      </w:r>
      <w:r w:rsidRPr="00EB3E86">
        <w:rPr>
          <w:rFonts w:cs="Arial"/>
          <w:szCs w:val="22"/>
        </w:rPr>
        <w:t xml:space="preserve"> </w:t>
      </w:r>
      <w:r w:rsidRPr="000D39A0">
        <w:rPr>
          <w:color w:val="000000"/>
          <w:szCs w:val="22"/>
        </w:rPr>
        <w:t>bud</w:t>
      </w:r>
      <w:r>
        <w:rPr>
          <w:color w:val="000000"/>
          <w:szCs w:val="22"/>
        </w:rPr>
        <w:t>ú</w:t>
      </w:r>
      <w:r w:rsidRPr="000D39A0">
        <w:rPr>
          <w:color w:val="000000"/>
          <w:szCs w:val="22"/>
        </w:rPr>
        <w:t xml:space="preserve"> realizovan</w:t>
      </w:r>
      <w:r>
        <w:rPr>
          <w:color w:val="000000"/>
          <w:szCs w:val="22"/>
        </w:rPr>
        <w:t>é</w:t>
      </w:r>
      <w:r w:rsidRPr="000D39A0">
        <w:rPr>
          <w:color w:val="000000"/>
          <w:szCs w:val="22"/>
        </w:rPr>
        <w:t xml:space="preserve"> prostredníctvom vzdialeného prístupu</w:t>
      </w:r>
      <w:r w:rsidR="00AF6BAE">
        <w:rPr>
          <w:color w:val="000000"/>
          <w:szCs w:val="22"/>
        </w:rPr>
        <w:t xml:space="preserve">, </w:t>
      </w:r>
      <w:r w:rsidR="00AF6BAE" w:rsidRPr="00EB3E86">
        <w:rPr>
          <w:rFonts w:cs="Arial"/>
          <w:szCs w:val="22"/>
        </w:rPr>
        <w:t xml:space="preserve">ktorého podmienky sú definované v Zmluve o vzdialenom </w:t>
      </w:r>
      <w:r w:rsidR="00AF6BAE" w:rsidRPr="00E2241A">
        <w:rPr>
          <w:rFonts w:cs="Arial"/>
          <w:szCs w:val="22"/>
        </w:rPr>
        <w:t xml:space="preserve">prístupe k informačným a komunikačným technológiám Národnej banky </w:t>
      </w:r>
      <w:r w:rsidR="00AF6BAE" w:rsidRPr="00E2241A">
        <w:rPr>
          <w:rFonts w:cs="Arial"/>
          <w:szCs w:val="22"/>
        </w:rPr>
        <w:lastRenderedPageBreak/>
        <w:t>Slovenska, ktorá tvorí prílohu</w:t>
      </w:r>
      <w:r w:rsidR="00AF6BAE" w:rsidRPr="00EB3E86">
        <w:rPr>
          <w:rFonts w:cs="Arial"/>
          <w:szCs w:val="22"/>
        </w:rPr>
        <w:t xml:space="preserve"> č. 2 </w:t>
      </w:r>
      <w:r w:rsidR="00AF6BAE">
        <w:rPr>
          <w:rFonts w:cs="Arial"/>
          <w:szCs w:val="22"/>
        </w:rPr>
        <w:t xml:space="preserve">návrhu </w:t>
      </w:r>
      <w:r w:rsidR="00AF6BAE" w:rsidRPr="00EB3E86">
        <w:rPr>
          <w:rFonts w:cs="Arial"/>
          <w:szCs w:val="22"/>
        </w:rPr>
        <w:t>zmluvy</w:t>
      </w:r>
      <w:r w:rsidR="00AF6BAE" w:rsidRPr="00AF6BAE">
        <w:rPr>
          <w:szCs w:val="22"/>
        </w:rPr>
        <w:t xml:space="preserve"> </w:t>
      </w:r>
      <w:r w:rsidR="00AF6BAE" w:rsidRPr="008762A2">
        <w:rPr>
          <w:szCs w:val="22"/>
        </w:rPr>
        <w:t>na predĺženie platnosti licencie a na poskytnutie služieb č. C-NBS1-000-067-936</w:t>
      </w:r>
      <w:r>
        <w:rPr>
          <w:color w:val="000000"/>
          <w:szCs w:val="22"/>
        </w:rPr>
        <w:t>.</w:t>
      </w:r>
      <w:r w:rsidR="00AF6BAE">
        <w:rPr>
          <w:color w:val="000000"/>
          <w:szCs w:val="22"/>
        </w:rPr>
        <w:t xml:space="preserve"> </w:t>
      </w:r>
    </w:p>
    <w:p w14:paraId="6B6E1766" w14:textId="755280B7" w:rsidR="004870F9" w:rsidRDefault="004870F9" w:rsidP="004870F9">
      <w:pPr>
        <w:ind w:left="567"/>
        <w:contextualSpacing/>
        <w:rPr>
          <w:color w:val="000000"/>
          <w:szCs w:val="22"/>
        </w:rPr>
      </w:pPr>
    </w:p>
    <w:sectPr w:rsidR="004870F9" w:rsidSect="0026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ECB75" w14:textId="77777777" w:rsidR="00D37B3E" w:rsidRDefault="00D37B3E" w:rsidP="0009480D">
      <w:pPr>
        <w:spacing w:after="0" w:line="240" w:lineRule="auto"/>
      </w:pPr>
      <w:r>
        <w:separator/>
      </w:r>
    </w:p>
  </w:endnote>
  <w:endnote w:type="continuationSeparator" w:id="0">
    <w:p w14:paraId="41DB378B" w14:textId="77777777" w:rsidR="00D37B3E" w:rsidRDefault="00D37B3E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01C32" w14:textId="77777777" w:rsidR="00D37B3E" w:rsidRDefault="00D37B3E" w:rsidP="0009480D">
      <w:pPr>
        <w:spacing w:after="0" w:line="240" w:lineRule="auto"/>
      </w:pPr>
      <w:r>
        <w:separator/>
      </w:r>
    </w:p>
  </w:footnote>
  <w:footnote w:type="continuationSeparator" w:id="0">
    <w:p w14:paraId="2F2673CC" w14:textId="77777777" w:rsidR="00D37B3E" w:rsidRDefault="00D37B3E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431"/>
    <w:multiLevelType w:val="multilevel"/>
    <w:tmpl w:val="E65CFC62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Times New Roman" w:hint="default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527" w:hanging="111"/>
      </w:pPr>
      <w:rPr>
        <w:rFonts w:ascii="Arial Narrow" w:hAnsi="Arial Narrow" w:cs="Arial Narrow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415" w:hanging="111"/>
      </w:pPr>
    </w:lvl>
    <w:lvl w:ilvl="3">
      <w:numFmt w:val="bullet"/>
      <w:lvlText w:val="•"/>
      <w:lvlJc w:val="left"/>
      <w:pPr>
        <w:ind w:left="3359" w:hanging="111"/>
      </w:pPr>
    </w:lvl>
    <w:lvl w:ilvl="4">
      <w:numFmt w:val="bullet"/>
      <w:lvlText w:val="•"/>
      <w:lvlJc w:val="left"/>
      <w:pPr>
        <w:ind w:left="4303" w:hanging="111"/>
      </w:pPr>
    </w:lvl>
    <w:lvl w:ilvl="5">
      <w:numFmt w:val="bullet"/>
      <w:lvlText w:val="•"/>
      <w:lvlJc w:val="left"/>
      <w:pPr>
        <w:ind w:left="5247" w:hanging="111"/>
      </w:pPr>
    </w:lvl>
    <w:lvl w:ilvl="6">
      <w:numFmt w:val="bullet"/>
      <w:lvlText w:val="•"/>
      <w:lvlJc w:val="left"/>
      <w:pPr>
        <w:ind w:left="6190" w:hanging="111"/>
      </w:pPr>
    </w:lvl>
    <w:lvl w:ilvl="7">
      <w:numFmt w:val="bullet"/>
      <w:lvlText w:val="•"/>
      <w:lvlJc w:val="left"/>
      <w:pPr>
        <w:ind w:left="7134" w:hanging="111"/>
      </w:pPr>
    </w:lvl>
    <w:lvl w:ilvl="8">
      <w:numFmt w:val="bullet"/>
      <w:lvlText w:val="•"/>
      <w:lvlJc w:val="left"/>
      <w:pPr>
        <w:ind w:left="8078" w:hanging="111"/>
      </w:pPr>
    </w:lvl>
  </w:abstractNum>
  <w:abstractNum w:abstractNumId="2" w15:restartNumberingAfterBreak="0">
    <w:nsid w:val="038071E4"/>
    <w:multiLevelType w:val="hybridMultilevel"/>
    <w:tmpl w:val="418CF448"/>
    <w:lvl w:ilvl="0" w:tplc="335E20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85580"/>
    <w:multiLevelType w:val="multilevel"/>
    <w:tmpl w:val="0602E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Times New Roman" w:hint="default"/>
        <w:b/>
      </w:rPr>
    </w:lvl>
  </w:abstractNum>
  <w:abstractNum w:abstractNumId="4" w15:restartNumberingAfterBreak="0">
    <w:nsid w:val="08C21D1F"/>
    <w:multiLevelType w:val="hybridMultilevel"/>
    <w:tmpl w:val="E3B400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B7244"/>
    <w:multiLevelType w:val="hybridMultilevel"/>
    <w:tmpl w:val="C4F8F3CC"/>
    <w:lvl w:ilvl="0" w:tplc="42307B3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7500"/>
    <w:multiLevelType w:val="multilevel"/>
    <w:tmpl w:val="A036CB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B64594"/>
    <w:multiLevelType w:val="hybridMultilevel"/>
    <w:tmpl w:val="A9F6F18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6E727D"/>
    <w:multiLevelType w:val="hybridMultilevel"/>
    <w:tmpl w:val="45CE3ED2"/>
    <w:lvl w:ilvl="0" w:tplc="23DAD094">
      <w:start w:val="15"/>
      <w:numFmt w:val="bullet"/>
      <w:lvlText w:val="-"/>
      <w:lvlJc w:val="left"/>
      <w:pPr>
        <w:ind w:left="1145" w:hanging="360"/>
      </w:pPr>
      <w:rPr>
        <w:rFonts w:ascii="Cambria" w:eastAsiaTheme="minorHAnsi" w:hAnsi="Cambria" w:cs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1D6526D"/>
    <w:multiLevelType w:val="hybridMultilevel"/>
    <w:tmpl w:val="BFA47A52"/>
    <w:lvl w:ilvl="0" w:tplc="335E20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13E18"/>
    <w:multiLevelType w:val="hybridMultilevel"/>
    <w:tmpl w:val="C05E8160"/>
    <w:lvl w:ilvl="0" w:tplc="335E20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B7912"/>
    <w:multiLevelType w:val="hybridMultilevel"/>
    <w:tmpl w:val="D07CDC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44065"/>
    <w:multiLevelType w:val="hybridMultilevel"/>
    <w:tmpl w:val="2E608938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3D65EE4"/>
    <w:multiLevelType w:val="multilevel"/>
    <w:tmpl w:val="73F86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4E7DC2"/>
    <w:multiLevelType w:val="multilevel"/>
    <w:tmpl w:val="A64E9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8" w:hanging="1440"/>
      </w:pPr>
      <w:rPr>
        <w:rFonts w:hint="default"/>
      </w:rPr>
    </w:lvl>
  </w:abstractNum>
  <w:abstractNum w:abstractNumId="15" w15:restartNumberingAfterBreak="0">
    <w:nsid w:val="3CB1131D"/>
    <w:multiLevelType w:val="multilevel"/>
    <w:tmpl w:val="0FB29948"/>
    <w:lvl w:ilvl="0">
      <w:start w:val="1"/>
      <w:numFmt w:val="decimal"/>
      <w:lvlText w:val="%1."/>
      <w:lvlJc w:val="left"/>
      <w:pPr>
        <w:ind w:left="375" w:hanging="375"/>
      </w:pPr>
      <w:rPr>
        <w:rFonts w:ascii="Cambria" w:eastAsiaTheme="minorHAnsi" w:hAnsi="Cambria" w:cs="Arial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Cambria" w:hAnsi="Cambria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Cambria" w:hAnsi="Cambria" w:cs="Arial" w:hint="default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1175CB6"/>
    <w:multiLevelType w:val="multilevel"/>
    <w:tmpl w:val="977E59DA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8" w:hanging="1440"/>
      </w:pPr>
      <w:rPr>
        <w:rFonts w:hint="default"/>
      </w:rPr>
    </w:lvl>
  </w:abstractNum>
  <w:abstractNum w:abstractNumId="17" w15:restartNumberingAfterBreak="0">
    <w:nsid w:val="43E9067F"/>
    <w:multiLevelType w:val="hybridMultilevel"/>
    <w:tmpl w:val="A6EC1E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F1AC9"/>
    <w:multiLevelType w:val="hybridMultilevel"/>
    <w:tmpl w:val="5D2E2D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F02B3"/>
    <w:multiLevelType w:val="hybridMultilevel"/>
    <w:tmpl w:val="866C70F2"/>
    <w:lvl w:ilvl="0" w:tplc="041B0017">
      <w:start w:val="1"/>
      <w:numFmt w:val="lowerLetter"/>
      <w:lvlText w:val="%1)"/>
      <w:lvlJc w:val="left"/>
      <w:pPr>
        <w:ind w:left="1766" w:hanging="360"/>
      </w:pPr>
    </w:lvl>
    <w:lvl w:ilvl="1" w:tplc="041B0019" w:tentative="1">
      <w:start w:val="1"/>
      <w:numFmt w:val="lowerLetter"/>
      <w:lvlText w:val="%2."/>
      <w:lvlJc w:val="left"/>
      <w:pPr>
        <w:ind w:left="2486" w:hanging="360"/>
      </w:pPr>
    </w:lvl>
    <w:lvl w:ilvl="2" w:tplc="041B001B" w:tentative="1">
      <w:start w:val="1"/>
      <w:numFmt w:val="lowerRoman"/>
      <w:lvlText w:val="%3."/>
      <w:lvlJc w:val="right"/>
      <w:pPr>
        <w:ind w:left="3206" w:hanging="180"/>
      </w:pPr>
    </w:lvl>
    <w:lvl w:ilvl="3" w:tplc="041B000F" w:tentative="1">
      <w:start w:val="1"/>
      <w:numFmt w:val="decimal"/>
      <w:lvlText w:val="%4."/>
      <w:lvlJc w:val="left"/>
      <w:pPr>
        <w:ind w:left="3926" w:hanging="360"/>
      </w:pPr>
    </w:lvl>
    <w:lvl w:ilvl="4" w:tplc="041B0019" w:tentative="1">
      <w:start w:val="1"/>
      <w:numFmt w:val="lowerLetter"/>
      <w:lvlText w:val="%5."/>
      <w:lvlJc w:val="left"/>
      <w:pPr>
        <w:ind w:left="4646" w:hanging="360"/>
      </w:pPr>
    </w:lvl>
    <w:lvl w:ilvl="5" w:tplc="041B001B" w:tentative="1">
      <w:start w:val="1"/>
      <w:numFmt w:val="lowerRoman"/>
      <w:lvlText w:val="%6."/>
      <w:lvlJc w:val="right"/>
      <w:pPr>
        <w:ind w:left="5366" w:hanging="180"/>
      </w:pPr>
    </w:lvl>
    <w:lvl w:ilvl="6" w:tplc="041B000F" w:tentative="1">
      <w:start w:val="1"/>
      <w:numFmt w:val="decimal"/>
      <w:lvlText w:val="%7."/>
      <w:lvlJc w:val="left"/>
      <w:pPr>
        <w:ind w:left="6086" w:hanging="360"/>
      </w:pPr>
    </w:lvl>
    <w:lvl w:ilvl="7" w:tplc="041B0019" w:tentative="1">
      <w:start w:val="1"/>
      <w:numFmt w:val="lowerLetter"/>
      <w:lvlText w:val="%8."/>
      <w:lvlJc w:val="left"/>
      <w:pPr>
        <w:ind w:left="6806" w:hanging="360"/>
      </w:pPr>
    </w:lvl>
    <w:lvl w:ilvl="8" w:tplc="041B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0" w15:restartNumberingAfterBreak="0">
    <w:nsid w:val="49DB08FD"/>
    <w:multiLevelType w:val="hybridMultilevel"/>
    <w:tmpl w:val="6CC401B4"/>
    <w:lvl w:ilvl="0" w:tplc="D8747BD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B484117"/>
    <w:multiLevelType w:val="hybridMultilevel"/>
    <w:tmpl w:val="18027682"/>
    <w:lvl w:ilvl="0" w:tplc="1D28E8E4">
      <w:start w:val="15"/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DAD2428"/>
    <w:multiLevelType w:val="multilevel"/>
    <w:tmpl w:val="7E8082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F3B3D59"/>
    <w:multiLevelType w:val="hybridMultilevel"/>
    <w:tmpl w:val="0262A1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132A7"/>
    <w:multiLevelType w:val="hybridMultilevel"/>
    <w:tmpl w:val="EE2CA27A"/>
    <w:lvl w:ilvl="0" w:tplc="D938F8CC">
      <w:start w:val="15"/>
      <w:numFmt w:val="bullet"/>
      <w:lvlText w:val="-"/>
      <w:lvlJc w:val="left"/>
      <w:pPr>
        <w:ind w:left="1145" w:hanging="360"/>
      </w:pPr>
      <w:rPr>
        <w:rFonts w:ascii="Cambria" w:eastAsiaTheme="minorHAnsi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0C027ED"/>
    <w:multiLevelType w:val="hybridMultilevel"/>
    <w:tmpl w:val="567672EA"/>
    <w:lvl w:ilvl="0" w:tplc="E340A1F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A7872"/>
    <w:multiLevelType w:val="multilevel"/>
    <w:tmpl w:val="6C14CD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18684C"/>
    <w:multiLevelType w:val="hybridMultilevel"/>
    <w:tmpl w:val="00D06A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36C41"/>
    <w:multiLevelType w:val="multilevel"/>
    <w:tmpl w:val="150A7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6D1EAA"/>
    <w:multiLevelType w:val="multilevel"/>
    <w:tmpl w:val="8168E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1C18F7"/>
    <w:multiLevelType w:val="hybridMultilevel"/>
    <w:tmpl w:val="2EEA28B2"/>
    <w:lvl w:ilvl="0" w:tplc="C4C4322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FFA2CBA"/>
    <w:multiLevelType w:val="hybridMultilevel"/>
    <w:tmpl w:val="D7B2674C"/>
    <w:lvl w:ilvl="0" w:tplc="209A15F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4142C9"/>
    <w:multiLevelType w:val="hybridMultilevel"/>
    <w:tmpl w:val="7472D12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18480AB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694605"/>
    <w:multiLevelType w:val="hybridMultilevel"/>
    <w:tmpl w:val="2C9EF46A"/>
    <w:lvl w:ilvl="0" w:tplc="D486B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B7C6A"/>
    <w:multiLevelType w:val="hybridMultilevel"/>
    <w:tmpl w:val="2A30CC66"/>
    <w:lvl w:ilvl="0" w:tplc="228C95C4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9F33985"/>
    <w:multiLevelType w:val="hybridMultilevel"/>
    <w:tmpl w:val="8416D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817C2"/>
    <w:multiLevelType w:val="hybridMultilevel"/>
    <w:tmpl w:val="324844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A2E61"/>
    <w:multiLevelType w:val="hybridMultilevel"/>
    <w:tmpl w:val="447CCC1C"/>
    <w:lvl w:ilvl="0" w:tplc="6052A0B2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6"/>
  </w:num>
  <w:num w:numId="5">
    <w:abstractNumId w:val="35"/>
  </w:num>
  <w:num w:numId="6">
    <w:abstractNumId w:val="22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29"/>
  </w:num>
  <w:num w:numId="12">
    <w:abstractNumId w:val="17"/>
  </w:num>
  <w:num w:numId="13">
    <w:abstractNumId w:val="5"/>
  </w:num>
  <w:num w:numId="14">
    <w:abstractNumId w:val="25"/>
  </w:num>
  <w:num w:numId="15">
    <w:abstractNumId w:val="28"/>
  </w:num>
  <w:num w:numId="16">
    <w:abstractNumId w:val="26"/>
  </w:num>
  <w:num w:numId="17">
    <w:abstractNumId w:val="7"/>
  </w:num>
  <w:num w:numId="18">
    <w:abstractNumId w:val="15"/>
  </w:num>
  <w:num w:numId="19">
    <w:abstractNumId w:val="6"/>
  </w:num>
  <w:num w:numId="20">
    <w:abstractNumId w:val="37"/>
  </w:num>
  <w:num w:numId="21">
    <w:abstractNumId w:val="32"/>
  </w:num>
  <w:num w:numId="22">
    <w:abstractNumId w:val="0"/>
  </w:num>
  <w:num w:numId="23">
    <w:abstractNumId w:val="20"/>
  </w:num>
  <w:num w:numId="24">
    <w:abstractNumId w:val="11"/>
  </w:num>
  <w:num w:numId="25">
    <w:abstractNumId w:val="36"/>
  </w:num>
  <w:num w:numId="26">
    <w:abstractNumId w:val="27"/>
  </w:num>
  <w:num w:numId="27">
    <w:abstractNumId w:val="30"/>
  </w:num>
  <w:num w:numId="28">
    <w:abstractNumId w:val="18"/>
  </w:num>
  <w:num w:numId="29">
    <w:abstractNumId w:val="23"/>
  </w:num>
  <w:num w:numId="30">
    <w:abstractNumId w:val="4"/>
  </w:num>
  <w:num w:numId="31">
    <w:abstractNumId w:val="33"/>
  </w:num>
  <w:num w:numId="32">
    <w:abstractNumId w:val="13"/>
  </w:num>
  <w:num w:numId="33">
    <w:abstractNumId w:val="31"/>
  </w:num>
  <w:num w:numId="34">
    <w:abstractNumId w:val="3"/>
  </w:num>
  <w:num w:numId="35">
    <w:abstractNumId w:val="8"/>
  </w:num>
  <w:num w:numId="36">
    <w:abstractNumId w:val="21"/>
  </w:num>
  <w:num w:numId="37">
    <w:abstractNumId w:val="2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51"/>
    <w:rsid w:val="000127BA"/>
    <w:rsid w:val="00030887"/>
    <w:rsid w:val="0003424D"/>
    <w:rsid w:val="00056EEA"/>
    <w:rsid w:val="000747DD"/>
    <w:rsid w:val="0009039A"/>
    <w:rsid w:val="0009480D"/>
    <w:rsid w:val="00096EEB"/>
    <w:rsid w:val="000A6947"/>
    <w:rsid w:val="000A6CBE"/>
    <w:rsid w:val="000D695C"/>
    <w:rsid w:val="000E2809"/>
    <w:rsid w:val="000E2D76"/>
    <w:rsid w:val="000E2DEF"/>
    <w:rsid w:val="000E532B"/>
    <w:rsid w:val="000E5854"/>
    <w:rsid w:val="001025CC"/>
    <w:rsid w:val="00103C2A"/>
    <w:rsid w:val="00120F77"/>
    <w:rsid w:val="00130860"/>
    <w:rsid w:val="00130F64"/>
    <w:rsid w:val="00132AAD"/>
    <w:rsid w:val="001520C1"/>
    <w:rsid w:val="001540F5"/>
    <w:rsid w:val="001601D0"/>
    <w:rsid w:val="00162C23"/>
    <w:rsid w:val="001663B6"/>
    <w:rsid w:val="00192408"/>
    <w:rsid w:val="001A694C"/>
    <w:rsid w:val="001B71C7"/>
    <w:rsid w:val="001C308D"/>
    <w:rsid w:val="001D0134"/>
    <w:rsid w:val="001D01FE"/>
    <w:rsid w:val="001D5F9F"/>
    <w:rsid w:val="001F2956"/>
    <w:rsid w:val="001F5D92"/>
    <w:rsid w:val="001F7E9A"/>
    <w:rsid w:val="00202646"/>
    <w:rsid w:val="0021075C"/>
    <w:rsid w:val="00225679"/>
    <w:rsid w:val="00247B8B"/>
    <w:rsid w:val="00255724"/>
    <w:rsid w:val="00261DCF"/>
    <w:rsid w:val="00266863"/>
    <w:rsid w:val="002A5615"/>
    <w:rsid w:val="002B4CD0"/>
    <w:rsid w:val="0030109B"/>
    <w:rsid w:val="003041E7"/>
    <w:rsid w:val="00310F7D"/>
    <w:rsid w:val="00332869"/>
    <w:rsid w:val="003455A3"/>
    <w:rsid w:val="00353C12"/>
    <w:rsid w:val="00361A02"/>
    <w:rsid w:val="003636B5"/>
    <w:rsid w:val="003659F8"/>
    <w:rsid w:val="00375475"/>
    <w:rsid w:val="00392F01"/>
    <w:rsid w:val="003A7104"/>
    <w:rsid w:val="003C6C2B"/>
    <w:rsid w:val="003E0F85"/>
    <w:rsid w:val="003E3B02"/>
    <w:rsid w:val="00400F12"/>
    <w:rsid w:val="004100B0"/>
    <w:rsid w:val="0043006C"/>
    <w:rsid w:val="00445B18"/>
    <w:rsid w:val="00450951"/>
    <w:rsid w:val="00462933"/>
    <w:rsid w:val="004731D6"/>
    <w:rsid w:val="004870F9"/>
    <w:rsid w:val="004A4151"/>
    <w:rsid w:val="004D04A7"/>
    <w:rsid w:val="004D7E2D"/>
    <w:rsid w:val="004E191F"/>
    <w:rsid w:val="004F71FA"/>
    <w:rsid w:val="005316F2"/>
    <w:rsid w:val="00561C3E"/>
    <w:rsid w:val="00564381"/>
    <w:rsid w:val="00566C70"/>
    <w:rsid w:val="005939CC"/>
    <w:rsid w:val="005A1CD3"/>
    <w:rsid w:val="005C546F"/>
    <w:rsid w:val="005C7F9E"/>
    <w:rsid w:val="005F4644"/>
    <w:rsid w:val="005F7203"/>
    <w:rsid w:val="0063714A"/>
    <w:rsid w:val="006470E3"/>
    <w:rsid w:val="00662076"/>
    <w:rsid w:val="00672622"/>
    <w:rsid w:val="00677561"/>
    <w:rsid w:val="006812F6"/>
    <w:rsid w:val="00683411"/>
    <w:rsid w:val="006863B7"/>
    <w:rsid w:val="00696C2F"/>
    <w:rsid w:val="006D0651"/>
    <w:rsid w:val="006F3D18"/>
    <w:rsid w:val="007057E1"/>
    <w:rsid w:val="00746B4C"/>
    <w:rsid w:val="007501CE"/>
    <w:rsid w:val="0075688F"/>
    <w:rsid w:val="00761917"/>
    <w:rsid w:val="0076659F"/>
    <w:rsid w:val="00782367"/>
    <w:rsid w:val="00787300"/>
    <w:rsid w:val="007916D5"/>
    <w:rsid w:val="007A2732"/>
    <w:rsid w:val="007A4CCA"/>
    <w:rsid w:val="007B523D"/>
    <w:rsid w:val="007C1E96"/>
    <w:rsid w:val="007D565D"/>
    <w:rsid w:val="00801038"/>
    <w:rsid w:val="00807005"/>
    <w:rsid w:val="0080775A"/>
    <w:rsid w:val="00810597"/>
    <w:rsid w:val="0081604B"/>
    <w:rsid w:val="0082362C"/>
    <w:rsid w:val="00834875"/>
    <w:rsid w:val="008375F5"/>
    <w:rsid w:val="008712FD"/>
    <w:rsid w:val="00873D2E"/>
    <w:rsid w:val="00883D36"/>
    <w:rsid w:val="00891D18"/>
    <w:rsid w:val="008A17CB"/>
    <w:rsid w:val="008A373F"/>
    <w:rsid w:val="008A6C50"/>
    <w:rsid w:val="008B310A"/>
    <w:rsid w:val="008F5BDC"/>
    <w:rsid w:val="008F726F"/>
    <w:rsid w:val="0090763B"/>
    <w:rsid w:val="00920936"/>
    <w:rsid w:val="009211E0"/>
    <w:rsid w:val="00924BA9"/>
    <w:rsid w:val="00937019"/>
    <w:rsid w:val="009465C9"/>
    <w:rsid w:val="00947598"/>
    <w:rsid w:val="0095099E"/>
    <w:rsid w:val="009555AD"/>
    <w:rsid w:val="0097338B"/>
    <w:rsid w:val="00982C7F"/>
    <w:rsid w:val="009841D6"/>
    <w:rsid w:val="00994141"/>
    <w:rsid w:val="009A6FA0"/>
    <w:rsid w:val="009B2A14"/>
    <w:rsid w:val="009C587C"/>
    <w:rsid w:val="00A2208D"/>
    <w:rsid w:val="00A30EB3"/>
    <w:rsid w:val="00A62340"/>
    <w:rsid w:val="00A6543F"/>
    <w:rsid w:val="00A70D54"/>
    <w:rsid w:val="00A719D6"/>
    <w:rsid w:val="00A74F2B"/>
    <w:rsid w:val="00A803FF"/>
    <w:rsid w:val="00A84DE1"/>
    <w:rsid w:val="00A94651"/>
    <w:rsid w:val="00AB0645"/>
    <w:rsid w:val="00AD19CB"/>
    <w:rsid w:val="00AD7391"/>
    <w:rsid w:val="00AF6BAE"/>
    <w:rsid w:val="00B00330"/>
    <w:rsid w:val="00B14061"/>
    <w:rsid w:val="00B31C02"/>
    <w:rsid w:val="00B423CF"/>
    <w:rsid w:val="00B42F36"/>
    <w:rsid w:val="00B55271"/>
    <w:rsid w:val="00B66C21"/>
    <w:rsid w:val="00B916F6"/>
    <w:rsid w:val="00BA4BE5"/>
    <w:rsid w:val="00BC4DED"/>
    <w:rsid w:val="00BE14C8"/>
    <w:rsid w:val="00BE70BF"/>
    <w:rsid w:val="00BF0A06"/>
    <w:rsid w:val="00C208EB"/>
    <w:rsid w:val="00C35E8A"/>
    <w:rsid w:val="00C50754"/>
    <w:rsid w:val="00C54051"/>
    <w:rsid w:val="00C86F79"/>
    <w:rsid w:val="00C95607"/>
    <w:rsid w:val="00CA6E96"/>
    <w:rsid w:val="00CB7C08"/>
    <w:rsid w:val="00CD1432"/>
    <w:rsid w:val="00CE7316"/>
    <w:rsid w:val="00D030F5"/>
    <w:rsid w:val="00D2286F"/>
    <w:rsid w:val="00D37B3E"/>
    <w:rsid w:val="00D517C1"/>
    <w:rsid w:val="00D52EAA"/>
    <w:rsid w:val="00D8077F"/>
    <w:rsid w:val="00D8134C"/>
    <w:rsid w:val="00D91DFA"/>
    <w:rsid w:val="00DB0552"/>
    <w:rsid w:val="00DB72A3"/>
    <w:rsid w:val="00DC55ED"/>
    <w:rsid w:val="00DE04C8"/>
    <w:rsid w:val="00DF2073"/>
    <w:rsid w:val="00DF2F60"/>
    <w:rsid w:val="00E10C23"/>
    <w:rsid w:val="00E27BC4"/>
    <w:rsid w:val="00E335A0"/>
    <w:rsid w:val="00E35F59"/>
    <w:rsid w:val="00E46879"/>
    <w:rsid w:val="00E52AEE"/>
    <w:rsid w:val="00E73DEE"/>
    <w:rsid w:val="00EB01C6"/>
    <w:rsid w:val="00EC4655"/>
    <w:rsid w:val="00EC4832"/>
    <w:rsid w:val="00ED2EE7"/>
    <w:rsid w:val="00ED493C"/>
    <w:rsid w:val="00EE4E31"/>
    <w:rsid w:val="00F04BEE"/>
    <w:rsid w:val="00F15FA2"/>
    <w:rsid w:val="00F32251"/>
    <w:rsid w:val="00F347BE"/>
    <w:rsid w:val="00F3738D"/>
    <w:rsid w:val="00F430B3"/>
    <w:rsid w:val="00F602F6"/>
    <w:rsid w:val="00F83730"/>
    <w:rsid w:val="00F87B43"/>
    <w:rsid w:val="00F923B2"/>
    <w:rsid w:val="00FA21A0"/>
    <w:rsid w:val="00FA5B6D"/>
    <w:rsid w:val="00FE1F0E"/>
    <w:rsid w:val="00FE29B3"/>
    <w:rsid w:val="00FE52E4"/>
    <w:rsid w:val="00FF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755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3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25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54"/>
    <w:rPr>
      <w:rFonts w:ascii="Segoe UI" w:hAnsi="Segoe UI" w:cs="Segoe UI"/>
      <w:sz w:val="18"/>
      <w:szCs w:val="18"/>
    </w:rPr>
  </w:style>
  <w:style w:type="paragraph" w:customStyle="1" w:styleId="H1">
    <w:name w:val="H1"/>
    <w:basedOn w:val="Normal"/>
    <w:rsid w:val="001F7E9A"/>
    <w:pPr>
      <w:spacing w:before="240" w:line="240" w:lineRule="auto"/>
      <w:jc w:val="both"/>
    </w:pPr>
    <w:rPr>
      <w:rFonts w:ascii="Arial" w:eastAsia="Times New Roman" w:hAnsi="Arial" w:cs="Times New Roman"/>
      <w:b/>
      <w:szCs w:val="24"/>
      <w:lang w:eastAsia="sk-SK"/>
    </w:rPr>
  </w:style>
  <w:style w:type="paragraph" w:styleId="ListParagraph">
    <w:name w:val="List Paragraph"/>
    <w:aliases w:val="Odsek,List Paragraph1"/>
    <w:basedOn w:val="Normal"/>
    <w:link w:val="ListParagraphChar"/>
    <w:uiPriority w:val="34"/>
    <w:qFormat/>
    <w:rsid w:val="00E27BC4"/>
    <w:pPr>
      <w:spacing w:after="200"/>
      <w:ind w:left="720"/>
      <w:contextualSpacing/>
    </w:pPr>
    <w:rPr>
      <w:rFonts w:asciiTheme="minorHAnsi" w:hAnsiTheme="minorHAnsi"/>
      <w:szCs w:val="22"/>
    </w:rPr>
  </w:style>
  <w:style w:type="character" w:customStyle="1" w:styleId="ListParagraphChar">
    <w:name w:val="List Paragraph Char"/>
    <w:aliases w:val="Odsek Char,List Paragraph1 Char"/>
    <w:basedOn w:val="DefaultParagraphFont"/>
    <w:link w:val="ListParagraph"/>
    <w:uiPriority w:val="34"/>
    <w:locked/>
    <w:rsid w:val="004A4151"/>
    <w:rPr>
      <w:rFonts w:asciiTheme="minorHAnsi" w:hAnsiTheme="minorHAnsi"/>
      <w:sz w:val="22"/>
      <w:szCs w:val="22"/>
    </w:rPr>
  </w:style>
  <w:style w:type="paragraph" w:customStyle="1" w:styleId="BodyTextIndent2ArialNarrow">
    <w:name w:val="Body Text Indent 2 + Arial Narrow"/>
    <w:aliases w:val="10 pt,Left:  0,25&quot;,Line spacing:  single,No..."/>
    <w:basedOn w:val="Normal"/>
    <w:rsid w:val="00120F77"/>
    <w:pPr>
      <w:spacing w:after="0" w:line="240" w:lineRule="auto"/>
      <w:ind w:left="540"/>
    </w:pPr>
    <w:rPr>
      <w:rFonts w:ascii="Arial" w:eastAsia="Times New Roman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01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01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EB01C6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01C6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01C6"/>
    <w:rPr>
      <w:rFonts w:asciiTheme="minorHAnsi" w:hAnsiTheme="minorHAnsi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94141"/>
    <w:pPr>
      <w:overflowPunct w:val="0"/>
      <w:autoSpaceDE w:val="0"/>
      <w:autoSpaceDN w:val="0"/>
      <w:adjustRightInd w:val="0"/>
      <w:spacing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4141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6C21"/>
    <w:pPr>
      <w:overflowPunct w:val="0"/>
      <w:autoSpaceDE w:val="0"/>
      <w:autoSpaceDN w:val="0"/>
      <w:adjustRightInd w:val="0"/>
      <w:spacing w:line="28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6C21"/>
    <w:rPr>
      <w:rFonts w:ascii="Times New Roman" w:eastAsia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B7"/>
    <w:pPr>
      <w:overflowPunct/>
      <w:autoSpaceDE/>
      <w:autoSpaceDN/>
      <w:adjustRightInd/>
      <w:spacing w:after="120"/>
      <w:jc w:val="left"/>
      <w:textAlignment w:val="auto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B7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2362C"/>
  </w:style>
  <w:style w:type="character" w:customStyle="1" w:styleId="BodyTextChar">
    <w:name w:val="Body Text Char"/>
    <w:basedOn w:val="DefaultParagraphFont"/>
    <w:link w:val="BodyText"/>
    <w:uiPriority w:val="99"/>
    <w:rsid w:val="0082362C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62C"/>
    <w:pPr>
      <w:spacing w:line="480" w:lineRule="auto"/>
    </w:pPr>
    <w:rPr>
      <w:rFonts w:asciiTheme="minorHAnsi" w:hAnsiTheme="minorHAns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62C"/>
    <w:rPr>
      <w:rFonts w:asciiTheme="minorHAnsi" w:hAnsiTheme="minorHAnsi"/>
      <w:sz w:val="22"/>
      <w:szCs w:val="22"/>
    </w:rPr>
  </w:style>
  <w:style w:type="paragraph" w:customStyle="1" w:styleId="Normlny">
    <w:name w:val="Normálny"/>
    <w:rsid w:val="008236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redvolenpsmoodseku1">
    <w:name w:val="Predvolené písmo odseku1"/>
    <w:rsid w:val="0082362C"/>
  </w:style>
  <w:style w:type="paragraph" w:customStyle="1" w:styleId="Nzovlnku">
    <w:name w:val="Názov článku"/>
    <w:basedOn w:val="Normal"/>
    <w:next w:val="Normal"/>
    <w:rsid w:val="005C546F"/>
    <w:pPr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31D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sk-SK"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9"/>
    <w:rsid w:val="00B00330"/>
    <w:rPr>
      <w:rFonts w:asciiTheme="majorHAnsi" w:eastAsiaTheme="majorEastAsia" w:hAnsiTheme="majorHAnsi" w:cstheme="majorBidi"/>
      <w:i/>
      <w:iCs/>
      <w:color w:val="003255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CBFDB-B360-4CEC-9264-E699683F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2022-01-12T17:55:00Z</dcterms:created>
  <dcterms:modified xsi:type="dcterms:W3CDTF">2022-01-12T18:26:00Z</dcterms:modified>
</cp:coreProperties>
</file>