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3BC980D1" w14:textId="0C7391F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1D0044B1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="002B3EF1">
        <w:rPr>
          <w:rFonts w:eastAsia="Calibri"/>
          <w:b/>
          <w:sz w:val="22"/>
          <w:szCs w:val="22"/>
          <w:lang w:eastAsia="en-US"/>
        </w:rPr>
        <w:t xml:space="preserve">Farmaceutická fakulta </w:t>
      </w:r>
      <w:r>
        <w:rPr>
          <w:rFonts w:eastAsia="Calibri"/>
          <w:b/>
          <w:sz w:val="22"/>
          <w:szCs w:val="22"/>
          <w:lang w:eastAsia="en-US"/>
        </w:rPr>
        <w:t>UK</w:t>
      </w:r>
    </w:p>
    <w:p w14:paraId="0DDC55EB" w14:textId="137C5996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</w:t>
      </w:r>
      <w:r w:rsidR="002B3EF1">
        <w:rPr>
          <w:rFonts w:eastAsia="Calibri"/>
          <w:sz w:val="22"/>
          <w:szCs w:val="22"/>
          <w:lang w:eastAsia="en-US"/>
        </w:rPr>
        <w:t xml:space="preserve">FaF UK </w:t>
      </w:r>
      <w:r w:rsidRPr="1C686C9F">
        <w:rPr>
          <w:rFonts w:eastAsia="Calibri"/>
          <w:sz w:val="22"/>
          <w:szCs w:val="22"/>
          <w:lang w:eastAsia="en-US"/>
        </w:rPr>
        <w:t>“)</w:t>
      </w:r>
    </w:p>
    <w:p w14:paraId="58D8E360" w14:textId="4C96CFB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2B3EF1">
        <w:rPr>
          <w:rFonts w:eastAsia="Calibri"/>
          <w:sz w:val="22"/>
          <w:szCs w:val="22"/>
          <w:lang w:eastAsia="en-US"/>
        </w:rPr>
        <w:t>Odbojárov 10</w:t>
      </w:r>
      <w:r>
        <w:rPr>
          <w:rFonts w:eastAsia="Calibri"/>
          <w:sz w:val="22"/>
          <w:szCs w:val="22"/>
          <w:lang w:eastAsia="en-US"/>
        </w:rPr>
        <w:t>, 8</w:t>
      </w:r>
      <w:r w:rsidR="002B3EF1">
        <w:rPr>
          <w:rFonts w:eastAsia="Calibri"/>
          <w:sz w:val="22"/>
          <w:szCs w:val="22"/>
          <w:lang w:eastAsia="en-US"/>
        </w:rPr>
        <w:t>32 32</w:t>
      </w:r>
      <w:r>
        <w:rPr>
          <w:rFonts w:eastAsia="Calibri"/>
          <w:sz w:val="22"/>
          <w:szCs w:val="22"/>
          <w:lang w:eastAsia="en-US"/>
        </w:rPr>
        <w:t xml:space="preserve"> Bratislava</w:t>
      </w:r>
    </w:p>
    <w:p w14:paraId="2B9F0218" w14:textId="15737968" w:rsidR="002B3EF1" w:rsidRPr="002B3EF1" w:rsidRDefault="007149F5" w:rsidP="002B3EF1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>Zastúpená:</w:t>
      </w:r>
      <w:r>
        <w:tab/>
      </w:r>
      <w:r>
        <w:tab/>
        <w:t xml:space="preserve">  </w:t>
      </w:r>
      <w:r w:rsidR="002B3EF1">
        <w:tab/>
      </w:r>
      <w:r w:rsidR="002B3EF1">
        <w:tab/>
      </w:r>
      <w:bookmarkStart w:id="0" w:name="_Hlk88572307"/>
      <w:r w:rsidR="002B3EF1" w:rsidRPr="002B3EF1">
        <w:rPr>
          <w:rFonts w:ascii="Times New Roman" w:eastAsia="Times New Roman" w:hAnsi="Times New Roman" w:cs="Times New Roman"/>
          <w:sz w:val="24"/>
          <w:szCs w:val="24"/>
          <w:lang w:eastAsia="sk-SK"/>
        </w:rPr>
        <w:t>prof. PharmDr. Ján K</w:t>
      </w:r>
      <w:r w:rsidR="009C4E6A">
        <w:rPr>
          <w:rFonts w:ascii="Times New Roman" w:eastAsia="Times New Roman" w:hAnsi="Times New Roman" w:cs="Times New Roman"/>
          <w:sz w:val="24"/>
          <w:szCs w:val="24"/>
          <w:lang w:eastAsia="sk-SK"/>
        </w:rPr>
        <w:t>limas</w:t>
      </w:r>
      <w:r w:rsidR="002B3EF1" w:rsidRPr="002B3EF1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PhD., MPH</w:t>
      </w:r>
    </w:p>
    <w:p w14:paraId="3CD0B0EC" w14:textId="6ED96CB7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2B3EF1">
        <w:rPr>
          <w:rFonts w:eastAsia="Calibri"/>
          <w:sz w:val="22"/>
          <w:szCs w:val="22"/>
          <w:lang w:eastAsia="en-US"/>
        </w:rPr>
        <w:t xml:space="preserve">Dekan fakulty </w:t>
      </w:r>
      <w:r>
        <w:rPr>
          <w:rFonts w:eastAsia="Calibri"/>
          <w:sz w:val="22"/>
          <w:szCs w:val="22"/>
          <w:lang w:eastAsia="en-US"/>
        </w:rPr>
        <w:t xml:space="preserve"> </w:t>
      </w:r>
      <w:bookmarkEnd w:id="0"/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1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1991A29D" w:rsidR="004A3F69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</w:r>
      <w:r w:rsidR="002B3EF1">
        <w:rPr>
          <w:rFonts w:eastAsia="Calibri"/>
          <w:sz w:val="22"/>
          <w:szCs w:val="22"/>
          <w:lang w:eastAsia="en-US"/>
        </w:rPr>
        <w:t>Ing. Peter Kováč</w:t>
      </w:r>
    </w:p>
    <w:p w14:paraId="17167528" w14:textId="5FF41AE5" w:rsidR="007149F5" w:rsidRPr="002B3EF1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 w:rsidRPr="002B3EF1">
        <w:rPr>
          <w:rFonts w:ascii="Times New Roman" w:hAnsi="Times New Roman" w:cs="Times New Roman"/>
        </w:rPr>
        <w:t xml:space="preserve">   </w:t>
      </w:r>
      <w:r w:rsidR="002B3EF1" w:rsidRPr="002B3EF1">
        <w:rPr>
          <w:rFonts w:ascii="Times New Roman" w:hAnsi="Times New Roman" w:cs="Times New Roman"/>
        </w:rPr>
        <w:t xml:space="preserve"> </w:t>
      </w:r>
      <w:r w:rsidR="0AD197BB" w:rsidRPr="002B3EF1">
        <w:rPr>
          <w:rFonts w:ascii="Times New Roman" w:hAnsi="Times New Roman" w:cs="Times New Roman"/>
        </w:rPr>
        <w:t xml:space="preserve"> </w:t>
      </w:r>
      <w:bookmarkStart w:id="2" w:name="_Hlk88572069"/>
      <w:r w:rsidR="002B3EF1" w:rsidRPr="002B3EF1">
        <w:rPr>
          <w:rFonts w:ascii="Times New Roman" w:hAnsi="Times New Roman" w:cs="Times New Roman"/>
        </w:rPr>
        <w:t>02/50 117 196</w:t>
      </w:r>
    </w:p>
    <w:bookmarkEnd w:id="2"/>
    <w:p w14:paraId="5399388D" w14:textId="495A7A32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/>
      <w:r w:rsidR="002B3EF1" w:rsidRPr="002B3EF1">
        <w:rPr>
          <w:rFonts w:ascii="Times New Roman" w:hAnsi="Times New Roman" w:cs="Times New Roman"/>
        </w:rPr>
        <w:t>hs@fpharm.uniba.sk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48229838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 w:rsidRPr="00586181">
        <w:rPr>
          <w:rFonts w:ascii="Times New Roman" w:eastAsia="Calibri" w:hAnsi="Times New Roman" w:cs="Times New Roman"/>
          <w:lang w:eastAsia="en-US"/>
        </w:rPr>
        <w:t>SK</w:t>
      </w:r>
      <w:r w:rsidR="00586181" w:rsidRPr="00586181">
        <w:rPr>
          <w:rFonts w:ascii="Times New Roman" w:eastAsia="Calibri" w:hAnsi="Times New Roman" w:cs="Times New Roman"/>
          <w:lang w:eastAsia="en-US"/>
        </w:rPr>
        <w:t>84 8180 0000 0070 0008 3012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1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02A93243" w14:textId="77777777" w:rsidR="0009734F" w:rsidRDefault="0009734F" w:rsidP="006A3BEF">
      <w:pPr>
        <w:pStyle w:val="Default"/>
        <w:ind w:firstLine="708"/>
        <w:rPr>
          <w:sz w:val="22"/>
          <w:szCs w:val="22"/>
        </w:rPr>
      </w:pPr>
    </w:p>
    <w:p w14:paraId="7B0E90A7" w14:textId="6067A170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395FF36B" w:rsidR="00ED5FAE" w:rsidRPr="003C5501" w:rsidRDefault="00ED5FAE" w:rsidP="001E0F5F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3C5501">
        <w:rPr>
          <w:sz w:val="22"/>
          <w:szCs w:val="22"/>
        </w:rPr>
        <w:t>Podkladom pre uzavretie tejto zmluvy je výsledok verejného obstarávania zákazky</w:t>
      </w:r>
      <w:r w:rsidR="004C3599">
        <w:rPr>
          <w:sz w:val="22"/>
          <w:szCs w:val="22"/>
        </w:rPr>
        <w:t xml:space="preserve"> </w:t>
      </w:r>
      <w:r w:rsidR="00DD3F9A" w:rsidRPr="003C5501">
        <w:rPr>
          <w:sz w:val="22"/>
          <w:szCs w:val="22"/>
        </w:rPr>
        <w:t>„</w:t>
      </w:r>
      <w:r w:rsidR="004C3599">
        <w:rPr>
          <w:sz w:val="22"/>
          <w:szCs w:val="22"/>
        </w:rPr>
        <w:t>Elektro materiál 0</w:t>
      </w:r>
      <w:r w:rsidR="00BB4EEC">
        <w:rPr>
          <w:sz w:val="22"/>
          <w:szCs w:val="22"/>
        </w:rPr>
        <w:t>4</w:t>
      </w:r>
      <w:r w:rsidR="00DD3F9A" w:rsidRPr="003C5501">
        <w:rPr>
          <w:sz w:val="22"/>
          <w:szCs w:val="22"/>
        </w:rPr>
        <w:t>“,</w:t>
      </w:r>
      <w:r w:rsidRPr="003C5501">
        <w:rPr>
          <w:sz w:val="22"/>
          <w:szCs w:val="22"/>
        </w:rPr>
        <w:t xml:space="preserve"> uskutočneného v rámci dynamického nákupného systému „Materiál pre Univerzitu Komenského v</w:t>
      </w:r>
      <w:r w:rsidR="003C5501">
        <w:rPr>
          <w:sz w:val="22"/>
          <w:szCs w:val="22"/>
        </w:rPr>
        <w:t> </w:t>
      </w:r>
      <w:r w:rsidRPr="003C5501">
        <w:rPr>
          <w:sz w:val="22"/>
          <w:szCs w:val="22"/>
        </w:rPr>
        <w:t>Bratislave“, kategórie „</w:t>
      </w:r>
      <w:r w:rsidR="00C3279D" w:rsidRPr="003C5501">
        <w:rPr>
          <w:sz w:val="22"/>
          <w:szCs w:val="22"/>
        </w:rPr>
        <w:t>Elektroinštalačný materiál, svietidlá a svetelné zdroje</w:t>
      </w:r>
      <w:r w:rsidRPr="003C5501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4FA134BE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 xml:space="preserve">Touto zmluvou sa stanovuje právny režim kúpy </w:t>
      </w:r>
      <w:r w:rsidR="004C3599">
        <w:rPr>
          <w:sz w:val="22"/>
          <w:szCs w:val="22"/>
        </w:rPr>
        <w:t xml:space="preserve">elektro materiálu </w:t>
      </w:r>
      <w:r w:rsidRPr="00D13515">
        <w:rPr>
          <w:sz w:val="22"/>
          <w:szCs w:val="22"/>
        </w:rPr>
        <w:t>podľa špecifikácie uvedenej v</w:t>
      </w:r>
      <w:r w:rsidR="00966A61">
        <w:rPr>
          <w:sz w:val="22"/>
          <w:szCs w:val="22"/>
        </w:rPr>
        <w:t> </w:t>
      </w:r>
      <w:r w:rsidRPr="00D13515">
        <w:rPr>
          <w:sz w:val="22"/>
          <w:szCs w:val="22"/>
        </w:rPr>
        <w:t>Prílohe č. 1</w:t>
      </w:r>
      <w:r w:rsidR="00275188">
        <w:rPr>
          <w:sz w:val="22"/>
          <w:szCs w:val="22"/>
        </w:rPr>
        <w:t xml:space="preserve"> – </w:t>
      </w:r>
      <w:r w:rsidR="00E730FA">
        <w:rPr>
          <w:sz w:val="22"/>
          <w:szCs w:val="22"/>
        </w:rPr>
        <w:t>Podrobná špecifikácia</w:t>
      </w:r>
      <w:r w:rsidR="00275188">
        <w:rPr>
          <w:sz w:val="22"/>
          <w:szCs w:val="22"/>
        </w:rPr>
        <w:t xml:space="preserve">, ktorá je neoddeliteľnou </w:t>
      </w:r>
      <w:r w:rsidR="00E01E0C">
        <w:rPr>
          <w:sz w:val="22"/>
          <w:szCs w:val="22"/>
        </w:rPr>
        <w:t>súčasťou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20802571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4C3599">
        <w:rPr>
          <w:sz w:val="22"/>
          <w:szCs w:val="22"/>
        </w:rPr>
        <w:t xml:space="preserve">elektro materiálu </w:t>
      </w:r>
      <w:r w:rsidRPr="007F20FC">
        <w:rPr>
          <w:sz w:val="22"/>
          <w:szCs w:val="22"/>
        </w:rPr>
        <w:t>predávajúcim uveden</w:t>
      </w:r>
      <w:r w:rsidR="00643F43"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67143E6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</w:t>
      </w:r>
      <w:r w:rsidR="00E730FA">
        <w:rPr>
          <w:sz w:val="22"/>
          <w:szCs w:val="22"/>
        </w:rPr>
        <w:t>zmluvy</w:t>
      </w:r>
      <w:r w:rsidR="00E730FA" w:rsidRPr="0096327F">
        <w:rPr>
          <w:sz w:val="22"/>
          <w:szCs w:val="22"/>
        </w:rPr>
        <w:t xml:space="preserve"> </w:t>
      </w:r>
      <w:r w:rsidRPr="0096327F">
        <w:rPr>
          <w:sz w:val="22"/>
          <w:szCs w:val="22"/>
        </w:rPr>
        <w:t xml:space="preserve">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EB79FB5" w14:textId="27D63AD6" w:rsidR="00E029C0" w:rsidRDefault="00E029C0" w:rsidP="00333434">
      <w:pPr>
        <w:pStyle w:val="Default"/>
        <w:ind w:firstLine="284"/>
        <w:rPr>
          <w:sz w:val="22"/>
          <w:szCs w:val="22"/>
        </w:rPr>
      </w:pPr>
      <w:bookmarkStart w:id="3" w:name="_Hlk86064123"/>
      <w:r>
        <w:rPr>
          <w:sz w:val="22"/>
          <w:szCs w:val="22"/>
        </w:rPr>
        <w:t xml:space="preserve">Univerzita Komenského v Bratislave </w:t>
      </w:r>
    </w:p>
    <w:bookmarkEnd w:id="3"/>
    <w:p w14:paraId="0ADEF333" w14:textId="3E03D284" w:rsidR="004C3599" w:rsidRPr="004C3599" w:rsidRDefault="004C3599" w:rsidP="004C3599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Farmaceutická fakulta</w:t>
      </w:r>
    </w:p>
    <w:p w14:paraId="5AFC5392" w14:textId="46E2EE5B" w:rsidR="004C3599" w:rsidRPr="004C3599" w:rsidRDefault="004C3599" w:rsidP="004C3599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Odbojárov 10</w:t>
      </w:r>
    </w:p>
    <w:p w14:paraId="1D1EEFD1" w14:textId="77777777" w:rsidR="004C3599" w:rsidRPr="004C3599" w:rsidRDefault="004C3599" w:rsidP="004C3599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832 32  Bratislava</w:t>
      </w:r>
    </w:p>
    <w:p w14:paraId="34D68516" w14:textId="74FF4409" w:rsidR="0096327F" w:rsidRDefault="0096327F" w:rsidP="0096327F">
      <w:pPr>
        <w:pStyle w:val="Default"/>
        <w:rPr>
          <w:sz w:val="22"/>
          <w:szCs w:val="22"/>
        </w:rPr>
      </w:pPr>
    </w:p>
    <w:p w14:paraId="7FE1F26B" w14:textId="77777777" w:rsidR="004C3599" w:rsidRPr="0096327F" w:rsidRDefault="004C3599" w:rsidP="0096327F">
      <w:pPr>
        <w:pStyle w:val="Default"/>
        <w:rPr>
          <w:sz w:val="22"/>
          <w:szCs w:val="22"/>
        </w:rPr>
      </w:pPr>
    </w:p>
    <w:p w14:paraId="24BC7230" w14:textId="35856AC2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článkom </w:t>
      </w:r>
      <w:r w:rsidRPr="00BB4EEC">
        <w:rPr>
          <w:sz w:val="22"/>
          <w:szCs w:val="22"/>
        </w:rPr>
        <w:t xml:space="preserve">III tejto zmluvy do </w:t>
      </w:r>
      <w:r w:rsidR="00C34A31" w:rsidRPr="00BB4EEC">
        <w:rPr>
          <w:sz w:val="22"/>
          <w:szCs w:val="22"/>
        </w:rPr>
        <w:t>30 dní odo dňa</w:t>
      </w:r>
      <w:r w:rsidR="00C34A31" w:rsidRPr="00C34A31">
        <w:rPr>
          <w:sz w:val="22"/>
          <w:szCs w:val="22"/>
        </w:rPr>
        <w:t xml:space="preserve">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0FFA36A2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="004C3599">
        <w:rPr>
          <w:sz w:val="22"/>
          <w:szCs w:val="22"/>
        </w:rPr>
        <w:t>Ing</w:t>
      </w:r>
      <w:r w:rsidRPr="00333434">
        <w:rPr>
          <w:sz w:val="22"/>
          <w:szCs w:val="22"/>
        </w:rPr>
        <w:t xml:space="preserve">. </w:t>
      </w:r>
      <w:r w:rsidR="004C3599">
        <w:rPr>
          <w:sz w:val="22"/>
          <w:szCs w:val="22"/>
        </w:rPr>
        <w:t>Peter Kováč</w:t>
      </w:r>
      <w:r w:rsidR="00C32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B9F64E8" w14:textId="434D982D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="004C3599">
        <w:rPr>
          <w:sz w:val="22"/>
          <w:szCs w:val="22"/>
        </w:rPr>
        <w:tab/>
      </w:r>
      <w:r w:rsidR="004C3599">
        <w:rPr>
          <w:sz w:val="22"/>
          <w:szCs w:val="22"/>
        </w:rPr>
        <w:tab/>
      </w:r>
      <w:hyperlink r:id="rId9" w:history="1">
        <w:r w:rsidR="004C3599" w:rsidRPr="009430E0">
          <w:rPr>
            <w:rStyle w:val="Hypertextovprepojenie"/>
            <w:sz w:val="22"/>
            <w:szCs w:val="22"/>
          </w:rPr>
          <w:t>hs@fpharm.uniba.sk</w:t>
        </w:r>
      </w:hyperlink>
      <w:r w:rsidR="004C3599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10" w:history="1"/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248C76C4" w14:textId="51B743A2" w:rsidR="004C3599" w:rsidRPr="002B3EF1" w:rsidRDefault="00E029C0" w:rsidP="004C3599">
      <w:pPr>
        <w:tabs>
          <w:tab w:val="left" w:pos="709"/>
          <w:tab w:val="left" w:pos="2127"/>
        </w:tabs>
        <w:spacing w:after="60"/>
        <w:ind w:firstLine="284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="004C3599">
        <w:rPr>
          <w:rFonts w:ascii="Times New Roman" w:eastAsiaTheme="minorHAnsi" w:hAnsi="Times New Roman" w:cs="Times New Roman"/>
          <w:color w:val="000000"/>
        </w:rPr>
        <w:tab/>
      </w:r>
      <w:r w:rsidR="004C3599" w:rsidRPr="002B3EF1">
        <w:rPr>
          <w:rFonts w:ascii="Times New Roman" w:hAnsi="Times New Roman" w:cs="Times New Roman"/>
        </w:rPr>
        <w:t>02/50 117 196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3007F06C" w14:textId="77777777" w:rsidR="00771E82" w:rsidRDefault="00771E82" w:rsidP="00771E82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Univerzita Komenského v Bratislave </w:t>
      </w:r>
    </w:p>
    <w:p w14:paraId="3B9F2405" w14:textId="77777777" w:rsidR="00771E82" w:rsidRPr="004C3599" w:rsidRDefault="00771E82" w:rsidP="00771E82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Farmaceutická fakulta</w:t>
      </w:r>
    </w:p>
    <w:p w14:paraId="6335A3EA" w14:textId="77777777" w:rsidR="00771E82" w:rsidRPr="004C3599" w:rsidRDefault="00771E82" w:rsidP="00771E82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Odbojárov 10</w:t>
      </w:r>
    </w:p>
    <w:p w14:paraId="1BDE2885" w14:textId="77777777" w:rsidR="00771E82" w:rsidRPr="004C3599" w:rsidRDefault="00771E82" w:rsidP="00771E82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4C3599">
        <w:rPr>
          <w:rFonts w:ascii="Times New Roman" w:eastAsiaTheme="minorHAnsi" w:hAnsi="Times New Roman" w:cs="Times New Roman"/>
          <w:color w:val="000000"/>
        </w:rPr>
        <w:t>832 32  Bratislava</w:t>
      </w:r>
    </w:p>
    <w:p w14:paraId="0BAE9439" w14:textId="2974D622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3146D0">
        <w:rPr>
          <w:sz w:val="22"/>
          <w:szCs w:val="22"/>
        </w:rPr>
        <w:t xml:space="preserve">IČO: </w:t>
      </w:r>
      <w:r w:rsidR="00E730FA">
        <w:rPr>
          <w:sz w:val="22"/>
          <w:szCs w:val="22"/>
        </w:rPr>
        <w:t xml:space="preserve">00 </w:t>
      </w:r>
      <w:r w:rsidR="00E730FA" w:rsidRPr="00E730FA">
        <w:rPr>
          <w:sz w:val="22"/>
          <w:szCs w:val="22"/>
        </w:rPr>
        <w:t>397</w:t>
      </w:r>
      <w:r w:rsidR="00BB4EEC">
        <w:rPr>
          <w:sz w:val="22"/>
          <w:szCs w:val="22"/>
        </w:rPr>
        <w:t> </w:t>
      </w:r>
      <w:r w:rsidR="00E730FA" w:rsidRPr="00E730FA">
        <w:rPr>
          <w:sz w:val="22"/>
          <w:szCs w:val="22"/>
        </w:rPr>
        <w:t>865</w:t>
      </w:r>
    </w:p>
    <w:p w14:paraId="0EFACA9F" w14:textId="77777777" w:rsidR="00BB4EEC" w:rsidRDefault="00BB4EEC" w:rsidP="00911FDD">
      <w:pPr>
        <w:pStyle w:val="Default"/>
        <w:jc w:val="center"/>
        <w:rPr>
          <w:b/>
          <w:bCs/>
          <w:sz w:val="22"/>
          <w:szCs w:val="22"/>
        </w:rPr>
      </w:pPr>
    </w:p>
    <w:p w14:paraId="13A35EC4" w14:textId="024793B9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29E4F335" w14:textId="3AE3D76C" w:rsidR="0096327F" w:rsidRDefault="00C3279D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Súčasťou balenia bude aj návod na použitie v </w:t>
      </w:r>
      <w:r w:rsidR="00E76D6B">
        <w:rPr>
          <w:sz w:val="22"/>
          <w:szCs w:val="22"/>
        </w:rPr>
        <w:t>s</w:t>
      </w:r>
      <w:r>
        <w:rPr>
          <w:sz w:val="22"/>
          <w:szCs w:val="22"/>
        </w:rPr>
        <w:t xml:space="preserve">lovenskom alebo </w:t>
      </w:r>
      <w:r w:rsidR="00E76D6B">
        <w:rPr>
          <w:sz w:val="22"/>
          <w:szCs w:val="22"/>
        </w:rPr>
        <w:t>č</w:t>
      </w:r>
      <w:r>
        <w:rPr>
          <w:sz w:val="22"/>
          <w:szCs w:val="22"/>
        </w:rPr>
        <w:t xml:space="preserve">eskom jazyku. </w:t>
      </w:r>
      <w:r w:rsidR="0096327F" w:rsidRPr="0096327F">
        <w:rPr>
          <w:sz w:val="22"/>
          <w:szCs w:val="22"/>
        </w:rPr>
        <w:t xml:space="preserve"> </w:t>
      </w:r>
    </w:p>
    <w:p w14:paraId="5E3EF34D" w14:textId="77777777" w:rsidR="00AF7198" w:rsidRDefault="00AF7198" w:rsidP="00AF7198">
      <w:pPr>
        <w:pStyle w:val="Odsekzoznamu"/>
      </w:pPr>
    </w:p>
    <w:p w14:paraId="403A9C48" w14:textId="31A019AF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63D60E6F" w14:textId="2369FE20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66061F0C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BB4EEC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BB4EEC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67E3998C" w14:textId="4A05B377" w:rsidR="000F7647" w:rsidRPr="002C175D" w:rsidRDefault="000F7647" w:rsidP="000F7647">
      <w:pPr>
        <w:tabs>
          <w:tab w:val="center" w:pos="1701"/>
          <w:tab w:val="center" w:pos="6804"/>
        </w:tabs>
        <w:spacing w:after="120"/>
        <w:ind w:left="142"/>
        <w:rPr>
          <w:rFonts w:ascii="Times New Roman" w:hAnsi="Times New Roman"/>
          <w:sz w:val="24"/>
          <w:szCs w:val="24"/>
        </w:rPr>
      </w:pPr>
      <w:r w:rsidRPr="002C175D">
        <w:rPr>
          <w:rFonts w:ascii="Times New Roman" w:hAnsi="Times New Roman"/>
          <w:sz w:val="24"/>
          <w:szCs w:val="24"/>
        </w:rPr>
        <w:tab/>
      </w:r>
      <w:r w:rsidRPr="002C175D">
        <w:rPr>
          <w:rStyle w:val="ra"/>
          <w:rFonts w:ascii="Times New Roman" w:hAnsi="Times New Roman"/>
          <w:sz w:val="24"/>
          <w:szCs w:val="24"/>
        </w:rPr>
        <w:t>I</w:t>
      </w:r>
      <w:r w:rsidRPr="002C175D">
        <w:rPr>
          <w:rFonts w:ascii="Times New Roman" w:hAnsi="Times New Roman"/>
          <w:sz w:val="24"/>
          <w:szCs w:val="24"/>
        </w:rPr>
        <w:t>ng. Ingrid Kútna Želonková, PhD.</w:t>
      </w:r>
      <w:r>
        <w:rPr>
          <w:rFonts w:ascii="Times New Roman" w:hAnsi="Times New Roman"/>
          <w:sz w:val="24"/>
          <w:szCs w:val="24"/>
        </w:rPr>
        <w:tab/>
      </w:r>
      <w:r w:rsidRPr="0096327F">
        <w:t>________________________________</w:t>
      </w:r>
    </w:p>
    <w:p w14:paraId="155021B5" w14:textId="21868786" w:rsidR="000F7647" w:rsidRPr="0096327F" w:rsidRDefault="000F7647" w:rsidP="000F7647">
      <w:pPr>
        <w:pStyle w:val="Default"/>
        <w:tabs>
          <w:tab w:val="center" w:pos="1701"/>
          <w:tab w:val="center" w:pos="6804"/>
        </w:tabs>
      </w:pPr>
      <w:r w:rsidRPr="002C175D">
        <w:tab/>
        <w:t xml:space="preserve"> kvestorka</w:t>
      </w:r>
    </w:p>
    <w:sectPr w:rsidR="000F7647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9734F"/>
    <w:rsid w:val="000D06E1"/>
    <w:rsid w:val="000E3FD9"/>
    <w:rsid w:val="000F7647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30CD4"/>
    <w:rsid w:val="00234300"/>
    <w:rsid w:val="00235D63"/>
    <w:rsid w:val="00256DB6"/>
    <w:rsid w:val="00275188"/>
    <w:rsid w:val="002A3CC0"/>
    <w:rsid w:val="002B14D9"/>
    <w:rsid w:val="002B3EF1"/>
    <w:rsid w:val="003146D0"/>
    <w:rsid w:val="00323473"/>
    <w:rsid w:val="003313E8"/>
    <w:rsid w:val="00333434"/>
    <w:rsid w:val="0033570C"/>
    <w:rsid w:val="00337554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C3599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86181"/>
    <w:rsid w:val="00597421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1E82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911FDD"/>
    <w:rsid w:val="00959887"/>
    <w:rsid w:val="00960122"/>
    <w:rsid w:val="0096327F"/>
    <w:rsid w:val="00966A61"/>
    <w:rsid w:val="00991090"/>
    <w:rsid w:val="009A7AB5"/>
    <w:rsid w:val="009C1AC9"/>
    <w:rsid w:val="009C4E6A"/>
    <w:rsid w:val="009D21F6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B4EEC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833E2"/>
    <w:rsid w:val="00CB43DC"/>
    <w:rsid w:val="00CC4B75"/>
    <w:rsid w:val="00CD28F1"/>
    <w:rsid w:val="00CE2350"/>
    <w:rsid w:val="00D13515"/>
    <w:rsid w:val="00D14CC0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730FA"/>
    <w:rsid w:val="00E76D6B"/>
    <w:rsid w:val="00E84420"/>
    <w:rsid w:val="00ED1675"/>
    <w:rsid w:val="00ED5FAE"/>
    <w:rsid w:val="00EE7C96"/>
    <w:rsid w:val="00EF034A"/>
    <w:rsid w:val="00EF1406"/>
    <w:rsid w:val="00F04FC3"/>
    <w:rsid w:val="00F217A4"/>
    <w:rsid w:val="00F44781"/>
    <w:rsid w:val="00F53B6F"/>
    <w:rsid w:val="00F93859"/>
    <w:rsid w:val="00FA15B4"/>
    <w:rsid w:val="00FA2E0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0F7647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0F76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rsid w:val="000F76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vlkova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ubica.vlkova@unibas.s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s@fpharm.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4</cp:revision>
  <cp:lastPrinted>2021-11-03T14:22:00Z</cp:lastPrinted>
  <dcterms:created xsi:type="dcterms:W3CDTF">2021-11-24T14:44:00Z</dcterms:created>
  <dcterms:modified xsi:type="dcterms:W3CDTF">2022-01-25T13:02:00Z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