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D7" w:rsidRDefault="00EC15D7">
      <w:pPr>
        <w:pStyle w:val="Zkladntext"/>
        <w:rPr>
          <w:sz w:val="20"/>
        </w:rPr>
      </w:pPr>
    </w:p>
    <w:p w:rsidR="00EC15D7" w:rsidRDefault="00D82FD3">
      <w:pPr>
        <w:spacing w:before="82"/>
        <w:ind w:left="4068"/>
        <w:rPr>
          <w:b/>
          <w:sz w:val="32"/>
        </w:rPr>
      </w:pPr>
      <w:bookmarkStart w:id="0" w:name="TECHNICKÁ__SPRÁVA"/>
      <w:bookmarkEnd w:id="0"/>
      <w:r>
        <w:rPr>
          <w:b/>
          <w:sz w:val="32"/>
        </w:rPr>
        <w:t>T</w:t>
      </w:r>
      <w:r>
        <w:rPr>
          <w:b/>
          <w:sz w:val="32"/>
        </w:rPr>
        <w:t>ECHNICKÁ</w:t>
      </w:r>
      <w:r>
        <w:rPr>
          <w:b/>
          <w:spacing w:val="77"/>
          <w:sz w:val="32"/>
        </w:rPr>
        <w:t xml:space="preserve"> </w:t>
      </w:r>
      <w:r>
        <w:rPr>
          <w:b/>
          <w:sz w:val="32"/>
        </w:rPr>
        <w:t>SPRÁVA</w:t>
      </w:r>
    </w:p>
    <w:p w:rsidR="00EC15D7" w:rsidRDefault="00EC15D7">
      <w:pPr>
        <w:pStyle w:val="Zkladntext"/>
        <w:rPr>
          <w:b/>
          <w:sz w:val="24"/>
        </w:rPr>
      </w:pPr>
    </w:p>
    <w:p w:rsidR="00EC15D7" w:rsidRDefault="00EC15D7">
      <w:pPr>
        <w:rPr>
          <w:sz w:val="24"/>
        </w:rPr>
        <w:sectPr w:rsidR="00EC15D7">
          <w:headerReference w:type="default" r:id="rId7"/>
          <w:footerReference w:type="default" r:id="rId8"/>
          <w:pgSz w:w="11910" w:h="16850"/>
          <w:pgMar w:top="1340" w:right="842" w:bottom="1060" w:left="600" w:header="716" w:footer="878" w:gutter="0"/>
          <w:pgNumType w:start="1"/>
          <w:cols w:space="708"/>
        </w:sectPr>
      </w:pPr>
    </w:p>
    <w:p w:rsidR="00EC15D7" w:rsidRDefault="00D82FD3">
      <w:pPr>
        <w:pStyle w:val="Heading1"/>
        <w:numPr>
          <w:ilvl w:val="0"/>
          <w:numId w:val="2"/>
        </w:numPr>
        <w:tabs>
          <w:tab w:val="left" w:pos="1384"/>
          <w:tab w:val="left" w:pos="1385"/>
        </w:tabs>
        <w:spacing w:before="90"/>
      </w:pPr>
      <w:bookmarkStart w:id="1" w:name="1._IDENTIFIKAČNÉ__ÚDAJE"/>
      <w:bookmarkEnd w:id="1"/>
      <w:r>
        <w:lastRenderedPageBreak/>
        <w:t>IDENTIFIKAČNÉ</w:t>
      </w:r>
      <w:r>
        <w:rPr>
          <w:spacing w:val="55"/>
        </w:rPr>
        <w:t xml:space="preserve"> </w:t>
      </w:r>
      <w:r>
        <w:rPr>
          <w:spacing w:val="-4"/>
        </w:rPr>
        <w:t>ÚDAJE</w:t>
      </w:r>
    </w:p>
    <w:p w:rsidR="00EC15D7" w:rsidRDefault="00D82FD3">
      <w:pPr>
        <w:spacing w:before="128" w:line="247" w:lineRule="auto"/>
        <w:ind w:left="1384" w:right="1429"/>
        <w:rPr>
          <w:b/>
          <w:sz w:val="24"/>
        </w:rPr>
      </w:pPr>
      <w:r>
        <w:rPr>
          <w:b/>
          <w:sz w:val="24"/>
          <w:u w:val="thick"/>
        </w:rPr>
        <w:t>Stavba:</w:t>
      </w:r>
      <w:r>
        <w:rPr>
          <w:b/>
          <w:sz w:val="24"/>
        </w:rPr>
        <w:t xml:space="preserve"> </w:t>
      </w:r>
      <w:r>
        <w:rPr>
          <w:b/>
          <w:sz w:val="24"/>
          <w:u w:val="thick"/>
        </w:rPr>
        <w:t>Názov</w:t>
      </w:r>
      <w:r>
        <w:rPr>
          <w:b/>
          <w:spacing w:val="7"/>
          <w:sz w:val="24"/>
          <w:u w:val="thick"/>
        </w:rPr>
        <w:t xml:space="preserve"> </w:t>
      </w:r>
      <w:r>
        <w:rPr>
          <w:b/>
          <w:spacing w:val="-4"/>
          <w:sz w:val="24"/>
          <w:u w:val="thick"/>
        </w:rPr>
        <w:t>stavby:</w:t>
      </w:r>
    </w:p>
    <w:p w:rsidR="00EC15D7" w:rsidRDefault="00D82FD3">
      <w:pPr>
        <w:pStyle w:val="Zkladntext"/>
        <w:rPr>
          <w:b/>
          <w:sz w:val="24"/>
        </w:rPr>
      </w:pPr>
      <w:r>
        <w:br w:type="column"/>
      </w:r>
    </w:p>
    <w:p w:rsidR="00EC15D7" w:rsidRDefault="00EC15D7">
      <w:pPr>
        <w:pStyle w:val="Zkladntext"/>
        <w:rPr>
          <w:b/>
          <w:sz w:val="24"/>
        </w:rPr>
      </w:pPr>
    </w:p>
    <w:p w:rsidR="00EC15D7" w:rsidRDefault="00EC15D7">
      <w:pPr>
        <w:pStyle w:val="Zkladntext"/>
        <w:spacing w:before="2"/>
        <w:rPr>
          <w:b/>
          <w:sz w:val="21"/>
        </w:rPr>
      </w:pPr>
    </w:p>
    <w:p w:rsidR="00EC15D7" w:rsidRDefault="00D82FD3">
      <w:pPr>
        <w:ind w:left="484"/>
        <w:rPr>
          <w:b/>
        </w:rPr>
      </w:pPr>
      <w:r>
        <w:rPr>
          <w:b/>
        </w:rPr>
        <w:t>Zberný dvor Veľké Ripňany</w:t>
      </w:r>
    </w:p>
    <w:p w:rsidR="00EC15D7" w:rsidRDefault="00EC15D7">
      <w:pPr>
        <w:sectPr w:rsidR="00EC15D7">
          <w:type w:val="continuous"/>
          <w:pgSz w:w="11910" w:h="16850"/>
          <w:pgMar w:top="1600" w:right="842" w:bottom="280" w:left="600" w:header="708" w:footer="708" w:gutter="0"/>
          <w:cols w:num="2" w:space="708" w:equalWidth="0">
            <w:col w:w="4260" w:space="40"/>
            <w:col w:w="6168"/>
          </w:cols>
        </w:sectPr>
      </w:pPr>
    </w:p>
    <w:p w:rsidR="00EC15D7" w:rsidRDefault="00D82FD3">
      <w:pPr>
        <w:tabs>
          <w:tab w:val="left" w:pos="4782"/>
        </w:tabs>
        <w:spacing w:line="250" w:lineRule="exact"/>
        <w:ind w:left="1384"/>
        <w:rPr>
          <w:b/>
        </w:rPr>
      </w:pPr>
      <w:r>
        <w:lastRenderedPageBreak/>
        <w:t>Číslo</w:t>
      </w:r>
      <w:r>
        <w:rPr>
          <w:spacing w:val="1"/>
        </w:rPr>
        <w:t xml:space="preserve"> </w:t>
      </w:r>
      <w:r>
        <w:t>objektu:</w:t>
      </w:r>
      <w:r>
        <w:tab/>
      </w:r>
      <w:r>
        <w:rPr>
          <w:b/>
        </w:rPr>
        <w:t>SO</w:t>
      </w:r>
      <w:r>
        <w:rPr>
          <w:b/>
          <w:spacing w:val="1"/>
        </w:rPr>
        <w:t xml:space="preserve"> </w:t>
      </w:r>
      <w:r>
        <w:rPr>
          <w:b/>
        </w:rPr>
        <w:t>01</w:t>
      </w:r>
    </w:p>
    <w:p w:rsidR="00EC15D7" w:rsidRDefault="00D82FD3">
      <w:pPr>
        <w:tabs>
          <w:tab w:val="left" w:pos="4782"/>
        </w:tabs>
        <w:spacing w:before="11"/>
        <w:ind w:left="1384"/>
        <w:rPr>
          <w:b/>
        </w:rPr>
      </w:pPr>
      <w:r>
        <w:t>Názov</w:t>
      </w:r>
      <w:r>
        <w:rPr>
          <w:spacing w:val="-3"/>
        </w:rPr>
        <w:t xml:space="preserve"> </w:t>
      </w:r>
      <w:r>
        <w:t>objektu:</w:t>
      </w:r>
      <w:r>
        <w:tab/>
      </w:r>
      <w:r>
        <w:rPr>
          <w:b/>
        </w:rPr>
        <w:t>Hrubé terénne úpravy</w:t>
      </w:r>
    </w:p>
    <w:p w:rsidR="00EC15D7" w:rsidRDefault="00EC15D7">
      <w:pPr>
        <w:pStyle w:val="Zkladntext"/>
        <w:rPr>
          <w:b/>
          <w:sz w:val="24"/>
        </w:rPr>
      </w:pPr>
    </w:p>
    <w:p w:rsidR="00EC15D7" w:rsidRDefault="00D82FD3">
      <w:pPr>
        <w:spacing w:before="90"/>
        <w:ind w:left="1384"/>
        <w:rPr>
          <w:sz w:val="24"/>
        </w:rPr>
      </w:pPr>
      <w:r>
        <w:rPr>
          <w:sz w:val="24"/>
        </w:rPr>
        <w:t>Miesto stavby:</w:t>
      </w:r>
    </w:p>
    <w:p w:rsidR="00EC15D7" w:rsidRDefault="00D82FD3">
      <w:pPr>
        <w:pStyle w:val="Zkladntext"/>
        <w:tabs>
          <w:tab w:val="left" w:pos="4782"/>
        </w:tabs>
        <w:spacing w:before="127"/>
        <w:ind w:left="1384"/>
      </w:pPr>
      <w:r>
        <w:t>Obec:</w:t>
      </w:r>
      <w:r>
        <w:tab/>
      </w:r>
      <w:bookmarkStart w:id="2" w:name="Miesto_stavby:"/>
      <w:bookmarkStart w:id="3" w:name="Obec:__Veľké_Ripňany"/>
      <w:bookmarkEnd w:id="2"/>
      <w:bookmarkEnd w:id="3"/>
      <w:r>
        <w:t>Veľké Ripňany</w:t>
      </w:r>
    </w:p>
    <w:p w:rsidR="00EC15D7" w:rsidRDefault="00D82FD3">
      <w:pPr>
        <w:pStyle w:val="Zkladntext"/>
        <w:tabs>
          <w:tab w:val="left" w:pos="4782"/>
        </w:tabs>
        <w:spacing w:before="6"/>
        <w:ind w:left="1383"/>
      </w:pPr>
      <w:r>
        <w:t>Okres:</w:t>
      </w:r>
      <w:r>
        <w:tab/>
      </w:r>
      <w:bookmarkStart w:id="4" w:name="Okres:__Topoľčany"/>
      <w:bookmarkEnd w:id="4"/>
      <w:r>
        <w:t>Topoľčany</w:t>
      </w:r>
    </w:p>
    <w:p w:rsidR="00EC15D7" w:rsidRDefault="00D82FD3">
      <w:pPr>
        <w:pStyle w:val="Zkladntext"/>
        <w:tabs>
          <w:tab w:val="left" w:pos="4781"/>
        </w:tabs>
        <w:spacing w:before="7"/>
        <w:ind w:left="1383"/>
      </w:pPr>
      <w:r>
        <w:t>Kraj:</w:t>
      </w:r>
      <w:r>
        <w:tab/>
        <w:t>Nitriansky</w:t>
      </w:r>
    </w:p>
    <w:p w:rsidR="00EC15D7" w:rsidRDefault="00D82FD3">
      <w:pPr>
        <w:pStyle w:val="Zkladntext"/>
        <w:tabs>
          <w:tab w:val="left" w:pos="4781"/>
        </w:tabs>
        <w:spacing w:before="6"/>
        <w:ind w:left="1383"/>
      </w:pPr>
      <w:r>
        <w:t>Katastrálne</w:t>
      </w:r>
      <w:r>
        <w:rPr>
          <w:spacing w:val="1"/>
        </w:rPr>
        <w:t xml:space="preserve"> </w:t>
      </w:r>
      <w:r>
        <w:t>územie:</w:t>
      </w:r>
      <w:r>
        <w:tab/>
        <w:t>Veľké Ripňany</w:t>
      </w:r>
    </w:p>
    <w:p w:rsidR="00EC15D7" w:rsidRDefault="00D82FD3">
      <w:pPr>
        <w:pStyle w:val="Zkladntext"/>
        <w:tabs>
          <w:tab w:val="left" w:pos="4781"/>
        </w:tabs>
        <w:spacing w:before="6"/>
        <w:ind w:left="1383"/>
      </w:pPr>
      <w:r>
        <w:t>Druh</w:t>
      </w:r>
      <w:r>
        <w:rPr>
          <w:spacing w:val="-1"/>
        </w:rPr>
        <w:t xml:space="preserve"> </w:t>
      </w:r>
      <w:r>
        <w:t>stavby:</w:t>
      </w:r>
      <w:r>
        <w:tab/>
      </w:r>
      <w:bookmarkStart w:id="5" w:name="Druh_stavby:__Novostavba"/>
      <w:bookmarkEnd w:id="5"/>
      <w:r>
        <w:t>Novostavba</w:t>
      </w:r>
    </w:p>
    <w:p w:rsidR="00EC15D7" w:rsidRDefault="00D82FD3">
      <w:pPr>
        <w:pStyle w:val="Zkladntext"/>
        <w:tabs>
          <w:tab w:val="left" w:pos="4781"/>
        </w:tabs>
        <w:spacing w:before="6"/>
        <w:ind w:left="1383"/>
      </w:pPr>
      <w:r>
        <w:t>Stupeň projekt.</w:t>
      </w:r>
      <w:r>
        <w:rPr>
          <w:spacing w:val="2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:</w:t>
      </w:r>
      <w:r>
        <w:tab/>
        <w:t>Do</w:t>
      </w:r>
      <w:bookmarkStart w:id="6" w:name="Stupeň_projekt._dokumentácie_:__Dokument"/>
      <w:bookmarkEnd w:id="6"/>
      <w:r>
        <w:t>kumentácia pre stavebné povolenie</w:t>
      </w:r>
    </w:p>
    <w:p w:rsidR="00EC15D7" w:rsidRDefault="00EC15D7">
      <w:pPr>
        <w:pStyle w:val="Zkladntext"/>
        <w:rPr>
          <w:sz w:val="24"/>
        </w:rPr>
      </w:pPr>
    </w:p>
    <w:p w:rsidR="00EC15D7" w:rsidRDefault="00EC15D7">
      <w:pPr>
        <w:pStyle w:val="Zkladntext"/>
        <w:spacing w:before="3"/>
        <w:rPr>
          <w:sz w:val="26"/>
        </w:rPr>
      </w:pPr>
    </w:p>
    <w:p w:rsidR="00EC15D7" w:rsidRDefault="00D82FD3">
      <w:pPr>
        <w:tabs>
          <w:tab w:val="left" w:pos="4783"/>
        </w:tabs>
        <w:ind w:left="1384"/>
      </w:pPr>
      <w:r>
        <w:rPr>
          <w:b/>
          <w:sz w:val="24"/>
          <w:u w:val="thick"/>
        </w:rPr>
        <w:t>Objednávateľ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:</w:t>
      </w:r>
      <w:r>
        <w:rPr>
          <w:b/>
          <w:sz w:val="24"/>
        </w:rPr>
        <w:tab/>
      </w:r>
      <w:r>
        <w:t>Obec Veľké Ripňany</w:t>
      </w:r>
    </w:p>
    <w:p w:rsidR="00EC15D7" w:rsidRDefault="00D82FD3">
      <w:pPr>
        <w:pStyle w:val="Zkladntext"/>
        <w:spacing w:before="2"/>
        <w:ind w:left="4783"/>
      </w:pPr>
      <w:r>
        <w:t xml:space="preserve">Poštová 461, </w:t>
      </w:r>
      <w:bookmarkStart w:id="7" w:name="Poštová_461,_956_07_Veľké_Ripňany"/>
      <w:bookmarkEnd w:id="7"/>
      <w:r>
        <w:t>956 07 Veľké Ripňany</w:t>
      </w:r>
    </w:p>
    <w:p w:rsidR="00EC15D7" w:rsidRDefault="00EC15D7">
      <w:pPr>
        <w:pStyle w:val="Zkladntext"/>
        <w:rPr>
          <w:sz w:val="24"/>
        </w:rPr>
      </w:pPr>
    </w:p>
    <w:p w:rsidR="00EC15D7" w:rsidRDefault="00EC15D7">
      <w:pPr>
        <w:pStyle w:val="Zkladntext"/>
        <w:spacing w:before="3"/>
        <w:rPr>
          <w:sz w:val="26"/>
        </w:rPr>
      </w:pPr>
    </w:p>
    <w:p w:rsidR="00EC15D7" w:rsidRDefault="00D82FD3">
      <w:pPr>
        <w:tabs>
          <w:tab w:val="left" w:pos="4783"/>
        </w:tabs>
        <w:ind w:left="1384"/>
      </w:pPr>
      <w:r>
        <w:rPr>
          <w:b/>
          <w:sz w:val="24"/>
          <w:u w:val="thick"/>
        </w:rPr>
        <w:t>Projektant:</w:t>
      </w:r>
      <w:r>
        <w:rPr>
          <w:b/>
          <w:sz w:val="24"/>
        </w:rPr>
        <w:tab/>
      </w:r>
      <w:r>
        <w:t>Geart, s.r.o</w:t>
      </w:r>
    </w:p>
    <w:p w:rsidR="00EC15D7" w:rsidRDefault="00D82FD3">
      <w:pPr>
        <w:pStyle w:val="Zkladntext"/>
        <w:tabs>
          <w:tab w:val="left" w:pos="4783"/>
        </w:tabs>
        <w:spacing w:before="2" w:line="244" w:lineRule="auto"/>
        <w:ind w:left="1384" w:right="3216" w:firstLine="3398"/>
      </w:pPr>
      <w:r>
        <w:t>Tichá 4, 010 01 Žilina Hlavný</w:t>
      </w:r>
      <w:r>
        <w:rPr>
          <w:spacing w:val="-2"/>
        </w:rPr>
        <w:t xml:space="preserve"> </w:t>
      </w:r>
      <w:r>
        <w:t>inžinier</w:t>
      </w:r>
      <w:r>
        <w:rPr>
          <w:spacing w:val="2"/>
        </w:rPr>
        <w:t xml:space="preserve"> </w:t>
      </w:r>
      <w:r>
        <w:t>projektu:</w:t>
      </w:r>
      <w:r>
        <w:tab/>
        <w:t>Ing. Vlastimil Chebeň,</w:t>
      </w:r>
      <w:r>
        <w:rPr>
          <w:spacing w:val="8"/>
        </w:rPr>
        <w:t xml:space="preserve"> </w:t>
      </w:r>
      <w:r>
        <w:rPr>
          <w:spacing w:val="-5"/>
        </w:rPr>
        <w:t>Phd.</w:t>
      </w:r>
    </w:p>
    <w:p w:rsidR="00EC15D7" w:rsidRDefault="00EC15D7">
      <w:pPr>
        <w:pStyle w:val="Zkladntext"/>
        <w:rPr>
          <w:sz w:val="24"/>
        </w:rPr>
      </w:pPr>
    </w:p>
    <w:p w:rsidR="00EC15D7" w:rsidRDefault="00EC15D7">
      <w:pPr>
        <w:pStyle w:val="Zkladntext"/>
        <w:spacing w:before="10"/>
        <w:rPr>
          <w:sz w:val="25"/>
        </w:rPr>
      </w:pPr>
    </w:p>
    <w:p w:rsidR="00EC15D7" w:rsidRDefault="00D82FD3">
      <w:pPr>
        <w:tabs>
          <w:tab w:val="left" w:pos="4783"/>
        </w:tabs>
        <w:spacing w:before="1"/>
        <w:ind w:left="1384"/>
      </w:pPr>
      <w:r>
        <w:rPr>
          <w:b/>
          <w:sz w:val="24"/>
          <w:u w:val="thick"/>
        </w:rPr>
        <w:t>Majiteľ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objektu:</w:t>
      </w:r>
      <w:r>
        <w:rPr>
          <w:b/>
          <w:sz w:val="24"/>
        </w:rPr>
        <w:tab/>
      </w:r>
      <w:r>
        <w:t>Obec Veľké Ripňany</w:t>
      </w:r>
    </w:p>
    <w:p w:rsidR="00EC15D7" w:rsidRDefault="00D82FD3">
      <w:pPr>
        <w:pStyle w:val="Zkladntext"/>
        <w:spacing w:before="2"/>
        <w:ind w:left="4783"/>
      </w:pPr>
      <w:r>
        <w:t>Poštová 461, 956 07 Veľké Ripňany</w:t>
      </w:r>
    </w:p>
    <w:p w:rsidR="00EC15D7" w:rsidRDefault="00EC15D7">
      <w:pPr>
        <w:sectPr w:rsidR="00EC15D7">
          <w:type w:val="continuous"/>
          <w:pgSz w:w="11910" w:h="16850"/>
          <w:pgMar w:top="1600" w:right="842" w:bottom="280" w:left="600" w:header="708" w:footer="708" w:gutter="0"/>
          <w:cols w:space="708"/>
        </w:sectPr>
      </w:pPr>
    </w:p>
    <w:p w:rsidR="00EC15D7" w:rsidRDefault="00D82FD3">
      <w:pPr>
        <w:pStyle w:val="Heading1"/>
        <w:numPr>
          <w:ilvl w:val="0"/>
          <w:numId w:val="2"/>
        </w:numPr>
        <w:tabs>
          <w:tab w:val="left" w:pos="1385"/>
        </w:tabs>
        <w:spacing w:before="80"/>
        <w:jc w:val="both"/>
      </w:pPr>
      <w:r>
        <w:lastRenderedPageBreak/>
        <w:t>ZÁKLADNÉ</w:t>
      </w:r>
      <w:r>
        <w:rPr>
          <w:spacing w:val="59"/>
        </w:rPr>
        <w:t xml:space="preserve"> </w:t>
      </w:r>
      <w:r>
        <w:t>ÚDAJE</w:t>
      </w:r>
    </w:p>
    <w:p w:rsidR="00EC15D7" w:rsidRDefault="00EC15D7">
      <w:pPr>
        <w:pStyle w:val="Zkladntext"/>
        <w:spacing w:before="10"/>
        <w:rPr>
          <w:b/>
          <w:sz w:val="31"/>
        </w:rPr>
      </w:pPr>
    </w:p>
    <w:p w:rsidR="00EC15D7" w:rsidRDefault="00D82FD3">
      <w:pPr>
        <w:pStyle w:val="Odsekzoznamu"/>
        <w:numPr>
          <w:ilvl w:val="1"/>
          <w:numId w:val="2"/>
        </w:numPr>
        <w:tabs>
          <w:tab w:val="left" w:pos="1385"/>
        </w:tabs>
        <w:jc w:val="both"/>
        <w:rPr>
          <w:b/>
          <w:sz w:val="24"/>
        </w:rPr>
      </w:pPr>
      <w:bookmarkStart w:id="8" w:name="2._ZÁKLADNÉ__ÚDAJE"/>
      <w:bookmarkEnd w:id="8"/>
      <w:r>
        <w:rPr>
          <w:b/>
          <w:sz w:val="24"/>
        </w:rPr>
        <w:t>Všeobecné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údaje</w:t>
      </w:r>
    </w:p>
    <w:p w:rsidR="00EC15D7" w:rsidRDefault="00D82FD3">
      <w:pPr>
        <w:pStyle w:val="Zkladntext"/>
        <w:spacing w:before="122" w:line="244" w:lineRule="auto"/>
        <w:ind w:left="818" w:right="284" w:firstLine="566"/>
        <w:jc w:val="both"/>
      </w:pPr>
      <w:r>
        <w:t>Poloha – objekt novostavby zberného dvora je situovaný v intraviláne obce Veľké Ripňany (mimo priamej rodinnej zástavby), v katastrálnom území tejto obce. Objekt zberného dvora je navrhovaný na parcelách 189/4 a 192 (celková výmera 7400m</w:t>
      </w:r>
      <w:r>
        <w:rPr>
          <w:vertAlign w:val="superscript"/>
        </w:rPr>
        <w:t>2</w:t>
      </w:r>
      <w:r>
        <w:t>) na ulici Mlynská</w:t>
      </w:r>
      <w:r>
        <w:t>. Zo západnej strany susedí s objektom bioplynovej stanice. Zberný dvor je dostupný dvomi prístupovými komunikáciami z východnej (príjazdová kom.) a severnej strany (výjazdová kom.). Samotná spevnená plocha areálu vzájomne prepája jednotlivé skladovacie pl</w:t>
      </w:r>
      <w:r>
        <w:t>ochy odpadu ako aj sklad mechanizmov a administratívu.</w:t>
      </w:r>
    </w:p>
    <w:p w:rsidR="00EC15D7" w:rsidRDefault="00D82FD3" w:rsidP="00C62178">
      <w:pPr>
        <w:pStyle w:val="Zkladntext"/>
        <w:spacing w:before="7" w:line="244" w:lineRule="auto"/>
        <w:ind w:left="818" w:right="284" w:firstLine="566"/>
        <w:jc w:val="both"/>
      </w:pPr>
      <w:r>
        <w:t>Popis staveniska – stavebným pozemkom prechádzajú nadzemné inžinierske siete (oznamovacie vedenie NN a vysokonapäťové vedenie VN), ktoré stavbu areálu zberného dvora oh</w:t>
      </w:r>
      <w:r>
        <w:t>raničujú svojím ochranným pásmom z južnej str</w:t>
      </w:r>
      <w:r>
        <w:t>any. Pozemok ako taký je zvlnený</w:t>
      </w:r>
      <w:r w:rsidR="00C62178">
        <w:t xml:space="preserve"> </w:t>
      </w:r>
      <w:r>
        <w:t xml:space="preserve"> </w:t>
      </w:r>
      <w:r>
        <w:t>najmä v jeho východnej časti pri existujúcej komunikácii.</w:t>
      </w:r>
    </w:p>
    <w:p w:rsidR="00EC15D7" w:rsidRDefault="00EC15D7">
      <w:pPr>
        <w:pStyle w:val="Zkladntext"/>
        <w:spacing w:before="9"/>
        <w:rPr>
          <w:sz w:val="21"/>
        </w:rPr>
      </w:pPr>
    </w:p>
    <w:p w:rsidR="00EC15D7" w:rsidRDefault="00D82FD3">
      <w:pPr>
        <w:pStyle w:val="Heading1"/>
        <w:numPr>
          <w:ilvl w:val="1"/>
          <w:numId w:val="2"/>
        </w:numPr>
        <w:tabs>
          <w:tab w:val="left" w:pos="1384"/>
          <w:tab w:val="left" w:pos="1385"/>
        </w:tabs>
        <w:spacing w:before="1"/>
      </w:pPr>
      <w:r>
        <w:t>Zdôvodnenie</w:t>
      </w:r>
      <w:r>
        <w:rPr>
          <w:spacing w:val="-2"/>
        </w:rPr>
        <w:t xml:space="preserve"> </w:t>
      </w:r>
      <w:r>
        <w:t>objektu</w:t>
      </w:r>
    </w:p>
    <w:p w:rsidR="00EC15D7" w:rsidRDefault="00D82FD3">
      <w:pPr>
        <w:pStyle w:val="Zkladntext"/>
        <w:spacing w:before="122"/>
        <w:ind w:left="1384"/>
      </w:pPr>
      <w:r>
        <w:rPr>
          <w:u w:val="single"/>
        </w:rPr>
        <w:t>Účel a funkcia objektu</w:t>
      </w:r>
    </w:p>
    <w:p w:rsidR="00C62178" w:rsidRDefault="00D82FD3" w:rsidP="00C62178">
      <w:pPr>
        <w:pStyle w:val="Zkladntext"/>
        <w:spacing w:before="6" w:line="244" w:lineRule="auto"/>
        <w:ind w:left="818" w:firstLine="566"/>
      </w:pPr>
      <w:r>
        <w:t>Účelom predmetného objektu SO 01 je vytvorenie staveniskovej plochy – upraveného priestoru, na ktorej</w:t>
      </w:r>
      <w:r>
        <w:rPr>
          <w:spacing w:val="50"/>
        </w:rPr>
        <w:t xml:space="preserve"> </w:t>
      </w:r>
      <w:r>
        <w:t>budú</w:t>
      </w:r>
      <w:r>
        <w:rPr>
          <w:spacing w:val="44"/>
        </w:rPr>
        <w:t xml:space="preserve"> </w:t>
      </w:r>
      <w:r>
        <w:t>realizované</w:t>
      </w:r>
      <w:r>
        <w:rPr>
          <w:spacing w:val="45"/>
        </w:rPr>
        <w:t xml:space="preserve"> </w:t>
      </w:r>
      <w:r>
        <w:t>jednotlivé</w:t>
      </w:r>
      <w:r>
        <w:rPr>
          <w:spacing w:val="44"/>
        </w:rPr>
        <w:t xml:space="preserve"> </w:t>
      </w:r>
      <w:r>
        <w:t>konštrukcie</w:t>
      </w:r>
      <w:r>
        <w:rPr>
          <w:spacing w:val="44"/>
        </w:rPr>
        <w:t xml:space="preserve"> </w:t>
      </w:r>
      <w:r>
        <w:t>spevnených</w:t>
      </w:r>
      <w:r>
        <w:rPr>
          <w:spacing w:val="45"/>
        </w:rPr>
        <w:t xml:space="preserve"> </w:t>
      </w:r>
      <w:r>
        <w:t>plôch</w:t>
      </w:r>
      <w:r>
        <w:rPr>
          <w:spacing w:val="44"/>
        </w:rPr>
        <w:t xml:space="preserve"> </w:t>
      </w:r>
      <w:r>
        <w:t>a objektov</w:t>
      </w:r>
      <w:r>
        <w:rPr>
          <w:spacing w:val="4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45"/>
        </w:rPr>
        <w:t xml:space="preserve"> </w:t>
      </w:r>
      <w:r>
        <w:t>areálu</w:t>
      </w:r>
      <w:r>
        <w:rPr>
          <w:spacing w:val="44"/>
        </w:rPr>
        <w:t xml:space="preserve"> </w:t>
      </w:r>
      <w:r>
        <w:t>zberného</w:t>
      </w:r>
      <w:r w:rsidR="00C62178">
        <w:t xml:space="preserve"> dvora.   Keďže stavebný pozemok je zvlnený najmä v jeho východnej časti, je nutné v prípravnej fáze samotnou výstavbou tieto pre výstavbu </w:t>
      </w:r>
      <w:r w:rsidR="00A304D7">
        <w:t xml:space="preserve">nevhodné podmienky upraviť. </w:t>
      </w:r>
    </w:p>
    <w:p w:rsidR="00EC15D7" w:rsidRDefault="00EC15D7">
      <w:pPr>
        <w:pStyle w:val="Zkladntext"/>
        <w:spacing w:before="4"/>
        <w:rPr>
          <w:sz w:val="32"/>
        </w:rPr>
      </w:pPr>
    </w:p>
    <w:p w:rsidR="00EC15D7" w:rsidRDefault="00D82FD3">
      <w:pPr>
        <w:pStyle w:val="Heading1"/>
        <w:numPr>
          <w:ilvl w:val="0"/>
          <w:numId w:val="2"/>
        </w:numPr>
        <w:tabs>
          <w:tab w:val="left" w:pos="1384"/>
          <w:tab w:val="left" w:pos="1385"/>
        </w:tabs>
      </w:pPr>
      <w:r>
        <w:t>POPIS FUNKČNÉHO A TECHNICKÉHO</w:t>
      </w:r>
      <w:r>
        <w:rPr>
          <w:spacing w:val="-3"/>
        </w:rPr>
        <w:t xml:space="preserve"> </w:t>
      </w:r>
      <w:r>
        <w:t>RIEŠENI</w:t>
      </w:r>
      <w:bookmarkStart w:id="9" w:name="POPIS_FUNKČNÉHO_A_TECHNICKÉHO_RIEŠENIE"/>
      <w:bookmarkEnd w:id="9"/>
      <w:r>
        <w:t>E</w:t>
      </w:r>
    </w:p>
    <w:p w:rsidR="00EC15D7" w:rsidRDefault="00EC15D7">
      <w:pPr>
        <w:pStyle w:val="Zkladntext"/>
        <w:spacing w:before="2"/>
        <w:rPr>
          <w:b/>
          <w:sz w:val="25"/>
        </w:rPr>
      </w:pPr>
    </w:p>
    <w:p w:rsidR="00EC15D7" w:rsidRDefault="00D82FD3">
      <w:pPr>
        <w:pStyle w:val="Zkladntext"/>
        <w:spacing w:before="91"/>
        <w:ind w:left="1384"/>
      </w:pPr>
      <w:r>
        <w:t>Objekt hrubých terénnych úprav rieši nasledovné:</w:t>
      </w:r>
    </w:p>
    <w:p w:rsidR="00EC15D7" w:rsidRDefault="00D82FD3">
      <w:pPr>
        <w:pStyle w:val="Odsekzoznamu"/>
        <w:numPr>
          <w:ilvl w:val="0"/>
          <w:numId w:val="1"/>
        </w:numPr>
        <w:tabs>
          <w:tab w:val="left" w:pos="1102"/>
        </w:tabs>
        <w:spacing w:before="92" w:line="244" w:lineRule="auto"/>
        <w:ind w:right="288" w:hanging="283"/>
        <w:jc w:val="both"/>
      </w:pPr>
      <w:r>
        <w:t>oddrnenie plochy stavebného pozemku (odstránenie rastlín, krovín a nízkych stromov) a o</w:t>
      </w:r>
      <w:r>
        <w:t>dobratie vrstvy humóznej zeminy v hr.100mm, ktorá sa uskladni na medziskládke v rámci stavebného pozemku ( na južnej strane za elektrickými vedeniami) a bude dodatočne využitá pri sadových a terénnych úpravách po ukončení výstavby</w:t>
      </w:r>
    </w:p>
    <w:p w:rsidR="00EC15D7" w:rsidRDefault="00D82FD3">
      <w:pPr>
        <w:pStyle w:val="Odsekzoznamu"/>
        <w:numPr>
          <w:ilvl w:val="0"/>
          <w:numId w:val="1"/>
        </w:numPr>
        <w:tabs>
          <w:tab w:val="left" w:pos="1101"/>
        </w:tabs>
        <w:spacing w:before="4" w:line="244" w:lineRule="auto"/>
        <w:ind w:right="288"/>
        <w:jc w:val="both"/>
      </w:pPr>
      <w:r>
        <w:t>odobratie vrstvy zeminy z</w:t>
      </w:r>
      <w:r>
        <w:t xml:space="preserve"> existujúcich háld a terénu stavebného pozemku pre vytvorenie pracovnej roviny na výstavbu jednotlivých objektov areálu zberného dvora   a jej uskladnenie na medziskládke   v rámci stavebného pozemku a následné spätné využitie pri zásypoch konštrukcii a te</w:t>
      </w:r>
      <w:r>
        <w:t>rénnych úpravách po ukončení výstavby</w:t>
      </w:r>
    </w:p>
    <w:p w:rsidR="00EC15D7" w:rsidRDefault="00EC15D7">
      <w:pPr>
        <w:pStyle w:val="Zkladntext"/>
        <w:rPr>
          <w:sz w:val="23"/>
        </w:rPr>
      </w:pPr>
    </w:p>
    <w:p w:rsidR="00EC15D7" w:rsidRDefault="00D82FD3">
      <w:pPr>
        <w:pStyle w:val="Zkladntext"/>
        <w:ind w:left="818"/>
        <w:jc w:val="both"/>
      </w:pPr>
      <w:r>
        <w:t>Situatívne riešenie spolu s výškovým určením plochy pre hrubé terénne úpravy je v prílohe č.2</w:t>
      </w:r>
    </w:p>
    <w:p w:rsidR="00EC15D7" w:rsidRDefault="00D82FD3">
      <w:pPr>
        <w:pStyle w:val="Zkladntext"/>
        <w:spacing w:before="6"/>
        <w:ind w:left="818"/>
        <w:jc w:val="both"/>
      </w:pPr>
      <w:r>
        <w:t>dokumentácie objektu.</w:t>
      </w:r>
    </w:p>
    <w:p w:rsidR="00EC15D7" w:rsidRDefault="00D82FD3">
      <w:pPr>
        <w:pStyle w:val="Zkladntext"/>
        <w:spacing w:before="6" w:line="244" w:lineRule="auto"/>
        <w:ind w:left="818" w:right="288" w:hanging="1"/>
        <w:jc w:val="both"/>
      </w:pPr>
      <w:r>
        <w:t>Zo strany komunikácie sa v jestvujúcom svahu zemných háld odstráni po oddrnení odstráni  vrstva zeminy  navážok   a sutí   v hrúbke   min.   0,5m   na   základe   geologického   prieskumu   vykonaného   v nasledujúcom stupni projektovej</w:t>
      </w:r>
      <w:r>
        <w:rPr>
          <w:spacing w:val="-3"/>
        </w:rPr>
        <w:t xml:space="preserve"> </w:t>
      </w:r>
      <w:r>
        <w:t>dokumentácie.</w:t>
      </w:r>
    </w:p>
    <w:p w:rsidR="00EC15D7" w:rsidRDefault="00EC15D7">
      <w:pPr>
        <w:pStyle w:val="Zkladntext"/>
        <w:spacing w:before="7"/>
        <w:rPr>
          <w:sz w:val="21"/>
        </w:rPr>
      </w:pPr>
    </w:p>
    <w:p w:rsidR="00EC15D7" w:rsidRDefault="00D82FD3">
      <w:pPr>
        <w:pStyle w:val="Heading1"/>
        <w:tabs>
          <w:tab w:val="left" w:pos="1389"/>
        </w:tabs>
        <w:ind w:left="818" w:firstLine="0"/>
      </w:pPr>
      <w:r>
        <w:t>3.5</w:t>
      </w:r>
      <w:r>
        <w:tab/>
      </w:r>
      <w:r>
        <w:t>Odvodnenie</w:t>
      </w:r>
    </w:p>
    <w:p w:rsidR="00EC15D7" w:rsidRDefault="00D82FD3">
      <w:pPr>
        <w:pStyle w:val="Zkladntext"/>
        <w:spacing w:before="122"/>
        <w:ind w:left="1384"/>
      </w:pPr>
      <w:r>
        <w:t>Povrchové odvodnenie – odvodnenie výkopu v rámci hrubých terénnych úprav sa vykoná pomocou</w:t>
      </w:r>
    </w:p>
    <w:p w:rsidR="00EC15D7" w:rsidRDefault="00D82FD3">
      <w:pPr>
        <w:pStyle w:val="Zkladntext"/>
        <w:spacing w:before="7"/>
        <w:ind w:left="818"/>
      </w:pPr>
      <w:r>
        <w:t>pozdĺžneho a priečneho sklonu dna výkopu.</w:t>
      </w:r>
    </w:p>
    <w:p w:rsidR="00EC15D7" w:rsidRDefault="00EC15D7">
      <w:pPr>
        <w:sectPr w:rsidR="00EC15D7">
          <w:pgSz w:w="11910" w:h="16850"/>
          <w:pgMar w:top="1340" w:right="842" w:bottom="1060" w:left="600" w:header="716" w:footer="878" w:gutter="0"/>
          <w:cols w:space="708"/>
        </w:sectPr>
      </w:pPr>
    </w:p>
    <w:p w:rsidR="00EC15D7" w:rsidRDefault="00D82FD3">
      <w:pPr>
        <w:pStyle w:val="Heading1"/>
        <w:numPr>
          <w:ilvl w:val="0"/>
          <w:numId w:val="2"/>
        </w:numPr>
        <w:tabs>
          <w:tab w:val="left" w:pos="1384"/>
          <w:tab w:val="left" w:pos="1385"/>
        </w:tabs>
        <w:spacing w:before="80"/>
      </w:pPr>
      <w:r>
        <w:lastRenderedPageBreak/>
        <w:t>REALIZÁCIA OBJEKTU A POSTUP STAVEBNÝCH</w:t>
      </w:r>
      <w:r>
        <w:rPr>
          <w:spacing w:val="-9"/>
        </w:rPr>
        <w:t xml:space="preserve"> </w:t>
      </w:r>
      <w:r>
        <w:t>PRÁC</w:t>
      </w:r>
    </w:p>
    <w:p w:rsidR="00EC15D7" w:rsidRDefault="00EC15D7">
      <w:pPr>
        <w:pStyle w:val="Zkladntext"/>
        <w:spacing w:before="10"/>
        <w:rPr>
          <w:b/>
          <w:sz w:val="31"/>
        </w:rPr>
      </w:pPr>
    </w:p>
    <w:p w:rsidR="00EC15D7" w:rsidRDefault="00D82FD3">
      <w:pPr>
        <w:pStyle w:val="Odsekzoznamu"/>
        <w:numPr>
          <w:ilvl w:val="1"/>
          <w:numId w:val="2"/>
        </w:numPr>
        <w:tabs>
          <w:tab w:val="left" w:pos="1384"/>
          <w:tab w:val="left" w:pos="1385"/>
        </w:tabs>
        <w:rPr>
          <w:b/>
        </w:rPr>
      </w:pPr>
      <w:bookmarkStart w:id="10" w:name="4.______REALIZÁCIA_OBJEKTU_A_POSTUP_STAV"/>
      <w:bookmarkEnd w:id="10"/>
      <w:r>
        <w:rPr>
          <w:b/>
          <w:sz w:val="24"/>
        </w:rPr>
        <w:t>Hlavné zásady postupu výstavby areálu zberného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dvora</w:t>
      </w:r>
    </w:p>
    <w:p w:rsidR="00EC15D7" w:rsidRDefault="00D82FD3">
      <w:pPr>
        <w:pStyle w:val="Zkladntext"/>
        <w:spacing w:before="122"/>
        <w:ind w:left="1384"/>
      </w:pPr>
      <w:r>
        <w:t>Určujúce body výstavby objektu: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vytýčenie podzemných inžinierskych</w:t>
      </w:r>
      <w:r>
        <w:rPr>
          <w:spacing w:val="-1"/>
        </w:rPr>
        <w:t xml:space="preserve"> </w:t>
      </w:r>
      <w:r>
        <w:t>sietí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7"/>
      </w:pPr>
      <w:r>
        <w:t>príprava územia – v rámci hrubých terénnych úprav objektu SO</w:t>
      </w:r>
      <w:r>
        <w:rPr>
          <w:spacing w:val="-6"/>
        </w:rPr>
        <w:t xml:space="preserve"> </w:t>
      </w:r>
      <w:r>
        <w:t>01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realizácia napojení inžinierskych sietí, vnútroareálových inžinierskych.</w:t>
      </w:r>
      <w:r>
        <w:rPr>
          <w:spacing w:val="2"/>
        </w:rPr>
        <w:t xml:space="preserve"> </w:t>
      </w:r>
      <w:r>
        <w:t>sietí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 xml:space="preserve">vybudovanie vjazdovej prístupovej </w:t>
      </w:r>
      <w:r>
        <w:t>komunikácie do areálu zberného</w:t>
      </w:r>
      <w:r>
        <w:rPr>
          <w:spacing w:val="5"/>
        </w:rPr>
        <w:t xml:space="preserve"> </w:t>
      </w:r>
      <w:r>
        <w:t>dvora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realizácia vystuženého násypu za navrhovanými objektmi administratívy a skladu</w:t>
      </w:r>
      <w:r>
        <w:rPr>
          <w:spacing w:val="-8"/>
        </w:rPr>
        <w:t xml:space="preserve"> </w:t>
      </w:r>
      <w:r>
        <w:t>mechanizmov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7"/>
      </w:pPr>
      <w:r>
        <w:t>vybudovanie spevnenej plochy areálu a výjazdovej komunikácie z areálu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vybudovanie spevnených plôch pre objekty uskladnenia odpadu, sklad</w:t>
      </w:r>
      <w:r>
        <w:rPr>
          <w:spacing w:val="-3"/>
        </w:rPr>
        <w:t xml:space="preserve"> </w:t>
      </w:r>
      <w:r>
        <w:t>mechanizmov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vybudovanie peších komunikácii na vstupe do areálu a pre prepojenie súvisiacich</w:t>
      </w:r>
      <w:r>
        <w:rPr>
          <w:spacing w:val="6"/>
        </w:rPr>
        <w:t xml:space="preserve"> </w:t>
      </w:r>
      <w:r>
        <w:t>objektov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6"/>
      </w:pPr>
      <w:r>
        <w:t>vyhotovenie povrchových úprav terénu a sadové úpravy, oplotenie</w:t>
      </w:r>
      <w:r>
        <w:rPr>
          <w:spacing w:val="-3"/>
        </w:rPr>
        <w:t xml:space="preserve"> </w:t>
      </w:r>
      <w:r>
        <w:t>areálu</w:t>
      </w:r>
    </w:p>
    <w:p w:rsidR="00EC15D7" w:rsidRDefault="00D82FD3">
      <w:pPr>
        <w:pStyle w:val="Odsekzoznamu"/>
        <w:numPr>
          <w:ilvl w:val="2"/>
          <w:numId w:val="2"/>
        </w:numPr>
        <w:tabs>
          <w:tab w:val="left" w:pos="1632"/>
        </w:tabs>
        <w:spacing w:before="7"/>
      </w:pPr>
      <w:r>
        <w:t>uvedenie areálu z</w:t>
      </w:r>
      <w:r>
        <w:t>berného dvora do</w:t>
      </w:r>
      <w:r>
        <w:rPr>
          <w:spacing w:val="-1"/>
        </w:rPr>
        <w:t xml:space="preserve"> </w:t>
      </w:r>
      <w:r>
        <w:t>prevádzky</w:t>
      </w:r>
    </w:p>
    <w:p w:rsidR="00EC15D7" w:rsidRDefault="00EC15D7">
      <w:pPr>
        <w:pStyle w:val="Zkladntext"/>
        <w:spacing w:before="10"/>
        <w:rPr>
          <w:sz w:val="21"/>
        </w:rPr>
      </w:pPr>
    </w:p>
    <w:p w:rsidR="00EC15D7" w:rsidRDefault="00D82FD3">
      <w:pPr>
        <w:pStyle w:val="Heading1"/>
        <w:numPr>
          <w:ilvl w:val="1"/>
          <w:numId w:val="2"/>
        </w:numPr>
        <w:tabs>
          <w:tab w:val="left" w:pos="1385"/>
        </w:tabs>
        <w:ind w:hanging="568"/>
        <w:jc w:val="both"/>
        <w:rPr>
          <w:sz w:val="22"/>
        </w:rPr>
      </w:pPr>
      <w:r>
        <w:t>Doprava počas</w:t>
      </w:r>
      <w:r>
        <w:rPr>
          <w:spacing w:val="-1"/>
        </w:rPr>
        <w:t xml:space="preserve"> </w:t>
      </w:r>
      <w:r>
        <w:t>výstavby</w:t>
      </w:r>
    </w:p>
    <w:p w:rsidR="00EC15D7" w:rsidRDefault="00D82FD3">
      <w:pPr>
        <w:pStyle w:val="Zkladntext"/>
        <w:spacing w:before="121" w:line="244" w:lineRule="auto"/>
        <w:ind w:left="818" w:right="288" w:firstLine="566"/>
        <w:jc w:val="both"/>
      </w:pPr>
      <w:r>
        <w:t>Výstavba objektu spevnených plôch a prístupových komunikácii areálu nezasiahne okolité komunikácie  a pre   potreby   staveniskovej   dopravy   sa   využijú   existujúce   miestne   komunikácie   a realizo</w:t>
      </w:r>
      <w:r>
        <w:t>vané prístupové komunikácie areálu.</w:t>
      </w:r>
    </w:p>
    <w:p w:rsidR="00EC15D7" w:rsidRDefault="00EC15D7">
      <w:pPr>
        <w:pStyle w:val="Zkladntext"/>
        <w:spacing w:before="8"/>
        <w:rPr>
          <w:sz w:val="21"/>
        </w:rPr>
      </w:pPr>
    </w:p>
    <w:p w:rsidR="00EC15D7" w:rsidRDefault="00D82FD3">
      <w:pPr>
        <w:pStyle w:val="Heading1"/>
        <w:numPr>
          <w:ilvl w:val="1"/>
          <w:numId w:val="2"/>
        </w:numPr>
        <w:tabs>
          <w:tab w:val="left" w:pos="1385"/>
        </w:tabs>
        <w:jc w:val="both"/>
        <w:rPr>
          <w:sz w:val="22"/>
        </w:rPr>
      </w:pPr>
      <w:r>
        <w:t>Vytýčenie</w:t>
      </w:r>
      <w:r>
        <w:rPr>
          <w:spacing w:val="-2"/>
        </w:rPr>
        <w:t xml:space="preserve"> </w:t>
      </w:r>
      <w:r>
        <w:t>objektu</w:t>
      </w:r>
    </w:p>
    <w:p w:rsidR="00EC15D7" w:rsidRDefault="00D82FD3">
      <w:pPr>
        <w:pStyle w:val="Zkladntext"/>
        <w:spacing w:before="122" w:line="244" w:lineRule="auto"/>
        <w:ind w:left="818" w:right="288" w:firstLine="566"/>
        <w:jc w:val="both"/>
      </w:pPr>
      <w:r>
        <w:t>Vytýčenie je spracované vo výkresovej prílohe č.08. Objekt je vytýčený v súradnicovom systéme S-JTSK a výškovom systéme Balt po vyrovnaní. Body vytyčovacieho polygónu zodpovedajú triede presnosti 3. Vy</w:t>
      </w:r>
      <w:r>
        <w:t>braný zhotoviteľ stavby si musí pred zahájením stavebných prác vybudovať vlastnú vytyčovaciu sieť pevných bodov, ktorá bude zodpovedať požadovanej triede</w:t>
      </w:r>
      <w:r>
        <w:rPr>
          <w:spacing w:val="1"/>
        </w:rPr>
        <w:t xml:space="preserve"> </w:t>
      </w:r>
      <w:r>
        <w:t>presnosti.</w:t>
      </w:r>
    </w:p>
    <w:p w:rsidR="00EC15D7" w:rsidRDefault="00EC15D7">
      <w:pPr>
        <w:pStyle w:val="Zkladntext"/>
        <w:spacing w:before="8"/>
        <w:rPr>
          <w:sz w:val="21"/>
        </w:rPr>
      </w:pPr>
    </w:p>
    <w:p w:rsidR="00EC15D7" w:rsidRDefault="00D82FD3">
      <w:pPr>
        <w:pStyle w:val="Heading1"/>
        <w:numPr>
          <w:ilvl w:val="1"/>
          <w:numId w:val="2"/>
        </w:numPr>
        <w:tabs>
          <w:tab w:val="left" w:pos="1384"/>
          <w:tab w:val="left" w:pos="1385"/>
        </w:tabs>
        <w:rPr>
          <w:sz w:val="22"/>
        </w:rPr>
      </w:pPr>
      <w:r>
        <w:t>Požiadavky z hľadiska starostlivosti o životné</w:t>
      </w:r>
      <w:r>
        <w:rPr>
          <w:spacing w:val="-17"/>
        </w:rPr>
        <w:t xml:space="preserve"> </w:t>
      </w:r>
      <w:r>
        <w:t>prostredie</w:t>
      </w:r>
    </w:p>
    <w:p w:rsidR="00EC15D7" w:rsidRDefault="00D82FD3">
      <w:pPr>
        <w:pStyle w:val="Zkladntext"/>
        <w:spacing w:before="122"/>
        <w:ind w:left="1384"/>
      </w:pPr>
      <w:r>
        <w:rPr>
          <w:u w:val="single"/>
        </w:rPr>
        <w:t>Technické riešenie a opatrenia</w:t>
      </w:r>
    </w:p>
    <w:p w:rsidR="00EC15D7" w:rsidRDefault="00D82FD3">
      <w:pPr>
        <w:pStyle w:val="Zkladntext"/>
        <w:spacing w:before="6"/>
        <w:ind w:left="1384"/>
      </w:pPr>
      <w:r>
        <w:t>Negatívne účinky budú hlavne počas výstavby akcie v súvislosti s prašnosťou, zvýšeným hlukom a</w:t>
      </w:r>
    </w:p>
    <w:p w:rsidR="00EC15D7" w:rsidRDefault="00D82FD3">
      <w:pPr>
        <w:pStyle w:val="Zkladntext"/>
        <w:spacing w:before="6"/>
        <w:ind w:left="818"/>
      </w:pPr>
      <w:r>
        <w:t>čiastočným obmedzením dopravy na miestnych komunikáciách v blízkosti objektu.</w:t>
      </w:r>
    </w:p>
    <w:p w:rsidR="00EC15D7" w:rsidRDefault="00EC15D7">
      <w:pPr>
        <w:pStyle w:val="Zkladntext"/>
        <w:spacing w:before="1"/>
        <w:rPr>
          <w:sz w:val="23"/>
        </w:rPr>
      </w:pPr>
    </w:p>
    <w:p w:rsidR="00EC15D7" w:rsidRDefault="00D82FD3">
      <w:pPr>
        <w:pStyle w:val="Zkladntext"/>
        <w:ind w:left="1384"/>
        <w:jc w:val="both"/>
      </w:pPr>
      <w:r>
        <w:rPr>
          <w:u w:val="single"/>
        </w:rPr>
        <w:t>Odpady a manipulácia s nimi</w:t>
      </w:r>
    </w:p>
    <w:p w:rsidR="00EC15D7" w:rsidRDefault="00D82FD3">
      <w:pPr>
        <w:pStyle w:val="Zkladntext"/>
        <w:spacing w:before="7" w:line="244" w:lineRule="auto"/>
        <w:ind w:left="818" w:right="286" w:firstLine="566"/>
        <w:jc w:val="both"/>
      </w:pPr>
      <w:r>
        <w:t>Bilancia odpadov je vy</w:t>
      </w:r>
      <w:r w:rsidR="00BC56DF">
        <w:t xml:space="preserve">pracovaná podľa Vyhl. MŽP SR č. 365/2015 </w:t>
      </w:r>
      <w:r>
        <w:t xml:space="preserve">so zatriedením podľa Katalógu odpadov. Ostatný odpad (O) zahŕňajúci vybúraný a vyzískaný materiál sa vytriedi a zrecykluje. Drevná hmota sa energeticky zhodnotí ako pevné palivo, resp. sa zoštiepkuje. Nepoužiteľný odpad sa odvezie na skládku odpadu </w:t>
      </w:r>
      <w:r>
        <w:t>Topoľčany (do 20km).</w:t>
      </w:r>
    </w:p>
    <w:p w:rsidR="00EC15D7" w:rsidRDefault="00EC15D7">
      <w:pPr>
        <w:pStyle w:val="Zkladntext"/>
        <w:spacing w:before="8"/>
        <w:rPr>
          <w:sz w:val="21"/>
        </w:rPr>
      </w:pPr>
    </w:p>
    <w:p w:rsidR="00EC15D7" w:rsidRDefault="00D82FD3">
      <w:pPr>
        <w:pStyle w:val="Heading1"/>
        <w:numPr>
          <w:ilvl w:val="1"/>
          <w:numId w:val="2"/>
        </w:numPr>
        <w:tabs>
          <w:tab w:val="left" w:pos="1385"/>
        </w:tabs>
        <w:jc w:val="both"/>
        <w:rPr>
          <w:sz w:val="22"/>
        </w:rPr>
      </w:pPr>
      <w:r>
        <w:t>Všeobecné požiadavky z hľadiska bezpečnosti a ochrany zdravia pri</w:t>
      </w:r>
      <w:r>
        <w:rPr>
          <w:spacing w:val="-7"/>
        </w:rPr>
        <w:t xml:space="preserve"> </w:t>
      </w:r>
      <w:r>
        <w:t>práci</w:t>
      </w:r>
    </w:p>
    <w:p w:rsidR="00EC15D7" w:rsidRDefault="00D82FD3">
      <w:pPr>
        <w:pStyle w:val="Zkladntext"/>
        <w:spacing w:before="122" w:line="244" w:lineRule="auto"/>
        <w:ind w:left="818" w:right="285" w:firstLine="566"/>
        <w:jc w:val="both"/>
      </w:pPr>
      <w:r>
        <w:t>Pred začatím stavebných prác je potrebné vytýčiť všetky podzemné inžinierske siete prechádzajúce staveniskom. Pri práci je potrebné dodržiavať najmä predpisy o pr</w:t>
      </w:r>
      <w:r>
        <w:t>áci v blízkosti a pod elektrickými vedeniami, predpisy o vykonávaní stavebných prác v ochranných pásmach podzemných inžinierskych sietí a vodných tokov a predpisy o manipulácii so stavebnými strojmi.</w:t>
      </w:r>
    </w:p>
    <w:p w:rsidR="00EC15D7" w:rsidRDefault="00D82FD3">
      <w:pPr>
        <w:pStyle w:val="Zkladntext"/>
        <w:spacing w:before="5" w:line="244" w:lineRule="auto"/>
        <w:ind w:left="818" w:right="286" w:firstLine="566"/>
        <w:jc w:val="both"/>
      </w:pPr>
      <w:r>
        <w:t xml:space="preserve">Pre  zabezpečenie  BOZ   a ZP   je   potrebné   v plnom </w:t>
      </w:r>
      <w:r>
        <w:t xml:space="preserve"> rozsahu   rešpektovať   Nariadenie   vlády o minimálnych bezpečnostných a zdravotných požiadavkách na stavenisko, vydané v zbierke zákonov 369/2006.</w:t>
      </w:r>
    </w:p>
    <w:p w:rsidR="00EC15D7" w:rsidRDefault="00EC15D7">
      <w:pPr>
        <w:pStyle w:val="Zkladntext"/>
        <w:rPr>
          <w:sz w:val="24"/>
        </w:rPr>
      </w:pPr>
    </w:p>
    <w:p w:rsidR="00EC15D7" w:rsidRDefault="00EC15D7">
      <w:pPr>
        <w:pStyle w:val="Zkladntext"/>
        <w:spacing w:before="4"/>
        <w:rPr>
          <w:sz w:val="21"/>
        </w:rPr>
      </w:pPr>
    </w:p>
    <w:p w:rsidR="00EC15D7" w:rsidRDefault="0070171E">
      <w:pPr>
        <w:pStyle w:val="Zkladntext"/>
        <w:tabs>
          <w:tab w:val="left" w:pos="6536"/>
        </w:tabs>
        <w:ind w:left="818"/>
      </w:pPr>
      <w:r>
        <w:rPr>
          <w:spacing w:val="2"/>
        </w:rPr>
        <w:t xml:space="preserve">Január </w:t>
      </w:r>
      <w:r w:rsidR="00D82FD3">
        <w:rPr>
          <w:spacing w:val="2"/>
        </w:rPr>
        <w:t xml:space="preserve"> </w:t>
      </w:r>
      <w:r w:rsidR="00D82FD3">
        <w:t>20</w:t>
      </w:r>
      <w:r>
        <w:t>22</w:t>
      </w:r>
      <w:r w:rsidR="00D82FD3">
        <w:tab/>
      </w:r>
    </w:p>
    <w:sectPr w:rsidR="00EC15D7" w:rsidSect="00EC15D7">
      <w:pgSz w:w="11910" w:h="16850"/>
      <w:pgMar w:top="1340" w:right="842" w:bottom="1060" w:left="600" w:header="716" w:footer="87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FD3" w:rsidRDefault="00D82FD3" w:rsidP="00EC15D7">
      <w:r>
        <w:separator/>
      </w:r>
    </w:p>
  </w:endnote>
  <w:endnote w:type="continuationSeparator" w:id="1">
    <w:p w:rsidR="00D82FD3" w:rsidRDefault="00D82FD3" w:rsidP="00EC1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D7" w:rsidRDefault="00EC15D7">
    <w:pPr>
      <w:pStyle w:val="Zkladntext"/>
      <w:spacing w:line="14" w:lineRule="auto"/>
      <w:rPr>
        <w:sz w:val="20"/>
      </w:rPr>
    </w:pPr>
    <w:r w:rsidRPr="00EC15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7pt;margin-top:787.15pt;width:54.45pt;height:14.25pt;z-index:-15968768;mso-position-horizontal-relative:page;mso-position-vertical-relative:page" filled="f" stroked="f">
          <v:textbox inset="0,0,0,0">
            <w:txbxContent>
              <w:p w:rsidR="00EC15D7" w:rsidRDefault="00D82FD3">
                <w:pPr>
                  <w:spacing w:before="11"/>
                  <w:ind w:left="20"/>
                  <w:rPr>
                    <w:b/>
                  </w:rPr>
                </w:pPr>
                <w:r>
                  <w:t xml:space="preserve">Strana </w:t>
                </w:r>
                <w:r w:rsidR="00EC15D7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EC15D7">
                  <w:fldChar w:fldCharType="separate"/>
                </w:r>
                <w:r w:rsidR="0070171E">
                  <w:rPr>
                    <w:b/>
                    <w:noProof/>
                  </w:rPr>
                  <w:t>1</w:t>
                </w:r>
                <w:r w:rsidR="00EC15D7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 xml:space="preserve">z </w:t>
                </w:r>
                <w:r>
                  <w:rPr>
                    <w:b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FD3" w:rsidRDefault="00D82FD3" w:rsidP="00EC15D7">
      <w:r>
        <w:separator/>
      </w:r>
    </w:p>
  </w:footnote>
  <w:footnote w:type="continuationSeparator" w:id="1">
    <w:p w:rsidR="00D82FD3" w:rsidRDefault="00D82FD3" w:rsidP="00EC1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D7" w:rsidRDefault="00EC15D7">
    <w:pPr>
      <w:pStyle w:val="Zkladntext"/>
      <w:spacing w:line="14" w:lineRule="auto"/>
      <w:rPr>
        <w:sz w:val="20"/>
      </w:rPr>
    </w:pPr>
    <w:r w:rsidRPr="00EC15D7">
      <w:pict>
        <v:line id="_x0000_s2052" style="position:absolute;z-index:-15970304;mso-position-horizontal-relative:page;mso-position-vertical-relative:page" from="67.05pt,57pt" to="543.95pt,57.6pt" strokecolor="#979797">
          <w10:wrap anchorx="page" anchory="page"/>
        </v:line>
      </w:pict>
    </w:r>
    <w:r w:rsidRPr="00EC15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9.9pt;margin-top:34.8pt;width:127.25pt;height:20.5pt;z-index:-15969792;mso-position-horizontal-relative:page;mso-position-vertical-relative:page" filled="f" stroked="f">
          <v:textbox inset="0,0,0,0">
            <w:txbxContent>
              <w:p w:rsidR="00EC15D7" w:rsidRDefault="00D82FD3">
                <w:pPr>
                  <w:spacing w:before="15"/>
                  <w:ind w:left="20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818181"/>
                    <w:sz w:val="16"/>
                  </w:rPr>
                  <w:t>Zberný dvor obce Veľké Ripňany</w:t>
                </w:r>
              </w:p>
              <w:p w:rsidR="00EC15D7" w:rsidRDefault="00D82FD3">
                <w:pPr>
                  <w:spacing w:before="6"/>
                  <w:ind w:left="20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color w:val="818181"/>
                    <w:sz w:val="16"/>
                  </w:rPr>
                  <w:t>Technická správa</w:t>
                </w:r>
              </w:p>
            </w:txbxContent>
          </v:textbox>
          <w10:wrap anchorx="page" anchory="page"/>
        </v:shape>
      </w:pict>
    </w:r>
    <w:r w:rsidRPr="00EC15D7">
      <w:pict>
        <v:shape id="_x0000_s2050" type="#_x0000_t202" style="position:absolute;margin-left:377.1pt;margin-top:34.8pt;width:148.45pt;height:20.5pt;z-index:-15969280;mso-position-horizontal-relative:page;mso-position-vertical-relative:page" filled="f" stroked="f">
          <v:textbox inset="0,0,0,0">
            <w:txbxContent>
              <w:p w:rsidR="00EC15D7" w:rsidRDefault="00D82FD3">
                <w:pPr>
                  <w:spacing w:before="15"/>
                  <w:ind w:right="18"/>
                  <w:jc w:val="right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818181"/>
                    <w:sz w:val="16"/>
                  </w:rPr>
                  <w:t>Dokumentácia pre stavebné</w:t>
                </w:r>
                <w:r>
                  <w:rPr>
                    <w:rFonts w:ascii="Arial" w:hAnsi="Arial"/>
                    <w:b/>
                    <w:color w:val="818181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818181"/>
                    <w:sz w:val="16"/>
                  </w:rPr>
                  <w:t>povolenie</w:t>
                </w:r>
              </w:p>
              <w:p w:rsidR="00EC15D7" w:rsidRDefault="00D82FD3">
                <w:pPr>
                  <w:spacing w:before="6"/>
                  <w:ind w:right="20"/>
                  <w:jc w:val="righ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color w:val="818181"/>
                    <w:sz w:val="16"/>
                  </w:rPr>
                  <w:t>objekt: SO 01 – Hrubé terénne</w:t>
                </w:r>
                <w:r>
                  <w:rPr>
                    <w:rFonts w:ascii="Arial" w:hAnsi="Arial"/>
                    <w:i/>
                    <w:color w:val="818181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818181"/>
                    <w:sz w:val="16"/>
                  </w:rPr>
                  <w:t>úpravy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5438"/>
    <w:multiLevelType w:val="hybridMultilevel"/>
    <w:tmpl w:val="EFCE5FD2"/>
    <w:lvl w:ilvl="0" w:tplc="75F484F4">
      <w:numFmt w:val="bullet"/>
      <w:lvlText w:val="-"/>
      <w:lvlJc w:val="left"/>
      <w:pPr>
        <w:ind w:left="1101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FFDAF81E">
      <w:numFmt w:val="bullet"/>
      <w:lvlText w:val="•"/>
      <w:lvlJc w:val="left"/>
      <w:pPr>
        <w:ind w:left="2036" w:hanging="284"/>
      </w:pPr>
      <w:rPr>
        <w:rFonts w:hint="default"/>
        <w:lang w:val="sk-SK" w:eastAsia="en-US" w:bidi="ar-SA"/>
      </w:rPr>
    </w:lvl>
    <w:lvl w:ilvl="2" w:tplc="47F6F8A4">
      <w:numFmt w:val="bullet"/>
      <w:lvlText w:val="•"/>
      <w:lvlJc w:val="left"/>
      <w:pPr>
        <w:ind w:left="2972" w:hanging="284"/>
      </w:pPr>
      <w:rPr>
        <w:rFonts w:hint="default"/>
        <w:lang w:val="sk-SK" w:eastAsia="en-US" w:bidi="ar-SA"/>
      </w:rPr>
    </w:lvl>
    <w:lvl w:ilvl="3" w:tplc="34D8AB06">
      <w:numFmt w:val="bullet"/>
      <w:lvlText w:val="•"/>
      <w:lvlJc w:val="left"/>
      <w:pPr>
        <w:ind w:left="3909" w:hanging="284"/>
      </w:pPr>
      <w:rPr>
        <w:rFonts w:hint="default"/>
        <w:lang w:val="sk-SK" w:eastAsia="en-US" w:bidi="ar-SA"/>
      </w:rPr>
    </w:lvl>
    <w:lvl w:ilvl="4" w:tplc="7F0A2DF4">
      <w:numFmt w:val="bullet"/>
      <w:lvlText w:val="•"/>
      <w:lvlJc w:val="left"/>
      <w:pPr>
        <w:ind w:left="4845" w:hanging="284"/>
      </w:pPr>
      <w:rPr>
        <w:rFonts w:hint="default"/>
        <w:lang w:val="sk-SK" w:eastAsia="en-US" w:bidi="ar-SA"/>
      </w:rPr>
    </w:lvl>
    <w:lvl w:ilvl="5" w:tplc="33F46104">
      <w:numFmt w:val="bullet"/>
      <w:lvlText w:val="•"/>
      <w:lvlJc w:val="left"/>
      <w:pPr>
        <w:ind w:left="5782" w:hanging="284"/>
      </w:pPr>
      <w:rPr>
        <w:rFonts w:hint="default"/>
        <w:lang w:val="sk-SK" w:eastAsia="en-US" w:bidi="ar-SA"/>
      </w:rPr>
    </w:lvl>
    <w:lvl w:ilvl="6" w:tplc="51EE9BF2">
      <w:numFmt w:val="bullet"/>
      <w:lvlText w:val="•"/>
      <w:lvlJc w:val="left"/>
      <w:pPr>
        <w:ind w:left="6718" w:hanging="284"/>
      </w:pPr>
      <w:rPr>
        <w:rFonts w:hint="default"/>
        <w:lang w:val="sk-SK" w:eastAsia="en-US" w:bidi="ar-SA"/>
      </w:rPr>
    </w:lvl>
    <w:lvl w:ilvl="7" w:tplc="F9D03E8A">
      <w:numFmt w:val="bullet"/>
      <w:lvlText w:val="•"/>
      <w:lvlJc w:val="left"/>
      <w:pPr>
        <w:ind w:left="7655" w:hanging="284"/>
      </w:pPr>
      <w:rPr>
        <w:rFonts w:hint="default"/>
        <w:lang w:val="sk-SK" w:eastAsia="en-US" w:bidi="ar-SA"/>
      </w:rPr>
    </w:lvl>
    <w:lvl w:ilvl="8" w:tplc="BD6A2DA4">
      <w:numFmt w:val="bullet"/>
      <w:lvlText w:val="•"/>
      <w:lvlJc w:val="left"/>
      <w:pPr>
        <w:ind w:left="8591" w:hanging="284"/>
      </w:pPr>
      <w:rPr>
        <w:rFonts w:hint="default"/>
        <w:lang w:val="sk-SK" w:eastAsia="en-US" w:bidi="ar-SA"/>
      </w:rPr>
    </w:lvl>
  </w:abstractNum>
  <w:abstractNum w:abstractNumId="1">
    <w:nsid w:val="24EC180C"/>
    <w:multiLevelType w:val="hybridMultilevel"/>
    <w:tmpl w:val="037A983E"/>
    <w:lvl w:ilvl="0" w:tplc="172AFB2E">
      <w:start w:val="1"/>
      <w:numFmt w:val="decimal"/>
      <w:lvlText w:val="%1."/>
      <w:lvlJc w:val="left"/>
      <w:pPr>
        <w:ind w:left="1384" w:hanging="567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sk-SK" w:eastAsia="en-US" w:bidi="ar-SA"/>
      </w:rPr>
    </w:lvl>
    <w:lvl w:ilvl="1" w:tplc="B2866E0C">
      <w:numFmt w:val="none"/>
      <w:lvlText w:val=""/>
      <w:lvlJc w:val="left"/>
      <w:pPr>
        <w:tabs>
          <w:tab w:val="num" w:pos="360"/>
        </w:tabs>
      </w:pPr>
    </w:lvl>
    <w:lvl w:ilvl="2" w:tplc="3B328044">
      <w:numFmt w:val="bullet"/>
      <w:lvlText w:val="-"/>
      <w:lvlJc w:val="left"/>
      <w:pPr>
        <w:ind w:left="1631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 w:tplc="1C068EA8">
      <w:numFmt w:val="bullet"/>
      <w:lvlText w:val="•"/>
      <w:lvlJc w:val="left"/>
      <w:pPr>
        <w:ind w:left="2222" w:hanging="248"/>
      </w:pPr>
      <w:rPr>
        <w:rFonts w:hint="default"/>
        <w:lang w:val="sk-SK" w:eastAsia="en-US" w:bidi="ar-SA"/>
      </w:rPr>
    </w:lvl>
    <w:lvl w:ilvl="4" w:tplc="40101590">
      <w:numFmt w:val="bullet"/>
      <w:lvlText w:val="•"/>
      <w:lvlJc w:val="left"/>
      <w:pPr>
        <w:ind w:left="2513" w:hanging="248"/>
      </w:pPr>
      <w:rPr>
        <w:rFonts w:hint="default"/>
        <w:lang w:val="sk-SK" w:eastAsia="en-US" w:bidi="ar-SA"/>
      </w:rPr>
    </w:lvl>
    <w:lvl w:ilvl="5" w:tplc="755A5BAC">
      <w:numFmt w:val="bullet"/>
      <w:lvlText w:val="•"/>
      <w:lvlJc w:val="left"/>
      <w:pPr>
        <w:ind w:left="2804" w:hanging="248"/>
      </w:pPr>
      <w:rPr>
        <w:rFonts w:hint="default"/>
        <w:lang w:val="sk-SK" w:eastAsia="en-US" w:bidi="ar-SA"/>
      </w:rPr>
    </w:lvl>
    <w:lvl w:ilvl="6" w:tplc="61DE132E">
      <w:numFmt w:val="bullet"/>
      <w:lvlText w:val="•"/>
      <w:lvlJc w:val="left"/>
      <w:pPr>
        <w:ind w:left="3095" w:hanging="248"/>
      </w:pPr>
      <w:rPr>
        <w:rFonts w:hint="default"/>
        <w:lang w:val="sk-SK" w:eastAsia="en-US" w:bidi="ar-SA"/>
      </w:rPr>
    </w:lvl>
    <w:lvl w:ilvl="7" w:tplc="17F8E4B6">
      <w:numFmt w:val="bullet"/>
      <w:lvlText w:val="•"/>
      <w:lvlJc w:val="left"/>
      <w:pPr>
        <w:ind w:left="3386" w:hanging="248"/>
      </w:pPr>
      <w:rPr>
        <w:rFonts w:hint="default"/>
        <w:lang w:val="sk-SK" w:eastAsia="en-US" w:bidi="ar-SA"/>
      </w:rPr>
    </w:lvl>
    <w:lvl w:ilvl="8" w:tplc="A6FEF218">
      <w:numFmt w:val="bullet"/>
      <w:lvlText w:val="•"/>
      <w:lvlJc w:val="left"/>
      <w:pPr>
        <w:ind w:left="3677" w:hanging="248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C15D7"/>
    <w:rsid w:val="0070171E"/>
    <w:rsid w:val="00A304D7"/>
    <w:rsid w:val="00BC56DF"/>
    <w:rsid w:val="00C62178"/>
    <w:rsid w:val="00D82FD3"/>
    <w:rsid w:val="00EC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EC15D7"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15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EC15D7"/>
  </w:style>
  <w:style w:type="paragraph" w:customStyle="1" w:styleId="Heading1">
    <w:name w:val="Heading 1"/>
    <w:basedOn w:val="Normlny"/>
    <w:uiPriority w:val="1"/>
    <w:qFormat/>
    <w:rsid w:val="00EC15D7"/>
    <w:pPr>
      <w:ind w:left="1384" w:hanging="567"/>
      <w:outlineLvl w:val="1"/>
    </w:pPr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  <w:rsid w:val="00EC15D7"/>
    <w:pPr>
      <w:ind w:left="1384" w:hanging="567"/>
    </w:pPr>
  </w:style>
  <w:style w:type="paragraph" w:customStyle="1" w:styleId="TableParagraph">
    <w:name w:val="Table Paragraph"/>
    <w:basedOn w:val="Normlny"/>
    <w:uiPriority w:val="1"/>
    <w:qFormat/>
    <w:rsid w:val="00EC15D7"/>
    <w:rPr>
      <w:rFonts w:ascii="Arial" w:eastAsia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2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2178"/>
    <w:rPr>
      <w:rFonts w:ascii="Tahoma" w:eastAsia="Times New Roman" w:hAnsi="Tahoma" w:cs="Tahoma"/>
      <w:sz w:val="16"/>
      <w:szCs w:val="16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TECHNICKÁ  SPRÁVA</vt:lpstr>
    </vt:vector>
  </TitlesOfParts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SPRÁVA</dc:title>
  <dc:creator>Jiří Svoboda</dc:creator>
  <cp:lastModifiedBy>pc</cp:lastModifiedBy>
  <cp:revision>4</cp:revision>
  <dcterms:created xsi:type="dcterms:W3CDTF">2022-01-16T19:29:00Z</dcterms:created>
  <dcterms:modified xsi:type="dcterms:W3CDTF">2022-01-16T20:11:00Z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Creator">
    <vt:lpwstr>Acrobat PDFMaker 9.1 pro Word</vt:lpwstr>
  </property>
  <property fmtid="{D5CDD505-2E9C-101B-9397-08002B2CF9AE}" pid="4" name="LastSaved">
    <vt:filetime>2022-01-16T00:00:00Z</vt:filetime>
  </property>
</Properties>
</file>