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328EC82C" w14:textId="4B8A29D9" w:rsidR="008802DD" w:rsidRDefault="008802DD" w:rsidP="00195906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195906" w:rsidRPr="00195906">
        <w:rPr>
          <w:rFonts w:asciiTheme="minorHAnsi" w:hAnsiTheme="minorHAnsi"/>
          <w:b/>
          <w:noProof/>
          <w:color w:val="auto"/>
          <w:sz w:val="22"/>
          <w:szCs w:val="22"/>
        </w:rPr>
        <w:t>Prepojenie ciest III. triedy - III/2387 a III/2389 cyklotrasou – asfaltový kryt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47C890AB" w14:textId="1E016766" w:rsidR="008802DD" w:rsidRDefault="008802DD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195906">
        <w:rPr>
          <w:rFonts w:asciiTheme="minorHAnsi" w:hAnsiTheme="minorHAnsi"/>
          <w:b/>
          <w:noProof/>
          <w:color w:val="auto"/>
          <w:sz w:val="22"/>
          <w:szCs w:val="22"/>
        </w:rPr>
        <w:t>5</w:t>
      </w: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8CAABCD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195906">
      <w:t>5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22</cp:revision>
  <dcterms:created xsi:type="dcterms:W3CDTF">2018-06-12T09:01:00Z</dcterms:created>
  <dcterms:modified xsi:type="dcterms:W3CDTF">2022-03-30T09:06:00Z</dcterms:modified>
</cp:coreProperties>
</file>