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37297" w14:textId="77777777" w:rsidR="00CA1DEC" w:rsidRPr="00185146" w:rsidRDefault="00CA1DEC" w:rsidP="006B373B">
      <w:pPr>
        <w:pStyle w:val="x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3B79A6" w14:textId="77777777" w:rsidR="00CA1DEC" w:rsidRPr="00185146" w:rsidRDefault="00CA1DEC" w:rsidP="006B373B">
      <w:pPr>
        <w:pStyle w:val="xdefault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F4C1CB" w14:textId="77777777" w:rsidR="00CA1DEC" w:rsidRPr="00185146" w:rsidRDefault="00CA1DEC" w:rsidP="006B373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>Názov vyhlasovateľa:</w:t>
      </w: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Mesto Leopoldov</w:t>
      </w:r>
    </w:p>
    <w:p w14:paraId="3ABB3BFF" w14:textId="77777777" w:rsidR="00CA1DEC" w:rsidRPr="00185146" w:rsidRDefault="00CA1DEC" w:rsidP="006B373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Adresa :             </w:t>
      </w: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Hlohovská cesta 104/2,  920 41 Leopoldov</w:t>
      </w:r>
    </w:p>
    <w:p w14:paraId="3BF988C4" w14:textId="77777777" w:rsidR="00CA1DEC" w:rsidRPr="00185146" w:rsidRDefault="00CA1DEC" w:rsidP="006B373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IČO: </w:t>
      </w: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00 312 703</w:t>
      </w:r>
    </w:p>
    <w:p w14:paraId="527EFE84" w14:textId="77777777" w:rsidR="00CA1DEC" w:rsidRPr="00185146" w:rsidRDefault="00CA1DEC" w:rsidP="006B373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F6E23F" w14:textId="77777777" w:rsidR="00CA1DEC" w:rsidRPr="00185146" w:rsidRDefault="00CA1DEC" w:rsidP="006B373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5271FD" w14:textId="36FBE0D7" w:rsidR="00CA1DEC" w:rsidRPr="00185146" w:rsidRDefault="00CA1DEC" w:rsidP="006B373B">
      <w:pPr>
        <w:ind w:hanging="35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>Názov zákazky:</w:t>
      </w: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Názov zákazky: </w:t>
      </w: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Výstavba domu sociálnych služieb v Leopoldove</w:t>
      </w:r>
    </w:p>
    <w:p w14:paraId="33EBCE5A" w14:textId="77777777" w:rsidR="00CA1DEC" w:rsidRPr="00185146" w:rsidRDefault="00CA1DEC" w:rsidP="006B373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>Referenčné číslo:  </w:t>
      </w: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OA22LEO027 </w:t>
      </w:r>
    </w:p>
    <w:p w14:paraId="78582B8F" w14:textId="77777777" w:rsidR="00CA1DEC" w:rsidRPr="00185146" w:rsidRDefault="00CA1DEC" w:rsidP="006B373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>Vestník VO:</w:t>
      </w: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20936 - WYP</w:t>
      </w:r>
    </w:p>
    <w:p w14:paraId="698BF71F" w14:textId="77777777" w:rsidR="00CA1DEC" w:rsidRPr="00185146" w:rsidRDefault="00CA1DEC" w:rsidP="006B373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>Vestník č. :</w:t>
      </w: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8514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94/2022 - 20.04.2022</w:t>
      </w:r>
    </w:p>
    <w:p w14:paraId="511E8583" w14:textId="77ED66B4" w:rsidR="00CA1DEC" w:rsidRPr="00185146" w:rsidRDefault="00CA1DEC" w:rsidP="006B373B">
      <w:pPr>
        <w:pStyle w:val="x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89F5FC" w14:textId="3C72B5D2" w:rsidR="00CA1DEC" w:rsidRPr="00185146" w:rsidRDefault="00CA1DEC" w:rsidP="006B373B">
      <w:pPr>
        <w:pStyle w:val="xdefaul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8514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VEC</w:t>
      </w:r>
    </w:p>
    <w:p w14:paraId="17B61C7F" w14:textId="25E90368" w:rsidR="00CA1DEC" w:rsidRPr="00185146" w:rsidRDefault="00CA1DEC" w:rsidP="006B373B">
      <w:pPr>
        <w:pStyle w:val="xdefaul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8514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Žiad</w:t>
      </w:r>
      <w:r w:rsidR="00F904B1" w:rsidRPr="0018514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osť o vysvetlenie – odpoveď č. 2</w:t>
      </w:r>
    </w:p>
    <w:p w14:paraId="108985D8" w14:textId="582EF68B" w:rsidR="00F904B1" w:rsidRPr="00185146" w:rsidRDefault="00F904B1" w:rsidP="00F904B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51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Otázka č. 1</w:t>
      </w:r>
      <w:r w:rsidRPr="001851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Pr="001851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: </w:t>
      </w:r>
    </w:p>
    <w:p w14:paraId="06E067AB" w14:textId="7777777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5146">
        <w:rPr>
          <w:rFonts w:asciiTheme="minorHAnsi" w:hAnsiTheme="minorHAnsi" w:cstheme="minorHAnsi"/>
          <w:color w:val="000000"/>
          <w:sz w:val="22"/>
          <w:szCs w:val="22"/>
        </w:rPr>
        <w:t xml:space="preserve">Vo výkaze výmer </w:t>
      </w:r>
      <w:proofErr w:type="spellStart"/>
      <w:r w:rsidRPr="00185146">
        <w:rPr>
          <w:rFonts w:asciiTheme="minorHAnsi" w:hAnsiTheme="minorHAnsi" w:cstheme="minorHAnsi"/>
          <w:color w:val="000000"/>
          <w:sz w:val="22"/>
          <w:szCs w:val="22"/>
        </w:rPr>
        <w:t>gastrotechnológie</w:t>
      </w:r>
      <w:proofErr w:type="spellEnd"/>
      <w:r w:rsidRPr="00185146">
        <w:rPr>
          <w:rFonts w:asciiTheme="minorHAnsi" w:hAnsiTheme="minorHAnsi" w:cstheme="minorHAnsi"/>
          <w:color w:val="000000"/>
          <w:sz w:val="22"/>
          <w:szCs w:val="22"/>
        </w:rPr>
        <w:t xml:space="preserve"> sa nachádza položka „</w:t>
      </w:r>
      <w:proofErr w:type="spellStart"/>
      <w:r w:rsidRPr="00185146">
        <w:rPr>
          <w:rFonts w:asciiTheme="minorHAnsi" w:hAnsiTheme="minorHAnsi" w:cstheme="minorHAnsi"/>
          <w:color w:val="000000"/>
          <w:sz w:val="22"/>
          <w:szCs w:val="22"/>
        </w:rPr>
        <w:t>Gastronádoby</w:t>
      </w:r>
      <w:proofErr w:type="spellEnd"/>
      <w:r w:rsidRPr="00185146">
        <w:rPr>
          <w:rFonts w:asciiTheme="minorHAnsi" w:hAnsiTheme="minorHAnsi" w:cstheme="minorHAnsi"/>
          <w:color w:val="000000"/>
          <w:sz w:val="22"/>
          <w:szCs w:val="22"/>
        </w:rPr>
        <w:t xml:space="preserve"> pre výdaj a </w:t>
      </w:r>
      <w:proofErr w:type="spellStart"/>
      <w:r w:rsidRPr="00185146">
        <w:rPr>
          <w:rFonts w:asciiTheme="minorHAnsi" w:hAnsiTheme="minorHAnsi" w:cstheme="minorHAnsi"/>
          <w:color w:val="000000"/>
          <w:sz w:val="22"/>
          <w:szCs w:val="22"/>
        </w:rPr>
        <w:t>termoporty</w:t>
      </w:r>
      <w:proofErr w:type="spellEnd"/>
      <w:r w:rsidRPr="00185146">
        <w:rPr>
          <w:rFonts w:asciiTheme="minorHAnsi" w:hAnsiTheme="minorHAnsi" w:cstheme="minorHAnsi"/>
          <w:color w:val="000000"/>
          <w:sz w:val="22"/>
          <w:szCs w:val="22"/>
        </w:rPr>
        <w:t>“. Pre správne ocenenie chýba špecifikácia tejto položky.  </w:t>
      </w:r>
    </w:p>
    <w:p w14:paraId="69F5C770" w14:textId="7777777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5146">
        <w:rPr>
          <w:rFonts w:asciiTheme="minorHAnsi" w:hAnsiTheme="minorHAnsi" w:cstheme="minorHAnsi"/>
          <w:b/>
          <w:bCs/>
          <w:sz w:val="22"/>
          <w:szCs w:val="22"/>
        </w:rPr>
        <w:t>Žiadame preto obstarávateľa o doplnenie špecifikácie. </w:t>
      </w:r>
    </w:p>
    <w:p w14:paraId="5500276A" w14:textId="74793389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8BB0CB9" w14:textId="37A5BB4B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85146">
        <w:rPr>
          <w:rFonts w:asciiTheme="minorHAnsi" w:hAnsiTheme="minorHAnsi" w:cstheme="minorHAnsi"/>
          <w:b/>
          <w:iCs/>
          <w:sz w:val="22"/>
          <w:szCs w:val="22"/>
        </w:rPr>
        <w:t>Odpoveď</w:t>
      </w:r>
    </w:p>
    <w:p w14:paraId="2C19CA78" w14:textId="7777777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4F0F5FF" w14:textId="01F4EC4C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85146">
        <w:rPr>
          <w:rFonts w:asciiTheme="minorHAnsi" w:hAnsiTheme="minorHAnsi" w:cstheme="minorHAnsi"/>
          <w:i/>
          <w:iCs/>
          <w:sz w:val="22"/>
          <w:szCs w:val="22"/>
        </w:rPr>
        <w:t xml:space="preserve">Položka </w:t>
      </w:r>
      <w:proofErr w:type="spellStart"/>
      <w:r w:rsidRPr="00185146">
        <w:rPr>
          <w:rFonts w:asciiTheme="minorHAnsi" w:hAnsiTheme="minorHAnsi" w:cstheme="minorHAnsi"/>
          <w:i/>
          <w:iCs/>
          <w:sz w:val="22"/>
          <w:szCs w:val="22"/>
        </w:rPr>
        <w:t>Gastronádoby</w:t>
      </w:r>
      <w:proofErr w:type="spellEnd"/>
      <w:r w:rsidRPr="00185146">
        <w:rPr>
          <w:rFonts w:asciiTheme="minorHAnsi" w:hAnsiTheme="minorHAnsi" w:cstheme="minorHAnsi"/>
          <w:i/>
          <w:iCs/>
          <w:sz w:val="22"/>
          <w:szCs w:val="22"/>
        </w:rPr>
        <w:t xml:space="preserve"> a </w:t>
      </w:r>
      <w:proofErr w:type="spellStart"/>
      <w:r w:rsidRPr="00185146">
        <w:rPr>
          <w:rFonts w:asciiTheme="minorHAnsi" w:hAnsiTheme="minorHAnsi" w:cstheme="minorHAnsi"/>
          <w:i/>
          <w:iCs/>
          <w:sz w:val="22"/>
          <w:szCs w:val="22"/>
        </w:rPr>
        <w:t>termoporty</w:t>
      </w:r>
      <w:proofErr w:type="spellEnd"/>
      <w:r w:rsidRPr="00185146">
        <w:rPr>
          <w:rFonts w:asciiTheme="minorHAnsi" w:hAnsiTheme="minorHAnsi" w:cstheme="minorHAnsi"/>
          <w:i/>
          <w:iCs/>
          <w:sz w:val="22"/>
          <w:szCs w:val="22"/>
        </w:rPr>
        <w:t xml:space="preserve"> je vo výkaze výmer špecifikovaná pre uvedenú profesiu štandardným a dostatočným spôsobom:</w:t>
      </w:r>
    </w:p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660"/>
        <w:gridCol w:w="460"/>
        <w:gridCol w:w="1360"/>
        <w:gridCol w:w="700"/>
        <w:gridCol w:w="700"/>
      </w:tblGrid>
      <w:tr w:rsidR="00185146" w:rsidRPr="00185146" w14:paraId="7CAD5586" w14:textId="77777777" w:rsidTr="005C0107">
        <w:trPr>
          <w:trHeight w:val="27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9F719" w14:textId="77777777" w:rsidR="00F904B1" w:rsidRPr="00185146" w:rsidRDefault="00F904B1" w:rsidP="005C01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97484" w14:textId="77777777" w:rsidR="00F904B1" w:rsidRPr="00185146" w:rsidRDefault="00F904B1" w:rsidP="005C010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1851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Termoporty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7BE4E" w14:textId="77777777" w:rsidR="00F904B1" w:rsidRPr="00185146" w:rsidRDefault="00F904B1" w:rsidP="005C01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C5B5A" w14:textId="77777777" w:rsidR="00F904B1" w:rsidRPr="00185146" w:rsidRDefault="00F904B1" w:rsidP="005C01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440x640x480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95B32" w14:textId="77777777" w:rsidR="00F904B1" w:rsidRPr="00185146" w:rsidRDefault="00F904B1" w:rsidP="005C01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C5C4A" w14:textId="77777777" w:rsidR="00F904B1" w:rsidRPr="00185146" w:rsidRDefault="00F904B1" w:rsidP="005C01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85146" w:rsidRPr="00185146" w14:paraId="7C318CD9" w14:textId="77777777" w:rsidTr="005C0107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7034C" w14:textId="77777777" w:rsidR="00F904B1" w:rsidRPr="00185146" w:rsidRDefault="00F904B1" w:rsidP="005C01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639C7" w14:textId="77777777" w:rsidR="00F904B1" w:rsidRPr="00185146" w:rsidRDefault="00F904B1" w:rsidP="005C0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čelné dvere so silikónovým tesnením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33F7E" w14:textId="77777777" w:rsidR="00F904B1" w:rsidRPr="00185146" w:rsidRDefault="00F904B1" w:rsidP="005C01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78117" w14:textId="77777777" w:rsidR="00F904B1" w:rsidRPr="00185146" w:rsidRDefault="00F904B1" w:rsidP="005C01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031A9" w14:textId="77777777" w:rsidR="00F904B1" w:rsidRPr="00185146" w:rsidRDefault="00F904B1" w:rsidP="005C01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AE0639" w14:textId="77777777" w:rsidR="00F904B1" w:rsidRPr="00185146" w:rsidRDefault="00F904B1" w:rsidP="005C01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85146" w:rsidRPr="00185146" w14:paraId="505F969F" w14:textId="77777777" w:rsidTr="005C0107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5605D" w14:textId="77777777" w:rsidR="00F904B1" w:rsidRPr="00185146" w:rsidRDefault="00F904B1" w:rsidP="005C01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E8941" w14:textId="77777777" w:rsidR="00F904B1" w:rsidRPr="00185146" w:rsidRDefault="00F904B1" w:rsidP="005C0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kapacita: 5x GN 1/1 - 40mm alebo 4x GN 1/1 - 65mm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468AA" w14:textId="77777777" w:rsidR="00F904B1" w:rsidRPr="00185146" w:rsidRDefault="00F904B1" w:rsidP="005C01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02ABC" w14:textId="77777777" w:rsidR="00F904B1" w:rsidRPr="00185146" w:rsidRDefault="00F904B1" w:rsidP="005C01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43421" w14:textId="77777777" w:rsidR="00F904B1" w:rsidRPr="00185146" w:rsidRDefault="00F904B1" w:rsidP="005C01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0BAEB" w14:textId="77777777" w:rsidR="00F904B1" w:rsidRPr="00185146" w:rsidRDefault="00F904B1" w:rsidP="005C01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85146" w:rsidRPr="00185146" w14:paraId="16450CFB" w14:textId="77777777" w:rsidTr="005C0107">
        <w:trPr>
          <w:trHeight w:val="270"/>
        </w:trPr>
        <w:tc>
          <w:tcPr>
            <w:tcW w:w="4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23603" w14:textId="77777777" w:rsidR="00F904B1" w:rsidRPr="00185146" w:rsidRDefault="00F904B1" w:rsidP="005C01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F12A5" w14:textId="77777777" w:rsidR="00F904B1" w:rsidRPr="00185146" w:rsidRDefault="00F904B1" w:rsidP="005C0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kapacita: 3x GN 1/1 - 100mm, alebo 2x GN 1/1 - 150mm</w:t>
            </w:r>
          </w:p>
        </w:tc>
        <w:tc>
          <w:tcPr>
            <w:tcW w:w="4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AF9AB" w14:textId="77777777" w:rsidR="00F904B1" w:rsidRPr="00185146" w:rsidRDefault="00F904B1" w:rsidP="005C01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8D1A9" w14:textId="77777777" w:rsidR="00F904B1" w:rsidRPr="00185146" w:rsidRDefault="00F904B1" w:rsidP="005C01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0431C" w14:textId="77777777" w:rsidR="00F904B1" w:rsidRPr="00185146" w:rsidRDefault="00F904B1" w:rsidP="005C01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B33F5" w14:textId="77777777" w:rsidR="00F904B1" w:rsidRPr="00185146" w:rsidRDefault="00F904B1" w:rsidP="005C01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85146" w:rsidRPr="00185146" w14:paraId="0015E3BE" w14:textId="77777777" w:rsidTr="005C0107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FBDE4" w14:textId="77777777" w:rsidR="00F904B1" w:rsidRPr="00185146" w:rsidRDefault="00F904B1" w:rsidP="005C01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4C352" w14:textId="77777777" w:rsidR="00F904B1" w:rsidRPr="00185146" w:rsidRDefault="00F904B1" w:rsidP="005C010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1851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Gastronádoby</w:t>
            </w:r>
            <w:proofErr w:type="spellEnd"/>
            <w:r w:rsidRPr="001851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pre výdaj a </w:t>
            </w:r>
            <w:proofErr w:type="spellStart"/>
            <w:r w:rsidRPr="001851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termoporty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6056B" w14:textId="77777777" w:rsidR="00F904B1" w:rsidRPr="00185146" w:rsidRDefault="00F904B1" w:rsidP="005C01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AB18B" w14:textId="77777777" w:rsidR="00F904B1" w:rsidRPr="00185146" w:rsidRDefault="00F904B1" w:rsidP="005C01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9C28A" w14:textId="77777777" w:rsidR="00F904B1" w:rsidRPr="00185146" w:rsidRDefault="00F904B1" w:rsidP="005C01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905F2" w14:textId="77777777" w:rsidR="00F904B1" w:rsidRPr="00185146" w:rsidRDefault="00F904B1" w:rsidP="005C01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85146" w:rsidRPr="00185146" w14:paraId="064323B4" w14:textId="77777777" w:rsidTr="005C0107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EA6CB" w14:textId="77777777" w:rsidR="00F904B1" w:rsidRPr="00185146" w:rsidRDefault="00F904B1" w:rsidP="005C01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1B17C" w14:textId="77777777" w:rsidR="00F904B1" w:rsidRPr="00185146" w:rsidRDefault="00F904B1" w:rsidP="005C0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1/1, 1/2, 1/3, hĺbka 200mm, 150mm, 100mm, 65mm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2AD33" w14:textId="77777777" w:rsidR="00F904B1" w:rsidRPr="00185146" w:rsidRDefault="00F904B1" w:rsidP="005C01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B5E7D" w14:textId="77777777" w:rsidR="00F904B1" w:rsidRPr="00185146" w:rsidRDefault="00F904B1" w:rsidP="005C01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49689" w14:textId="77777777" w:rsidR="00F904B1" w:rsidRPr="00185146" w:rsidRDefault="00F904B1" w:rsidP="005C01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8FD74C" w14:textId="77777777" w:rsidR="00F904B1" w:rsidRPr="00185146" w:rsidRDefault="00F904B1" w:rsidP="005C01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14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58BD607F" w14:textId="7777777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42BBEA2" w14:textId="7777777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85146">
        <w:rPr>
          <w:rFonts w:asciiTheme="minorHAnsi" w:hAnsiTheme="minorHAnsi" w:cstheme="minorHAnsi"/>
          <w:i/>
          <w:iCs/>
          <w:sz w:val="22"/>
          <w:szCs w:val="22"/>
        </w:rPr>
        <w:t>Potrebné oceniť v zmysle výkazu výmer, projektovej dokumentácie diel PS 02 Technológia výdaja jedál – textová, výkresová a tabuľková časť a vyššie uvedeného výňatku z výkazu výmer.</w:t>
      </w:r>
    </w:p>
    <w:p w14:paraId="4D3D4D47" w14:textId="7777777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185146">
        <w:rPr>
          <w:rFonts w:asciiTheme="minorHAnsi" w:hAnsiTheme="minorHAnsi" w:cstheme="minorHAnsi"/>
          <w:i/>
          <w:iCs/>
          <w:color w:val="FF0000"/>
          <w:sz w:val="22"/>
          <w:szCs w:val="22"/>
        </w:rPr>
        <w:t> </w:t>
      </w:r>
    </w:p>
    <w:p w14:paraId="43CA8385" w14:textId="0B7C1919" w:rsidR="00F904B1" w:rsidRPr="00185146" w:rsidRDefault="00F904B1" w:rsidP="00F904B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51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Otázka č. 18</w:t>
      </w:r>
      <w:r w:rsidRPr="001851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: </w:t>
      </w:r>
    </w:p>
    <w:p w14:paraId="4B246047" w14:textId="7777777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85146">
        <w:rPr>
          <w:rFonts w:asciiTheme="minorHAnsi" w:hAnsiTheme="minorHAnsi" w:cstheme="minorHAnsi"/>
          <w:color w:val="000000"/>
          <w:sz w:val="22"/>
          <w:szCs w:val="22"/>
        </w:rPr>
        <w:t>V podkladoch sme nenašli projektovú dokumentáciu požiarnej bezpečnosti stavby. Niektoré výrobky na ňu odkazujú – napr. vo výkrese „</w:t>
      </w:r>
      <w:r w:rsidRPr="0018514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LEO_RP_SO01--_E11A_040_V_000 </w:t>
      </w:r>
      <w:proofErr w:type="spellStart"/>
      <w:r w:rsidRPr="00185146">
        <w:rPr>
          <w:rFonts w:asciiTheme="minorHAnsi" w:hAnsiTheme="minorHAnsi" w:cstheme="minorHAnsi"/>
          <w:i/>
          <w:iCs/>
          <w:color w:val="000000"/>
          <w:sz w:val="22"/>
          <w:szCs w:val="22"/>
        </w:rPr>
        <w:t>Tabulka</w:t>
      </w:r>
      <w:proofErr w:type="spellEnd"/>
      <w:r w:rsidRPr="0018514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185146">
        <w:rPr>
          <w:rFonts w:asciiTheme="minorHAnsi" w:hAnsiTheme="minorHAnsi" w:cstheme="minorHAnsi"/>
          <w:i/>
          <w:iCs/>
          <w:color w:val="000000"/>
          <w:sz w:val="22"/>
          <w:szCs w:val="22"/>
        </w:rPr>
        <w:t>specialnych</w:t>
      </w:r>
      <w:proofErr w:type="spellEnd"/>
      <w:r w:rsidRPr="0018514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185146">
        <w:rPr>
          <w:rFonts w:asciiTheme="minorHAnsi" w:hAnsiTheme="minorHAnsi" w:cstheme="minorHAnsi"/>
          <w:i/>
          <w:iCs/>
          <w:color w:val="000000"/>
          <w:sz w:val="22"/>
          <w:szCs w:val="22"/>
        </w:rPr>
        <w:t>vyrobkov</w:t>
      </w:r>
      <w:proofErr w:type="spellEnd"/>
      <w:r w:rsidRPr="00185146">
        <w:rPr>
          <w:rFonts w:asciiTheme="minorHAnsi" w:hAnsiTheme="minorHAnsi" w:cstheme="minorHAnsi"/>
          <w:color w:val="000000"/>
          <w:sz w:val="22"/>
          <w:szCs w:val="22"/>
        </w:rPr>
        <w:t>“ je pri strešnom svetlíku uvedené: </w:t>
      </w:r>
      <w:r w:rsidRPr="00185146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„s požadovanou požiarnou odolnosťou podľa projektu E1.1B PBS“.</w:t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85146">
        <w:rPr>
          <w:rFonts w:asciiTheme="minorHAnsi" w:hAnsiTheme="minorHAnsi" w:cstheme="minorHAnsi"/>
          <w:bCs/>
          <w:color w:val="000000"/>
          <w:sz w:val="22"/>
          <w:szCs w:val="22"/>
        </w:rPr>
        <w:t>Doplní obstarávateľ projektovú dokumentáciu požiarnej bezpečnosti stavby? </w:t>
      </w:r>
    </w:p>
    <w:p w14:paraId="3B6149C6" w14:textId="7777777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  <w:highlight w:val="yellow"/>
        </w:rPr>
      </w:pPr>
    </w:p>
    <w:p w14:paraId="2CEC2F22" w14:textId="7777777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BD8FD05" w14:textId="7777777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85146">
        <w:rPr>
          <w:rFonts w:asciiTheme="minorHAnsi" w:hAnsiTheme="minorHAnsi" w:cstheme="minorHAnsi"/>
          <w:b/>
          <w:iCs/>
          <w:sz w:val="22"/>
          <w:szCs w:val="22"/>
        </w:rPr>
        <w:t>Odpoveď</w:t>
      </w:r>
    </w:p>
    <w:p w14:paraId="2F495FC7" w14:textId="7777777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D8E7143" w14:textId="1E57F471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85146">
        <w:rPr>
          <w:rFonts w:asciiTheme="minorHAnsi" w:hAnsiTheme="minorHAnsi" w:cstheme="minorHAnsi"/>
          <w:iCs/>
          <w:sz w:val="22"/>
          <w:szCs w:val="22"/>
        </w:rPr>
        <w:t>Investor, resp. verejný obstarávateľ doplní uvedenú dokumentáciu E1.1B Protipožiarna bezpečnosť stavby zo schválenej Dokumentácie na stavebné povolenie.</w:t>
      </w:r>
    </w:p>
    <w:p w14:paraId="6C9BFFA3" w14:textId="7777777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514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7AB0A6C" w14:textId="635F6A76" w:rsidR="00F904B1" w:rsidRPr="00185146" w:rsidRDefault="00F904B1" w:rsidP="00F904B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51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Otázka č. 19</w:t>
      </w:r>
      <w:r w:rsidRPr="001851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: </w:t>
      </w:r>
    </w:p>
    <w:p w14:paraId="37BBB4F7" w14:textId="7777777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85146">
        <w:rPr>
          <w:rFonts w:asciiTheme="minorHAnsi" w:hAnsiTheme="minorHAnsi" w:cstheme="minorHAnsi"/>
          <w:color w:val="000000"/>
          <w:sz w:val="22"/>
          <w:szCs w:val="22"/>
        </w:rPr>
        <w:t xml:space="preserve">Model </w:t>
      </w:r>
      <w:proofErr w:type="spellStart"/>
      <w:r w:rsidRPr="00185146">
        <w:rPr>
          <w:rFonts w:asciiTheme="minorHAnsi" w:hAnsiTheme="minorHAnsi" w:cstheme="minorHAnsi"/>
          <w:color w:val="000000"/>
          <w:sz w:val="22"/>
          <w:szCs w:val="22"/>
        </w:rPr>
        <w:t>podomietkovej</w:t>
      </w:r>
      <w:proofErr w:type="spellEnd"/>
      <w:r w:rsidRPr="00185146">
        <w:rPr>
          <w:rFonts w:asciiTheme="minorHAnsi" w:hAnsiTheme="minorHAnsi" w:cstheme="minorHAnsi"/>
          <w:color w:val="000000"/>
          <w:sz w:val="22"/>
          <w:szCs w:val="22"/>
        </w:rPr>
        <w:t xml:space="preserve"> zvislej clony </w:t>
      </w:r>
      <w:proofErr w:type="spellStart"/>
      <w:r w:rsidRPr="00185146">
        <w:rPr>
          <w:rFonts w:asciiTheme="minorHAnsi" w:hAnsiTheme="minorHAnsi" w:cstheme="minorHAnsi"/>
          <w:color w:val="000000"/>
          <w:sz w:val="22"/>
          <w:szCs w:val="22"/>
        </w:rPr>
        <w:t>Fixscreen</w:t>
      </w:r>
      <w:proofErr w:type="spellEnd"/>
      <w:r w:rsidRPr="00185146">
        <w:rPr>
          <w:rFonts w:asciiTheme="minorHAnsi" w:hAnsiTheme="minorHAnsi" w:cstheme="minorHAnsi"/>
          <w:color w:val="000000"/>
          <w:sz w:val="22"/>
          <w:szCs w:val="22"/>
        </w:rPr>
        <w:t>  uvedený vo výkresoch a dokumentácii sa už nevyrába. </w:t>
      </w:r>
      <w:r w:rsidRPr="00185146">
        <w:rPr>
          <w:rFonts w:asciiTheme="minorHAnsi" w:hAnsiTheme="minorHAnsi" w:cstheme="minorHAnsi"/>
          <w:bCs/>
          <w:color w:val="000000"/>
          <w:sz w:val="22"/>
          <w:szCs w:val="22"/>
        </w:rPr>
        <w:t>Je ho možné nahradiť iným modelom určeným pre uvedenú inštaláciu, ale žiadame definovať vzdialenosť clony od okenného rámu. </w:t>
      </w:r>
    </w:p>
    <w:p w14:paraId="2CA2B757" w14:textId="7777777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0D2592D9" w14:textId="7777777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57F406F" w14:textId="7777777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85146">
        <w:rPr>
          <w:rFonts w:asciiTheme="minorHAnsi" w:hAnsiTheme="minorHAnsi" w:cstheme="minorHAnsi"/>
          <w:b/>
          <w:iCs/>
          <w:sz w:val="22"/>
          <w:szCs w:val="22"/>
        </w:rPr>
        <w:t>Odpoveď</w:t>
      </w:r>
    </w:p>
    <w:p w14:paraId="0002F960" w14:textId="7777777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71A3881" w14:textId="79605753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85146">
        <w:rPr>
          <w:rFonts w:asciiTheme="minorHAnsi" w:hAnsiTheme="minorHAnsi" w:cstheme="minorHAnsi"/>
          <w:i/>
          <w:iCs/>
          <w:sz w:val="22"/>
          <w:szCs w:val="22"/>
        </w:rPr>
        <w:t xml:space="preserve">V projektovej dokumentácii (Technická správa, Tabuľka špeciálnych výrobkov, Stavebné a architektonické detaily) je uvádzaný referenčný typ výrobku ako príklad pre zadefinovanie štandardu a vlastností výrobku – </w:t>
      </w:r>
      <w:proofErr w:type="spellStart"/>
      <w:r w:rsidRPr="00185146">
        <w:rPr>
          <w:rFonts w:asciiTheme="minorHAnsi" w:hAnsiTheme="minorHAnsi" w:cstheme="minorHAnsi"/>
          <w:i/>
          <w:iCs/>
          <w:sz w:val="22"/>
          <w:szCs w:val="22"/>
        </w:rPr>
        <w:t>Renson</w:t>
      </w:r>
      <w:proofErr w:type="spellEnd"/>
      <w:r w:rsidRPr="0018514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185146">
        <w:rPr>
          <w:rFonts w:asciiTheme="minorHAnsi" w:hAnsiTheme="minorHAnsi" w:cstheme="minorHAnsi"/>
          <w:i/>
          <w:iCs/>
          <w:sz w:val="22"/>
          <w:szCs w:val="22"/>
        </w:rPr>
        <w:t>Fixscreen</w:t>
      </w:r>
      <w:proofErr w:type="spellEnd"/>
      <w:r w:rsidRPr="00185146">
        <w:rPr>
          <w:rFonts w:asciiTheme="minorHAnsi" w:hAnsiTheme="minorHAnsi" w:cstheme="minorHAnsi"/>
          <w:i/>
          <w:iCs/>
          <w:sz w:val="22"/>
          <w:szCs w:val="22"/>
        </w:rPr>
        <w:t xml:space="preserve"> 100 EVO, vo výkaze výmere bol tento referenčný typ výrobku aktualizovaný na typ </w:t>
      </w:r>
      <w:proofErr w:type="spellStart"/>
      <w:r w:rsidRPr="00185146">
        <w:rPr>
          <w:rFonts w:asciiTheme="minorHAnsi" w:hAnsiTheme="minorHAnsi" w:cstheme="minorHAnsi"/>
          <w:i/>
          <w:iCs/>
          <w:sz w:val="22"/>
          <w:szCs w:val="22"/>
        </w:rPr>
        <w:t>Fixcreen</w:t>
      </w:r>
      <w:proofErr w:type="spellEnd"/>
      <w:r w:rsidRPr="00185146">
        <w:rPr>
          <w:rFonts w:asciiTheme="minorHAnsi" w:hAnsiTheme="minorHAnsi" w:cstheme="minorHAnsi"/>
          <w:i/>
          <w:iCs/>
          <w:sz w:val="22"/>
          <w:szCs w:val="22"/>
        </w:rPr>
        <w:t xml:space="preserve"> 100 </w:t>
      </w:r>
      <w:proofErr w:type="spellStart"/>
      <w:r w:rsidRPr="00185146">
        <w:rPr>
          <w:rFonts w:asciiTheme="minorHAnsi" w:hAnsiTheme="minorHAnsi" w:cstheme="minorHAnsi"/>
          <w:i/>
          <w:iCs/>
          <w:sz w:val="22"/>
          <w:szCs w:val="22"/>
        </w:rPr>
        <w:t>Slim</w:t>
      </w:r>
      <w:proofErr w:type="spellEnd"/>
      <w:r w:rsidRPr="00185146">
        <w:rPr>
          <w:rFonts w:asciiTheme="minorHAnsi" w:hAnsiTheme="minorHAnsi" w:cstheme="minorHAnsi"/>
          <w:i/>
          <w:iCs/>
          <w:sz w:val="22"/>
          <w:szCs w:val="22"/>
        </w:rPr>
        <w:t xml:space="preserve">-R, t. j. napr. </w:t>
      </w:r>
      <w:proofErr w:type="spellStart"/>
      <w:r w:rsidRPr="00185146">
        <w:rPr>
          <w:rFonts w:asciiTheme="minorHAnsi" w:hAnsiTheme="minorHAnsi" w:cstheme="minorHAnsi"/>
          <w:i/>
          <w:iCs/>
          <w:sz w:val="22"/>
          <w:szCs w:val="22"/>
        </w:rPr>
        <w:t>Fixscreen</w:t>
      </w:r>
      <w:proofErr w:type="spellEnd"/>
      <w:r w:rsidRPr="00185146">
        <w:rPr>
          <w:rFonts w:asciiTheme="minorHAnsi" w:hAnsiTheme="minorHAnsi" w:cstheme="minorHAnsi"/>
          <w:i/>
          <w:iCs/>
          <w:sz w:val="22"/>
          <w:szCs w:val="22"/>
        </w:rPr>
        <w:t xml:space="preserve"> 100 </w:t>
      </w:r>
      <w:proofErr w:type="spellStart"/>
      <w:r w:rsidRPr="00185146">
        <w:rPr>
          <w:rFonts w:asciiTheme="minorHAnsi" w:hAnsiTheme="minorHAnsi" w:cstheme="minorHAnsi"/>
          <w:i/>
          <w:iCs/>
          <w:sz w:val="22"/>
          <w:szCs w:val="22"/>
        </w:rPr>
        <w:t>Slim</w:t>
      </w:r>
      <w:proofErr w:type="spellEnd"/>
      <w:r w:rsidRPr="00185146">
        <w:rPr>
          <w:rFonts w:asciiTheme="minorHAnsi" w:hAnsiTheme="minorHAnsi" w:cstheme="minorHAnsi"/>
          <w:i/>
          <w:iCs/>
          <w:sz w:val="22"/>
          <w:szCs w:val="22"/>
        </w:rPr>
        <w:t xml:space="preserve"> M7B (zapustený, </w:t>
      </w:r>
      <w:proofErr w:type="spellStart"/>
      <w:r w:rsidRPr="00185146">
        <w:rPr>
          <w:rFonts w:asciiTheme="minorHAnsi" w:hAnsiTheme="minorHAnsi" w:cstheme="minorHAnsi"/>
          <w:i/>
          <w:iCs/>
          <w:sz w:val="22"/>
          <w:szCs w:val="22"/>
        </w:rPr>
        <w:t>podomietkový</w:t>
      </w:r>
      <w:proofErr w:type="spellEnd"/>
      <w:r w:rsidRPr="00185146">
        <w:rPr>
          <w:rFonts w:asciiTheme="minorHAnsi" w:hAnsiTheme="minorHAnsi" w:cstheme="minorHAnsi"/>
          <w:i/>
          <w:iCs/>
          <w:sz w:val="22"/>
          <w:szCs w:val="22"/>
        </w:rPr>
        <w:t xml:space="preserve"> systém). </w:t>
      </w:r>
    </w:p>
    <w:p w14:paraId="03F67F5D" w14:textId="7777777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85146">
        <w:rPr>
          <w:rFonts w:asciiTheme="minorHAnsi" w:hAnsiTheme="minorHAnsi" w:cstheme="minorHAnsi"/>
          <w:i/>
          <w:iCs/>
          <w:sz w:val="22"/>
          <w:szCs w:val="22"/>
        </w:rPr>
        <w:t xml:space="preserve">Pre nahradený referenčný typ výrobku je potrebné dodržať osadenie vonkajšieho líca </w:t>
      </w:r>
      <w:proofErr w:type="spellStart"/>
      <w:r w:rsidRPr="00185146">
        <w:rPr>
          <w:rFonts w:asciiTheme="minorHAnsi" w:hAnsiTheme="minorHAnsi" w:cstheme="minorHAnsi"/>
          <w:i/>
          <w:iCs/>
          <w:sz w:val="22"/>
          <w:szCs w:val="22"/>
        </w:rPr>
        <w:t>kastlíka</w:t>
      </w:r>
      <w:proofErr w:type="spellEnd"/>
      <w:r w:rsidRPr="00185146">
        <w:rPr>
          <w:rFonts w:asciiTheme="minorHAnsi" w:hAnsiTheme="minorHAnsi" w:cstheme="minorHAnsi"/>
          <w:i/>
          <w:iCs/>
          <w:sz w:val="22"/>
          <w:szCs w:val="22"/>
        </w:rPr>
        <w:t xml:space="preserve"> podľa časti Stavebné a architektonické detaily. Vzdialenosť medzi oknom a </w:t>
      </w:r>
      <w:proofErr w:type="spellStart"/>
      <w:r w:rsidRPr="00185146">
        <w:rPr>
          <w:rFonts w:asciiTheme="minorHAnsi" w:hAnsiTheme="minorHAnsi" w:cstheme="minorHAnsi"/>
          <w:i/>
          <w:iCs/>
          <w:sz w:val="22"/>
          <w:szCs w:val="22"/>
        </w:rPr>
        <w:t>kastlíkom</w:t>
      </w:r>
      <w:proofErr w:type="spellEnd"/>
      <w:r w:rsidRPr="00185146">
        <w:rPr>
          <w:rFonts w:asciiTheme="minorHAnsi" w:hAnsiTheme="minorHAnsi" w:cstheme="minorHAnsi"/>
          <w:i/>
          <w:iCs/>
          <w:sz w:val="22"/>
          <w:szCs w:val="22"/>
        </w:rPr>
        <w:t xml:space="preserve"> potom bude 90 mm.</w:t>
      </w:r>
    </w:p>
    <w:p w14:paraId="2280C5BD" w14:textId="7777777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514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12EAAEB" w14:textId="6818E486" w:rsidR="00F904B1" w:rsidRPr="00185146" w:rsidRDefault="00F904B1" w:rsidP="00F904B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51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Otázka č. 20</w:t>
      </w:r>
      <w:r w:rsidRPr="001851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: </w:t>
      </w:r>
    </w:p>
    <w:p w14:paraId="365FC93F" w14:textId="7777777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5146">
        <w:rPr>
          <w:rFonts w:asciiTheme="minorHAnsi" w:hAnsiTheme="minorHAnsi" w:cstheme="minorHAnsi"/>
          <w:color w:val="000000"/>
          <w:sz w:val="22"/>
          <w:szCs w:val="22"/>
        </w:rPr>
        <w:t>V dokumentácii  je zle spracovaný detail vodiacej lišty. V prípade, že má byť lišta zapustená do ostenia, je potrebné použiť široké vodiace lišty (šírka líšt je rovnaká ako hĺbka kazety).  </w:t>
      </w:r>
    </w:p>
    <w:p w14:paraId="13B8417E" w14:textId="7777777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85146">
        <w:rPr>
          <w:rFonts w:asciiTheme="minorHAnsi" w:hAnsiTheme="minorHAnsi" w:cstheme="minorHAnsi"/>
          <w:bCs/>
          <w:color w:val="000000"/>
          <w:sz w:val="22"/>
          <w:szCs w:val="22"/>
        </w:rPr>
        <w:t>Žiadame obstarávateľa o stanovisko. </w:t>
      </w:r>
    </w:p>
    <w:p w14:paraId="4BD74CD3" w14:textId="7777777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0235EC2A" w14:textId="7777777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69B1AB25" w14:textId="7777777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85146">
        <w:rPr>
          <w:rFonts w:asciiTheme="minorHAnsi" w:hAnsiTheme="minorHAnsi" w:cstheme="minorHAnsi"/>
          <w:b/>
          <w:iCs/>
          <w:sz w:val="22"/>
          <w:szCs w:val="22"/>
        </w:rPr>
        <w:t>Odpoveď</w:t>
      </w:r>
    </w:p>
    <w:p w14:paraId="45F9260F" w14:textId="7777777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EB53CD1" w14:textId="1DAB0C0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85146">
        <w:rPr>
          <w:rFonts w:asciiTheme="minorHAnsi" w:hAnsiTheme="minorHAnsi" w:cstheme="minorHAnsi"/>
          <w:i/>
          <w:iCs/>
          <w:sz w:val="22"/>
          <w:szCs w:val="22"/>
        </w:rPr>
        <w:t xml:space="preserve">Je potrebné použiť širokú vodiacu lištu na hĺbku </w:t>
      </w:r>
      <w:proofErr w:type="spellStart"/>
      <w:r w:rsidRPr="00185146">
        <w:rPr>
          <w:rFonts w:asciiTheme="minorHAnsi" w:hAnsiTheme="minorHAnsi" w:cstheme="minorHAnsi"/>
          <w:i/>
          <w:iCs/>
          <w:sz w:val="22"/>
          <w:szCs w:val="22"/>
        </w:rPr>
        <w:t>kastlíka</w:t>
      </w:r>
      <w:proofErr w:type="spellEnd"/>
      <w:r w:rsidRPr="00185146">
        <w:rPr>
          <w:rFonts w:asciiTheme="minorHAnsi" w:hAnsiTheme="minorHAnsi" w:cstheme="minorHAnsi"/>
          <w:i/>
          <w:iCs/>
          <w:sz w:val="22"/>
          <w:szCs w:val="22"/>
        </w:rPr>
        <w:t>, odtieň vodiacej lišty bude identický ako fasády a </w:t>
      </w:r>
      <w:proofErr w:type="spellStart"/>
      <w:r w:rsidRPr="00185146">
        <w:rPr>
          <w:rFonts w:asciiTheme="minorHAnsi" w:hAnsiTheme="minorHAnsi" w:cstheme="minorHAnsi"/>
          <w:i/>
          <w:iCs/>
          <w:sz w:val="22"/>
          <w:szCs w:val="22"/>
        </w:rPr>
        <w:t>kastlíka</w:t>
      </w:r>
      <w:proofErr w:type="spellEnd"/>
      <w:r w:rsidRPr="00185146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proofErr w:type="spellStart"/>
      <w:r w:rsidRPr="00185146">
        <w:rPr>
          <w:rFonts w:asciiTheme="minorHAnsi" w:hAnsiTheme="minorHAnsi" w:cstheme="minorHAnsi"/>
          <w:i/>
          <w:iCs/>
          <w:sz w:val="22"/>
          <w:szCs w:val="22"/>
        </w:rPr>
        <w:t>t.j</w:t>
      </w:r>
      <w:proofErr w:type="spellEnd"/>
      <w:r w:rsidRPr="00185146">
        <w:rPr>
          <w:rFonts w:asciiTheme="minorHAnsi" w:hAnsiTheme="minorHAnsi" w:cstheme="minorHAnsi"/>
          <w:i/>
          <w:iCs/>
          <w:sz w:val="22"/>
          <w:szCs w:val="22"/>
        </w:rPr>
        <w:t xml:space="preserve">. NCS S 2005-Y50R), farebný odtieň je potrebné pred realizáciou potvrdiť vzorkovaním GP. </w:t>
      </w:r>
    </w:p>
    <w:p w14:paraId="29EAE0B0" w14:textId="7777777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514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2BA93B5" w14:textId="70AD76CC" w:rsidR="00F904B1" w:rsidRPr="00185146" w:rsidRDefault="00F904B1" w:rsidP="00F904B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51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Otázka č. 21</w:t>
      </w:r>
      <w:r w:rsidRPr="001851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: </w:t>
      </w:r>
    </w:p>
    <w:p w14:paraId="3AC16371" w14:textId="7777777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5146">
        <w:rPr>
          <w:rFonts w:asciiTheme="minorHAnsi" w:hAnsiTheme="minorHAnsi" w:cstheme="minorHAnsi"/>
          <w:color w:val="000000"/>
          <w:sz w:val="22"/>
          <w:szCs w:val="22"/>
        </w:rPr>
        <w:t xml:space="preserve">V technickej správe je zmätočne uvedené, že clony </w:t>
      </w:r>
      <w:proofErr w:type="spellStart"/>
      <w:r w:rsidRPr="00185146">
        <w:rPr>
          <w:rFonts w:asciiTheme="minorHAnsi" w:hAnsiTheme="minorHAnsi" w:cstheme="minorHAnsi"/>
          <w:color w:val="000000"/>
          <w:sz w:val="22"/>
          <w:szCs w:val="22"/>
        </w:rPr>
        <w:t>Fixscreen</w:t>
      </w:r>
      <w:proofErr w:type="spellEnd"/>
      <w:r w:rsidRPr="00185146">
        <w:rPr>
          <w:rFonts w:asciiTheme="minorHAnsi" w:hAnsiTheme="minorHAnsi" w:cstheme="minorHAnsi"/>
          <w:color w:val="000000"/>
          <w:sz w:val="22"/>
          <w:szCs w:val="22"/>
        </w:rPr>
        <w:t xml:space="preserve"> majú mať lankové vedenie. Clony </w:t>
      </w:r>
      <w:proofErr w:type="spellStart"/>
      <w:r w:rsidRPr="00185146">
        <w:rPr>
          <w:rFonts w:asciiTheme="minorHAnsi" w:hAnsiTheme="minorHAnsi" w:cstheme="minorHAnsi"/>
          <w:color w:val="000000"/>
          <w:sz w:val="22"/>
          <w:szCs w:val="22"/>
        </w:rPr>
        <w:t>Fixscreen</w:t>
      </w:r>
      <w:proofErr w:type="spellEnd"/>
      <w:r w:rsidRPr="00185146">
        <w:rPr>
          <w:rFonts w:asciiTheme="minorHAnsi" w:hAnsiTheme="minorHAnsi" w:cstheme="minorHAnsi"/>
          <w:color w:val="000000"/>
          <w:sz w:val="22"/>
          <w:szCs w:val="22"/>
        </w:rPr>
        <w:t xml:space="preserve"> majú vedenie systémom ZIP vo vodiacich lištách. Nikde nie je špecifikovaný systém ovládania. Nie je jasné, čo sa myslí pod pojmom "inteligentné samoregulačné tienenie"? Systém bude napojený a ovládaný domovou inteligentnou elektroinštaláciou obsahujúcou napr. slnečný senzor? Clony budú mať teda káblové ovládanie?  </w:t>
      </w:r>
    </w:p>
    <w:p w14:paraId="2810B3FA" w14:textId="5FFFAADF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85146">
        <w:rPr>
          <w:rFonts w:asciiTheme="minorHAnsi" w:hAnsiTheme="minorHAnsi" w:cstheme="minorHAnsi"/>
          <w:bCs/>
          <w:color w:val="000000"/>
          <w:sz w:val="22"/>
          <w:szCs w:val="22"/>
        </w:rPr>
        <w:t>Žiadame obstarávateľa o stanovisko. </w:t>
      </w:r>
    </w:p>
    <w:p w14:paraId="6E4B043A" w14:textId="4EEE0F65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54096A3" w14:textId="7777777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19DF94A7" w14:textId="7777777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85146">
        <w:rPr>
          <w:rFonts w:asciiTheme="minorHAnsi" w:hAnsiTheme="minorHAnsi" w:cstheme="minorHAnsi"/>
          <w:b/>
          <w:iCs/>
          <w:sz w:val="22"/>
          <w:szCs w:val="22"/>
        </w:rPr>
        <w:t>Odpoveď</w:t>
      </w:r>
    </w:p>
    <w:p w14:paraId="1DD165F1" w14:textId="7777777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3D55411" w14:textId="77777777" w:rsidR="00F904B1" w:rsidRPr="00185146" w:rsidRDefault="00F904B1" w:rsidP="00F904B1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85146">
        <w:rPr>
          <w:rFonts w:asciiTheme="minorHAnsi" w:hAnsiTheme="minorHAnsi" w:cstheme="minorHAnsi"/>
          <w:i/>
          <w:iCs/>
          <w:sz w:val="22"/>
          <w:szCs w:val="22"/>
        </w:rPr>
        <w:t xml:space="preserve">V Technickej správe je uvedený nesprávny typ vedenia, použité budú vodiace lišty tak, ako je uvedené v ostatných častiach dokumentácie, typ lišty v zmysle predchádzajúcej odpovede na otázky. V časti projektovej dokumentácie E1.7A Silnoprúdové rozvody a umelé osvetlenie je navrhované el. napájanie motorov roliet a tlačidlá – ovládače, ktoré predpokladajú použitie mechanického motora rolety. </w:t>
      </w:r>
    </w:p>
    <w:p w14:paraId="4A06C646" w14:textId="77777777" w:rsidR="00F904B1" w:rsidRPr="00185146" w:rsidRDefault="00F904B1" w:rsidP="00F904B1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85146">
        <w:rPr>
          <w:rFonts w:asciiTheme="minorHAnsi" w:hAnsiTheme="minorHAnsi" w:cstheme="minorHAnsi"/>
          <w:i/>
          <w:iCs/>
          <w:sz w:val="22"/>
          <w:szCs w:val="22"/>
        </w:rPr>
        <w:t>„Inteligentným samoregulačným tienením“ je označené ovládanie systému riadiacou jednotkou na základe údajov z </w:t>
      </w:r>
      <w:proofErr w:type="spellStart"/>
      <w:r w:rsidRPr="00185146">
        <w:rPr>
          <w:rFonts w:asciiTheme="minorHAnsi" w:hAnsiTheme="minorHAnsi" w:cstheme="minorHAnsi"/>
          <w:i/>
          <w:iCs/>
          <w:sz w:val="22"/>
          <w:szCs w:val="22"/>
        </w:rPr>
        <w:t>meteostanice</w:t>
      </w:r>
      <w:proofErr w:type="spellEnd"/>
      <w:r w:rsidRPr="00185146">
        <w:rPr>
          <w:rFonts w:asciiTheme="minorHAnsi" w:hAnsiTheme="minorHAnsi" w:cstheme="minorHAnsi"/>
          <w:i/>
          <w:iCs/>
          <w:sz w:val="22"/>
          <w:szCs w:val="22"/>
        </w:rPr>
        <w:t xml:space="preserve"> a časových režimov, ovládanie tlačidlami bude nadradené, umožňuje individualizovať ovládanie tienenia na základe požiadaviek jednotlivých užívateľov. </w:t>
      </w:r>
      <w:proofErr w:type="spellStart"/>
      <w:r w:rsidRPr="00185146">
        <w:rPr>
          <w:rFonts w:asciiTheme="minorHAnsi" w:hAnsiTheme="minorHAnsi" w:cstheme="minorHAnsi"/>
          <w:i/>
          <w:iCs/>
          <w:sz w:val="22"/>
          <w:szCs w:val="22"/>
        </w:rPr>
        <w:t>Meteostanica</w:t>
      </w:r>
      <w:proofErr w:type="spellEnd"/>
      <w:r w:rsidRPr="00185146">
        <w:rPr>
          <w:rFonts w:asciiTheme="minorHAnsi" w:hAnsiTheme="minorHAnsi" w:cstheme="minorHAnsi"/>
          <w:i/>
          <w:iCs/>
          <w:sz w:val="22"/>
          <w:szCs w:val="22"/>
        </w:rPr>
        <w:t xml:space="preserve"> a riadiaca jednotka je navrhovaná ako súčasť systému, potrebné oceniť ako súbor / komplet spolu s roletami a </w:t>
      </w:r>
      <w:proofErr w:type="spellStart"/>
      <w:r w:rsidRPr="00185146">
        <w:rPr>
          <w:rFonts w:asciiTheme="minorHAnsi" w:hAnsiTheme="minorHAnsi" w:cstheme="minorHAnsi"/>
          <w:i/>
          <w:iCs/>
          <w:sz w:val="22"/>
          <w:szCs w:val="22"/>
        </w:rPr>
        <w:t>kastlíkmi</w:t>
      </w:r>
      <w:proofErr w:type="spellEnd"/>
      <w:r w:rsidRPr="00185146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</w:p>
    <w:p w14:paraId="00F14AD1" w14:textId="77777777" w:rsidR="00F904B1" w:rsidRPr="00185146" w:rsidRDefault="00F904B1" w:rsidP="00F904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CFF02B" w14:textId="77777777" w:rsidR="00F904B1" w:rsidRPr="00185146" w:rsidRDefault="00F904B1" w:rsidP="00F904B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51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1B3D7CF6" w14:textId="5408624C" w:rsidR="00F904B1" w:rsidRPr="00185146" w:rsidRDefault="00F904B1" w:rsidP="00F904B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51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Otázka č. 22</w:t>
      </w:r>
      <w:r w:rsidRPr="001851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: </w:t>
      </w:r>
    </w:p>
    <w:p w14:paraId="20EFB86B" w14:textId="77777777" w:rsidR="00F904B1" w:rsidRPr="00185146" w:rsidRDefault="00F904B1" w:rsidP="00F904B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5146">
        <w:rPr>
          <w:rFonts w:asciiTheme="minorHAnsi" w:hAnsiTheme="minorHAnsi" w:cstheme="minorHAnsi"/>
          <w:color w:val="000000"/>
          <w:sz w:val="22"/>
          <w:szCs w:val="22"/>
        </w:rPr>
        <w:t>V čl. XI Všeobecné a záverečné ustanovenia Zmluvy o dielo je znenie prvého odseku označené číslom 1.1. Ďalšie odseky pokračujú v označení 11.2, 11.3 atď. </w:t>
      </w:r>
    </w:p>
    <w:p w14:paraId="2782AC8D" w14:textId="77777777" w:rsidR="00F904B1" w:rsidRPr="00185146" w:rsidRDefault="00F904B1" w:rsidP="00F904B1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85146">
        <w:rPr>
          <w:rFonts w:asciiTheme="minorHAnsi" w:hAnsiTheme="minorHAnsi" w:cstheme="minorHAnsi"/>
          <w:bCs/>
          <w:color w:val="000000"/>
          <w:sz w:val="22"/>
          <w:szCs w:val="22"/>
        </w:rPr>
        <w:t>Môže si uchádzač opraviť číslovanie prvého odseku na 11.1 v súlade s dodržaním správnej postupnosti číslovania daného čl. XI Zmluvy o dielo</w:t>
      </w:r>
    </w:p>
    <w:p w14:paraId="31568F4E" w14:textId="7777777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0C4657F" w14:textId="77777777" w:rsidR="00F904B1" w:rsidRPr="00185146" w:rsidRDefault="00F904B1" w:rsidP="00F904B1">
      <w:pPr>
        <w:spacing w:line="235" w:lineRule="atLeast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85146">
        <w:rPr>
          <w:rFonts w:asciiTheme="minorHAnsi" w:hAnsiTheme="minorHAnsi" w:cstheme="minorHAnsi"/>
          <w:b/>
          <w:iCs/>
          <w:sz w:val="22"/>
          <w:szCs w:val="22"/>
        </w:rPr>
        <w:t>Odpoveď</w:t>
      </w:r>
    </w:p>
    <w:p w14:paraId="5B22623B" w14:textId="77777777" w:rsidR="00F904B1" w:rsidRPr="00185146" w:rsidRDefault="00F904B1" w:rsidP="00F904B1">
      <w:pPr>
        <w:rPr>
          <w:rFonts w:asciiTheme="minorHAnsi" w:hAnsiTheme="minorHAnsi" w:cstheme="minorHAnsi"/>
          <w:sz w:val="22"/>
          <w:szCs w:val="22"/>
        </w:rPr>
      </w:pPr>
    </w:p>
    <w:p w14:paraId="511F5670" w14:textId="0648F176" w:rsidR="00F904B1" w:rsidRPr="00185146" w:rsidRDefault="00F904B1" w:rsidP="00F904B1">
      <w:pPr>
        <w:rPr>
          <w:rFonts w:asciiTheme="minorHAnsi" w:hAnsiTheme="minorHAnsi" w:cstheme="minorHAnsi"/>
          <w:iCs/>
          <w:sz w:val="22"/>
          <w:szCs w:val="22"/>
        </w:rPr>
      </w:pPr>
      <w:r w:rsidRPr="00185146">
        <w:rPr>
          <w:rFonts w:asciiTheme="minorHAnsi" w:hAnsiTheme="minorHAnsi" w:cstheme="minorHAnsi"/>
          <w:iCs/>
          <w:sz w:val="22"/>
          <w:szCs w:val="22"/>
        </w:rPr>
        <w:t>Verejný obstarávateľ upravil číslovanie zmluvy.</w:t>
      </w:r>
    </w:p>
    <w:p w14:paraId="3A43DAD5" w14:textId="77777777" w:rsidR="00F904B1" w:rsidRPr="00185146" w:rsidRDefault="00F904B1" w:rsidP="00F904B1">
      <w:pPr>
        <w:rPr>
          <w:rFonts w:asciiTheme="minorHAnsi" w:hAnsiTheme="minorHAnsi" w:cstheme="minorHAnsi"/>
          <w:sz w:val="22"/>
          <w:szCs w:val="22"/>
        </w:rPr>
      </w:pPr>
    </w:p>
    <w:p w14:paraId="6B0A3AB9" w14:textId="71219066" w:rsidR="00185146" w:rsidRPr="00185146" w:rsidRDefault="00185146" w:rsidP="00185146">
      <w:pPr>
        <w:pStyle w:val="xxdefault"/>
        <w:jc w:val="both"/>
        <w:rPr>
          <w:rFonts w:asciiTheme="minorHAnsi" w:hAnsiTheme="minorHAnsi" w:cstheme="minorHAnsi"/>
          <w:sz w:val="22"/>
          <w:szCs w:val="22"/>
        </w:rPr>
      </w:pPr>
      <w:r w:rsidRPr="001851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Otázka č. 23</w:t>
      </w:r>
      <w:r w:rsidRPr="001851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: </w:t>
      </w:r>
    </w:p>
    <w:p w14:paraId="027BBCE1" w14:textId="77777777" w:rsidR="00185146" w:rsidRPr="00185146" w:rsidRDefault="00185146" w:rsidP="00185146">
      <w:pPr>
        <w:pStyle w:val="xxdefault"/>
        <w:jc w:val="both"/>
        <w:rPr>
          <w:rFonts w:asciiTheme="minorHAnsi" w:hAnsiTheme="minorHAnsi" w:cstheme="minorHAnsi"/>
          <w:sz w:val="22"/>
          <w:szCs w:val="22"/>
        </w:rPr>
      </w:pPr>
      <w:r w:rsidRPr="00185146">
        <w:rPr>
          <w:rFonts w:asciiTheme="minorHAnsi" w:hAnsiTheme="minorHAnsi" w:cstheme="minorHAnsi"/>
          <w:color w:val="000000"/>
          <w:sz w:val="22"/>
          <w:szCs w:val="22"/>
        </w:rPr>
        <w:t xml:space="preserve">Verejný obstarávateľ uvádza v poskytnutých súťažných podkladoch v časti B OPIS PREDMETU ZÁKAZKY bod 2 POŽIADAVKY NA DOKLADY A DOKUMNETY PREUKAZUJÚCE SPLNENIE POŽIADAVIEK VEREJNÉHO OBSTARÁVATEĽA NA PREDMET ZÁKAZKY, </w:t>
      </w:r>
      <w:proofErr w:type="spellStart"/>
      <w:r w:rsidRPr="00185146">
        <w:rPr>
          <w:rFonts w:asciiTheme="minorHAnsi" w:hAnsiTheme="minorHAnsi" w:cstheme="minorHAnsi"/>
          <w:color w:val="000000"/>
          <w:sz w:val="22"/>
          <w:szCs w:val="22"/>
        </w:rPr>
        <w:t>podbod</w:t>
      </w:r>
      <w:proofErr w:type="spellEnd"/>
      <w:r w:rsidRPr="00185146">
        <w:rPr>
          <w:rFonts w:asciiTheme="minorHAnsi" w:hAnsiTheme="minorHAnsi" w:cstheme="minorHAnsi"/>
          <w:color w:val="000000"/>
          <w:sz w:val="22"/>
          <w:szCs w:val="22"/>
        </w:rPr>
        <w:t xml:space="preserve"> 2.1 nasledovné, cit.: </w:t>
      </w:r>
    </w:p>
    <w:p w14:paraId="6009A5FB" w14:textId="77777777" w:rsidR="00185146" w:rsidRPr="00185146" w:rsidRDefault="00185146" w:rsidP="00185146">
      <w:pPr>
        <w:pStyle w:val="xxdefault"/>
        <w:jc w:val="both"/>
        <w:rPr>
          <w:rFonts w:asciiTheme="minorHAnsi" w:hAnsiTheme="minorHAnsi" w:cstheme="minorHAnsi"/>
          <w:sz w:val="22"/>
          <w:szCs w:val="22"/>
        </w:rPr>
      </w:pPr>
      <w:r w:rsidRPr="00185146">
        <w:rPr>
          <w:rFonts w:asciiTheme="minorHAnsi" w:hAnsiTheme="minorHAnsi" w:cstheme="minorHAnsi"/>
          <w:i/>
          <w:iCs/>
          <w:color w:val="000000"/>
          <w:sz w:val="22"/>
          <w:szCs w:val="22"/>
        </w:rPr>
        <w:t>,,Verejný obstarávateľ požaduje, aby uchádzač vo svojej ponuke predložil k nasledovným položkám výkazu výmer: </w:t>
      </w:r>
    </w:p>
    <w:p w14:paraId="6D316866" w14:textId="77777777" w:rsidR="00185146" w:rsidRPr="00185146" w:rsidRDefault="00185146" w:rsidP="00185146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185146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Stropné chladenie </w:t>
      </w:r>
    </w:p>
    <w:p w14:paraId="4ADA5030" w14:textId="4E9379E6" w:rsidR="00185146" w:rsidRPr="00185146" w:rsidRDefault="00185146" w:rsidP="00D2192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185146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Ústredné vykurovanie: </w:t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i/>
          <w:iCs/>
          <w:color w:val="000000"/>
          <w:sz w:val="22"/>
          <w:szCs w:val="22"/>
        </w:rPr>
        <w:t>1. Tepelné čerpadlo zem voda </w:t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2. doskový rozoberateľný </w:t>
      </w:r>
      <w:proofErr w:type="spellStart"/>
      <w:r w:rsidRPr="00185146">
        <w:rPr>
          <w:rFonts w:asciiTheme="minorHAnsi" w:hAnsiTheme="minorHAnsi" w:cstheme="minorHAnsi"/>
          <w:i/>
          <w:iCs/>
          <w:color w:val="000000"/>
          <w:sz w:val="22"/>
          <w:szCs w:val="22"/>
        </w:rPr>
        <w:t>Vým</w:t>
      </w:r>
      <w:proofErr w:type="spellEnd"/>
      <w:r w:rsidRPr="00185146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Tepla </w:t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i/>
          <w:iCs/>
          <w:color w:val="000000"/>
          <w:sz w:val="22"/>
          <w:szCs w:val="22"/>
        </w:rPr>
        <w:t>3. zásobníkový ohrievač TV, objem 500 l, PN10 </w:t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i/>
          <w:iCs/>
          <w:color w:val="000000"/>
          <w:sz w:val="22"/>
          <w:szCs w:val="22"/>
        </w:rPr>
        <w:t>4. tlaková expanzná nádoba s membránou </w:t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i/>
          <w:iCs/>
          <w:color w:val="000000"/>
          <w:sz w:val="22"/>
          <w:szCs w:val="22"/>
        </w:rPr>
        <w:t>5. čerpadlo cirkulácie teplej vody </w:t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6. </w:t>
      </w:r>
      <w:proofErr w:type="spellStart"/>
      <w:r w:rsidRPr="00185146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mokrobežné</w:t>
      </w:r>
      <w:proofErr w:type="spellEnd"/>
      <w:r w:rsidRPr="0018514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čerpadlo s elektronickou reguláciou </w:t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c)</w:t>
      </w:r>
      <w:r w:rsidRPr="00185146">
        <w:rPr>
          <w:rStyle w:val="xxapple-converted-space"/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 </w:t>
      </w:r>
      <w:r w:rsidRPr="00185146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 Osobný výťah </w:t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d)</w:t>
      </w:r>
      <w:r w:rsidRPr="00185146">
        <w:rPr>
          <w:rStyle w:val="xxapple-converted-space"/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 </w:t>
      </w:r>
      <w:r w:rsidRPr="00185146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 </w:t>
      </w:r>
      <w:proofErr w:type="spellStart"/>
      <w:r w:rsidRPr="00185146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Gastrotechnológia</w:t>
      </w:r>
      <w:proofErr w:type="spellEnd"/>
      <w:r w:rsidRPr="00185146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 </w:t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i/>
          <w:iCs/>
          <w:color w:val="000000"/>
          <w:sz w:val="22"/>
          <w:szCs w:val="22"/>
        </w:rPr>
        <w:t>Aby verejný obstarávateľ mohol vyhodnotiť ponuku uchádzača, ten v ponuke predloží k týmto položkám vyhlásenia o zhode vydané výrobcom alebo dovozcom (ak to právne predpisy umožňujú) alebo vyhlásenia o parametroch alebo iné doklady vydávané podľa zákona alebo iných predpisov) platných na území členských štátov EÚ a ktoré možno použiť pre výrobky a stavebné výrobky uvádzané na tuzemský trh., tieto dokumenty musia obsahovať minimálne hodnoty tých parametrov a vlastností, ktoré sú požadované v projektovej dokumentácii, resp. v súťažných podkladoch“. </w:t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  <w:t>Vzhľadom na vyššie uvedené požiadavky definované verejným obstarávateľom preukazujúce splnenie požiadaviek na predmet zákazky, si dovoľujeme požiadať verejného obstarávateľa o stanovisko, ktoré sa týka písm.</w:t>
      </w:r>
      <w:r w:rsidRPr="00185146">
        <w:rPr>
          <w:rStyle w:val="xx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1851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a) Stropné chladenie</w:t>
      </w:r>
      <w:r w:rsidRPr="00185146">
        <w:rPr>
          <w:rStyle w:val="xx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t>bodu 2.1 časti B. Opis predmetu zákazky, či sa povinnosť predložiť uvedené dokumenty vzťahuje ku</w:t>
      </w:r>
      <w:r w:rsidRPr="00185146">
        <w:rPr>
          <w:rStyle w:val="xx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1851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všetkým materiálovým položkám</w:t>
      </w:r>
      <w:r w:rsidRPr="00185146">
        <w:rPr>
          <w:rStyle w:val="xx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t>v rámci stropného chladenia, tzn.</w:t>
      </w:r>
      <w:r w:rsidRPr="00185146">
        <w:rPr>
          <w:rStyle w:val="xx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185146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chladiaca rúrka, fitingy, lišta, držiaky, spojky, kolená</w:t>
      </w:r>
      <w:r w:rsidRPr="00185146">
        <w:rPr>
          <w:rStyle w:val="xx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t>atď. súboru výkazu výmer pod označením ,,</w:t>
      </w:r>
      <w:r w:rsidRPr="00185146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LEO_RP-SO01-_E145_V_01N-VV_HSO UK + Chladenie</w:t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t>“. </w:t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Žiadame verejného obstarávateľa o stanovisko. </w:t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  <w:t>S prihliadnutím na vyššie položenú otázku, si dovoľujeme verejného obstarávateľa informovať, že pokiaľ sa jedná o predloženie požadovaných dokumentov k písm.</w:t>
      </w:r>
      <w:r w:rsidRPr="00185146">
        <w:rPr>
          <w:rStyle w:val="xx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1851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c) Osobný výťah</w:t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t>, je objektívne nemožné, aby uchádzači vedeli predložiť požadované dokumenty v rámci súťažnej ponuky, tzn. vo fáze pred realizáciou, nakoľko uvedenými dokumentami nedisponujú ani samotní dodávatelia. Niektorí dodávatelia neposkytujú doklady skôr, ako prebehne uskutočnenie dodávky či montáže daného výrobku – v tomto prípade osobného výťahu. </w:t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A0F7E">
        <w:rPr>
          <w:rFonts w:asciiTheme="minorHAnsi" w:hAnsiTheme="minorHAnsi" w:cstheme="minorHAnsi"/>
          <w:bCs/>
          <w:color w:val="000000"/>
          <w:sz w:val="22"/>
          <w:szCs w:val="22"/>
        </w:rPr>
        <w:t>Na základe vyššie uvedenej skutočnosti žiadame verejného obstarávateľa, ako má uchádzač postupovať v takomto prípade? </w:t>
      </w:r>
      <w:r w:rsidRPr="004A0F7E">
        <w:rPr>
          <w:rStyle w:val="xxapple-converted-space"/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Pr="004A0F7E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Pr="004A0F7E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  <w:t>Môže uchádzač v rámci svojej ponuky predložiť vyhlásenie o zhode vyhotovené uchádzačom pre daný výrobok, v ktorom sa zaviaže, že použitý výrobok bude certifikovaný a v plnom rozsahu sa bude zhodovať s technickými parametrami požadovanými verejným obstarávateľom? Certifikát k výrobku následne uchádzač predloží počas realizácie diela? </w:t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1851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Odpoveď</w:t>
      </w:r>
    </w:p>
    <w:p w14:paraId="56405847" w14:textId="77777777" w:rsidR="00185146" w:rsidRPr="00185146" w:rsidRDefault="00185146" w:rsidP="00185146">
      <w:pPr>
        <w:spacing w:before="100" w:beforeAutospacing="1" w:after="100" w:afterAutospacing="1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26F9BB82" w14:textId="12361760" w:rsidR="00185146" w:rsidRPr="00185146" w:rsidRDefault="00185146" w:rsidP="00D21928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85146">
        <w:rPr>
          <w:rFonts w:asciiTheme="minorHAnsi" w:hAnsiTheme="minorHAnsi" w:cstheme="minorHAnsi"/>
          <w:i/>
          <w:iCs/>
          <w:sz w:val="22"/>
          <w:szCs w:val="22"/>
        </w:rPr>
        <w:t>V členských štátoch Európskej únie vydaním vyhlásenia o zhode ES výrobca preberá zodpovednosť za súlad určeného výrobku so stanovenými požiadavkami. Keďže ide o rozhodujúci doklad pre spotrebiteľa, inšpekcia práce ako orgán dohľadu podľa zákona č. 125/2006 Z. z. o inšpekcii práce a o zmene a doplnení zákona č. 82/2005 Z. z. o nelegálnej práci a nelegálnom zamestnávaní a o zmene a doplnení niektorých zákonov v znení neskorších predpisov vyžaduje aj súvisiace informácie o výrobku, poskytované výrobcom uvádzať v štátnom jazyku spôsobom zrozumiteľným spotrebiteľovi.</w:t>
      </w:r>
      <w:r w:rsidR="004A0F7E">
        <w:rPr>
          <w:rFonts w:asciiTheme="minorHAnsi" w:hAnsiTheme="minorHAnsi" w:cstheme="minorHAnsi"/>
          <w:i/>
          <w:iCs/>
          <w:sz w:val="22"/>
          <w:szCs w:val="22"/>
        </w:rPr>
        <w:t xml:space="preserve"> (zdroj: </w:t>
      </w:r>
      <w:hyperlink r:id="rId7" w:tgtFrame="_blank" w:history="1">
        <w:r w:rsidR="004A0F7E">
          <w:rPr>
            <w:rStyle w:val="Hypertextovprepojenie"/>
            <w:sz w:val="22"/>
            <w:szCs w:val="22"/>
          </w:rPr>
          <w:t>https://www.ip.gov.sk/vyhlasenie-o-zhode-es-urceneho-vyrobku/</w:t>
        </w:r>
      </w:hyperlink>
      <w:r w:rsidR="004A0F7E">
        <w:rPr>
          <w:sz w:val="22"/>
          <w:szCs w:val="22"/>
        </w:rPr>
        <w:t>)</w:t>
      </w:r>
    </w:p>
    <w:p w14:paraId="559B2DD0" w14:textId="126AD73F" w:rsidR="00185146" w:rsidRDefault="00185146" w:rsidP="00D21928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85146">
        <w:rPr>
          <w:rFonts w:asciiTheme="minorHAnsi" w:hAnsiTheme="minorHAnsi" w:cstheme="minorHAnsi"/>
          <w:sz w:val="22"/>
          <w:szCs w:val="22"/>
        </w:rPr>
        <w:t>Z uvedeného vyplýva, že by si mal uchádzač premyslieť, ktorý výrobok použije a na tento by mal predložiť Vyhlásenie o zhode. </w:t>
      </w:r>
      <w:r w:rsidR="003466E1">
        <w:rPr>
          <w:rFonts w:asciiTheme="minorHAnsi" w:hAnsiTheme="minorHAnsi" w:cstheme="minorHAnsi"/>
          <w:sz w:val="22"/>
          <w:szCs w:val="22"/>
        </w:rPr>
        <w:t xml:space="preserve">Verejný obstarávateľ ponecháva znenie súťažných podkladov v tejto </w:t>
      </w:r>
      <w:r w:rsidR="004A0F7E">
        <w:rPr>
          <w:rFonts w:asciiTheme="minorHAnsi" w:hAnsiTheme="minorHAnsi" w:cstheme="minorHAnsi"/>
          <w:sz w:val="22"/>
          <w:szCs w:val="22"/>
        </w:rPr>
        <w:t>časti nezmenené</w:t>
      </w:r>
      <w:r w:rsidR="003466E1">
        <w:rPr>
          <w:rFonts w:asciiTheme="minorHAnsi" w:hAnsiTheme="minorHAnsi" w:cstheme="minorHAnsi"/>
          <w:sz w:val="22"/>
          <w:szCs w:val="22"/>
        </w:rPr>
        <w:t>.</w:t>
      </w:r>
    </w:p>
    <w:p w14:paraId="27D03EFD" w14:textId="6F2D716F" w:rsidR="004A0F7E" w:rsidRDefault="004A0F7E" w:rsidP="00D21928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Doklad o zhode je požadovaný k hlavným zariadeniam, tak ako je uvedené v súťažných podkladoch.</w:t>
      </w:r>
    </w:p>
    <w:p w14:paraId="1B7EF636" w14:textId="79413C88" w:rsidR="00185146" w:rsidRPr="00185146" w:rsidRDefault="00185146" w:rsidP="00D21928">
      <w:pPr>
        <w:spacing w:before="100" w:beforeAutospacing="1" w:after="100" w:afterAutospacing="1"/>
        <w:ind w:firstLine="1429"/>
        <w:rPr>
          <w:rFonts w:asciiTheme="minorHAnsi" w:hAnsiTheme="minorHAnsi" w:cstheme="minorHAnsi"/>
          <w:color w:val="000000"/>
          <w:sz w:val="22"/>
          <w:szCs w:val="22"/>
        </w:rPr>
      </w:pP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Otázka č. 2</w:t>
      </w:r>
      <w:r w:rsidRPr="001851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Pr="001851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: </w:t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  <w:t xml:space="preserve">V rámci zverejneného dokumentu pod názvom ,,žiadosť o vysvetlenie + odpovede č. 1“ zo dňa 10.05.2022 odpovedal verejný obstarávateľ na otázku uchádzača pod </w:t>
      </w:r>
      <w:proofErr w:type="spellStart"/>
      <w:r w:rsidRPr="00185146">
        <w:rPr>
          <w:rFonts w:asciiTheme="minorHAnsi" w:hAnsiTheme="minorHAnsi" w:cstheme="minorHAnsi"/>
          <w:color w:val="000000"/>
          <w:sz w:val="22"/>
          <w:szCs w:val="22"/>
        </w:rPr>
        <w:t>porad</w:t>
      </w:r>
      <w:proofErr w:type="spellEnd"/>
      <w:r w:rsidRPr="00185146">
        <w:rPr>
          <w:rFonts w:asciiTheme="minorHAnsi" w:hAnsiTheme="minorHAnsi" w:cstheme="minorHAnsi"/>
          <w:color w:val="000000"/>
          <w:sz w:val="22"/>
          <w:szCs w:val="22"/>
        </w:rPr>
        <w:t>. č. 14</w:t>
      </w:r>
      <w:r w:rsidRPr="00185146">
        <w:rPr>
          <w:rStyle w:val="xx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185146">
        <w:rPr>
          <w:rFonts w:asciiTheme="minorHAnsi" w:hAnsiTheme="minorHAnsi" w:cstheme="minorHAnsi"/>
          <w:i/>
          <w:iCs/>
          <w:color w:val="000000"/>
          <w:sz w:val="22"/>
          <w:szCs w:val="22"/>
        </w:rPr>
        <w:t>,,Verejný obstarávateľ ponecháva znenie bodu 9.13 bez zmien“. </w:t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  <w:t>Dovoľujeme sa obrátiť v tejto záležitosti na verejného obstarávateľa a opakovane ho informovať, že</w:t>
      </w:r>
      <w:r w:rsidRPr="00185146">
        <w:rPr>
          <w:rStyle w:val="xx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1851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 je súladné so zákonom č. 254/1998</w:t>
      </w:r>
      <w:r w:rsidRPr="00185146">
        <w:rPr>
          <w:rStyle w:val="xxapple-converted-space"/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185146">
        <w:rPr>
          <w:rFonts w:asciiTheme="minorHAnsi" w:hAnsiTheme="minorHAnsi" w:cstheme="minorHAnsi"/>
          <w:color w:val="000000"/>
          <w:sz w:val="22"/>
          <w:szCs w:val="22"/>
        </w:rPr>
        <w:t>Z.z</w:t>
      </w:r>
      <w:proofErr w:type="spellEnd"/>
      <w:r w:rsidRPr="00185146">
        <w:rPr>
          <w:rFonts w:asciiTheme="minorHAnsi" w:hAnsiTheme="minorHAnsi" w:cstheme="minorHAnsi"/>
          <w:color w:val="000000"/>
          <w:sz w:val="22"/>
          <w:szCs w:val="22"/>
        </w:rPr>
        <w:t>. podľa ustanovenia</w:t>
      </w:r>
      <w:r w:rsidRPr="00185146">
        <w:rPr>
          <w:rStyle w:val="xx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t>§</w:t>
      </w:r>
      <w:r w:rsidRPr="00185146">
        <w:rPr>
          <w:rStyle w:val="xx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t>12 ods. 1 a </w:t>
      </w:r>
      <w:r w:rsidRPr="001851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ani objektívne možné</w:t>
      </w:r>
      <w:r w:rsidRPr="00185146">
        <w:rPr>
          <w:rStyle w:val="xx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t>požadovať na výrobky a materiály bežnej spotreby, napr. žiarovky, ZTI zariadenia (umývadlá,</w:t>
      </w:r>
      <w:r w:rsidRPr="00185146">
        <w:rPr>
          <w:rStyle w:val="xx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t xml:space="preserve">                 batérie ...), </w:t>
      </w:r>
      <w:proofErr w:type="spellStart"/>
      <w:r w:rsidRPr="00185146">
        <w:rPr>
          <w:rFonts w:asciiTheme="minorHAnsi" w:hAnsiTheme="minorHAnsi" w:cstheme="minorHAnsi"/>
          <w:color w:val="000000"/>
          <w:sz w:val="22"/>
          <w:szCs w:val="22"/>
        </w:rPr>
        <w:t>gastrotechnologické</w:t>
      </w:r>
      <w:proofErr w:type="spellEnd"/>
      <w:r w:rsidRPr="00185146">
        <w:rPr>
          <w:rFonts w:asciiTheme="minorHAnsi" w:hAnsiTheme="minorHAnsi" w:cstheme="minorHAnsi"/>
          <w:color w:val="000000"/>
          <w:sz w:val="22"/>
          <w:szCs w:val="22"/>
        </w:rPr>
        <w:t xml:space="preserve"> zariadenia, osvetlenie, čerpadlá a pod. záručnú dobu dlhšiu ako ju poskytuje samotný výrobca.</w:t>
      </w:r>
      <w:r w:rsidRPr="00185146">
        <w:rPr>
          <w:rStyle w:val="xx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t> </w:t>
      </w:r>
      <w:bookmarkStart w:id="0" w:name="_GoBack"/>
      <w:bookmarkEnd w:id="0"/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  <w:t>Záručná doba pre spotrebný materiál je určená záručným listom, ktorý poskytuje samotný výrobca konkrétneho materiálu, minimálne však 24 mesiacov. </w:t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85146">
        <w:rPr>
          <w:rFonts w:asciiTheme="minorHAnsi" w:hAnsiTheme="minorHAnsi" w:cstheme="minorHAnsi"/>
          <w:color w:val="000000"/>
          <w:sz w:val="22"/>
          <w:szCs w:val="22"/>
        </w:rPr>
        <w:br/>
        <w:t>Žiadame opätovne verejného obstarávateľa o prehodnotenie stanoviska k záručnej dobe pre materiály a výrobky bežnej spotreby tak, aby bolo súladné so zákonom a dĺžkou záruky, ktorú poskytuje samotný výrobca. </w:t>
      </w:r>
    </w:p>
    <w:p w14:paraId="7817CD39" w14:textId="3DC316AB" w:rsidR="00185146" w:rsidRPr="003466E1" w:rsidRDefault="00185146" w:rsidP="00077C47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466E1">
        <w:rPr>
          <w:rFonts w:asciiTheme="minorHAnsi" w:hAnsiTheme="minorHAnsi" w:cstheme="minorHAnsi"/>
          <w:b/>
          <w:color w:val="000000"/>
          <w:sz w:val="22"/>
          <w:szCs w:val="22"/>
        </w:rPr>
        <w:t>Odpoveď</w:t>
      </w:r>
    </w:p>
    <w:p w14:paraId="680D8118" w14:textId="77777777" w:rsidR="00B21F70" w:rsidRDefault="00185146" w:rsidP="00D21928">
      <w:pPr>
        <w:pStyle w:val="xxmsonormal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A0F7E">
        <w:rPr>
          <w:rFonts w:asciiTheme="minorHAnsi" w:hAnsiTheme="minorHAnsi" w:cstheme="minorHAnsi"/>
          <w:iCs/>
          <w:color w:val="000000"/>
          <w:sz w:val="22"/>
          <w:szCs w:val="22"/>
        </w:rPr>
        <w:t>Verejný obstarávateľ ponecháva znenie bodu 9.13 bez zmien</w:t>
      </w:r>
      <w:r w:rsidRPr="004A0F7E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v súlade s § 562</w:t>
      </w:r>
      <w:r w:rsidR="00B21F7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ods. 2</w:t>
      </w:r>
      <w:r w:rsidRPr="004A0F7E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zákona č. 513/1991 Zb. Obchodný zákonník v platnom znení</w:t>
      </w:r>
      <w:r w:rsidR="00B21F7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, podľa ktorého </w:t>
      </w:r>
      <w:r w:rsidR="00B21F70" w:rsidRPr="00B21F70">
        <w:rPr>
          <w:i/>
          <w:sz w:val="22"/>
          <w:szCs w:val="22"/>
        </w:rPr>
        <w:t>Súd neprizná objednávateľovi právo z vád diela, ak objednávateľ neoznámi vady diela</w:t>
      </w:r>
      <w:r w:rsidR="00B21F70" w:rsidRPr="00B21F70">
        <w:rPr>
          <w:i/>
          <w:sz w:val="22"/>
          <w:szCs w:val="22"/>
        </w:rPr>
        <w:t xml:space="preserve"> bez zbytočného odkladu po tom, čo mohli byť zistené neskôr pri vynaložení odbornej starostlivosti, najneskôr však do dvoch rokov a pri stavbách do piatich rokov od odovzdania predmetu diela. Pri vadách, na ktoré sa vzťahuje záruka, platí nami</w:t>
      </w:r>
      <w:r w:rsidR="00B21F70">
        <w:rPr>
          <w:i/>
          <w:sz w:val="22"/>
          <w:szCs w:val="22"/>
        </w:rPr>
        <w:t>esto tejto lehoty záručná doba</w:t>
      </w:r>
      <w:r w:rsidRPr="004A0F7E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  <w:r w:rsidRPr="004A0F7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0B8317B" w14:textId="22105805" w:rsidR="00185146" w:rsidRPr="00B21F70" w:rsidRDefault="004A0F7E" w:rsidP="00D21928">
      <w:pPr>
        <w:pStyle w:val="xxmsonormal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Verejný obstarávateľ považuje 60 mesačnú záruku za štandardnú.</w:t>
      </w:r>
    </w:p>
    <w:p w14:paraId="044A2C11" w14:textId="0D6F6460" w:rsidR="00F904B1" w:rsidRPr="00185146" w:rsidRDefault="00F904B1" w:rsidP="004A0F7E">
      <w:pPr>
        <w:pStyle w:val="xdefaul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8B732E2" w14:textId="77777777" w:rsidR="006B373B" w:rsidRPr="00185146" w:rsidRDefault="006B373B" w:rsidP="004A0F7E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6B373B" w:rsidRPr="00185146" w:rsidSect="00B86493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8037" w14:textId="77777777" w:rsidR="008B17A0" w:rsidRDefault="008B17A0" w:rsidP="00CA1DEC">
      <w:r>
        <w:separator/>
      </w:r>
    </w:p>
  </w:endnote>
  <w:endnote w:type="continuationSeparator" w:id="0">
    <w:p w14:paraId="4EDF41FC" w14:textId="77777777" w:rsidR="008B17A0" w:rsidRDefault="008B17A0" w:rsidP="00CA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A557C" w14:textId="77777777" w:rsidR="008B17A0" w:rsidRDefault="008B17A0" w:rsidP="00CA1DEC">
      <w:r>
        <w:separator/>
      </w:r>
    </w:p>
  </w:footnote>
  <w:footnote w:type="continuationSeparator" w:id="0">
    <w:p w14:paraId="75FDB276" w14:textId="77777777" w:rsidR="008B17A0" w:rsidRDefault="008B17A0" w:rsidP="00CA1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D91CC" w14:textId="77777777" w:rsidR="00CA1DEC" w:rsidRPr="00245506" w:rsidRDefault="00CA1DEC" w:rsidP="00CA1DEC">
    <w:pPr>
      <w:pStyle w:val="Hlavika"/>
      <w:tabs>
        <w:tab w:val="left" w:pos="7065"/>
      </w:tabs>
    </w:pPr>
    <w:r>
      <w:tab/>
    </w:r>
    <w:r w:rsidRPr="00F376F5">
      <w:rPr>
        <w:b/>
        <w:noProof/>
        <w:color w:val="2D337E"/>
        <w:sz w:val="28"/>
        <w:szCs w:val="28"/>
      </w:rPr>
      <w:drawing>
        <wp:anchor distT="0" distB="0" distL="114300" distR="114300" simplePos="0" relativeHeight="251659264" behindDoc="0" locked="0" layoutInCell="1" allowOverlap="1" wp14:anchorId="7CD84AA8" wp14:editId="10B50B0A">
          <wp:simplePos x="0" y="0"/>
          <wp:positionH relativeFrom="column">
            <wp:posOffset>375920</wp:posOffset>
          </wp:positionH>
          <wp:positionV relativeFrom="paragraph">
            <wp:posOffset>177800</wp:posOffset>
          </wp:positionV>
          <wp:extent cx="766445" cy="872490"/>
          <wp:effectExtent l="0" t="0" r="0" b="3810"/>
          <wp:wrapSquare wrapText="bothSides"/>
          <wp:docPr id="2" name="Obrázo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4F05FE" w14:textId="77777777" w:rsidR="00CA1DEC" w:rsidRPr="00F376F5" w:rsidRDefault="00CA1DEC" w:rsidP="00CA1DEC">
    <w:pPr>
      <w:tabs>
        <w:tab w:val="center" w:pos="4536"/>
        <w:tab w:val="right" w:pos="9072"/>
      </w:tabs>
      <w:ind w:hanging="142"/>
      <w:jc w:val="center"/>
      <w:rPr>
        <w:b/>
        <w:color w:val="2D337E"/>
        <w:sz w:val="28"/>
        <w:szCs w:val="28"/>
      </w:rPr>
    </w:pPr>
  </w:p>
  <w:p w14:paraId="12A5B4AC" w14:textId="77777777" w:rsidR="00CA1DEC" w:rsidRPr="00245506" w:rsidRDefault="00CA1DEC" w:rsidP="00CA1DEC">
    <w:pPr>
      <w:tabs>
        <w:tab w:val="center" w:pos="4536"/>
        <w:tab w:val="right" w:pos="9072"/>
      </w:tabs>
      <w:ind w:firstLine="2410"/>
      <w:jc w:val="center"/>
      <w:rPr>
        <w:b/>
        <w:sz w:val="40"/>
        <w:szCs w:val="40"/>
      </w:rPr>
    </w:pPr>
    <w:r w:rsidRPr="00245506">
      <w:rPr>
        <w:b/>
        <w:sz w:val="40"/>
        <w:szCs w:val="40"/>
      </w:rPr>
      <w:t>Mesto Leopoldov</w:t>
    </w:r>
  </w:p>
  <w:p w14:paraId="341CF060" w14:textId="2710BA6E" w:rsidR="00CA1DEC" w:rsidRDefault="00CA1DEC" w:rsidP="00CA1DEC">
    <w:pPr>
      <w:tabs>
        <w:tab w:val="right" w:pos="9072"/>
      </w:tabs>
      <w:ind w:firstLine="2410"/>
      <w:jc w:val="center"/>
      <w:rPr>
        <w:rFonts w:eastAsia="MS Mincho" w:cstheme="minorHAnsi"/>
        <w:sz w:val="22"/>
        <w:szCs w:val="22"/>
      </w:rPr>
    </w:pPr>
    <w:r w:rsidRPr="00245506">
      <w:rPr>
        <w:rFonts w:eastAsia="MS Mincho" w:cstheme="minorHAnsi"/>
        <w:sz w:val="22"/>
        <w:szCs w:val="22"/>
      </w:rPr>
      <w:t>Hlohovská cesta 104/2,  920 41 Leopoldov</w:t>
    </w:r>
  </w:p>
  <w:p w14:paraId="47CCE806" w14:textId="1AEE14C2" w:rsidR="006B373B" w:rsidRDefault="006B373B" w:rsidP="00CA1DEC">
    <w:pPr>
      <w:tabs>
        <w:tab w:val="right" w:pos="9072"/>
      </w:tabs>
      <w:ind w:firstLine="2410"/>
      <w:jc w:val="center"/>
      <w:rPr>
        <w:rFonts w:eastAsia="MS Mincho" w:cstheme="minorHAnsi"/>
        <w:sz w:val="22"/>
        <w:szCs w:val="22"/>
      </w:rPr>
    </w:pPr>
  </w:p>
  <w:p w14:paraId="3A9F2381" w14:textId="77777777" w:rsidR="006B373B" w:rsidRDefault="006B373B" w:rsidP="00CA1DEC">
    <w:pPr>
      <w:tabs>
        <w:tab w:val="right" w:pos="9072"/>
      </w:tabs>
      <w:ind w:firstLine="241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3A86"/>
    <w:multiLevelType w:val="multilevel"/>
    <w:tmpl w:val="AE50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E8"/>
    <w:rsid w:val="00035E04"/>
    <w:rsid w:val="00077C47"/>
    <w:rsid w:val="001502F2"/>
    <w:rsid w:val="00185146"/>
    <w:rsid w:val="00193C3D"/>
    <w:rsid w:val="00202942"/>
    <w:rsid w:val="002365D7"/>
    <w:rsid w:val="002B3414"/>
    <w:rsid w:val="002B5639"/>
    <w:rsid w:val="00307288"/>
    <w:rsid w:val="003466E1"/>
    <w:rsid w:val="003C15C5"/>
    <w:rsid w:val="003F134C"/>
    <w:rsid w:val="0041753E"/>
    <w:rsid w:val="00484801"/>
    <w:rsid w:val="004A0F7E"/>
    <w:rsid w:val="004A22DD"/>
    <w:rsid w:val="00604849"/>
    <w:rsid w:val="00681C93"/>
    <w:rsid w:val="006B373B"/>
    <w:rsid w:val="00744731"/>
    <w:rsid w:val="00794453"/>
    <w:rsid w:val="007D142A"/>
    <w:rsid w:val="007E29C9"/>
    <w:rsid w:val="008B17A0"/>
    <w:rsid w:val="008C23FE"/>
    <w:rsid w:val="008C6143"/>
    <w:rsid w:val="00B0486B"/>
    <w:rsid w:val="00B21F70"/>
    <w:rsid w:val="00B57471"/>
    <w:rsid w:val="00B86493"/>
    <w:rsid w:val="00BC53B1"/>
    <w:rsid w:val="00C75BEE"/>
    <w:rsid w:val="00C77CEF"/>
    <w:rsid w:val="00CA1DEC"/>
    <w:rsid w:val="00CB630E"/>
    <w:rsid w:val="00D13E47"/>
    <w:rsid w:val="00D21928"/>
    <w:rsid w:val="00D661E8"/>
    <w:rsid w:val="00DB5D38"/>
    <w:rsid w:val="00E14D29"/>
    <w:rsid w:val="00EA1C83"/>
    <w:rsid w:val="00F12A02"/>
    <w:rsid w:val="00F8516E"/>
    <w:rsid w:val="00F904B1"/>
    <w:rsid w:val="00FA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3ED0"/>
  <w15:docId w15:val="{73A7A8AB-49F9-45B2-B079-2736F609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3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default">
    <w:name w:val="x_default"/>
    <w:basedOn w:val="Normlny"/>
    <w:rsid w:val="00D661E8"/>
    <w:pPr>
      <w:spacing w:before="100" w:beforeAutospacing="1" w:after="100" w:afterAutospacing="1"/>
    </w:pPr>
  </w:style>
  <w:style w:type="paragraph" w:customStyle="1" w:styleId="xmsonormal">
    <w:name w:val="x_msonormal"/>
    <w:basedOn w:val="Normlny"/>
    <w:rsid w:val="00D661E8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Predvolenpsmoodseku"/>
    <w:rsid w:val="00D661E8"/>
  </w:style>
  <w:style w:type="character" w:styleId="Hypertextovprepojenie">
    <w:name w:val="Hyperlink"/>
    <w:basedOn w:val="Predvolenpsmoodseku"/>
    <w:uiPriority w:val="99"/>
    <w:unhideWhenUsed/>
    <w:rsid w:val="00CA1DEC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A1DEC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CA1D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A1DEC"/>
  </w:style>
  <w:style w:type="paragraph" w:styleId="Pta">
    <w:name w:val="footer"/>
    <w:basedOn w:val="Normlny"/>
    <w:link w:val="PtaChar"/>
    <w:uiPriority w:val="99"/>
    <w:unhideWhenUsed/>
    <w:rsid w:val="00CA1D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1DEC"/>
  </w:style>
  <w:style w:type="character" w:customStyle="1" w:styleId="apple-converted-space">
    <w:name w:val="apple-converted-space"/>
    <w:basedOn w:val="Predvolenpsmoodseku"/>
    <w:rsid w:val="00CA1DEC"/>
  </w:style>
  <w:style w:type="paragraph" w:customStyle="1" w:styleId="Default">
    <w:name w:val="Default"/>
    <w:rsid w:val="00CA1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de">
    <w:name w:val="code"/>
    <w:basedOn w:val="Predvolenpsmoodseku"/>
    <w:rsid w:val="00CA1DEC"/>
  </w:style>
  <w:style w:type="character" w:customStyle="1" w:styleId="Nzov1">
    <w:name w:val="Názov1"/>
    <w:basedOn w:val="Predvolenpsmoodseku"/>
    <w:rsid w:val="00CA1DEC"/>
  </w:style>
  <w:style w:type="paragraph" w:customStyle="1" w:styleId="xxdefault">
    <w:name w:val="x_x_default"/>
    <w:basedOn w:val="Normlny"/>
    <w:rsid w:val="00185146"/>
    <w:pPr>
      <w:spacing w:before="100" w:beforeAutospacing="1" w:after="100" w:afterAutospacing="1"/>
    </w:pPr>
  </w:style>
  <w:style w:type="character" w:customStyle="1" w:styleId="xxapple-converted-space">
    <w:name w:val="x_x_apple-converted-space"/>
    <w:basedOn w:val="Predvolenpsmoodseku"/>
    <w:rsid w:val="00185146"/>
  </w:style>
  <w:style w:type="paragraph" w:customStyle="1" w:styleId="xxmsonormal">
    <w:name w:val="x_x_msonormal"/>
    <w:basedOn w:val="Normlny"/>
    <w:rsid w:val="001851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p.gov.sk/vyhlasenie-o-zhode-es-urceneho-vyrob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Kooperativa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Röhmanová Alexandra</cp:lastModifiedBy>
  <cp:revision>5</cp:revision>
  <dcterms:created xsi:type="dcterms:W3CDTF">2022-05-12T11:57:00Z</dcterms:created>
  <dcterms:modified xsi:type="dcterms:W3CDTF">2022-05-12T14:14:00Z</dcterms:modified>
</cp:coreProperties>
</file>