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2A08B2A6" w:rsidR="004E3588" w:rsidRPr="00885140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4719E043" w14:textId="2A5850E0" w:rsidR="00664DC8" w:rsidRPr="00F43C47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</w:pP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„</w:t>
      </w:r>
      <w:r w:rsidR="00B76A33">
        <w:rPr>
          <w:rFonts w:ascii="Garamond" w:hAnsi="Garamond"/>
          <w:b/>
          <w:sz w:val="22"/>
          <w:szCs w:val="22"/>
        </w:rPr>
        <w:t>Údržba zatrávneného koľajového zvršku a chemické ničenie burín na električkových tratiach a zastávkach MHD</w:t>
      </w:r>
      <w:r w:rsidRPr="00F43C47">
        <w:rPr>
          <w:rFonts w:ascii="Garamond" w:hAnsi="Garamond" w:cs="Calibri"/>
          <w:b/>
          <w:bCs/>
          <w:color w:val="auto"/>
          <w:sz w:val="22"/>
          <w:szCs w:val="22"/>
          <w:lang w:eastAsia="en-US"/>
        </w:rPr>
        <w:t>“</w:t>
      </w:r>
    </w:p>
    <w:p w14:paraId="322B2B24" w14:textId="30E688DE" w:rsidR="00BF2BDD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40E3D150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6D1EAB7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Alena Morvayová</w:t>
      </w:r>
    </w:p>
    <w:p w14:paraId="2926A383" w14:textId="733A3279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D44E94" w:rsidRPr="00F43C47">
        <w:rPr>
          <w:rFonts w:ascii="Garamond" w:hAnsi="Garamond"/>
          <w:sz w:val="22"/>
          <w:szCs w:val="22"/>
        </w:rPr>
        <w:t>84</w:t>
      </w:r>
    </w:p>
    <w:p w14:paraId="4753AD66" w14:textId="096621EE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D44E94" w:rsidRPr="00F43C47">
        <w:rPr>
          <w:rFonts w:ascii="Garamond" w:hAnsi="Garamond"/>
          <w:sz w:val="22"/>
          <w:szCs w:val="22"/>
        </w:rPr>
        <w:t>morvayova.alena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499D7BFF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D44E94" w:rsidRPr="00F43C47">
        <w:rPr>
          <w:rFonts w:ascii="Garamond" w:hAnsi="Garamond"/>
        </w:rPr>
        <w:t>1</w:t>
      </w:r>
      <w:r w:rsidR="0012427F">
        <w:rPr>
          <w:rFonts w:ascii="Garamond" w:hAnsi="Garamond"/>
        </w:rPr>
        <w:t>0</w:t>
      </w:r>
      <w:r w:rsidR="00791510" w:rsidRPr="00F43C47">
        <w:rPr>
          <w:rFonts w:ascii="Garamond" w:hAnsi="Garamond"/>
        </w:rPr>
        <w:t>/2022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5F198D43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D44E94" w:rsidRPr="00F43C47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37F8183C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12427F">
        <w:rPr>
          <w:rFonts w:ascii="Garamond" w:hAnsi="Garamond"/>
          <w:bCs/>
        </w:rPr>
        <w:t>44 000,00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0CA678B0" w14:textId="77777777" w:rsidR="0012427F" w:rsidRPr="0012427F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="0012427F">
        <w:rPr>
          <w:rFonts w:ascii="Garamond" w:hAnsi="Garamond" w:cs="Arial"/>
          <w:b/>
          <w:bCs/>
        </w:rPr>
        <w:t>y</w:t>
      </w:r>
      <w:r w:rsidRPr="00F43C47">
        <w:rPr>
          <w:rFonts w:ascii="Garamond" w:hAnsi="Garamond" w:cs="Arial"/>
          <w:bCs/>
        </w:rPr>
        <w:t xml:space="preserve">:  </w:t>
      </w:r>
      <w:r w:rsidR="0012427F">
        <w:rPr>
          <w:rFonts w:ascii="Garamond" w:hAnsi="Garamond" w:cs="Arial"/>
          <w:bCs/>
        </w:rPr>
        <w:t>34941300-8 Električkové trate</w:t>
      </w:r>
    </w:p>
    <w:p w14:paraId="1019E0C5" w14:textId="77777777" w:rsidR="0012427F" w:rsidRDefault="0012427F" w:rsidP="0012427F">
      <w:pPr>
        <w:pStyle w:val="Bezriadkovania"/>
        <w:tabs>
          <w:tab w:val="left" w:pos="426"/>
        </w:tabs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                           90522400-6 Čistenie a spracovanie pôdy</w:t>
      </w:r>
    </w:p>
    <w:p w14:paraId="139655D3" w14:textId="1E7C4D89" w:rsidR="00021F3E" w:rsidRPr="00F43C47" w:rsidRDefault="0012427F" w:rsidP="0012427F">
      <w:pPr>
        <w:pStyle w:val="Bezriadkovania"/>
        <w:tabs>
          <w:tab w:val="left" w:pos="426"/>
        </w:tabs>
        <w:rPr>
          <w:rFonts w:ascii="Garamond" w:hAnsi="Garamond"/>
          <w:bCs/>
        </w:rPr>
      </w:pPr>
      <w:r>
        <w:rPr>
          <w:rFonts w:ascii="Garamond" w:hAnsi="Garamond" w:cs="Arial"/>
          <w:bCs/>
        </w:rPr>
        <w:t xml:space="preserve">                           90524300-9 Odstraňovanie biologického odpadu</w:t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  <w:r w:rsidR="0044385C" w:rsidRPr="00F43C47">
        <w:rPr>
          <w:rFonts w:ascii="Garamond" w:hAnsi="Garamond" w:cs="Arial"/>
          <w:bCs/>
        </w:rPr>
        <w:tab/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1B812C33" w14:textId="2E9C5246" w:rsidR="003B5B70" w:rsidRPr="00F43C47" w:rsidRDefault="00E42A42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12427F">
        <w:rPr>
          <w:rFonts w:ascii="Garamond" w:hAnsi="Garamond"/>
          <w:bCs/>
          <w:color w:val="000000"/>
          <w:sz w:val="22"/>
          <w:szCs w:val="22"/>
        </w:rPr>
        <w:t xml:space="preserve"> ú</w:t>
      </w:r>
      <w:r w:rsidR="0012427F" w:rsidRPr="0012427F">
        <w:rPr>
          <w:rFonts w:ascii="Garamond" w:hAnsi="Garamond"/>
          <w:bCs/>
          <w:color w:val="000000"/>
          <w:sz w:val="22"/>
          <w:szCs w:val="22"/>
        </w:rPr>
        <w:t>držba zatrávneného koľajového zvršku a chemické ničenie burín na električkových tratiach a zastávkach MHD.</w:t>
      </w:r>
    </w:p>
    <w:p w14:paraId="774A5EF3" w14:textId="31014D9F" w:rsidR="00256D90" w:rsidRPr="00F43C47" w:rsidRDefault="00256D90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 zákazky je ďalej bližšie špecifikovaný v prílohe č. 1 tejto výzvy.</w:t>
      </w:r>
    </w:p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5BB064B6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</w:t>
      </w:r>
      <w:r w:rsidR="00F62D2E">
        <w:rPr>
          <w:rFonts w:ascii="Garamond" w:hAnsi="Garamond"/>
          <w:bCs/>
          <w:color w:val="000000"/>
        </w:rPr>
        <w:t>časť Bratislavy, Záhradnícka ulica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08316384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791510" w:rsidRPr="00F43C47">
        <w:rPr>
          <w:rFonts w:ascii="Garamond" w:hAnsi="Garamond"/>
          <w:bCs/>
          <w:color w:val="000000" w:themeColor="text1"/>
        </w:rPr>
        <w:t>6 mesiacov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5A74D2F2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473DCC" w:rsidRPr="00F43C47">
        <w:rPr>
          <w:rFonts w:ascii="Garamond" w:hAnsi="Garamond"/>
          <w:b/>
          <w:bCs/>
          <w:color w:val="000000"/>
        </w:rPr>
        <w:t>0</w:t>
      </w:r>
      <w:r w:rsidR="00BA216D">
        <w:rPr>
          <w:rFonts w:ascii="Garamond" w:hAnsi="Garamond"/>
          <w:b/>
          <w:bCs/>
          <w:color w:val="000000"/>
        </w:rPr>
        <w:t>9</w:t>
      </w:r>
      <w:r w:rsidR="00791510" w:rsidRPr="00F43C47">
        <w:rPr>
          <w:rFonts w:ascii="Garamond" w:hAnsi="Garamond"/>
          <w:b/>
          <w:bCs/>
          <w:color w:val="000000"/>
        </w:rPr>
        <w:t>.0</w:t>
      </w:r>
      <w:r w:rsidR="00BA216D">
        <w:rPr>
          <w:rFonts w:ascii="Garamond" w:hAnsi="Garamond"/>
          <w:b/>
          <w:bCs/>
          <w:color w:val="000000"/>
        </w:rPr>
        <w:t>6</w:t>
      </w:r>
      <w:r w:rsidR="00791510" w:rsidRPr="00F43C47">
        <w:rPr>
          <w:rFonts w:ascii="Garamond" w:hAnsi="Garamond"/>
          <w:b/>
          <w:bCs/>
          <w:color w:val="000000"/>
        </w:rPr>
        <w:t>.2022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BA216D">
        <w:rPr>
          <w:rFonts w:ascii="Garamond" w:hAnsi="Garamond"/>
          <w:b/>
          <w:bCs/>
          <w:color w:val="000000"/>
        </w:rPr>
        <w:t>11</w:t>
      </w:r>
      <w:r w:rsidR="00C92487" w:rsidRPr="00F43C47">
        <w:rPr>
          <w:rFonts w:ascii="Garamond" w:hAnsi="Garamond"/>
          <w:b/>
          <w:bCs/>
          <w:color w:val="000000"/>
        </w:rPr>
        <w:t xml:space="preserve">:00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0B4A153" w:rsidR="0000654D" w:rsidRPr="00F43C47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7C842377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40A684AC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B27519" w:rsidRPr="00F43C47">
        <w:rPr>
          <w:rFonts w:ascii="Garamond" w:hAnsi="Garamond"/>
          <w:color w:val="000000"/>
        </w:rPr>
        <w:t>Návrh zmluvy tvorí prílohu č. 4 tejto výzvy.</w:t>
      </w:r>
    </w:p>
    <w:p w14:paraId="39722734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3C29B940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Trvanie zmluvy/lehota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F62D2E">
        <w:rPr>
          <w:rFonts w:ascii="Garamond" w:hAnsi="Garamond"/>
          <w:color w:val="000000"/>
        </w:rPr>
        <w:t>24</w:t>
      </w:r>
      <w:r w:rsidR="00473DCC" w:rsidRPr="00F43C47">
        <w:rPr>
          <w:rFonts w:ascii="Garamond" w:hAnsi="Garamond"/>
          <w:color w:val="000000"/>
        </w:rPr>
        <w:t xml:space="preserve"> mesiacov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6A190700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369C21DA" w:rsidR="000C19CE" w:rsidRPr="00F43C47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sa predkladajú v slovenskom alebo českom jazyku.</w:t>
      </w:r>
    </w:p>
    <w:p w14:paraId="3EB01F93" w14:textId="77777777" w:rsidR="00F43C47" w:rsidRPr="00175622" w:rsidRDefault="00F43C47" w:rsidP="00175622">
      <w:pPr>
        <w:rPr>
          <w:rFonts w:ascii="Garamond" w:hAnsi="Garamond"/>
        </w:rPr>
      </w:pPr>
    </w:p>
    <w:p w14:paraId="0808004C" w14:textId="77777777" w:rsidR="00F43C47" w:rsidRPr="00F43C47" w:rsidRDefault="00F43C47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4B25CCB4" w14:textId="4E80450E" w:rsidR="00E5150F" w:rsidRDefault="00842D47" w:rsidP="00B10E4C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práce. Preukazuje sa predložením príslušného dokladu nie staršieho ako 3 mesiace odo dňa predloženia ponuky</w:t>
      </w:r>
    </w:p>
    <w:p w14:paraId="29E60FFD" w14:textId="77777777" w:rsidR="00F62D2E" w:rsidRDefault="00F62D2E" w:rsidP="00F62D2E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688313B0" w14:textId="77777777" w:rsidR="00F62D2E" w:rsidRPr="00F62D2E" w:rsidRDefault="00F62D2E" w:rsidP="00F62D2E">
      <w:pPr>
        <w:pStyle w:val="Odsekzoznamu"/>
        <w:numPr>
          <w:ilvl w:val="0"/>
          <w:numId w:val="6"/>
        </w:numPr>
        <w:rPr>
          <w:rFonts w:ascii="Garamond" w:hAnsi="Garamond"/>
          <w:bCs/>
        </w:rPr>
      </w:pPr>
      <w:r w:rsidRPr="00F62D2E">
        <w:rPr>
          <w:rFonts w:ascii="Garamond" w:hAnsi="Garamond"/>
          <w:bCs/>
        </w:rPr>
        <w:t>Vyhlásenia, potvrdenia, doklady a dokumenty, prostredníctvom ktorých uchádzač preukazuje splnenie podmienok účasti týkajúcich sa osobného postavenia:</w:t>
      </w:r>
    </w:p>
    <w:p w14:paraId="5940476C" w14:textId="41ED5EC3" w:rsidR="00F62D2E" w:rsidRPr="00F43C47" w:rsidRDefault="00F62D2E" w:rsidP="00F62D2E">
      <w:pPr>
        <w:pStyle w:val="Odsekzoznamu"/>
        <w:numPr>
          <w:ilvl w:val="0"/>
          <w:numId w:val="35"/>
        </w:numPr>
        <w:spacing w:after="0" w:line="240" w:lineRule="auto"/>
        <w:rPr>
          <w:rFonts w:ascii="Garamond" w:hAnsi="Garamond"/>
          <w:bCs/>
        </w:rPr>
      </w:pPr>
      <w:r w:rsidRPr="00F62D2E">
        <w:rPr>
          <w:rFonts w:ascii="Garamond" w:hAnsi="Garamond"/>
          <w:bCs/>
        </w:rPr>
        <w:t>kópia dokladu o oprávnení podnikať; v prípade, že uchádzačom je občianske združenie alebo nadácia, potvrdenie Ministerstva vnútra SR o vedení v registri</w:t>
      </w:r>
    </w:p>
    <w:p w14:paraId="796CF1A2" w14:textId="77777777" w:rsidR="00E73389" w:rsidRPr="00F43C47" w:rsidRDefault="00E73389" w:rsidP="00885140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34793532" w14:textId="494A1FC3" w:rsidR="00086C99" w:rsidRPr="00F62D2E" w:rsidRDefault="00842D47" w:rsidP="00086C99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60D37" w:rsidRPr="00F43C47">
        <w:rPr>
          <w:rFonts w:ascii="Garamond" w:hAnsi="Garamond"/>
          <w:bCs/>
        </w:rPr>
        <w:t>n</w:t>
      </w:r>
      <w:r w:rsidR="00E5150F" w:rsidRPr="00F43C47">
        <w:rPr>
          <w:rFonts w:ascii="Garamond" w:hAnsi="Garamond"/>
          <w:bCs/>
        </w:rPr>
        <w:t>emá uložený zákaz</w:t>
      </w:r>
      <w:r w:rsidR="00E60D37" w:rsidRPr="00F43C47">
        <w:rPr>
          <w:rFonts w:ascii="Garamond" w:hAnsi="Garamond"/>
          <w:bCs/>
        </w:rPr>
        <w:t xml:space="preserve"> účasti vo </w:t>
      </w:r>
      <w:r w:rsidRPr="00F43C47">
        <w:rPr>
          <w:rFonts w:ascii="Garamond" w:hAnsi="Garamond"/>
          <w:bCs/>
        </w:rPr>
        <w:t>verejnom obstarávaní. P</w:t>
      </w:r>
      <w:r w:rsidR="00E60D37" w:rsidRPr="00F43C47">
        <w:rPr>
          <w:rFonts w:ascii="Garamond" w:hAnsi="Garamond"/>
          <w:bCs/>
        </w:rPr>
        <w:t>reukazuje čestným vyhlásením</w:t>
      </w:r>
      <w:r w:rsidRPr="00F43C47">
        <w:rPr>
          <w:rFonts w:ascii="Garamond" w:hAnsi="Garamond"/>
          <w:bCs/>
        </w:rPr>
        <w:t xml:space="preserve"> podľa prílohy č. </w:t>
      </w:r>
      <w:r w:rsidR="00256D90" w:rsidRPr="00F43C47">
        <w:rPr>
          <w:rFonts w:ascii="Garamond" w:hAnsi="Garamond"/>
          <w:bCs/>
        </w:rPr>
        <w:t>3 tejto výzvy</w:t>
      </w:r>
      <w:r w:rsidRPr="00F43C47">
        <w:rPr>
          <w:rFonts w:ascii="Garamond" w:hAnsi="Garamond"/>
          <w:bCs/>
        </w:rPr>
        <w:t>.</w:t>
      </w:r>
    </w:p>
    <w:p w14:paraId="7396586F" w14:textId="69CB87F1" w:rsidR="00086C99" w:rsidRPr="00F43C47" w:rsidRDefault="00086C99" w:rsidP="00086C99">
      <w:pPr>
        <w:rPr>
          <w:rFonts w:ascii="Garamond" w:hAnsi="Garamond"/>
          <w:b/>
          <w:sz w:val="22"/>
          <w:szCs w:val="22"/>
          <w:u w:val="single"/>
        </w:rPr>
      </w:pPr>
    </w:p>
    <w:p w14:paraId="7E8D4790" w14:textId="4E302504" w:rsidR="00473DCC" w:rsidRDefault="00473DCC" w:rsidP="00473DCC">
      <w:pPr>
        <w:rPr>
          <w:rFonts w:ascii="Garamond" w:hAnsi="Garamond"/>
          <w:b/>
          <w:sz w:val="22"/>
          <w:szCs w:val="22"/>
          <w:u w:val="single"/>
        </w:rPr>
      </w:pPr>
      <w:r w:rsidRPr="00F43C47">
        <w:rPr>
          <w:rFonts w:ascii="Garamond" w:hAnsi="Garamond"/>
          <w:b/>
          <w:sz w:val="22"/>
          <w:szCs w:val="22"/>
          <w:u w:val="single"/>
        </w:rPr>
        <w:t>Technická spôsobilosť alebo odborná spôsobilosť:</w:t>
      </w:r>
    </w:p>
    <w:p w14:paraId="2808E0FF" w14:textId="77777777" w:rsidR="00175622" w:rsidRPr="00F43C47" w:rsidRDefault="00175622" w:rsidP="00473DCC">
      <w:pPr>
        <w:rPr>
          <w:rFonts w:ascii="Garamond" w:hAnsi="Garamond"/>
          <w:b/>
          <w:sz w:val="22"/>
          <w:szCs w:val="22"/>
          <w:u w:val="single"/>
        </w:rPr>
      </w:pPr>
    </w:p>
    <w:p w14:paraId="21A3BFFB" w14:textId="0DCA7B15" w:rsidR="00F62D2E" w:rsidRDefault="00F62D2E" w:rsidP="00175622">
      <w:pPr>
        <w:pStyle w:val="Odsekzoznamu"/>
        <w:numPr>
          <w:ilvl w:val="0"/>
          <w:numId w:val="6"/>
        </w:numPr>
        <w:rPr>
          <w:rFonts w:ascii="Garamond" w:hAnsi="Garamond"/>
          <w:bCs/>
          <w:lang w:val="en-US"/>
        </w:rPr>
      </w:pPr>
      <w:r w:rsidRPr="00175622">
        <w:rPr>
          <w:rFonts w:ascii="Garamond" w:hAnsi="Garamond"/>
          <w:bCs/>
          <w:lang w:val="en-US"/>
        </w:rPr>
        <w:t>Potvrdenie Ústredného kontrolného a skúšobného ústavu poľnohospodárskeho v Bratislave (ÚKSÚP), že navrhované použitie prípravku je v súlade s aktuálnym Zoznamom podľa § 25 zákona č. 405/2011 Z. z. o rastlinolekárskej starostlivosti a o zmene zákona Národnej rady Slovenskej republiky Č. 145/1995 Z. z. o správnych poplatkoch v znení neskorších predpisov. Dodávateľ je povinný predložiť potvrdenie do 30 pracovných dní od uzavretia zmluvy.</w:t>
      </w:r>
    </w:p>
    <w:p w14:paraId="4BEE32A7" w14:textId="749B59B1" w:rsidR="00175622" w:rsidRPr="00175622" w:rsidRDefault="00175622" w:rsidP="00175622">
      <w:pPr>
        <w:rPr>
          <w:rFonts w:ascii="Garamond" w:hAnsi="Garamond"/>
          <w:b/>
          <w:sz w:val="22"/>
          <w:szCs w:val="22"/>
          <w:u w:val="single"/>
          <w:lang w:val="en-US"/>
        </w:rPr>
      </w:pPr>
      <w:r w:rsidRPr="00175622">
        <w:rPr>
          <w:rFonts w:ascii="Garamond" w:hAnsi="Garamond"/>
          <w:b/>
          <w:sz w:val="22"/>
          <w:szCs w:val="22"/>
          <w:u w:val="single"/>
          <w:lang w:val="en-US"/>
        </w:rPr>
        <w:t>Ďalšie osobitné podmienky:</w:t>
      </w:r>
    </w:p>
    <w:p w14:paraId="2208B443" w14:textId="77777777" w:rsidR="00F62D2E" w:rsidRPr="00F62D2E" w:rsidRDefault="00F62D2E" w:rsidP="00175622">
      <w:pPr>
        <w:ind w:left="426"/>
        <w:rPr>
          <w:rFonts w:ascii="Garamond" w:hAnsi="Garamond"/>
          <w:bCs/>
          <w:sz w:val="22"/>
          <w:szCs w:val="22"/>
          <w:lang w:val="en-US"/>
        </w:rPr>
      </w:pPr>
    </w:p>
    <w:p w14:paraId="42F82B08" w14:textId="4520B3F3" w:rsidR="00F62D2E" w:rsidRPr="00F62D2E" w:rsidRDefault="00175622" w:rsidP="00175622">
      <w:pPr>
        <w:ind w:left="284" w:hanging="426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</w:t>
      </w:r>
      <w:r w:rsidR="00F62D2E" w:rsidRPr="00F62D2E">
        <w:rPr>
          <w:rFonts w:ascii="Garamond" w:hAnsi="Garamond"/>
          <w:bCs/>
          <w:sz w:val="22"/>
          <w:szCs w:val="22"/>
        </w:rPr>
        <w:t>Dodávateľ v plnej miere zodpovedá za dodržanie všetkých predpisových nariadení súvisiacich s naplnením tejto</w:t>
      </w:r>
      <w:r>
        <w:rPr>
          <w:rFonts w:ascii="Garamond" w:hAnsi="Garamond"/>
          <w:bCs/>
          <w:sz w:val="22"/>
          <w:szCs w:val="22"/>
        </w:rPr>
        <w:t xml:space="preserve"> </w:t>
      </w:r>
      <w:r w:rsidR="00F62D2E" w:rsidRPr="00F62D2E">
        <w:rPr>
          <w:rFonts w:ascii="Garamond" w:hAnsi="Garamond"/>
          <w:bCs/>
          <w:sz w:val="22"/>
          <w:szCs w:val="22"/>
        </w:rPr>
        <w:t>objednávky. Zabezpečí primeraný dozor na pracovisku. Pracovisko, ako aj výkon prác zabezpečí v zmysle platnej legislatívy. Dodávateľ je v plnej miere zodpovedný za dodržiavanie podmienok BOZP na pracovisku.</w:t>
      </w:r>
    </w:p>
    <w:p w14:paraId="7C1096C1" w14:textId="377A823D" w:rsidR="008D090D" w:rsidRPr="00175622" w:rsidRDefault="008D090D" w:rsidP="00175622">
      <w:pPr>
        <w:rPr>
          <w:rFonts w:ascii="Garamond" w:hAnsi="Garamond"/>
          <w:bCs/>
          <w:highlight w:val="yellow"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4876A67F" w:rsidR="0052099A" w:rsidRPr="00F43C47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263EC372" w:rsidR="00E5150F" w:rsidRPr="00F43C47" w:rsidRDefault="004155AF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Rámcová dohoda o poskyt</w:t>
      </w:r>
      <w:r w:rsidR="006B34CD">
        <w:rPr>
          <w:rFonts w:ascii="Garamond" w:hAnsi="Garamond"/>
        </w:rPr>
        <w:t>ovaní</w:t>
      </w:r>
      <w:r>
        <w:rPr>
          <w:rFonts w:ascii="Garamond" w:hAnsi="Garamond"/>
        </w:rPr>
        <w:t xml:space="preserve"> služby</w:t>
      </w:r>
    </w:p>
    <w:p w14:paraId="5F8B003D" w14:textId="72951F0A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C4522EF" w14:textId="0A68FE60" w:rsidR="00E60D37" w:rsidRPr="00F43C47" w:rsidRDefault="00E60D37" w:rsidP="00885140">
      <w:pPr>
        <w:rPr>
          <w:rFonts w:ascii="Garamond" w:hAnsi="Garamond"/>
          <w:sz w:val="22"/>
          <w:szCs w:val="22"/>
        </w:rPr>
      </w:pP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7E933259" w14:textId="7E822FDE" w:rsidR="00E73389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0F6DF6" w:rsidRPr="00F43C47">
        <w:rPr>
          <w:rFonts w:ascii="Garamond" w:hAnsi="Garamond"/>
          <w:sz w:val="22"/>
          <w:szCs w:val="22"/>
        </w:rPr>
        <w:t>2</w:t>
      </w:r>
      <w:r w:rsidR="00175622">
        <w:rPr>
          <w:rFonts w:ascii="Garamond" w:hAnsi="Garamond"/>
          <w:sz w:val="22"/>
          <w:szCs w:val="22"/>
        </w:rPr>
        <w:t>3</w:t>
      </w:r>
      <w:r w:rsidR="000F6DF6" w:rsidRPr="00F43C47">
        <w:rPr>
          <w:rFonts w:ascii="Garamond" w:hAnsi="Garamond"/>
          <w:sz w:val="22"/>
          <w:szCs w:val="22"/>
        </w:rPr>
        <w:t>.05.2022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5F4271EE" w:rsidR="00B2751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1319A229" w14:textId="596ECB8C" w:rsidR="00175622" w:rsidRDefault="00175622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0A838CBC" w14:textId="77777777" w:rsidR="00175622" w:rsidRPr="00E73389" w:rsidRDefault="00175622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35CF442C" w14:textId="403FCB71" w:rsidR="00B27519" w:rsidRPr="00175622" w:rsidRDefault="00B27519">
      <w:pPr>
        <w:rPr>
          <w:rFonts w:ascii="Garamond" w:hAnsi="Garamond"/>
          <w:bCs/>
          <w:sz w:val="22"/>
          <w:szCs w:val="22"/>
        </w:rPr>
      </w:pPr>
    </w:p>
    <w:p w14:paraId="4FD91E8F" w14:textId="57762386" w:rsidR="00136536" w:rsidRPr="00136536" w:rsidRDefault="00AB0A06" w:rsidP="00AB0A06">
      <w:pPr>
        <w:numPr>
          <w:ilvl w:val="0"/>
          <w:numId w:val="37"/>
        </w:numPr>
        <w:rPr>
          <w:rFonts w:ascii="Garamond" w:hAnsi="Garamond"/>
          <w:bCs/>
          <w:sz w:val="22"/>
          <w:szCs w:val="22"/>
        </w:rPr>
      </w:pPr>
      <w:r w:rsidRPr="00AB0A06">
        <w:rPr>
          <w:rFonts w:ascii="Garamond" w:hAnsi="Garamond"/>
          <w:b/>
          <w:bCs/>
          <w:sz w:val="22"/>
          <w:szCs w:val="22"/>
        </w:rPr>
        <w:t>Udržiavacie práce pre trávnatú plochu a priľahlé štrkové lôžko na Záhradníckej ulici</w:t>
      </w:r>
      <w:r w:rsidRPr="00AB0A06">
        <w:rPr>
          <w:rFonts w:ascii="Garamond" w:hAnsi="Garamond"/>
          <w:bCs/>
          <w:sz w:val="22"/>
          <w:szCs w:val="22"/>
        </w:rPr>
        <w:t> o rozlohe 3 060 m2 v rozsahu selektívny herbicídny postrek, totálny herbicídny postrek pre plochu odvodňovacieho štrkového pásu pozdĺž vozovky (260 m2, tri krát za vegetačné obdobie) s vyčistením, vertikutácia trávnatej plochy, hnojivo pre trávnatú časť na vegetačné obdobie (jarné a jesenné), odvoz a zneškodnenie biologického odpadu.</w:t>
      </w:r>
      <w:r w:rsidRPr="00AB0A06">
        <w:rPr>
          <w:rFonts w:ascii="Garamond" w:hAnsi="Garamond"/>
          <w:b/>
          <w:bCs/>
          <w:sz w:val="22"/>
          <w:szCs w:val="22"/>
        </w:rPr>
        <w:t xml:space="preserve"> </w:t>
      </w:r>
    </w:p>
    <w:p w14:paraId="6A3DA1C5" w14:textId="77777777" w:rsidR="00136536" w:rsidRPr="00136536" w:rsidRDefault="00136536" w:rsidP="00136536">
      <w:pPr>
        <w:ind w:left="644"/>
        <w:rPr>
          <w:rFonts w:ascii="Garamond" w:hAnsi="Garamond"/>
          <w:bCs/>
          <w:sz w:val="22"/>
          <w:szCs w:val="22"/>
        </w:rPr>
      </w:pPr>
    </w:p>
    <w:p w14:paraId="48E91AE3" w14:textId="13F241F5" w:rsidR="00AB0A06" w:rsidRDefault="00AB0A06" w:rsidP="00AB0A06">
      <w:pPr>
        <w:numPr>
          <w:ilvl w:val="0"/>
          <w:numId w:val="37"/>
        </w:numPr>
        <w:rPr>
          <w:rFonts w:ascii="Garamond" w:hAnsi="Garamond"/>
          <w:bCs/>
          <w:sz w:val="22"/>
          <w:szCs w:val="22"/>
        </w:rPr>
      </w:pPr>
      <w:r w:rsidRPr="00AB0A06">
        <w:rPr>
          <w:rFonts w:ascii="Garamond" w:hAnsi="Garamond"/>
          <w:b/>
          <w:bCs/>
          <w:sz w:val="22"/>
          <w:szCs w:val="22"/>
        </w:rPr>
        <w:t>Kosenie</w:t>
      </w:r>
      <w:r w:rsidRPr="00AB0A06">
        <w:rPr>
          <w:rFonts w:ascii="Garamond" w:hAnsi="Garamond"/>
          <w:bCs/>
          <w:sz w:val="22"/>
          <w:szCs w:val="22"/>
        </w:rPr>
        <w:t xml:space="preserve"> sa bude vykonávať v intervaloch v závislosti od intenzity rastu trávy počas vegetačného obdobia,  za účelom udržania  dĺžky stebla v rozmedzí 30-80 mm. </w:t>
      </w:r>
    </w:p>
    <w:p w14:paraId="30A29817" w14:textId="77777777" w:rsidR="00AB0A06" w:rsidRPr="00AB0A06" w:rsidRDefault="00AB0A06" w:rsidP="00136536">
      <w:pPr>
        <w:rPr>
          <w:rFonts w:ascii="Garamond" w:hAnsi="Garamond"/>
          <w:bCs/>
          <w:sz w:val="22"/>
          <w:szCs w:val="22"/>
        </w:rPr>
      </w:pPr>
    </w:p>
    <w:p w14:paraId="31B94331" w14:textId="77777777" w:rsidR="00AB0A06" w:rsidRPr="00AB0A06" w:rsidRDefault="00AB0A06" w:rsidP="00AB0A06">
      <w:pPr>
        <w:numPr>
          <w:ilvl w:val="0"/>
          <w:numId w:val="37"/>
        </w:numPr>
        <w:rPr>
          <w:rFonts w:ascii="Garamond" w:hAnsi="Garamond"/>
          <w:bCs/>
          <w:sz w:val="22"/>
          <w:szCs w:val="22"/>
          <w:lang w:val="en-US"/>
        </w:rPr>
      </w:pPr>
      <w:r w:rsidRPr="00AB0A06">
        <w:rPr>
          <w:rFonts w:ascii="Garamond" w:hAnsi="Garamond"/>
          <w:b/>
          <w:bCs/>
          <w:sz w:val="22"/>
          <w:szCs w:val="22"/>
          <w:lang w:val="en-US"/>
        </w:rPr>
        <w:t>Chemické ničenie burín</w:t>
      </w:r>
      <w:r w:rsidRPr="00AB0A06">
        <w:rPr>
          <w:rFonts w:ascii="Garamond" w:hAnsi="Garamond"/>
          <w:bCs/>
          <w:sz w:val="22"/>
          <w:szCs w:val="22"/>
          <w:lang w:val="en-US"/>
        </w:rPr>
        <w:t xml:space="preserve"> na koľajovom zvršku električkových tratí v zmysle právnych predpisov (chemický zákon) ako aplikácia herbicídnych prípravkov v mestskej zeleni. Predpokladaný počet postrekov počas vegetačného obdobia v závislosti od výskytu burín na koľajovom zvršku a zastávkach MHD na základe jednotlivých objednávok v predpokladanom objeme  150 000 m2 za rok. Môže byť použitá iba aplikácia prípravku, ktorý je v Slovenskej Republike na     daný účel autorizovaný alebo povolený v súlade s aktuálnym Zoznamom podľa § 25 zákona č. 405/2011 Z. z. ("Zoznam autorizovaných prípravkov na ochranu rastlín a prípravkov na ochranu rastlín povolených na paralelný obchod").</w:t>
      </w:r>
    </w:p>
    <w:p w14:paraId="001F6D85" w14:textId="50B93EB0" w:rsidR="00175622" w:rsidRDefault="00175622">
      <w:pPr>
        <w:rPr>
          <w:rFonts w:ascii="Garamond" w:hAnsi="Garamond"/>
          <w:b/>
          <w:sz w:val="22"/>
          <w:szCs w:val="22"/>
        </w:rPr>
      </w:pPr>
    </w:p>
    <w:p w14:paraId="6DA6C8B1" w14:textId="326E25F6" w:rsidR="00175622" w:rsidRDefault="00175622">
      <w:pPr>
        <w:rPr>
          <w:rFonts w:ascii="Garamond" w:hAnsi="Garamond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0"/>
        <w:tblW w:w="6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913"/>
        <w:gridCol w:w="1051"/>
        <w:gridCol w:w="992"/>
        <w:gridCol w:w="1423"/>
      </w:tblGrid>
      <w:tr w:rsidR="00AB0A06" w:rsidRPr="00AB0A06" w14:paraId="43D696F5" w14:textId="77777777" w:rsidTr="00AB0A06">
        <w:trPr>
          <w:trHeight w:val="943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1CD4A4" w14:textId="77777777" w:rsidR="00AB0A06" w:rsidRPr="00AB0A06" w:rsidRDefault="00AB0A06" w:rsidP="00AB0A06">
            <w:pPr>
              <w:jc w:val="right"/>
              <w:rPr>
                <w:rFonts w:ascii="Garamond" w:eastAsia="Calibri" w:hAnsi="Garamond" w:cs="Calibri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8953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bCs/>
                <w:sz w:val="20"/>
              </w:rPr>
            </w:pPr>
            <w:r w:rsidRPr="00AB0A06">
              <w:rPr>
                <w:rFonts w:ascii="Garamond" w:eastAsia="Calibri" w:hAnsi="Garamond" w:cs="Arial"/>
                <w:bCs/>
                <w:sz w:val="20"/>
                <w:lang w:eastAsia="sk-SK"/>
              </w:rPr>
              <w:t>služba / materiál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DE70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bCs/>
                <w:sz w:val="20"/>
              </w:rPr>
            </w:pPr>
            <w:r w:rsidRPr="00AB0A06">
              <w:rPr>
                <w:rFonts w:ascii="Garamond" w:eastAsia="Calibri" w:hAnsi="Garamond" w:cs="Arial"/>
                <w:bCs/>
                <w:sz w:val="20"/>
              </w:rPr>
              <w:t xml:space="preserve">Jed. cena </w:t>
            </w:r>
          </w:p>
          <w:p w14:paraId="28C84BC0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bCs/>
                <w:sz w:val="20"/>
              </w:rPr>
            </w:pPr>
            <w:r w:rsidRPr="00AB0A06">
              <w:rPr>
                <w:rFonts w:ascii="Garamond" w:eastAsia="Calibri" w:hAnsi="Garamond" w:cs="Arial"/>
                <w:bCs/>
                <w:sz w:val="20"/>
              </w:rPr>
              <w:t>/EUR/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CF28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bCs/>
                <w:sz w:val="20"/>
              </w:rPr>
            </w:pPr>
            <w:r w:rsidRPr="00AB0A06">
              <w:rPr>
                <w:rFonts w:ascii="Garamond" w:eastAsia="Calibri" w:hAnsi="Garamond" w:cs="Arial"/>
                <w:bCs/>
                <w:sz w:val="20"/>
              </w:rPr>
              <w:t>Cena spolu/ EUR/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DF32A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bCs/>
                <w:sz w:val="20"/>
              </w:rPr>
            </w:pPr>
            <w:r w:rsidRPr="00AB0A06">
              <w:rPr>
                <w:rFonts w:ascii="Garamond" w:eastAsia="Calibri" w:hAnsi="Garamond" w:cs="Arial"/>
                <w:bCs/>
                <w:sz w:val="20"/>
              </w:rPr>
              <w:t>Predpokladaný objem /m2/</w:t>
            </w:r>
          </w:p>
        </w:tc>
      </w:tr>
      <w:tr w:rsidR="00AB0A06" w:rsidRPr="00AB0A06" w14:paraId="519EEBD6" w14:textId="77777777" w:rsidTr="00AB0A06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02DB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  <w:r w:rsidRPr="00AB0A06">
              <w:rPr>
                <w:rFonts w:ascii="Garamond" w:eastAsia="Calibri" w:hAnsi="Garamond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5AD5" w14:textId="77777777" w:rsidR="00AB0A06" w:rsidRPr="00AB0A06" w:rsidRDefault="00AB0A06" w:rsidP="00AB0A06">
            <w:pPr>
              <w:autoSpaceDE w:val="0"/>
              <w:autoSpaceDN w:val="0"/>
              <w:adjustRightInd w:val="0"/>
              <w:jc w:val="left"/>
              <w:rPr>
                <w:rFonts w:ascii="Garamond" w:eastAsia="Calibri" w:hAnsi="Garamond" w:cs="Arial"/>
                <w:color w:val="2D2C32"/>
                <w:sz w:val="20"/>
              </w:rPr>
            </w:pPr>
            <w:r w:rsidRPr="00AB0A06">
              <w:rPr>
                <w:rFonts w:ascii="Garamond" w:eastAsia="Calibri" w:hAnsi="Garamond"/>
                <w:spacing w:val="-1"/>
                <w:sz w:val="20"/>
              </w:rPr>
              <w:t>selektívny herbicídny postrek  ET Zahradnícka m2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7DF6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2575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5F99E0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  <w:r w:rsidRPr="00AB0A06">
              <w:rPr>
                <w:rFonts w:ascii="Garamond" w:eastAsia="Calibri" w:hAnsi="Garamond"/>
                <w:spacing w:val="-1"/>
                <w:sz w:val="20"/>
              </w:rPr>
              <w:t xml:space="preserve">           6120</w:t>
            </w:r>
          </w:p>
        </w:tc>
      </w:tr>
      <w:tr w:rsidR="00AB0A06" w:rsidRPr="00AB0A06" w14:paraId="51AFCFF5" w14:textId="77777777" w:rsidTr="00AB0A06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49D5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  <w:r w:rsidRPr="00AB0A06">
              <w:rPr>
                <w:rFonts w:ascii="Garamond" w:eastAsia="Calibri" w:hAnsi="Garamond" w:cs="Arial"/>
                <w:sz w:val="22"/>
                <w:szCs w:val="22"/>
              </w:rPr>
              <w:t>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4918" w14:textId="77777777" w:rsidR="00AB0A06" w:rsidRPr="00AB0A06" w:rsidRDefault="00AB0A06" w:rsidP="00AB0A06">
            <w:pPr>
              <w:autoSpaceDE w:val="0"/>
              <w:autoSpaceDN w:val="0"/>
              <w:adjustRightInd w:val="0"/>
              <w:jc w:val="left"/>
              <w:rPr>
                <w:rFonts w:ascii="Garamond" w:eastAsia="Calibri" w:hAnsi="Garamond" w:cs="Arial"/>
                <w:color w:val="2D2C32"/>
                <w:sz w:val="20"/>
              </w:rPr>
            </w:pPr>
            <w:r w:rsidRPr="00AB0A06">
              <w:rPr>
                <w:rFonts w:ascii="Garamond" w:eastAsia="Calibri" w:hAnsi="Garamond"/>
                <w:spacing w:val="-1"/>
                <w:sz w:val="20"/>
              </w:rPr>
              <w:t>totálny herbicídny postrek pre odvodňovací štrkový pás ET Zahradnícka m2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F9F5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F67B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54BBA7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  <w:r w:rsidRPr="00AB0A06">
              <w:rPr>
                <w:rFonts w:ascii="Garamond" w:eastAsia="Calibri" w:hAnsi="Garamond"/>
                <w:spacing w:val="-1"/>
                <w:sz w:val="20"/>
              </w:rPr>
              <w:t xml:space="preserve">           1560</w:t>
            </w:r>
          </w:p>
        </w:tc>
      </w:tr>
      <w:tr w:rsidR="00AB0A06" w:rsidRPr="00AB0A06" w14:paraId="47A14CBD" w14:textId="77777777" w:rsidTr="00AB0A06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BF1F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  <w:r w:rsidRPr="00AB0A06">
              <w:rPr>
                <w:rFonts w:ascii="Garamond" w:eastAsia="Calibri" w:hAnsi="Garamond" w:cs="Arial"/>
                <w:sz w:val="22"/>
                <w:szCs w:val="22"/>
              </w:rPr>
              <w:t>3.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EF4A" w14:textId="77777777" w:rsidR="00AB0A06" w:rsidRPr="00AB0A06" w:rsidRDefault="00AB0A06" w:rsidP="00AB0A06">
            <w:pPr>
              <w:spacing w:after="200" w:line="276" w:lineRule="auto"/>
              <w:jc w:val="left"/>
              <w:rPr>
                <w:rFonts w:ascii="Garamond" w:eastAsia="Calibri" w:hAnsi="Garamond"/>
                <w:sz w:val="20"/>
              </w:rPr>
            </w:pPr>
            <w:r w:rsidRPr="00AB0A06">
              <w:rPr>
                <w:rFonts w:ascii="Garamond" w:eastAsia="Calibri" w:hAnsi="Garamond"/>
                <w:spacing w:val="-1"/>
                <w:sz w:val="20"/>
              </w:rPr>
              <w:t xml:space="preserve">vertikutácia trávnatej plochy </w:t>
            </w:r>
            <w:r w:rsidRPr="00AB0A06">
              <w:rPr>
                <w:rFonts w:ascii="Garamond" w:eastAsia="Calibri" w:hAnsi="Garamond"/>
                <w:bCs/>
                <w:spacing w:val="-1"/>
                <w:sz w:val="20"/>
              </w:rPr>
              <w:t xml:space="preserve">s odvozom a zneškodnením biologického odpadu </w:t>
            </w:r>
            <w:r w:rsidRPr="00AB0A06">
              <w:rPr>
                <w:rFonts w:ascii="Garamond" w:eastAsia="Calibri" w:hAnsi="Garamond"/>
                <w:spacing w:val="-1"/>
                <w:sz w:val="20"/>
              </w:rPr>
              <w:t>ET Zahradnícka</w:t>
            </w:r>
            <w:r w:rsidRPr="00AB0A06">
              <w:rPr>
                <w:rFonts w:ascii="Garamond" w:eastAsia="Calibri" w:hAnsi="Garamond"/>
                <w:bCs/>
                <w:spacing w:val="-1"/>
                <w:sz w:val="20"/>
              </w:rPr>
              <w:t xml:space="preserve"> </w:t>
            </w:r>
            <w:r w:rsidRPr="00AB0A06">
              <w:rPr>
                <w:rFonts w:ascii="Garamond" w:eastAsia="Calibri" w:hAnsi="Garamond"/>
                <w:spacing w:val="-1"/>
                <w:sz w:val="20"/>
              </w:rPr>
              <w:t>m2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BA5A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F120C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4419DE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  <w:r w:rsidRPr="00AB0A06">
              <w:rPr>
                <w:rFonts w:ascii="Garamond" w:eastAsia="Calibri" w:hAnsi="Garamond"/>
                <w:spacing w:val="-1"/>
                <w:sz w:val="20"/>
              </w:rPr>
              <w:t xml:space="preserve">           6120</w:t>
            </w:r>
          </w:p>
        </w:tc>
      </w:tr>
      <w:tr w:rsidR="00AB0A06" w:rsidRPr="00AB0A06" w14:paraId="199D1FE9" w14:textId="77777777" w:rsidTr="00AB0A06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C881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  <w:r w:rsidRPr="00AB0A06">
              <w:rPr>
                <w:rFonts w:ascii="Garamond" w:eastAsia="Calibri" w:hAnsi="Garamond" w:cs="Arial"/>
                <w:sz w:val="22"/>
                <w:szCs w:val="22"/>
              </w:rPr>
              <w:t>4.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A82D" w14:textId="77777777" w:rsidR="00AB0A06" w:rsidRPr="00AB0A06" w:rsidRDefault="00AB0A06" w:rsidP="00AB0A06">
            <w:pPr>
              <w:autoSpaceDE w:val="0"/>
              <w:autoSpaceDN w:val="0"/>
              <w:adjustRightInd w:val="0"/>
              <w:jc w:val="left"/>
              <w:rPr>
                <w:rFonts w:ascii="Garamond" w:eastAsia="Calibri" w:hAnsi="Garamond" w:cs="Arial"/>
                <w:color w:val="2D2C32"/>
                <w:sz w:val="20"/>
              </w:rPr>
            </w:pPr>
            <w:r w:rsidRPr="00AB0A06">
              <w:rPr>
                <w:rFonts w:ascii="Garamond" w:eastAsia="Calibri" w:hAnsi="Garamond"/>
                <w:bCs/>
                <w:spacing w:val="-1"/>
                <w:sz w:val="20"/>
              </w:rPr>
              <w:t xml:space="preserve">kosenie trávnatých plôch s odvozom a zneškodnením biologického odpadu </w:t>
            </w:r>
            <w:r w:rsidRPr="00AB0A06">
              <w:rPr>
                <w:rFonts w:ascii="Garamond" w:eastAsia="Calibri" w:hAnsi="Garamond"/>
                <w:spacing w:val="-1"/>
                <w:sz w:val="20"/>
              </w:rPr>
              <w:t xml:space="preserve">ET Zahradnícka </w:t>
            </w:r>
            <w:r w:rsidRPr="00AB0A06">
              <w:rPr>
                <w:rFonts w:ascii="Garamond" w:eastAsia="Calibri" w:hAnsi="Garamond"/>
                <w:bCs/>
                <w:spacing w:val="-1"/>
                <w:sz w:val="20"/>
              </w:rPr>
              <w:t>m2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7960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</w:p>
          <w:p w14:paraId="1682261A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  <w:r w:rsidRPr="00AB0A06">
              <w:rPr>
                <w:rFonts w:ascii="Garamond" w:eastAsia="Calibri" w:hAnsi="Garamond" w:cs="Arial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7F33" w14:textId="77777777" w:rsidR="00AB0A06" w:rsidRPr="00AB0A06" w:rsidRDefault="00AB0A06" w:rsidP="00AB0A06">
            <w:pPr>
              <w:jc w:val="left"/>
              <w:rPr>
                <w:rFonts w:ascii="Garamond" w:eastAsia="Calibri" w:hAnsi="Garamond" w:cs="Arial"/>
                <w:color w:val="2D2C32"/>
                <w:sz w:val="20"/>
              </w:rPr>
            </w:pPr>
            <w:r w:rsidRPr="00AB0A06">
              <w:rPr>
                <w:rFonts w:ascii="Garamond" w:eastAsia="Calibri" w:hAnsi="Garamond" w:cs="Arial"/>
                <w:color w:val="2D2C32"/>
                <w:sz w:val="20"/>
              </w:rPr>
              <w:t xml:space="preserve">       </w:t>
            </w:r>
          </w:p>
          <w:p w14:paraId="06A89382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2F9CC0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  <w:r w:rsidRPr="00AB0A06">
              <w:rPr>
                <w:rFonts w:ascii="Garamond" w:eastAsia="Calibri" w:hAnsi="Garamond"/>
                <w:bCs/>
                <w:spacing w:val="-1"/>
                <w:sz w:val="20"/>
              </w:rPr>
              <w:t xml:space="preserve">         131 360</w:t>
            </w:r>
          </w:p>
        </w:tc>
      </w:tr>
      <w:tr w:rsidR="00AB0A06" w:rsidRPr="00AB0A06" w14:paraId="46CB7FF1" w14:textId="77777777" w:rsidTr="00AB0A06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DCED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2"/>
                <w:szCs w:val="22"/>
              </w:rPr>
            </w:pPr>
            <w:r w:rsidRPr="00AB0A06">
              <w:rPr>
                <w:rFonts w:ascii="Garamond" w:eastAsia="Calibri" w:hAnsi="Garamond" w:cs="Arial"/>
                <w:sz w:val="22"/>
                <w:szCs w:val="22"/>
              </w:rPr>
              <w:t>5.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13B2D" w14:textId="77777777" w:rsidR="00AB0A06" w:rsidRPr="00AB0A06" w:rsidRDefault="00AB0A06" w:rsidP="00AB0A06">
            <w:pPr>
              <w:autoSpaceDE w:val="0"/>
              <w:autoSpaceDN w:val="0"/>
              <w:adjustRightInd w:val="0"/>
              <w:jc w:val="left"/>
              <w:rPr>
                <w:rFonts w:ascii="Garamond" w:eastAsia="Calibri" w:hAnsi="Garamond" w:cs="Arial"/>
                <w:color w:val="2D2C32"/>
                <w:sz w:val="20"/>
              </w:rPr>
            </w:pPr>
            <w:r w:rsidRPr="00AB0A06">
              <w:rPr>
                <w:rFonts w:ascii="Garamond" w:eastAsia="Calibri" w:hAnsi="Garamond"/>
                <w:spacing w:val="-1"/>
                <w:sz w:val="20"/>
              </w:rPr>
              <w:t>hnojivo pre trávnatú časť ET Zahradnícka m2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0757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  <w:r w:rsidRPr="00AB0A06">
              <w:rPr>
                <w:rFonts w:ascii="Garamond" w:eastAsia="Calibri" w:hAnsi="Garamond" w:cs="Arial"/>
                <w:color w:val="2D2C32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4DDA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3D7557" w14:textId="77777777" w:rsidR="00AB0A06" w:rsidRPr="00AB0A06" w:rsidRDefault="00AB0A06" w:rsidP="00AB0A06">
            <w:pPr>
              <w:jc w:val="left"/>
              <w:rPr>
                <w:rFonts w:ascii="Garamond" w:eastAsia="Calibri" w:hAnsi="Garamond" w:cs="Arial"/>
                <w:sz w:val="20"/>
              </w:rPr>
            </w:pPr>
            <w:r w:rsidRPr="00AB0A06">
              <w:rPr>
                <w:rFonts w:ascii="Garamond" w:eastAsia="Calibri" w:hAnsi="Garamond"/>
                <w:spacing w:val="-1"/>
                <w:sz w:val="20"/>
              </w:rPr>
              <w:t xml:space="preserve">           12 240</w:t>
            </w:r>
          </w:p>
        </w:tc>
      </w:tr>
      <w:tr w:rsidR="00AB0A06" w:rsidRPr="00AB0A06" w14:paraId="621275E0" w14:textId="77777777" w:rsidTr="00AB0A06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2BC7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Calibri"/>
                <w:sz w:val="22"/>
                <w:szCs w:val="22"/>
                <w:highlight w:val="yellow"/>
              </w:rPr>
            </w:pPr>
            <w:r w:rsidRPr="00AB0A06">
              <w:rPr>
                <w:rFonts w:ascii="Garamond" w:eastAsia="Calibri" w:hAnsi="Garamond"/>
                <w:sz w:val="22"/>
                <w:szCs w:val="22"/>
              </w:rPr>
              <w:t>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21FF" w14:textId="77777777" w:rsidR="00AB0A06" w:rsidRPr="00AB0A06" w:rsidRDefault="00AB0A06" w:rsidP="00AB0A06">
            <w:pPr>
              <w:autoSpaceDE w:val="0"/>
              <w:autoSpaceDN w:val="0"/>
              <w:adjustRightInd w:val="0"/>
              <w:jc w:val="left"/>
              <w:rPr>
                <w:rFonts w:ascii="Garamond" w:eastAsia="Calibri" w:hAnsi="Garamond" w:cs="Arial"/>
                <w:color w:val="2D2C32"/>
                <w:sz w:val="20"/>
              </w:rPr>
            </w:pPr>
            <w:r w:rsidRPr="00AB0A06">
              <w:rPr>
                <w:rFonts w:ascii="Garamond" w:eastAsia="Calibri" w:hAnsi="Garamond" w:cs="Arial"/>
                <w:sz w:val="20"/>
                <w:lang w:eastAsia="sk-SK"/>
              </w:rPr>
              <w:t>Chemické ničenie burín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1006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8E98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  <w:highlight w:val="yellow"/>
              </w:rPr>
            </w:pPr>
            <w:r w:rsidRPr="00AB0A06">
              <w:rPr>
                <w:rFonts w:ascii="Garamond" w:eastAsia="Calibri" w:hAnsi="Garamond" w:cs="Arial"/>
                <w:color w:val="2D2C32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C343F2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Arial"/>
                <w:sz w:val="20"/>
              </w:rPr>
            </w:pPr>
            <w:r w:rsidRPr="00AB0A06">
              <w:rPr>
                <w:rFonts w:ascii="Garamond" w:eastAsia="Calibri" w:hAnsi="Garamond"/>
                <w:sz w:val="20"/>
                <w:lang w:eastAsia="sk-SK"/>
              </w:rPr>
              <w:t xml:space="preserve">         300 000</w:t>
            </w:r>
          </w:p>
        </w:tc>
      </w:tr>
      <w:tr w:rsidR="00AB0A06" w:rsidRPr="00AB0A06" w14:paraId="68F98168" w14:textId="77777777" w:rsidTr="00AB0A06">
        <w:trPr>
          <w:trHeight w:val="465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0FFD8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Calibri"/>
                <w:sz w:val="22"/>
                <w:szCs w:val="22"/>
                <w:highlight w:val="yellow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A3E9C5" w14:textId="77777777" w:rsidR="00AB0A06" w:rsidRPr="00AB0A06" w:rsidRDefault="00AB0A06" w:rsidP="00AB0A06">
            <w:pPr>
              <w:autoSpaceDE w:val="0"/>
              <w:autoSpaceDN w:val="0"/>
              <w:adjustRightInd w:val="0"/>
              <w:jc w:val="left"/>
              <w:rPr>
                <w:rFonts w:ascii="Garamond" w:eastAsia="Calibri" w:hAnsi="Garamond" w:cs="Calibri"/>
                <w:color w:val="2D2C32"/>
                <w:sz w:val="20"/>
                <w:highlight w:val="yellow"/>
              </w:rPr>
            </w:pPr>
            <w:r w:rsidRPr="00AB0A06">
              <w:rPr>
                <w:rFonts w:ascii="Garamond" w:eastAsia="Calibri" w:hAnsi="Garamond" w:cs="Arial"/>
                <w:bCs/>
                <w:color w:val="2D2C32"/>
                <w:sz w:val="20"/>
              </w:rPr>
              <w:t xml:space="preserve">Súčet cien </w:t>
            </w:r>
            <w:r w:rsidRPr="00AB0A06">
              <w:rPr>
                <w:rFonts w:ascii="Garamond" w:eastAsia="Calibri" w:hAnsi="Garamond" w:cs="Arial"/>
                <w:bCs/>
                <w:color w:val="48484D"/>
                <w:sz w:val="20"/>
              </w:rPr>
              <w:t>(</w:t>
            </w:r>
            <w:r w:rsidRPr="00AB0A06">
              <w:rPr>
                <w:rFonts w:ascii="Garamond" w:eastAsia="Calibri" w:hAnsi="Garamond" w:cs="Arial"/>
                <w:bCs/>
                <w:color w:val="2D2C32"/>
                <w:sz w:val="20"/>
              </w:rPr>
              <w:t>len pre potreb</w:t>
            </w:r>
            <w:r w:rsidRPr="00AB0A06">
              <w:rPr>
                <w:rFonts w:ascii="Garamond" w:eastAsia="Calibri" w:hAnsi="Garamond" w:cs="Arial"/>
                <w:bCs/>
                <w:color w:val="48484D"/>
                <w:sz w:val="20"/>
              </w:rPr>
              <w:t>y v</w:t>
            </w:r>
            <w:r w:rsidRPr="00AB0A06">
              <w:rPr>
                <w:rFonts w:ascii="Garamond" w:eastAsia="Calibri" w:hAnsi="Garamond" w:cs="Arial"/>
                <w:bCs/>
                <w:color w:val="2D2C32"/>
                <w:sz w:val="20"/>
              </w:rPr>
              <w:t>yhodnotenia</w:t>
            </w:r>
            <w:r w:rsidRPr="00AB0A06">
              <w:rPr>
                <w:rFonts w:ascii="Garamond" w:eastAsia="Calibri" w:hAnsi="Garamond" w:cs="Arial"/>
                <w:bCs/>
                <w:color w:val="48484D"/>
                <w:sz w:val="20"/>
              </w:rPr>
              <w:t>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BFE6A" w14:textId="77777777" w:rsidR="00AB0A06" w:rsidRPr="00AB0A06" w:rsidRDefault="00AB0A06" w:rsidP="00AB0A06">
            <w:pPr>
              <w:jc w:val="right"/>
              <w:rPr>
                <w:rFonts w:ascii="Garamond" w:eastAsia="Calibri" w:hAnsi="Garamond" w:cs="Calibri"/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BE5CD" w14:textId="77777777" w:rsidR="00AB0A06" w:rsidRPr="00AB0A06" w:rsidRDefault="00AB0A06" w:rsidP="00AB0A06">
            <w:pPr>
              <w:jc w:val="center"/>
              <w:rPr>
                <w:rFonts w:ascii="Garamond" w:eastAsia="Calibri" w:hAnsi="Garamond" w:cs="Calibri"/>
                <w:sz w:val="20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BB347" w14:textId="77777777" w:rsidR="00AB0A06" w:rsidRPr="00AB0A06" w:rsidRDefault="00AB0A06" w:rsidP="00AB0A06">
            <w:pPr>
              <w:jc w:val="right"/>
              <w:rPr>
                <w:rFonts w:ascii="Garamond" w:eastAsia="Calibri" w:hAnsi="Garamond" w:cs="Arial"/>
                <w:color w:val="2D2C32"/>
                <w:sz w:val="20"/>
              </w:rPr>
            </w:pPr>
          </w:p>
        </w:tc>
      </w:tr>
    </w:tbl>
    <w:p w14:paraId="46B32B5A" w14:textId="6293057E" w:rsidR="00175622" w:rsidRDefault="00175622">
      <w:pPr>
        <w:rPr>
          <w:rFonts w:ascii="Garamond" w:hAnsi="Garamond"/>
          <w:b/>
          <w:sz w:val="22"/>
          <w:szCs w:val="22"/>
        </w:rPr>
      </w:pPr>
    </w:p>
    <w:p w14:paraId="3D469EE5" w14:textId="594A9526" w:rsidR="00175622" w:rsidRDefault="00175622">
      <w:pPr>
        <w:rPr>
          <w:rFonts w:ascii="Garamond" w:hAnsi="Garamond"/>
          <w:b/>
          <w:sz w:val="22"/>
          <w:szCs w:val="22"/>
        </w:rPr>
      </w:pPr>
    </w:p>
    <w:p w14:paraId="1D48CA78" w14:textId="0C8C1425" w:rsidR="00175622" w:rsidRDefault="00175622">
      <w:pPr>
        <w:rPr>
          <w:rFonts w:ascii="Garamond" w:hAnsi="Garamond"/>
          <w:b/>
          <w:sz w:val="22"/>
          <w:szCs w:val="22"/>
        </w:rPr>
      </w:pPr>
    </w:p>
    <w:p w14:paraId="74ED8BE8" w14:textId="581D3386" w:rsidR="00175622" w:rsidRDefault="00175622">
      <w:pPr>
        <w:rPr>
          <w:rFonts w:ascii="Garamond" w:hAnsi="Garamond"/>
          <w:b/>
          <w:sz w:val="22"/>
          <w:szCs w:val="22"/>
        </w:rPr>
      </w:pPr>
    </w:p>
    <w:p w14:paraId="734E796A" w14:textId="2494BA44" w:rsidR="00175622" w:rsidRDefault="00175622">
      <w:pPr>
        <w:rPr>
          <w:rFonts w:ascii="Garamond" w:hAnsi="Garamond"/>
          <w:b/>
          <w:sz w:val="22"/>
          <w:szCs w:val="22"/>
        </w:rPr>
      </w:pPr>
    </w:p>
    <w:p w14:paraId="78BA85C3" w14:textId="26AA797C" w:rsidR="00175622" w:rsidRDefault="00175622">
      <w:pPr>
        <w:rPr>
          <w:rFonts w:ascii="Garamond" w:hAnsi="Garamond"/>
          <w:b/>
          <w:sz w:val="22"/>
          <w:szCs w:val="22"/>
        </w:rPr>
      </w:pPr>
    </w:p>
    <w:p w14:paraId="75035665" w14:textId="1C16646B" w:rsidR="00175622" w:rsidRDefault="00175622">
      <w:pPr>
        <w:rPr>
          <w:rFonts w:ascii="Garamond" w:hAnsi="Garamond"/>
          <w:b/>
          <w:sz w:val="22"/>
          <w:szCs w:val="22"/>
        </w:rPr>
      </w:pPr>
    </w:p>
    <w:p w14:paraId="22171CF0" w14:textId="6BBDE246" w:rsidR="00175622" w:rsidRDefault="00175622">
      <w:pPr>
        <w:rPr>
          <w:rFonts w:ascii="Garamond" w:hAnsi="Garamond"/>
          <w:b/>
          <w:sz w:val="22"/>
          <w:szCs w:val="22"/>
        </w:rPr>
      </w:pPr>
    </w:p>
    <w:p w14:paraId="6E9E9562" w14:textId="54D5B77A" w:rsidR="00175622" w:rsidRDefault="00175622">
      <w:pPr>
        <w:rPr>
          <w:rFonts w:ascii="Garamond" w:hAnsi="Garamond"/>
          <w:b/>
          <w:sz w:val="22"/>
          <w:szCs w:val="22"/>
        </w:rPr>
      </w:pPr>
    </w:p>
    <w:p w14:paraId="25ECAC4C" w14:textId="039AA572" w:rsidR="00175622" w:rsidRDefault="00175622">
      <w:pPr>
        <w:rPr>
          <w:rFonts w:ascii="Garamond" w:hAnsi="Garamond"/>
          <w:b/>
          <w:sz w:val="22"/>
          <w:szCs w:val="22"/>
        </w:rPr>
      </w:pPr>
    </w:p>
    <w:p w14:paraId="5EC9C4FA" w14:textId="7D969E5B" w:rsidR="00175622" w:rsidRDefault="00175622">
      <w:pPr>
        <w:rPr>
          <w:rFonts w:ascii="Garamond" w:hAnsi="Garamond"/>
          <w:b/>
          <w:sz w:val="22"/>
          <w:szCs w:val="22"/>
        </w:rPr>
      </w:pPr>
    </w:p>
    <w:p w14:paraId="16460CB6" w14:textId="18625B24" w:rsidR="00175622" w:rsidRDefault="00175622">
      <w:pPr>
        <w:rPr>
          <w:rFonts w:ascii="Garamond" w:hAnsi="Garamond"/>
          <w:b/>
          <w:sz w:val="22"/>
          <w:szCs w:val="22"/>
        </w:rPr>
      </w:pPr>
    </w:p>
    <w:p w14:paraId="104F3053" w14:textId="48FD9520" w:rsidR="00175622" w:rsidRDefault="00175622">
      <w:pPr>
        <w:rPr>
          <w:rFonts w:ascii="Garamond" w:hAnsi="Garamond"/>
          <w:b/>
          <w:sz w:val="22"/>
          <w:szCs w:val="22"/>
        </w:rPr>
      </w:pPr>
    </w:p>
    <w:p w14:paraId="434ED693" w14:textId="428A9919" w:rsidR="00175622" w:rsidRDefault="00175622">
      <w:pPr>
        <w:rPr>
          <w:rFonts w:ascii="Garamond" w:hAnsi="Garamond"/>
          <w:b/>
          <w:sz w:val="22"/>
          <w:szCs w:val="22"/>
        </w:rPr>
      </w:pPr>
    </w:p>
    <w:p w14:paraId="5A2029CC" w14:textId="1EF06F85" w:rsidR="00175622" w:rsidRDefault="00175622">
      <w:pPr>
        <w:rPr>
          <w:rFonts w:ascii="Garamond" w:hAnsi="Garamond"/>
          <w:b/>
          <w:sz w:val="22"/>
          <w:szCs w:val="22"/>
        </w:rPr>
      </w:pPr>
    </w:p>
    <w:p w14:paraId="08F31730" w14:textId="70CD460E" w:rsidR="00175622" w:rsidRDefault="00175622">
      <w:pPr>
        <w:rPr>
          <w:rFonts w:ascii="Garamond" w:hAnsi="Garamond"/>
          <w:b/>
          <w:sz w:val="22"/>
          <w:szCs w:val="22"/>
        </w:rPr>
      </w:pPr>
    </w:p>
    <w:p w14:paraId="0E057B14" w14:textId="034F68A4" w:rsidR="00175622" w:rsidRDefault="00175622">
      <w:pPr>
        <w:rPr>
          <w:rFonts w:ascii="Garamond" w:hAnsi="Garamond"/>
          <w:b/>
          <w:sz w:val="22"/>
          <w:szCs w:val="22"/>
        </w:rPr>
      </w:pPr>
    </w:p>
    <w:p w14:paraId="186DFBCD" w14:textId="4E619EFF" w:rsidR="00175622" w:rsidRDefault="00175622">
      <w:pPr>
        <w:rPr>
          <w:rFonts w:ascii="Garamond" w:hAnsi="Garamond"/>
          <w:b/>
          <w:sz w:val="22"/>
          <w:szCs w:val="22"/>
        </w:rPr>
      </w:pPr>
    </w:p>
    <w:p w14:paraId="121D7DF9" w14:textId="10766B10" w:rsidR="00175622" w:rsidRDefault="00175622">
      <w:pPr>
        <w:rPr>
          <w:rFonts w:ascii="Garamond" w:hAnsi="Garamond"/>
          <w:b/>
          <w:sz w:val="22"/>
          <w:szCs w:val="22"/>
        </w:rPr>
      </w:pPr>
    </w:p>
    <w:p w14:paraId="29F601BB" w14:textId="5DAD3042" w:rsidR="00175622" w:rsidRDefault="00175622">
      <w:pPr>
        <w:rPr>
          <w:rFonts w:ascii="Garamond" w:hAnsi="Garamond"/>
          <w:b/>
          <w:sz w:val="22"/>
          <w:szCs w:val="22"/>
        </w:rPr>
      </w:pPr>
    </w:p>
    <w:p w14:paraId="58213F33" w14:textId="0E825E99" w:rsidR="00175622" w:rsidRDefault="00175622">
      <w:pPr>
        <w:rPr>
          <w:rFonts w:ascii="Garamond" w:hAnsi="Garamond"/>
          <w:b/>
          <w:sz w:val="22"/>
          <w:szCs w:val="22"/>
        </w:rPr>
      </w:pPr>
    </w:p>
    <w:p w14:paraId="3A73C99B" w14:textId="070A17BA" w:rsidR="00175622" w:rsidRDefault="00175622">
      <w:pPr>
        <w:rPr>
          <w:rFonts w:ascii="Garamond" w:hAnsi="Garamond"/>
          <w:b/>
          <w:sz w:val="22"/>
          <w:szCs w:val="22"/>
        </w:rPr>
      </w:pPr>
    </w:p>
    <w:p w14:paraId="293CFAEF" w14:textId="23737DCA" w:rsidR="00175622" w:rsidRDefault="00175622">
      <w:pPr>
        <w:rPr>
          <w:rFonts w:ascii="Garamond" w:hAnsi="Garamond"/>
          <w:b/>
          <w:sz w:val="22"/>
          <w:szCs w:val="22"/>
        </w:rPr>
      </w:pPr>
    </w:p>
    <w:p w14:paraId="20AD757E" w14:textId="398124B6" w:rsidR="00175622" w:rsidRDefault="00175622">
      <w:pPr>
        <w:rPr>
          <w:rFonts w:ascii="Garamond" w:hAnsi="Garamond"/>
          <w:b/>
          <w:sz w:val="22"/>
          <w:szCs w:val="22"/>
        </w:rPr>
      </w:pPr>
    </w:p>
    <w:p w14:paraId="2A6A2DF7" w14:textId="46721A06" w:rsidR="00175622" w:rsidRDefault="00175622">
      <w:pPr>
        <w:rPr>
          <w:rFonts w:ascii="Garamond" w:hAnsi="Garamond"/>
          <w:b/>
          <w:sz w:val="22"/>
          <w:szCs w:val="22"/>
        </w:rPr>
      </w:pPr>
    </w:p>
    <w:p w14:paraId="225D21FC" w14:textId="69ED9729" w:rsidR="00175622" w:rsidRDefault="00175622">
      <w:pPr>
        <w:rPr>
          <w:rFonts w:ascii="Garamond" w:hAnsi="Garamond"/>
          <w:b/>
          <w:sz w:val="22"/>
          <w:szCs w:val="22"/>
        </w:rPr>
      </w:pPr>
    </w:p>
    <w:p w14:paraId="5ACCFF32" w14:textId="0567124F" w:rsidR="00175622" w:rsidRDefault="00175622">
      <w:pPr>
        <w:rPr>
          <w:rFonts w:ascii="Garamond" w:hAnsi="Garamond"/>
          <w:b/>
          <w:sz w:val="22"/>
          <w:szCs w:val="22"/>
        </w:rPr>
      </w:pPr>
    </w:p>
    <w:p w14:paraId="5E361ED0" w14:textId="5D4901A7" w:rsidR="00175622" w:rsidRDefault="00175622">
      <w:pPr>
        <w:rPr>
          <w:rFonts w:ascii="Garamond" w:hAnsi="Garamond"/>
          <w:b/>
          <w:sz w:val="22"/>
          <w:szCs w:val="22"/>
        </w:rPr>
      </w:pPr>
    </w:p>
    <w:p w14:paraId="54D159AE" w14:textId="7E6A4545" w:rsidR="00175622" w:rsidRDefault="00175622">
      <w:pPr>
        <w:rPr>
          <w:rFonts w:ascii="Garamond" w:hAnsi="Garamond"/>
          <w:b/>
          <w:sz w:val="22"/>
          <w:szCs w:val="22"/>
        </w:rPr>
      </w:pPr>
    </w:p>
    <w:p w14:paraId="4DF058D5" w14:textId="188CCB75" w:rsidR="00175622" w:rsidRDefault="00175622">
      <w:pPr>
        <w:rPr>
          <w:rFonts w:ascii="Garamond" w:hAnsi="Garamond"/>
          <w:b/>
          <w:sz w:val="22"/>
          <w:szCs w:val="22"/>
        </w:rPr>
      </w:pPr>
    </w:p>
    <w:p w14:paraId="6C660671" w14:textId="21120D12" w:rsidR="00175622" w:rsidRDefault="00175622">
      <w:pPr>
        <w:rPr>
          <w:rFonts w:ascii="Garamond" w:hAnsi="Garamond"/>
          <w:b/>
          <w:sz w:val="22"/>
          <w:szCs w:val="22"/>
        </w:rPr>
      </w:pPr>
    </w:p>
    <w:p w14:paraId="4C8C344B" w14:textId="39BF0966" w:rsidR="00175622" w:rsidRDefault="00175622">
      <w:pPr>
        <w:rPr>
          <w:rFonts w:ascii="Garamond" w:hAnsi="Garamond"/>
          <w:b/>
          <w:sz w:val="22"/>
          <w:szCs w:val="22"/>
        </w:rPr>
      </w:pPr>
    </w:p>
    <w:p w14:paraId="70D853F6" w14:textId="3619F044" w:rsidR="00175622" w:rsidRDefault="00175622">
      <w:pPr>
        <w:rPr>
          <w:rFonts w:ascii="Garamond" w:hAnsi="Garamond"/>
          <w:b/>
          <w:sz w:val="22"/>
          <w:szCs w:val="22"/>
        </w:rPr>
      </w:pPr>
    </w:p>
    <w:p w14:paraId="1C2329C3" w14:textId="0C05D524" w:rsidR="00175622" w:rsidRDefault="00175622">
      <w:pPr>
        <w:rPr>
          <w:rFonts w:ascii="Garamond" w:hAnsi="Garamond"/>
          <w:b/>
          <w:sz w:val="22"/>
          <w:szCs w:val="22"/>
        </w:rPr>
      </w:pPr>
    </w:p>
    <w:p w14:paraId="56CE7B80" w14:textId="4A64CAE5" w:rsidR="00175622" w:rsidRDefault="00175622">
      <w:pPr>
        <w:rPr>
          <w:rFonts w:ascii="Garamond" w:hAnsi="Garamond"/>
          <w:b/>
          <w:sz w:val="22"/>
          <w:szCs w:val="22"/>
        </w:rPr>
      </w:pPr>
    </w:p>
    <w:p w14:paraId="25D2C037" w14:textId="2124BA0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1E17D961" w14:textId="77777777" w:rsidR="00CD50D9" w:rsidRDefault="00CD50D9">
      <w:pPr>
        <w:rPr>
          <w:rFonts w:ascii="Garamond" w:hAnsi="Garamond"/>
          <w:b/>
          <w:sz w:val="22"/>
          <w:szCs w:val="22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7777777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Názov predmetu </w:t>
            </w:r>
            <w:r w:rsidR="00E260F0" w:rsidRPr="00E73389">
              <w:rPr>
                <w:rFonts w:ascii="Garamond" w:hAnsi="Garamond" w:cs="Times New Roman"/>
                <w:sz w:val="22"/>
                <w:szCs w:val="22"/>
              </w:rPr>
              <w:t>zákazky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Pr="00E73389">
              <w:rPr>
                <w:rFonts w:ascii="Garamond" w:hAnsi="Garamond" w:cs="Times New Roman"/>
                <w:sz w:val="22"/>
                <w:szCs w:val="22"/>
              </w:rPr>
              <w:t xml:space="preserve">v EUR 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E73389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E73389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Cena</w:t>
            </w:r>
            <w:r w:rsidR="00DE2895" w:rsidRPr="00E73389">
              <w:rPr>
                <w:rFonts w:ascii="Garamond" w:hAnsi="Garamond" w:cs="Times New Roman"/>
                <w:sz w:val="22"/>
                <w:szCs w:val="22"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23B2367A" w14:textId="6D7E9437" w:rsidR="00DE2895" w:rsidRPr="00E73389" w:rsidRDefault="00AB0A06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 w:rsidRPr="00AB0A06">
              <w:rPr>
                <w:rFonts w:ascii="Garamond" w:hAnsi="Garamond" w:cs="Times New Roman"/>
                <w:sz w:val="22"/>
                <w:szCs w:val="22"/>
              </w:rPr>
              <w:t>Údržba zatrávneného koľajového zvršku a chemické ničenie burín na električkových tratiach a zastávkach MHD</w:t>
            </w:r>
          </w:p>
          <w:p w14:paraId="721FB147" w14:textId="398981DC" w:rsidR="00DE2895" w:rsidRPr="00E73389" w:rsidRDefault="00DE2895" w:rsidP="00885140">
            <w:pPr>
              <w:pStyle w:val="Normlnytext"/>
              <w:spacing w:after="0" w:line="240" w:lineRule="auto"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69EA83AE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AB0A06">
        <w:rPr>
          <w:rFonts w:ascii="Garamond" w:hAnsi="Garamond"/>
          <w:b/>
          <w:bCs/>
          <w:sz w:val="22"/>
          <w:szCs w:val="22"/>
        </w:rPr>
        <w:t>Údržba zatrávneného koľajového zvršku a chemické ničenie burín na električkových tratiach a zastávkach MHD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4CA9A9A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4B99F178" w14:textId="6BD1552B" w:rsidR="00AB0A06" w:rsidRDefault="00AB0A06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58BD44E3" w14:textId="70089273" w:rsidR="00AB0A06" w:rsidRDefault="00AB0A06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3E74BC1" w14:textId="77777777" w:rsidR="00AB0A06" w:rsidRPr="00E73389" w:rsidRDefault="00AB0A06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1A541BA5" w14:textId="27B53680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28B6A2FD" w:rsidR="00B10E4C" w:rsidRDefault="00975F4E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</w:t>
      </w:r>
      <w:r w:rsidR="000F6DF6">
        <w:rPr>
          <w:rFonts w:ascii="Garamond" w:hAnsi="Garamond"/>
          <w:b/>
          <w:bCs/>
          <w:sz w:val="22"/>
          <w:szCs w:val="22"/>
        </w:rPr>
        <w:t xml:space="preserve"> o</w:t>
      </w:r>
      <w:r w:rsidR="006B34CD">
        <w:rPr>
          <w:rFonts w:ascii="Garamond" w:hAnsi="Garamond"/>
          <w:b/>
          <w:bCs/>
          <w:sz w:val="22"/>
          <w:szCs w:val="22"/>
        </w:rPr>
        <w:t> </w:t>
      </w:r>
      <w:r w:rsidR="000F6DF6">
        <w:rPr>
          <w:rFonts w:ascii="Garamond" w:hAnsi="Garamond"/>
          <w:b/>
          <w:bCs/>
          <w:sz w:val="22"/>
          <w:szCs w:val="22"/>
        </w:rPr>
        <w:t>poskyt</w:t>
      </w:r>
      <w:r w:rsidR="006B34CD">
        <w:rPr>
          <w:rFonts w:ascii="Garamond" w:hAnsi="Garamond"/>
          <w:b/>
          <w:bCs/>
          <w:sz w:val="22"/>
          <w:szCs w:val="22"/>
        </w:rPr>
        <w:t xml:space="preserve">ovaní </w:t>
      </w:r>
      <w:r w:rsidR="000F6DF6">
        <w:rPr>
          <w:rFonts w:ascii="Garamond" w:hAnsi="Garamond"/>
          <w:b/>
          <w:bCs/>
          <w:sz w:val="22"/>
          <w:szCs w:val="22"/>
        </w:rPr>
        <w:t>služby</w:t>
      </w: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0DE754BD" w14:textId="40B1B4D5" w:rsidR="003B3E5E" w:rsidRPr="00346E28" w:rsidRDefault="004155AF" w:rsidP="00975F4E">
      <w:pPr>
        <w:keepNext/>
        <w:widowControl w:val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Rámcová dohoda</w:t>
      </w:r>
      <w:r w:rsidR="00975F4E">
        <w:rPr>
          <w:rFonts w:ascii="Garamond" w:hAnsi="Garamond"/>
          <w:sz w:val="20"/>
        </w:rPr>
        <w:t xml:space="preserve"> tvorí samostatnú </w:t>
      </w:r>
      <w:r>
        <w:rPr>
          <w:rFonts w:ascii="Garamond" w:hAnsi="Garamond"/>
          <w:sz w:val="20"/>
        </w:rPr>
        <w:t>časť tejto výzvy.</w:t>
      </w: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8"/>
      <w:footerReference w:type="first" r:id="rId9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B17"/>
    <w:multiLevelType w:val="hybridMultilevel"/>
    <w:tmpl w:val="F464481E"/>
    <w:lvl w:ilvl="0" w:tplc="0DA25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9063394"/>
    <w:multiLevelType w:val="hybridMultilevel"/>
    <w:tmpl w:val="7638AE3A"/>
    <w:lvl w:ilvl="0" w:tplc="3AE4A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3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D24472B"/>
    <w:multiLevelType w:val="hybridMultilevel"/>
    <w:tmpl w:val="7638AE3A"/>
    <w:lvl w:ilvl="0" w:tplc="3AE4A6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4"/>
  </w:num>
  <w:num w:numId="3" w16cid:durableId="1592739722">
    <w:abstractNumId w:val="26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3"/>
  </w:num>
  <w:num w:numId="9" w16cid:durableId="110437411">
    <w:abstractNumId w:val="24"/>
  </w:num>
  <w:num w:numId="10" w16cid:durableId="80686907">
    <w:abstractNumId w:val="30"/>
  </w:num>
  <w:num w:numId="11" w16cid:durableId="737174377">
    <w:abstractNumId w:val="32"/>
  </w:num>
  <w:num w:numId="12" w16cid:durableId="71146807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8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5"/>
  </w:num>
  <w:num w:numId="21" w16cid:durableId="1738092873">
    <w:abstractNumId w:val="27"/>
  </w:num>
  <w:num w:numId="22" w16cid:durableId="1872497366">
    <w:abstractNumId w:val="23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5"/>
  </w:num>
  <w:num w:numId="29" w16cid:durableId="15834878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9"/>
  </w:num>
  <w:num w:numId="32" w16cid:durableId="1838686703">
    <w:abstractNumId w:val="13"/>
  </w:num>
  <w:num w:numId="33" w16cid:durableId="1850018341">
    <w:abstractNumId w:val="22"/>
  </w:num>
  <w:num w:numId="34" w16cid:durableId="1013605374">
    <w:abstractNumId w:val="1"/>
  </w:num>
  <w:num w:numId="35" w16cid:durableId="297805749">
    <w:abstractNumId w:val="2"/>
  </w:num>
  <w:num w:numId="36" w16cid:durableId="1140879621">
    <w:abstractNumId w:val="21"/>
  </w:num>
  <w:num w:numId="37" w16cid:durableId="1316840493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B4F7B"/>
    <w:rsid w:val="000B5135"/>
    <w:rsid w:val="000B6F20"/>
    <w:rsid w:val="000C19CE"/>
    <w:rsid w:val="000C29D0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27F"/>
    <w:rsid w:val="0012433F"/>
    <w:rsid w:val="00136536"/>
    <w:rsid w:val="00137446"/>
    <w:rsid w:val="00142E7D"/>
    <w:rsid w:val="00146508"/>
    <w:rsid w:val="001565D6"/>
    <w:rsid w:val="001621DF"/>
    <w:rsid w:val="00175622"/>
    <w:rsid w:val="001770DE"/>
    <w:rsid w:val="00180F35"/>
    <w:rsid w:val="001941E0"/>
    <w:rsid w:val="00197406"/>
    <w:rsid w:val="001A0CCA"/>
    <w:rsid w:val="001A7956"/>
    <w:rsid w:val="001B0635"/>
    <w:rsid w:val="001B4464"/>
    <w:rsid w:val="001C1E0E"/>
    <w:rsid w:val="001C2E7A"/>
    <w:rsid w:val="001C71D8"/>
    <w:rsid w:val="001D0359"/>
    <w:rsid w:val="001D0A2F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5AF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53DBC"/>
    <w:rsid w:val="0045747D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E3588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F63"/>
    <w:rsid w:val="00664DC8"/>
    <w:rsid w:val="0067188C"/>
    <w:rsid w:val="00672766"/>
    <w:rsid w:val="00677986"/>
    <w:rsid w:val="00680942"/>
    <w:rsid w:val="00683D01"/>
    <w:rsid w:val="0068400C"/>
    <w:rsid w:val="00691118"/>
    <w:rsid w:val="006A6338"/>
    <w:rsid w:val="006B2956"/>
    <w:rsid w:val="006B2DB5"/>
    <w:rsid w:val="006B34CD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5F4E"/>
    <w:rsid w:val="0097618E"/>
    <w:rsid w:val="00977365"/>
    <w:rsid w:val="0097769E"/>
    <w:rsid w:val="00981107"/>
    <w:rsid w:val="009826D4"/>
    <w:rsid w:val="00982B85"/>
    <w:rsid w:val="00983FC6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6E9C"/>
    <w:rsid w:val="00A0717D"/>
    <w:rsid w:val="00A07604"/>
    <w:rsid w:val="00A17EE3"/>
    <w:rsid w:val="00A262BC"/>
    <w:rsid w:val="00A30D7A"/>
    <w:rsid w:val="00A31F2F"/>
    <w:rsid w:val="00A41D2D"/>
    <w:rsid w:val="00A46568"/>
    <w:rsid w:val="00A47049"/>
    <w:rsid w:val="00A61B1C"/>
    <w:rsid w:val="00A70B3B"/>
    <w:rsid w:val="00A75646"/>
    <w:rsid w:val="00A870F9"/>
    <w:rsid w:val="00A9256A"/>
    <w:rsid w:val="00AA4C1A"/>
    <w:rsid w:val="00AA6E18"/>
    <w:rsid w:val="00AB0A06"/>
    <w:rsid w:val="00AB2B8A"/>
    <w:rsid w:val="00AB78DE"/>
    <w:rsid w:val="00AD0D85"/>
    <w:rsid w:val="00AE51DB"/>
    <w:rsid w:val="00AE54B5"/>
    <w:rsid w:val="00AF41A0"/>
    <w:rsid w:val="00AF4A78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76A33"/>
    <w:rsid w:val="00B92064"/>
    <w:rsid w:val="00B93E7D"/>
    <w:rsid w:val="00B97FE2"/>
    <w:rsid w:val="00BA1702"/>
    <w:rsid w:val="00BA216D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EF8"/>
    <w:rsid w:val="00C03A0C"/>
    <w:rsid w:val="00C078EA"/>
    <w:rsid w:val="00C201BE"/>
    <w:rsid w:val="00C20C72"/>
    <w:rsid w:val="00C24442"/>
    <w:rsid w:val="00C248B3"/>
    <w:rsid w:val="00C24E9B"/>
    <w:rsid w:val="00C302C2"/>
    <w:rsid w:val="00C35311"/>
    <w:rsid w:val="00C41BFB"/>
    <w:rsid w:val="00C475D0"/>
    <w:rsid w:val="00C479D6"/>
    <w:rsid w:val="00C50F78"/>
    <w:rsid w:val="00C620F4"/>
    <w:rsid w:val="00C66541"/>
    <w:rsid w:val="00C67605"/>
    <w:rsid w:val="00C7174F"/>
    <w:rsid w:val="00C80C56"/>
    <w:rsid w:val="00C83B28"/>
    <w:rsid w:val="00C92487"/>
    <w:rsid w:val="00C95BBD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3702"/>
    <w:rsid w:val="00D85B78"/>
    <w:rsid w:val="00D871BF"/>
    <w:rsid w:val="00D938AA"/>
    <w:rsid w:val="00D95243"/>
    <w:rsid w:val="00D960C8"/>
    <w:rsid w:val="00DA1E09"/>
    <w:rsid w:val="00DB3F15"/>
    <w:rsid w:val="00DB4F32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2D2E"/>
    <w:rsid w:val="00F65584"/>
    <w:rsid w:val="00F72F69"/>
    <w:rsid w:val="00F73187"/>
    <w:rsid w:val="00F8003B"/>
    <w:rsid w:val="00F86DB9"/>
    <w:rsid w:val="00F93A09"/>
    <w:rsid w:val="00F94072"/>
    <w:rsid w:val="00F94E64"/>
    <w:rsid w:val="00FA243E"/>
    <w:rsid w:val="00FB2E23"/>
    <w:rsid w:val="00FB4D92"/>
    <w:rsid w:val="00FB4DAC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1279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9297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Morvayová Alena</cp:lastModifiedBy>
  <cp:revision>8</cp:revision>
  <cp:lastPrinted>2021-09-10T07:36:00Z</cp:lastPrinted>
  <dcterms:created xsi:type="dcterms:W3CDTF">2022-05-23T13:26:00Z</dcterms:created>
  <dcterms:modified xsi:type="dcterms:W3CDTF">2022-05-26T14:10:00Z</dcterms:modified>
</cp:coreProperties>
</file>