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1C5205"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70C66AE3" w:rsidR="00317C65" w:rsidRPr="001B5363" w:rsidRDefault="001C5205" w:rsidP="00317C65">
      <w:pPr>
        <w:ind w:left="426"/>
      </w:pPr>
      <w:sdt>
        <w:sdtPr>
          <w:alias w:val="Predpokladaná hodnota bez DPH"/>
          <w:tag w:val="Predpokladaná hodnota bez DPH"/>
          <w:id w:val="854158616"/>
          <w:placeholder>
            <w:docPart w:val="5B48987D1796425EB0E9EEEEDB4693D6"/>
          </w:placeholder>
        </w:sdtPr>
        <w:sdtEndPr/>
        <w:sdtContent>
          <w:r w:rsidR="00755BC2" w:rsidRPr="00755BC2">
            <w:t>202 844,12</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2804DE29" w:rsidR="00317C65" w:rsidRPr="001B5363" w:rsidRDefault="00755BC2" w:rsidP="00317C65">
          <w:pPr>
            <w:ind w:left="426"/>
          </w:pPr>
          <w:r w:rsidRPr="00755BC2">
            <w:t>Stavebné úpravy maštale pre voľné ustajnenie HD p.č.609, Pichne, okr.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6F1BE116"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755BC2" w:rsidRPr="00755BC2">
            <w:rPr>
              <w:rFonts w:ascii="Calibri" w:hAnsi="Calibri" w:cs="Calibri"/>
              <w:szCs w:val="24"/>
            </w:rPr>
            <w:t>Stavebné úpravy maštale pre voľné ustajnenie HD p.č.609, Pichne,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28C257EC"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755BC2" w:rsidRPr="00755BC2">
            <w:rPr>
              <w:rFonts w:ascii="Calibri" w:hAnsi="Calibri" w:cstheme="minorHAnsi"/>
              <w:sz w:val="22"/>
              <w:szCs w:val="24"/>
            </w:rPr>
            <w:t>C KN 609</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755BC2" w:rsidRPr="00755BC2">
            <w:rPr>
              <w:rFonts w:ascii="Calibri" w:hAnsi="Calibri" w:cstheme="minorHAnsi"/>
              <w:sz w:val="22"/>
              <w:szCs w:val="24"/>
            </w:rPr>
            <w:t>Pichne</w:t>
          </w:r>
          <w:r w:rsidR="00755BC2" w:rsidRPr="00755BC2">
            <w:rPr>
              <w:rFonts w:ascii="Calibri" w:hAnsi="Calibri" w:cstheme="minorHAnsi"/>
              <w:sz w:val="22"/>
              <w:szCs w:val="24"/>
            </w:rPr>
            <w:t xml:space="preserv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1C5205"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F9C073F" w:rsidR="00317C65" w:rsidRPr="001B5363" w:rsidRDefault="00041B75" w:rsidP="00E75F67">
          <w:pPr>
            <w:tabs>
              <w:tab w:val="center" w:pos="4749"/>
            </w:tabs>
            <w:ind w:left="426"/>
          </w:pPr>
          <w:r w:rsidRPr="00041B75">
            <w:t xml:space="preserve">č. parc. č. </w:t>
          </w:r>
          <w:r w:rsidR="00755BC2" w:rsidRPr="00755BC2">
            <w:t>C KN 609, k.ú., Pichne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1C5205"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1C5205"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1C5205"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1C5205"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04CF9AF2"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1C5205">
            <w:rPr>
              <w:u w:val="single"/>
            </w:rPr>
            <w:t>00</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4F350BEE"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1C5205">
        <w:t>00</w:t>
      </w:r>
      <w:r w:rsidR="00310A54" w:rsidRPr="001B5363">
        <w:t xml:space="preserve"> na adrese: </w:t>
      </w:r>
      <w:r w:rsidR="001C5205" w:rsidRPr="001C5205">
        <w:t>NOTAX CONSULTING spol. s r.o.</w:t>
      </w:r>
      <w:r w:rsidR="00DB3563" w:rsidRPr="00DB3563">
        <w:t>,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1C5205"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1C5205"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8</Pages>
  <Words>2584</Words>
  <Characters>14729</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156</cp:revision>
  <dcterms:created xsi:type="dcterms:W3CDTF">2018-09-13T08:31:00Z</dcterms:created>
  <dcterms:modified xsi:type="dcterms:W3CDTF">2022-06-23T17:19:00Z</dcterms:modified>
</cp:coreProperties>
</file>