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A2F9B">
      <w:pPr>
        <w:jc w:val="center"/>
        <w:rPr>
          <w:rFonts w:ascii="Arial" w:hAnsi="Arial" w:cs="Arial"/>
          <w:b/>
          <w:sz w:val="20"/>
          <w:szCs w:val="20"/>
        </w:rPr>
      </w:pPr>
      <w:r w:rsidRPr="005D4018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E2AFB" w:rsidRPr="005D4018" w:rsidRDefault="00CE2AFB" w:rsidP="00CE2AFB">
      <w:pPr>
        <w:jc w:val="both"/>
        <w:rPr>
          <w:rFonts w:ascii="Arial" w:hAnsi="Arial" w:cs="Arial"/>
          <w:b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udeľuje/ú splnomocnenie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splnomocnencovi: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E2AFB" w:rsidRPr="005D4018" w:rsidRDefault="00CE2AFB" w:rsidP="00CE2AF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Pr="005D4018">
        <w:rPr>
          <w:rFonts w:ascii="Arial" w:hAnsi="Arial" w:cs="Arial"/>
          <w:b/>
          <w:sz w:val="20"/>
          <w:szCs w:val="20"/>
        </w:rPr>
        <w:t>Rekonštrukcia hlavného kondenzátneho potrubia do kotolne a do pavilónu D z dôvodu zvýšenia kvality ÚK a TÚV a využitia kondenzátu</w:t>
      </w:r>
      <w:r w:rsidRPr="005D4018">
        <w:rPr>
          <w:rFonts w:ascii="Arial" w:hAnsi="Arial" w:cs="Arial"/>
          <w:sz w:val="20"/>
          <w:szCs w:val="20"/>
        </w:rPr>
        <w:t xml:space="preserve"> 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podpis splnomocniteľa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podpis splnomocniteľa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</w:p>
    <w:p w:rsidR="00CE2AFB" w:rsidRPr="005D4018" w:rsidRDefault="00CE2AFB" w:rsidP="00CE2AFB">
      <w:pPr>
        <w:pStyle w:val="Default"/>
        <w:rPr>
          <w:rFonts w:cs="Arial"/>
          <w:color w:val="auto"/>
          <w:sz w:val="20"/>
          <w:lang w:val="sk-SK"/>
        </w:rPr>
      </w:pPr>
      <w:bookmarkStart w:id="0" w:name="_GoBack"/>
      <w:bookmarkEnd w:id="0"/>
    </w:p>
    <w:sectPr w:rsidR="00CE2AFB" w:rsidRPr="005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FB" w:rsidRDefault="00CE2AFB" w:rsidP="00CE2AFB">
      <w:r>
        <w:separator/>
      </w:r>
    </w:p>
  </w:endnote>
  <w:endnote w:type="continuationSeparator" w:id="0">
    <w:p w:rsidR="00CE2AFB" w:rsidRDefault="00CE2AFB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FB" w:rsidRDefault="00CE2AFB" w:rsidP="00CE2AFB">
      <w:r>
        <w:separator/>
      </w:r>
    </w:p>
  </w:footnote>
  <w:footnote w:type="continuationSeparator" w:id="0">
    <w:p w:rsidR="00CE2AFB" w:rsidRDefault="00CE2AFB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829AC"/>
    <w:rsid w:val="000F2468"/>
    <w:rsid w:val="002F68B5"/>
    <w:rsid w:val="004813F5"/>
    <w:rsid w:val="00756AAC"/>
    <w:rsid w:val="009B1BFC"/>
    <w:rsid w:val="00CA2F9B"/>
    <w:rsid w:val="00CE2AFB"/>
    <w:rsid w:val="00E40869"/>
    <w:rsid w:val="00E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4</cp:revision>
  <dcterms:created xsi:type="dcterms:W3CDTF">2022-09-06T07:36:00Z</dcterms:created>
  <dcterms:modified xsi:type="dcterms:W3CDTF">2022-09-06T07:55:00Z</dcterms:modified>
</cp:coreProperties>
</file>