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left"/>
        <w:rPr>
          <w:rFonts w:ascii="Calibri" w:hAnsi="Calibri" w:cs="Calibri"/>
          <w:b w:val="false"/>
          <w:b w:val="false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4"/>
          <w:szCs w:val="24"/>
        </w:rPr>
        <w:t>Załącznik nr 1 do Formularza ofertowego</w:t>
      </w:r>
    </w:p>
    <w:p>
      <w:pPr>
        <w:pStyle w:val="Tytu"/>
        <w:spacing w:lineRule="auto" w:line="360"/>
        <w:jc w:val="center"/>
        <w:rPr>
          <w:rFonts w:ascii="Calibri" w:hAnsi="Calibri"/>
        </w:rPr>
      </w:pPr>
      <w:r>
        <w:rPr>
          <w:rFonts w:cs="Calibri" w:ascii="Calibri" w:hAnsi="Calibri"/>
          <w:b/>
          <w:bCs/>
          <w:sz w:val="32"/>
          <w:szCs w:val="32"/>
        </w:rPr>
        <w:t xml:space="preserve">Formularz </w:t>
      </w:r>
      <w:r>
        <w:rPr>
          <w:rFonts w:eastAsia="Microsoft YaHei" w:cs="Calibri" w:ascii="Calibri" w:hAnsi="Calibri"/>
          <w:b/>
          <w:bCs/>
          <w:color w:val="auto"/>
          <w:kern w:val="2"/>
          <w:sz w:val="32"/>
          <w:szCs w:val="32"/>
          <w:lang w:val="pl-PL" w:eastAsia="zh-CN" w:bidi="hi-IN"/>
        </w:rPr>
        <w:t>cenowy</w:t>
      </w:r>
    </w:p>
    <w:p>
      <w:pPr>
        <w:pStyle w:val="Tretekstu"/>
        <w:spacing w:lineRule="auto" w:line="276"/>
        <w:jc w:val="left"/>
        <w:rPr>
          <w:rFonts w:ascii="Calibri" w:hAnsi="Calibri" w:cs="Calibri"/>
          <w:b w:val="false"/>
          <w:b w:val="false"/>
          <w:sz w:val="20"/>
          <w:szCs w:val="20"/>
        </w:rPr>
      </w:pPr>
      <w:r>
        <w:rPr>
          <w:rFonts w:cs="Calibri" w:ascii="Calibri" w:hAnsi="Calibri"/>
          <w:b w:val="false"/>
          <w:sz w:val="20"/>
          <w:szCs w:val="20"/>
        </w:rPr>
      </w:r>
    </w:p>
    <w:tbl>
      <w:tblPr>
        <w:tblStyle w:val="6"/>
        <w:tblW w:w="16005" w:type="dxa"/>
        <w:jc w:val="left"/>
        <w:tblInd w:w="-9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413"/>
        <w:gridCol w:w="1767"/>
        <w:gridCol w:w="3614"/>
        <w:gridCol w:w="740"/>
        <w:gridCol w:w="867"/>
        <w:gridCol w:w="1469"/>
        <w:gridCol w:w="1530"/>
        <w:gridCol w:w="3973"/>
      </w:tblGrid>
      <w:tr>
        <w:trPr/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Lp.</w:t>
            </w:r>
          </w:p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  <w:shd w:fill="auto" w:val="clear"/>
              </w:rPr>
              <w:t>Typ -</w:t>
            </w:r>
          </w:p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  <w:shd w:fill="auto" w:val="clear"/>
              </w:rPr>
              <w:t>asortyment</w:t>
            </w:r>
          </w:p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  <w:shd w:fill="auto" w:val="clear"/>
              </w:rPr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Parametr</w:t>
            </w:r>
          </w:p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Wymagane minimalne parametry techniczne</w:t>
            </w:r>
          </w:p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ilość</w:t>
            </w:r>
          </w:p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Cena jedn. netto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Wartość netto</w:t>
            </w:r>
          </w:p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kol. (5) x kol. (6)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Oferowane parametry techniczne</w:t>
            </w:r>
          </w:p>
        </w:tc>
      </w:tr>
      <w:tr>
        <w:trPr/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(1)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  <w:shd w:fill="auto" w:val="clear"/>
              </w:rPr>
              <w:t>(2)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(3)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(4)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(5)</w:t>
            </w:r>
          </w:p>
        </w:tc>
        <w:tc>
          <w:tcPr>
            <w:tcW w:w="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(6)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(7)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(8)</w:t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(9)</w:t>
            </w:r>
          </w:p>
        </w:tc>
      </w:tr>
      <w:tr>
        <w:trPr>
          <w:trHeight w:val="567" w:hRule="atLeast"/>
        </w:trPr>
        <w:tc>
          <w:tcPr>
            <w:tcW w:w="63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1.</w:t>
            </w:r>
          </w:p>
        </w:tc>
        <w:tc>
          <w:tcPr>
            <w:tcW w:w="141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Komputery typu All In One (AiO)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Procesor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procesor wypuszczony na rynek nie wcześniej, niż w 2021 r.,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osiągający wynik co najmniej 10000 pkt. w rankingu CPU Benchmarks Pass Mark lub w rankingu równoważnym, https://www.cpubenchmark.net/cpu_list.php wg stanu na dzień 18.01.2022 r.</w:t>
            </w:r>
          </w:p>
        </w:tc>
        <w:tc>
          <w:tcPr>
            <w:tcW w:w="7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75</w:t>
              <w:br/>
              <w:t>sztuk</w:t>
            </w:r>
          </w:p>
        </w:tc>
        <w:tc>
          <w:tcPr>
            <w:tcW w:w="8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Pamięć operacyjna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Nie mniej niż 16 GB pamięci operacyjnej.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Karta graficzna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Zintegrowana bądź dedykowana.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Przestrzeń dyskowa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Dysk twardy półprzewodnikowy o pojemności nie mniejszej niż 512 GB.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Możliwości komunikacyjne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sieć przewodowa, gniazdo RJ45 o prędkości 1000 Mb/s,</w:t>
              <w:br/>
              <w:t>- wbudowany moduł bluetooth.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Pozostałe porty komunikacyjne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minimum 3 porty USB, w tym minimum 1 w standardzie 3.x, gniazdo zasilania, wyjście słuchawkowe/wejście mikrofonowe.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Dodatkowe cechy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wbudowany moduł TPM w wersji 2.0.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Ekran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typ ekranu IPS,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rozmiar ekranu nie mniejszy niż 26”,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rozdzielczość matrycy minimum 1920 x 1080 pikseli.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System operacyjny (dla każdej sztuki komputera AiO)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zainstalowany system operacyjny umożliwiający pracę w domenie – Microsoft Windows 11 64-bit professional PL* lub równoważny.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Dodatkowe akcesoria (dla każdej sztuki komputera AiO)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dołączona klawiatura, myszka, okablowanie umożliwiające natychmiastowe rozpoczęcie pracy.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2.</w:t>
            </w:r>
          </w:p>
        </w:tc>
        <w:tc>
          <w:tcPr>
            <w:tcW w:w="141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Komputery przenośne typu laptop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Procesor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procesor wypuszczony na rynek nie wcześniej, niż w 2020 r.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osiągający wynik co najmniej 10000 pkt. w rankingu CPU Benchmarks Pass Mark lub w rankingu równoważnym, https://www.cpubenchmark.net/cpu_list.php wg stanu na dzień 07.02.2022 r.</w:t>
            </w:r>
          </w:p>
        </w:tc>
        <w:tc>
          <w:tcPr>
            <w:tcW w:w="7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20</w:t>
              <w:br/>
              <w:t>sztuk</w:t>
            </w:r>
          </w:p>
        </w:tc>
        <w:tc>
          <w:tcPr>
            <w:tcW w:w="8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Pamięć operacyjna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nie mniej niż 8 GB pamięci operacyjnej.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Karta graficzna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zintegrowana bądź dedykowana.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Przestrzeń dyskowa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dysk twardy półprzewodnikowy o pojemności nie mniejszej niż 500 GB.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Możliwości komunikacyjne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sieć przewodowa, gniazdo RJ45 o prędkości 1000 Mb/s,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sieć bezprzewodowa Wi-Fi w standardzie minimum n/ac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wbudowany moduł bluetooth.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Pozostałe gniazda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USB 3 minimum 2 sztuki, gniazdo zasilania, wyjście słuchawkowe/wejście mikrofonowe.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wyjście HDMI do podłączenia zewnętrznego ekranu.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Funkcje dodatkowe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wbudowana kamera,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wbudowany moduł TPM w wersji 2.0.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Ekran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typ ekranu IPS, matowy,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rozmiar ekranu nie mniejszy niż 16,5”,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rozdzielczość matrycy minimum 1920 x 1080 pikseli.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System operacyjny (dla każdej sztuki komputera typu laptop)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zainstalowany system operacyjny umożliwiający pracę w domenie – Microsoft Windows 11 64-bit professional PL* lub równoważny.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Dodatkowe akcesoria (dla każdej sztuki komputera typu laptop)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dołączona myszka, torba na laptopa.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3.</w:t>
            </w:r>
          </w:p>
        </w:tc>
        <w:tc>
          <w:tcPr>
            <w:tcW w:w="141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Urządzenia typu tablet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Procesor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wydajność całego urządzenia nie może być niższa niż 1300 punktów według rankingu opublikowanego na stronie: https://benchmarks.ul.com/compare/best-tablets?amount=200&amp;sortBy=PERFORMANCE&amp;reverseOrder=true&amp;osFilter=ANDROID,IOS,WINDOWS&amp;test=WILD_LIFE_PERFORMANCE&amp;deviceFilter=TABLET&amp;displaySize=3.0,15.0</w:t>
            </w:r>
          </w:p>
        </w:tc>
        <w:tc>
          <w:tcPr>
            <w:tcW w:w="7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24</w:t>
              <w:br/>
              <w:t>sztuki</w:t>
            </w:r>
          </w:p>
        </w:tc>
        <w:tc>
          <w:tcPr>
            <w:tcW w:w="8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Pamięć operacyjna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nie mniej niż 6 GB pamięci operacyjnej.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Wbudowana pamięć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nie mniej niż 64 GB.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Możliwości komunikacyjne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sieć bezprzewodowa Wi-Fi w standardzie minimum n/ac,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wbudowany moduł bluetooth.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Pozostałe porty komunikacyjne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USB typu C,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gniazdo zestawu słuchawki/mikrofon 3,5 mm (w przypadku braku gniazda wbudowanego dołączony adapter umożliwiający podłączenie jednocześnie pod gniazdko USB-C ładowarki oraz zestawu słuchawek z mikrofonem z gniazdem mini-jack 3,5 mm).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Dodatkowe cechy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wbudowana kamera przednia oraz tylna,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akumulator o pojemności nie mniejszej niż 7000 mAh.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Ekran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typ ekranu IPS, warstwa dotykowa 10-punktowa pojemnościowa,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rozmiar ekranu nie mniejszy niż 10,5”,</w:t>
            </w:r>
          </w:p>
          <w:p>
            <w:pPr>
              <w:pStyle w:val="Normal"/>
              <w:widowControl w:val="false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rozdzielczość matrycy minimum 2000 x 1600 pikseli.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System operacyjny (dla każdej sztuki urządzenia typu tablet)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zgodny z wykorzystywanym chmurowym oprogramowaniem do obsługi sesji pod nazwą „eSesja”* (rekomendacja systemu dla tabletów dostępna jest na stronie internetowej programu pod adresem: https://esesja.pl/faq?id=2), wydany nie wcześniej niż w 2020 roku.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Dodatkowe akcesoria (dla każdej sztuki urządzenia typu tablet)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dołączony zestaw przewodowych słuchawek dousznych z mikrofonem (gniazdo mini-jack 3,5 mm),</w:t>
              <w:br/>
              <w:t>- etui umożliwiające ustawienie tabletu pod kątem,</w:t>
              <w:br/>
              <w:t>- dołączona ładowarka i przewód do ładowania.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4.</w:t>
            </w:r>
          </w:p>
        </w:tc>
        <w:tc>
          <w:tcPr>
            <w:tcW w:w="141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złożone zestawy komputerowe (każdy składający się z jednostki centralnej, dwóch monitorów, klawiatury, myszy, urządzenia UPS, okablowania)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Procesor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procesor wypuszczony na rynek nie wcześniej, niż w 2021 r.,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osiągający wynik co najmniej 18000 pkt. w rankingu CPU Benchmarks Pass Mark lub w rankingu równoważnym, https://www.cpubenchmark.net/cpu_list.php wg stanu na dzień 11.02.2022 r.,</w:t>
            </w:r>
          </w:p>
        </w:tc>
        <w:tc>
          <w:tcPr>
            <w:tcW w:w="7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 xml:space="preserve">5 </w:t>
            </w: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16"/>
                <w:szCs w:val="16"/>
                <w:lang w:val="pl-PL" w:eastAsia="zh-CN" w:bidi="hi-IN"/>
              </w:rPr>
              <w:t>zesta-wów</w:t>
            </w:r>
          </w:p>
        </w:tc>
        <w:tc>
          <w:tcPr>
            <w:tcW w:w="8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Układ chłodzenia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dostosowany do zaproponowanego gniazda procesora, mieszczący się w zaproponowanej obudowie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Płyta główna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zgodna z pozostałymi zaproponowanymi podzespołami,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wyposażona w cztery gniazda pamięci RAM i możliwością instalacji do 128 GB pamięci operacyjnej,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wyposażona w dwa gniazda: M.2 PCIe NVMe 4.0 x4,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wyposażona w minimum dwa gniazda do podłączenia monitora,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wbudowana karta dźwiękowa,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wbudowane porty USB 3.x oraz USB-C,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wbudowana gigabitowa karta sieciowa (gniazdo RJ-45),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możliwość rozbudowy o dodatkową kartę graficzną w gnieździe PCIe x16,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minimum 2 dodatkowe gniazda PCIe umożliwiające rozbudowę komputera,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moduł TPM w wersji minimum 2.0 (w przypadku braku modułu zainstalowanego na płycie głównej dołączony moduł TPM w wersji minimum 2.0 do dedykowanego złącza na zaproponowanej płycie głównej).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Pamięć operacyjna RAM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- 64 GB pamięci operacyjnej RAM zgodnej z zaproponowanym procesorem i płytą główną.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Przestrzeń dyskowa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- 2 sztuki 1 TB dysku wyposażonego w interfejs M.2 PCIe NVMe 4.0 x4,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prędkość odczytu nie mniejsza niż: 7000 MB/s, prędkość zapisu nie mniejsza niż: 5000 MB/s.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Obudowa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typu tower,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zgodna z zaproponowanym typem płyty głównej,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wyposażona w następujące gniazda na przedniej / górnej części obudowy: audio, USB.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Zasilacz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mocy nie mniejszej niż 700 W,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efektywność zasilacza na poziomie nie mniejszym niż 80 %,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średnica zainstalowanego wentylatora nie mniejsza niż 120 mm,</w:t>
            </w:r>
          </w:p>
          <w:p>
            <w:pPr>
              <w:pStyle w:val="Normal"/>
              <w:widowControl w:val="false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modularne okablowanie.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System operacyjny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Microsoft Windows 11 64-bit professional PL* lub równoważny.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Akcesoria (dla każdego z zestawów komputerowych)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dołączony komplet niezbędnych akcesoriów: okablowanie, klawiatura, myszka.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Urządzenie zabezpieczające przed zanikiem zasilania (dla każdego z zestawów komputerowych)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wykorzystujące topologię line-interactive,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o mocy nie mniejszej niż 1000 VA,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obudowa typu tower,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gniazdo umożliwiające współpracę z zestawem komputerowym (powiadomienie o zaniku zasilania),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automatyczna regulacja napięcia umożliwiająca pracę przy podniesionym lub obniżonym napięciu w sieci elektrycznej bez przełączania się na pracę akumulatorową.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Monitory (po 2 szt. monitorów LED IPS na każdy zestaw komputerowy)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rozdzielczość ekranu nie mniejsza niż 3440 x 1440 pikseli,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przekątna ekranu nie mniejsza niż 32”,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wbudowane głośniki stereo,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minimum dwa gniazda wideo (HDMI, DisplayPort lub dowolna ich kombinacja),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dołączone okablowanie zasilające oraz okablowanie do podłączenia monitorów z zaproponowaną płytą główną.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5.</w:t>
            </w:r>
          </w:p>
        </w:tc>
        <w:tc>
          <w:tcPr>
            <w:tcW w:w="141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urządzenia wielofunkcyj-ne monochromatyczne A4 – druk/skan/</w:t>
              <w:br/>
              <w:t>kopia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Parametry podstawowe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wyświetlacz: kolorowy ekran dotykowy, minimum: 4".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obsługiwane rozmiary nośników: minimum A4, A5, A6, B5, Legal, Letter.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interfejsy komunikacyjne: sieć Ethernet (10/100), port USB 2.0 Hi-Speed.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zgodność z systemami operacyjnymi: Windows 10 / Windows 8.1 / Windows 7. *</w:t>
            </w:r>
          </w:p>
        </w:tc>
        <w:tc>
          <w:tcPr>
            <w:tcW w:w="7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30</w:t>
              <w:br/>
              <w:t>sztuk</w:t>
            </w:r>
          </w:p>
        </w:tc>
        <w:tc>
          <w:tcPr>
            <w:tcW w:w="8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Parametry Druku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metoda drukowania: monochromatyczna </w:t>
              <w:br/>
              <w:t>druk laserowy, automatyczny druk dwustronny.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rozdzielczość drukowania: minimum 600 × 600 dpi.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szybkość drukowania: jednostronnie: minimum 35 str./min (A4), dwustronne : minimum 20 str./min (A4).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czas wydruku pierwszej strony: poniżej 8 sekund.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miesięczne maksymalne obciążenie: minimum 50 000 stron.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Parametry Skanera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typ skanowania: kolor.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rodzaj skanowania: płyta szklana, dwustronny podajnik ADF (jednoprzebiegowy).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podajnik ADF: A4, A5, A6, B5, Legal, Letter.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optyczna rozdzielczość skanowania: minimalnie 600 × 600 dpi,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interpolowana rozdzielczość skanowania minimalnie 9600 × 9600 dpi.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głębia koloru skanowania: min. 24 bity (wyjście).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zgodność: TWAIN, WIA.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skanowanie do formatów: minimum TIFF / JPEG / PDF.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Parametry Kopiowania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rodzaj kopiowania: dwustronny (automatyczny).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rozdzielczość kopiowania: min. 600 × 600 dpi.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skalowanie kopiowanego dokumentu: minimum w zakresie minimum od 25 % do 400 %.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Akcesoria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dołączony komplet akcesoriów: toner, przewód zasilający, przewód USB, przewód ethernetowy.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6.</w:t>
            </w:r>
          </w:p>
        </w:tc>
        <w:tc>
          <w:tcPr>
            <w:tcW w:w="141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urządzenia wielofunkcyjne monochromatyczne A3 – druk/skan/kopia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Obciążalność miesięczna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nie mniejsza niż 50 000 str.</w:t>
            </w:r>
          </w:p>
        </w:tc>
        <w:tc>
          <w:tcPr>
            <w:tcW w:w="7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2</w:t>
              <w:br/>
              <w:t>sztuki</w:t>
            </w:r>
          </w:p>
        </w:tc>
        <w:tc>
          <w:tcPr>
            <w:tcW w:w="8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Parametry druku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technologia wydruku: wydruk laserowy, monochromatyczny,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wydruk dwustronny: automatyczny druk dwustronny (dupleks),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rozmiar obsługiwanego papieru: do formatu A3 włącznie,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rozdzielczość wydruku: minimum 600 x 600 dpi,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prędkość drukowania: minimum 25 str. A4 na min.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Parametry skanowania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tryby skanowania: w kolorze, w odcieniach szarości,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rozmiar skanowanych dokumentów: do rozmiaru A3 włącznie,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rozdzielczość skanowania: nie mniejsza niż 600 x 600 dpi,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typ skanera: płyta szklana, podajnik dokumentów (ADF),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formaty wyjściowe dokumentów: min. JPEG, PDF, TIFF,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protokół: TWAIN,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Parametry kopiowania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rozdzielczość kopiowania: nie mniejsza niż 600 x 600 dpi,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źródło kopiowania: płyta szklana, podajnik dokumentów (ADF),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rozdzielczość wydruku: nie mniejsza niż 600 x 600 dpi,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wydruk dwustronny: automatyczny druk dwustronny (dupleks),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maksymalna liczba kopii dokumentu: nie mniejsza niż 999 szt.,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skalowanie kopiowanego dokumentu w zakresie minimum od 25 % do 400 %.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Wbudowane interfejsy komunikacyjne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port USB do podłączenia z komputerem,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port RJ45 do podłączenia urządzenia do sieci komputerowej.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Pamięć urządzenia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nie mniejsza niż 512 MB.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Sterowanie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wbudowany wyświetlacz dotykowy.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Zgodność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zgodność z systemami operacyjnymi: minimum Windows 10 / Windows 8.1.*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Akcesoria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dołączony komplet akcesoriów: toner, przewód zasilający, przewód USB, przewód ethernetowy.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7.</w:t>
            </w:r>
          </w:p>
        </w:tc>
        <w:tc>
          <w:tcPr>
            <w:tcW w:w="141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Skanery płaskie z podajnikiem ADF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Typ skanera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płaski z podajnikiem dokumentów (ADF).</w:t>
            </w:r>
          </w:p>
        </w:tc>
        <w:tc>
          <w:tcPr>
            <w:tcW w:w="7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2</w:t>
              <w:br/>
              <w:t>sztuki</w:t>
            </w:r>
          </w:p>
        </w:tc>
        <w:tc>
          <w:tcPr>
            <w:tcW w:w="8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Tryby skanowania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kolor, skala szarości, monochromatyczne.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Rozmiary skanowanych dokumentów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minimum A4, letter i mniejsze.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Interfejs komunikacyjny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minimum USB.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Rozdzielczość skanowania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optyczna: minimalna: 600 × 600 dpi,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interpolowana minimalna: 1200 × 1200 dpi.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Wyjściowa głębia koloru skanowania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w kolorze nie mniejsza niż 16 bit,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w skali szarości: 8 bit,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w skali monochromatycznej: 1 bit.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Zgodność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TWAIN,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sterowniki oraz oprogramowanie dla systemów aktualnie wykorzystywanych – Windows*.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Formaty wyjściowe dokumentów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minimum TIFF, JPEG, PDF.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Funkcja automatycznego skanowania dokumentów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podajnik umożliwiający automatyczne skanowanie dokumentów.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Duplex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skanowanie obu stron dokumentów (duplex) - bez ręcznego przekładania kartek.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kern w:val="0"/>
                <w:sz w:val="20"/>
                <w:szCs w:val="20"/>
                <w:lang w:val="pl-PL" w:eastAsia="zh-CN" w:bidi="hi-IN"/>
              </w:rPr>
              <w:t>Akcesoria</w:t>
            </w:r>
          </w:p>
        </w:tc>
        <w:tc>
          <w:tcPr>
            <w:tcW w:w="3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dołączony komplet okablowania do podłączenia skanerów z zestawami komputerowymi,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zasilacz.</w:t>
            </w:r>
          </w:p>
        </w:tc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8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90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center"/>
              <w:rPr>
                <w:rFonts w:ascii="Calibri" w:hAnsi="Calibri" w:cs="Calibri"/>
                <w:b/>
                <w:b/>
                <w:bCs/>
                <w:sz w:val="28"/>
                <w:szCs w:val="28"/>
              </w:rPr>
            </w:pPr>
            <w:r>
              <w:rPr>
                <w:rFonts w:cs="Calibri" w:ascii="Calibri" w:hAnsi="Calibri"/>
                <w:b/>
                <w:bCs/>
                <w:sz w:val="28"/>
                <w:szCs w:val="28"/>
              </w:rPr>
              <w:t>SUMA (łączna wartość)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</w:rPr>
            </w:r>
          </w:p>
        </w:tc>
        <w:tc>
          <w:tcPr>
            <w:tcW w:w="3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</w:tbl>
    <w:p>
      <w:pPr>
        <w:pStyle w:val="Tekstpodstawowy31"/>
        <w:spacing w:lineRule="auto" w:line="276"/>
        <w:jc w:val="left"/>
        <w:rPr>
          <w:rFonts w:ascii="Calibri" w:hAnsi="Calibri" w:cs="Calibri"/>
          <w:sz w:val="28"/>
          <w:szCs w:val="28"/>
        </w:rPr>
      </w:pPr>
      <w:r>
        <w:rPr>
          <w:rFonts w:cs="Calibri" w:ascii="Calibri" w:hAnsi="Calibri"/>
          <w:sz w:val="28"/>
          <w:szCs w:val="28"/>
        </w:rPr>
      </w:r>
    </w:p>
    <w:p>
      <w:pPr>
        <w:pStyle w:val="Tekstpodstawowy31"/>
        <w:spacing w:lineRule="auto" w:line="276"/>
        <w:jc w:val="left"/>
        <w:rPr>
          <w:rFonts w:ascii="Calibri" w:hAnsi="Calibri" w:cs="Calibri"/>
          <w:sz w:val="28"/>
          <w:szCs w:val="28"/>
        </w:rPr>
      </w:pPr>
      <w:r>
        <w:rPr>
          <w:rFonts w:cs="Calibri" w:ascii="Calibri" w:hAnsi="Calibri"/>
          <w:sz w:val="28"/>
          <w:szCs w:val="28"/>
        </w:rPr>
      </w:r>
    </w:p>
    <w:p>
      <w:pPr>
        <w:pStyle w:val="Tekstpodstawowy31"/>
        <w:spacing w:lineRule="auto" w:line="276"/>
        <w:jc w:val="left"/>
        <w:rPr>
          <w:rFonts w:ascii="Calibri" w:hAnsi="Calibri" w:cs="Calibri"/>
          <w:sz w:val="28"/>
          <w:szCs w:val="28"/>
        </w:rPr>
      </w:pPr>
      <w:r>
        <w:rPr>
          <w:rFonts w:cs="Calibri" w:ascii="Calibri" w:hAnsi="Calibri"/>
          <w:sz w:val="28"/>
          <w:szCs w:val="28"/>
        </w:rPr>
      </w:r>
    </w:p>
    <w:p>
      <w:pPr>
        <w:pStyle w:val="Tekstpodstawowy31"/>
        <w:spacing w:lineRule="auto" w:line="276"/>
        <w:jc w:val="left"/>
        <w:rPr>
          <w:rFonts w:ascii="Calibri" w:hAnsi="Calibri" w:cs="Calibri"/>
          <w:sz w:val="28"/>
          <w:szCs w:val="28"/>
        </w:rPr>
      </w:pPr>
      <w:r>
        <w:rPr>
          <w:rFonts w:cs="Calibri" w:ascii="Calibri" w:hAnsi="Calibri"/>
          <w:sz w:val="28"/>
          <w:szCs w:val="28"/>
        </w:rPr>
      </w:r>
    </w:p>
    <w:p>
      <w:pPr>
        <w:pStyle w:val="Tekstpodstawowy31"/>
        <w:numPr>
          <w:ilvl w:val="0"/>
          <w:numId w:val="0"/>
        </w:numPr>
        <w:spacing w:lineRule="auto" w:line="276"/>
        <w:ind w:left="720" w:hanging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auto" w:line="240" w:before="0" w:after="120"/>
        <w:ind w:left="0" w:right="0" w:hanging="0"/>
        <w:jc w:val="both"/>
        <w:rPr>
          <w:rFonts w:ascii="Tahoma" w:hAnsi="Tahoma" w:cs="Tahoma"/>
          <w:b/>
          <w:b/>
          <w:bCs/>
          <w:sz w:val="26"/>
          <w:szCs w:val="26"/>
        </w:rPr>
      </w:pPr>
      <w:r>
        <w:rPr>
          <w:rFonts w:cs="Tahoma" w:ascii="Tahoma" w:hAnsi="Tahoma"/>
          <w:b/>
          <w:bCs/>
          <w:sz w:val="26"/>
          <w:szCs w:val="26"/>
        </w:rPr>
        <w:t>Gwarancje</w:t>
      </w:r>
    </w:p>
    <w:tbl>
      <w:tblPr>
        <w:tblW w:w="11325" w:type="dxa"/>
        <w:jc w:val="center"/>
        <w:tblInd w:w="0" w:type="dxa"/>
        <w:tblLayout w:type="fixed"/>
        <w:tblCellMar>
          <w:top w:w="0" w:type="dxa"/>
          <w:left w:w="65" w:type="dxa"/>
          <w:bottom w:w="0" w:type="dxa"/>
          <w:right w:w="70" w:type="dxa"/>
        </w:tblCellMar>
      </w:tblPr>
      <w:tblGrid>
        <w:gridCol w:w="3064"/>
        <w:gridCol w:w="4128"/>
        <w:gridCol w:w="4133"/>
      </w:tblGrid>
      <w:tr>
        <w:trPr>
          <w:trHeight w:val="357" w:hRule="atLeast"/>
        </w:trPr>
        <w:tc>
          <w:tcPr>
            <w:tcW w:w="3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/>
              <w:jc w:val="center"/>
              <w:rPr>
                <w:rFonts w:ascii="Arial" w:hAnsi="Arial" w:cs="Tahoma"/>
                <w:b/>
                <w:b/>
                <w:bCs/>
                <w:sz w:val="26"/>
                <w:szCs w:val="26"/>
              </w:rPr>
            </w:pPr>
            <w:r>
              <w:rPr>
                <w:rFonts w:cs="Tahoma" w:ascii="Arial" w:hAnsi="Arial"/>
                <w:b/>
                <w:bCs/>
                <w:sz w:val="26"/>
                <w:szCs w:val="26"/>
              </w:rPr>
              <w:t>Przedmiot zamówienia</w:t>
            </w:r>
          </w:p>
        </w:tc>
        <w:tc>
          <w:tcPr>
            <w:tcW w:w="4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cs="Tahoma" w:ascii="Arial" w:hAnsi="Arial"/>
                <w:b/>
                <w:bCs/>
                <w:sz w:val="26"/>
                <w:szCs w:val="26"/>
              </w:rPr>
              <w:t xml:space="preserve">Minimalny wymagany przez Zamawiającego 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cs="Tahoma" w:ascii="Arial" w:hAnsi="Arial"/>
                <w:b/>
                <w:bCs/>
                <w:sz w:val="26"/>
                <w:szCs w:val="26"/>
              </w:rPr>
              <w:t>okres gwarancji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Zaproponowany okres gwarancji</w:t>
            </w:r>
          </w:p>
        </w:tc>
      </w:tr>
      <w:tr>
        <w:trPr>
          <w:trHeight w:val="710" w:hRule="atLeast"/>
        </w:trPr>
        <w:tc>
          <w:tcPr>
            <w:tcW w:w="3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Na całość urządzeń komputerowych</w:t>
            </w:r>
          </w:p>
        </w:tc>
        <w:tc>
          <w:tcPr>
            <w:tcW w:w="4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Calibri" w:cs="Tahoma" w:ascii="Arial" w:hAnsi="Arial"/>
                <w:sz w:val="26"/>
                <w:szCs w:val="26"/>
              </w:rPr>
              <w:t>minimum 24 miesiące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spacing w:lineRule="auto" w:line="276" w:before="0" w:after="0"/>
        <w:ind w:left="720" w:hanging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Tekstpodstawowy31"/>
        <w:numPr>
          <w:ilvl w:val="0"/>
          <w:numId w:val="0"/>
        </w:numPr>
        <w:spacing w:lineRule="auto" w:line="276"/>
        <w:ind w:left="720" w:hanging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Tekstpodstawowy31"/>
        <w:numPr>
          <w:ilvl w:val="0"/>
          <w:numId w:val="0"/>
        </w:numPr>
        <w:spacing w:lineRule="auto" w:line="276"/>
        <w:ind w:left="720" w:hanging="0"/>
        <w:rPr>
          <w:sz w:val="26"/>
          <w:szCs w:val="26"/>
        </w:rPr>
      </w:pPr>
      <w:r>
        <w:rPr>
          <w:rFonts w:cs="Calibri" w:ascii="Calibri" w:hAnsi="Calibri"/>
          <w:color w:val="000000"/>
          <w:sz w:val="26"/>
          <w:szCs w:val="26"/>
        </w:rPr>
        <w:t>Uwaga: w przypadku rozbieżności w zadeklarowanym okresie gwarancji pomiędzy Formularzem ofertowym a Formularzem cenowym wiążący dla Wykonawcy będzie okres gwarancji zadeklarowany w Formularzu ofertowym.</w:t>
      </w:r>
    </w:p>
    <w:p>
      <w:pPr>
        <w:pStyle w:val="Tekstpodstawowy31"/>
        <w:numPr>
          <w:ilvl w:val="0"/>
          <w:numId w:val="0"/>
        </w:numPr>
        <w:spacing w:lineRule="auto" w:line="276"/>
        <w:ind w:left="720" w:hanging="0"/>
        <w:rPr>
          <w:rFonts w:ascii="Calibri" w:hAnsi="Calibri" w:cs="Calibri"/>
          <w:sz w:val="26"/>
          <w:szCs w:val="26"/>
        </w:rPr>
      </w:pPr>
      <w:r>
        <w:rPr>
          <w:rFonts w:cs="Calibri" w:ascii="Calibri" w:hAnsi="Calibri"/>
          <w:sz w:val="26"/>
          <w:szCs w:val="26"/>
        </w:rPr>
      </w:r>
    </w:p>
    <w:p>
      <w:pPr>
        <w:pStyle w:val="Normal"/>
        <w:numPr>
          <w:ilvl w:val="0"/>
          <w:numId w:val="0"/>
        </w:numPr>
        <w:spacing w:lineRule="auto" w:line="360" w:before="0" w:after="160"/>
        <w:ind w:left="720" w:hanging="0"/>
        <w:rPr>
          <w:rFonts w:ascii="Calibri" w:hAnsi="Calibri" w:eastAsia="Times New Roman" w:cs="Calibri"/>
          <w:b w:val="false"/>
          <w:b w:val="false"/>
          <w:bCs w:val="false"/>
          <w:color w:val="auto"/>
          <w:kern w:val="0"/>
          <w:sz w:val="26"/>
          <w:szCs w:val="26"/>
          <w:lang w:val="pl-PL" w:eastAsia="zh-CN" w:bidi="ar-SA"/>
        </w:rPr>
      </w:pPr>
      <w:r>
        <w:rPr>
          <w:rFonts w:eastAsia="Times New Roman" w:cs="Calibri" w:ascii="Calibri" w:hAnsi="Calibri"/>
          <w:b w:val="false"/>
          <w:bCs w:val="false"/>
          <w:color w:val="auto"/>
          <w:kern w:val="0"/>
          <w:sz w:val="26"/>
          <w:szCs w:val="26"/>
          <w:lang w:val="pl-PL" w:eastAsia="zh-CN" w:bidi="ar-SA"/>
        </w:rPr>
        <w:t>* - użyte nazwy własne odpowiadają typowi sprzętu oraz oprogramowania aktualnie użytkowanego przez Zamawiającego i zgodnego z posiadanym pozostałym sprzętem i oprogramowaniem.</w:t>
      </w:r>
    </w:p>
    <w:p>
      <w:pPr>
        <w:pStyle w:val="Normal"/>
        <w:widowControl/>
        <w:numPr>
          <w:ilvl w:val="0"/>
          <w:numId w:val="0"/>
        </w:numPr>
        <w:suppressAutoHyphens w:val="true"/>
        <w:overflowPunct w:val="true"/>
        <w:bidi w:val="0"/>
        <w:spacing w:lineRule="auto" w:line="360" w:before="0" w:after="160"/>
        <w:ind w:left="720" w:hanging="0"/>
        <w:jc w:val="left"/>
        <w:rPr>
          <w:rFonts w:ascii="Calibri" w:hAnsi="Calibri" w:eastAsia="Times New Roman" w:cs="Calibri"/>
          <w:b w:val="false"/>
          <w:b w:val="false"/>
          <w:bCs w:val="false"/>
          <w:color w:val="auto"/>
          <w:kern w:val="0"/>
          <w:sz w:val="26"/>
          <w:szCs w:val="26"/>
          <w:lang w:val="pl-PL" w:eastAsia="zh-CN" w:bidi="ar-SA"/>
        </w:rPr>
      </w:pPr>
      <w:r>
        <w:rPr>
          <w:rFonts w:eastAsia="Times New Roman" w:cs="Calibri" w:ascii="Calibri" w:hAnsi="Calibri"/>
          <w:b w:val="false"/>
          <w:bCs w:val="false"/>
          <w:color w:val="auto"/>
          <w:kern w:val="0"/>
          <w:sz w:val="26"/>
          <w:szCs w:val="26"/>
          <w:lang w:val="pl-PL" w:eastAsia="zh-CN" w:bidi="ar-SA"/>
        </w:rPr>
        <w:t xml:space="preserve">Warunki równoważności opisane zostały w Opisie przedmiotu zamówienia stanowiącym załącznik nr ... do SWZ. </w:t>
      </w:r>
    </w:p>
    <w:p>
      <w:pPr>
        <w:pStyle w:val="Normal"/>
        <w:widowControl/>
        <w:numPr>
          <w:ilvl w:val="0"/>
          <w:numId w:val="0"/>
        </w:numPr>
        <w:suppressAutoHyphens w:val="true"/>
        <w:overflowPunct w:val="true"/>
        <w:bidi w:val="0"/>
        <w:spacing w:lineRule="auto" w:line="360" w:before="0" w:after="160"/>
        <w:ind w:left="720" w:hanging="0"/>
        <w:jc w:val="left"/>
        <w:rPr>
          <w:rFonts w:ascii="Calibri" w:hAnsi="Calibri" w:eastAsia="Times New Roman" w:cs="Calibri"/>
          <w:b w:val="false"/>
          <w:b w:val="false"/>
          <w:bCs w:val="false"/>
          <w:color w:val="auto"/>
          <w:kern w:val="0"/>
          <w:sz w:val="26"/>
          <w:szCs w:val="26"/>
          <w:lang w:val="pl-PL" w:eastAsia="zh-CN" w:bidi="ar-SA"/>
        </w:rPr>
      </w:pPr>
      <w:r>
        <w:rPr>
          <w:rFonts w:eastAsia="Times New Roman" w:cs="Calibri" w:ascii="Calibri" w:hAnsi="Calibri"/>
          <w:b w:val="false"/>
          <w:bCs w:val="false"/>
          <w:color w:val="auto"/>
          <w:kern w:val="0"/>
          <w:sz w:val="26"/>
          <w:szCs w:val="26"/>
          <w:lang w:val="pl-PL" w:eastAsia="zh-CN" w:bidi="ar-SA"/>
        </w:rPr>
        <w:t xml:space="preserve">Nie spełnienie chociażby jednego z wymaganych parametrów, określonych w poszczególnych punktach tabeli skutkować będzie odrzuceniem oferty. </w:t>
      </w:r>
    </w:p>
    <w:p>
      <w:pPr>
        <w:pStyle w:val="Normal"/>
        <w:widowControl/>
        <w:numPr>
          <w:ilvl w:val="0"/>
          <w:numId w:val="0"/>
        </w:numPr>
        <w:suppressAutoHyphens w:val="true"/>
        <w:overflowPunct w:val="true"/>
        <w:bidi w:val="0"/>
        <w:spacing w:lineRule="auto" w:line="360" w:before="0" w:after="160"/>
        <w:ind w:left="720" w:hanging="0"/>
        <w:jc w:val="left"/>
        <w:rPr>
          <w:rFonts w:ascii="Calibri" w:hAnsi="Calibri" w:eastAsia="Times New Roman" w:cs="Calibri"/>
          <w:b w:val="false"/>
          <w:b w:val="false"/>
          <w:bCs w:val="false"/>
          <w:color w:val="auto"/>
          <w:kern w:val="0"/>
          <w:sz w:val="26"/>
          <w:szCs w:val="26"/>
          <w:lang w:val="pl-PL" w:eastAsia="zh-CN" w:bidi="ar-SA"/>
        </w:rPr>
      </w:pPr>
      <w:r>
        <w:rPr>
          <w:rFonts w:eastAsia="Times New Roman" w:cs="Calibri" w:ascii="Calibri" w:hAnsi="Calibri"/>
          <w:b w:val="false"/>
          <w:bCs w:val="false"/>
          <w:color w:val="auto"/>
          <w:kern w:val="0"/>
          <w:sz w:val="26"/>
          <w:szCs w:val="26"/>
          <w:lang w:val="pl-PL" w:eastAsia="zh-CN" w:bidi="ar-SA"/>
        </w:rPr>
      </w:r>
    </w:p>
    <w:p>
      <w:pPr>
        <w:pStyle w:val="Normal"/>
        <w:widowControl/>
        <w:numPr>
          <w:ilvl w:val="0"/>
          <w:numId w:val="0"/>
        </w:numPr>
        <w:suppressAutoHyphens w:val="true"/>
        <w:overflowPunct w:val="true"/>
        <w:bidi w:val="0"/>
        <w:spacing w:lineRule="auto" w:line="360" w:before="0" w:after="160"/>
        <w:ind w:left="737" w:right="0" w:firstLine="6633"/>
        <w:jc w:val="left"/>
        <w:rPr>
          <w:rFonts w:ascii="Calibri" w:hAnsi="Calibri" w:eastAsia="Times New Roman" w:cs="Calibri"/>
          <w:b w:val="false"/>
          <w:b w:val="false"/>
          <w:bCs w:val="false"/>
          <w:color w:val="auto"/>
          <w:kern w:val="0"/>
          <w:sz w:val="26"/>
          <w:szCs w:val="26"/>
          <w:lang w:val="pl-PL" w:eastAsia="zh-CN" w:bidi="ar-SA"/>
        </w:rPr>
      </w:pPr>
      <w:r>
        <w:rPr>
          <w:rFonts w:eastAsia="Times New Roman" w:cs="Calibri" w:ascii="Calibri" w:hAnsi="Calibri"/>
          <w:b w:val="false"/>
          <w:bCs w:val="false"/>
          <w:color w:val="auto"/>
          <w:kern w:val="0"/>
          <w:sz w:val="26"/>
          <w:szCs w:val="26"/>
          <w:lang w:val="pl-PL" w:eastAsia="zh-CN" w:bidi="ar-SA"/>
        </w:rPr>
        <w:t>……………………………………………………………………</w:t>
      </w:r>
      <w:r>
        <w:rPr>
          <w:rFonts w:eastAsia="Times New Roman" w:cs="Calibri" w:ascii="Calibri" w:hAnsi="Calibri"/>
          <w:b w:val="false"/>
          <w:bCs w:val="false"/>
          <w:color w:val="auto"/>
          <w:kern w:val="0"/>
          <w:sz w:val="26"/>
          <w:szCs w:val="26"/>
          <w:lang w:val="pl-PL" w:eastAsia="zh-CN" w:bidi="ar-SA"/>
        </w:rPr>
        <w:t>.</w:t>
      </w:r>
    </w:p>
    <w:p>
      <w:pPr>
        <w:pStyle w:val="Normal"/>
        <w:widowControl/>
        <w:numPr>
          <w:ilvl w:val="0"/>
          <w:numId w:val="0"/>
        </w:numPr>
        <w:suppressAutoHyphens w:val="true"/>
        <w:overflowPunct w:val="true"/>
        <w:bidi w:val="0"/>
        <w:spacing w:lineRule="auto" w:line="360" w:before="0" w:after="160"/>
        <w:ind w:left="7370" w:right="0" w:hanging="0"/>
        <w:jc w:val="left"/>
        <w:rPr>
          <w:rFonts w:ascii="Calibri" w:hAnsi="Calibri" w:eastAsia="Times New Roman" w:cs="Calibri"/>
          <w:b w:val="false"/>
          <w:b w:val="false"/>
          <w:bCs w:val="false"/>
          <w:color w:val="auto"/>
          <w:kern w:val="0"/>
          <w:sz w:val="26"/>
          <w:szCs w:val="26"/>
          <w:lang w:val="pl-PL" w:eastAsia="zh-CN" w:bidi="ar-SA"/>
        </w:rPr>
      </w:pPr>
      <w:r>
        <w:rPr>
          <w:rFonts w:eastAsia="Times New Roman" w:cs="Calibri" w:ascii="Calibri" w:hAnsi="Calibri"/>
          <w:b w:val="false"/>
          <w:bCs w:val="false"/>
          <w:color w:val="auto"/>
          <w:kern w:val="0"/>
          <w:sz w:val="26"/>
          <w:szCs w:val="26"/>
          <w:lang w:val="pl-PL" w:eastAsia="zh-CN" w:bidi="ar-SA"/>
        </w:rPr>
        <w:t>Podpis(y) osób uprawnionych do składania oświadczeń woli</w:t>
        <w:br/>
        <w:t>w imieniu Wykonawcy  (</w:t>
      </w:r>
      <w:bookmarkStart w:id="0" w:name="_Hlk102639179"/>
      <w:r>
        <w:rPr>
          <w:rFonts w:eastAsia="Times New Roman" w:cs="Calibri" w:ascii="Calibri" w:hAnsi="Calibri"/>
          <w:b w:val="false"/>
          <w:bCs w:val="false"/>
          <w:i/>
          <w:color w:val="auto"/>
          <w:kern w:val="0"/>
          <w:sz w:val="26"/>
          <w:szCs w:val="26"/>
          <w:lang w:val="pl-PL" w:eastAsia="zh-CN" w:bidi="ar-SA"/>
        </w:rPr>
        <w:t xml:space="preserve">kwalifikowany podpis elektroniczny </w:t>
      </w:r>
      <w:bookmarkEnd w:id="0"/>
      <w:r>
        <w:rPr>
          <w:rFonts w:eastAsia="Times New Roman" w:cs="Calibri" w:ascii="Calibri" w:hAnsi="Calibri"/>
          <w:b w:val="false"/>
          <w:bCs w:val="false"/>
          <w:i/>
          <w:color w:val="auto"/>
          <w:kern w:val="0"/>
          <w:sz w:val="26"/>
          <w:szCs w:val="26"/>
          <w:lang w:val="pl-PL" w:eastAsia="zh-CN" w:bidi="ar-SA"/>
        </w:rPr>
        <w:t>)</w:t>
      </w:r>
    </w:p>
    <w:sectPr>
      <w:headerReference w:type="default" r:id="rId2"/>
      <w:footerReference w:type="default" r:id="rId3"/>
      <w:type w:val="nextPage"/>
      <w:pgSz w:orient="landscape" w:w="16838" w:h="11906"/>
      <w:pgMar w:left="1418" w:right="1418" w:gutter="0" w:header="1418" w:top="1475" w:footer="709" w:bottom="76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ArialM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ind w:left="0" w:right="360" w:hanging="0"/>
      <w:rPr/>
    </w:pPr>
    <w:r>
      <w:rPr/>
      <mc:AlternateContent>
        <mc:Choice Requires="wps">
          <w:drawing>
            <wp:anchor behindDoc="1" distT="0" distB="635" distL="0" distR="0" simplePos="0" locked="0" layoutInCell="0" allowOverlap="1" relativeHeight="28">
              <wp:simplePos x="0" y="0"/>
              <wp:positionH relativeFrom="column">
                <wp:posOffset>8408035</wp:posOffset>
              </wp:positionH>
              <wp:positionV relativeFrom="paragraph">
                <wp:posOffset>88900</wp:posOffset>
              </wp:positionV>
              <wp:extent cx="550545" cy="397510"/>
              <wp:effectExtent l="0" t="0" r="0" b="0"/>
              <wp:wrapSquare wrapText="largest"/>
              <wp:docPr id="2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50080" cy="396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opka"/>
                            <w:rPr/>
                          </w:pPr>
                          <w:r>
                            <w:rPr>
                              <w:rStyle w:val="Numerstron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Numerstron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"/>
                              <w:color w:val="000000"/>
                            </w:rPr>
                            <w:t>14</w:t>
                          </w:r>
                          <w:r>
                            <w:rPr>
                              <w:rStyle w:val="Numerstron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1800" rIns="1800" tIns="1800" bIns="180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662.05pt;margin-top:7pt;width:43.25pt;height:31.2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opka"/>
                      <w:rPr/>
                    </w:pPr>
                    <w:r>
                      <w:rPr>
                        <w:rStyle w:val="Numerstron"/>
                        <w:color w:val="000000"/>
                      </w:rPr>
                      <w:fldChar w:fldCharType="begin"/>
                    </w:r>
                    <w:r>
                      <w:rPr>
                        <w:rStyle w:val="Numerstron"/>
                        <w:color w:val="000000"/>
                      </w:rPr>
                      <w:instrText> PAGE </w:instrText>
                    </w:r>
                    <w:r>
                      <w:rPr>
                        <w:rStyle w:val="Numerstron"/>
                        <w:color w:val="000000"/>
                      </w:rPr>
                      <w:fldChar w:fldCharType="separate"/>
                    </w:r>
                    <w:r>
                      <w:rPr>
                        <w:rStyle w:val="Numerstron"/>
                        <w:color w:val="000000"/>
                      </w:rPr>
                      <w:t>14</w:t>
                    </w:r>
                    <w:r>
                      <w:rPr>
                        <w:rStyle w:val="Numerstron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center"/>
      <w:rPr>
        <w:lang w:val="pl-PL" w:eastAsia="pl-PL"/>
      </w:rPr>
    </w:pPr>
    <w:r>
      <w:drawing>
        <wp:anchor behindDoc="1" distT="0" distB="0" distL="114935" distR="114935" simplePos="0" locked="0" layoutInCell="0" allowOverlap="1" relativeHeight="43">
          <wp:simplePos x="0" y="0"/>
          <wp:positionH relativeFrom="margin">
            <wp:align>center</wp:align>
          </wp:positionH>
          <wp:positionV relativeFrom="margin">
            <wp:posOffset>-938530</wp:posOffset>
          </wp:positionV>
          <wp:extent cx="5759450" cy="594995"/>
          <wp:effectExtent l="0" t="0" r="0" b="0"/>
          <wp:wrapTopAndBottom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2" t="-118" r="-12" b="-118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49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MT" w:hAnsi="ArialMT"/>
        <w:sz w:val="20"/>
        <w:lang w:val="pl-PL" w:eastAsia="pl-PL"/>
      </w:rPr>
      <w:t>Sfinansowano w ramach reakcji Unii na pandemię COVID-19</w:t>
    </w:r>
  </w:p>
  <w:p>
    <w:pPr>
      <w:pStyle w:val="Normal"/>
      <w:jc w:val="center"/>
      <w:rPr>
        <w:sz w:val="12"/>
        <w:szCs w:val="12"/>
      </w:rPr>
    </w:pPr>
    <w:r>
      <w:rPr>
        <w:sz w:val="12"/>
        <w:szCs w:val="12"/>
      </w:rPr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semiHidden="0" w:unhideWhenUsed="0" w:qFormat="1"/>
    <w:lsdException w:name="heading 5" w:uiPriority="0" w:qFormat="1"/>
    <w:lsdException w:name="heading 6" w:uiPriority="0" w:qFormat="1"/>
    <w:lsdException w:name="heading 7" w:uiPriority="0" w:semiHidden="0" w:unhideWhenUsed="0" w:qFormat="1"/>
    <w:lsdException w:name="heading 8" w:uiPriority="0" w:qFormat="1"/>
    <w:lsdException w:name="heading 9" w:uiPriority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  <w:lsdException w:name="Normal Indent" w:uiPriority="0" w:semiHidden="0" w:unhideWhenUsed="0"/>
    <w:lsdException w:name="footnote text" w:uiPriority="0" w:semiHidden="0" w:unhideWhenUsed="0" w:qFormat="1"/>
    <w:lsdException w:name="annotation text" w:uiPriority="0" w:semiHidden="0" w:unhideWhenUsed="0"/>
    <w:lsdException w:name="header" w:uiPriority="0" w:semiHidden="0" w:unhideWhenUsed="0" w:qFormat="1"/>
    <w:lsdException w:name="footer" w:uiPriority="0" w:semiHidden="0" w:unhideWhenUsed="0" w:qFormat="1"/>
    <w:lsdException w:name="index heading" w:uiPriority="0" w:semiHidden="0" w:unhideWhenUsed="0"/>
    <w:lsdException w:name="caption" w:uiPriority="0" w:semiHidden="0" w:unhideWhenUsed="0" w:qFormat="1"/>
    <w:lsdException w:name="table of figures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semiHidden="0" w:unhideWhenUsed="0"/>
    <w:lsdException w:name="annotation reference" w:uiPriority="0" w:semiHidden="0" w:unhideWhenUsed="0"/>
    <w:lsdException w:name="line number" w:uiPriority="0" w:semiHidden="0" w:unhideWhenUsed="0"/>
    <w:lsdException w:name="page number" w:uiPriority="0" w:semiHidden="0" w:unhideWhenUsed="0"/>
    <w:lsdException w:name="endnote reference" w:uiPriority="0" w:semiHidden="0" w:unhideWhenUsed="0"/>
    <w:lsdException w:name="endnote text" w:uiPriority="0" w:semiHidden="0" w:unhideWhenUsed="0"/>
    <w:lsdException w:name="table of authorities" w:uiPriority="0" w:semiHidden="0" w:unhideWhenUsed="0"/>
    <w:lsdException w:name="macro" w:uiPriority="0" w:semiHidden="0" w:unhideWhenUsed="0"/>
    <w:lsdException w:name="toa heading" w:uiPriority="0" w:semiHidden="0" w:unhideWhenUsed="0"/>
    <w:lsdException w:name="List" w:uiPriority="0" w:semiHidden="0" w:unhideWhenUsed="0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 w:qFormat="1"/>
    <w:lsdException w:name="Closing" w:uiPriority="0" w:semiHidden="0" w:unhideWhenUsed="0"/>
    <w:lsdException w:name="Signature" w:uiPriority="0" w:semiHidden="0" w:unhideWhenUsed="0"/>
    <w:lsdException w:name="Default Paragraph Font" w:uiPriority="0" w:unhideWhenUsed="0"/>
    <w:lsdException w:name="Body Text" w:uiPriority="0" w:semiHidden="0" w:unhideWhenUsed="0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 w:qFormat="1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/>
    <w:lsdException w:name="FollowedHyperlink" w:uiPriority="0" w:semiHidden="0" w:unhideWhenUsed="0"/>
    <w:lsdException w:name="Strong" w:uiPriority="0" w:semiHidden="0" w:unhideWhenUsed="0" w:qFormat="1"/>
    <w:lsdException w:name="Emphasis" w:uiPriority="0" w:semiHidden="0" w:unhideWhenUsed="0" w:qFormat="1"/>
    <w:lsdException w:name="Document Map" w:uiPriority="0" w:semiHidden="0" w:unhideWhenUsed="0"/>
    <w:lsdException w:name="Plain Text" w:uiPriority="0" w:semiHidden="0" w:unhideWhenUsed="0"/>
    <w:lsdException w:name="E-mail Signature" w:uiPriority="0" w:semiHidden="0" w:unhideWhenUsed="0"/>
    <w:lsdException w:name="Normal (Web)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0" w:unhideWhenUsed="0"/>
    <w:lsdException w:name="annotation subject" w:uiPriority="0" w:semiHidden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semiHidden="0" w:unhideWhenUsed="0"/>
    <w:lsdException w:name="Table Grid" w:uiPriority="0" w:semiHidden="0" w:unhideWhenUsed="0"/>
    <w:lsdException w:name="Table Theme" w:uiPriority="0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Nagwek1">
    <w:name w:val="Heading 1"/>
    <w:basedOn w:val="Normal"/>
    <w:next w:val="Normal"/>
    <w:uiPriority w:val="0"/>
    <w:qFormat/>
    <w:pPr>
      <w:keepNext w:val="true"/>
      <w:ind w:left="1416" w:right="0" w:firstLine="708"/>
      <w:jc w:val="center"/>
      <w:outlineLvl w:val="0"/>
    </w:pPr>
    <w:rPr>
      <w:b/>
      <w:sz w:val="32"/>
    </w:rPr>
  </w:style>
  <w:style w:type="paragraph" w:styleId="Nagwek4">
    <w:name w:val="Heading 4"/>
    <w:basedOn w:val="Normal"/>
    <w:next w:val="Normal"/>
    <w:uiPriority w:val="0"/>
    <w:qFormat/>
    <w:pPr>
      <w:keepNext w:val="true"/>
      <w:tabs>
        <w:tab w:val="clear" w:pos="708"/>
        <w:tab w:val="left" w:pos="720" w:leader="none"/>
      </w:tabs>
      <w:ind w:left="720" w:right="0" w:hanging="720"/>
      <w:jc w:val="both"/>
      <w:outlineLvl w:val="3"/>
    </w:pPr>
    <w:rPr>
      <w:b/>
      <w:sz w:val="28"/>
    </w:rPr>
  </w:style>
  <w:style w:type="paragraph" w:styleId="Nagwek7">
    <w:name w:val="Heading 7"/>
    <w:basedOn w:val="Normal"/>
    <w:next w:val="Normal"/>
    <w:uiPriority w:val="0"/>
    <w:qFormat/>
    <w:pPr>
      <w:spacing w:before="240" w:after="60"/>
      <w:outlineLvl w:val="6"/>
    </w:pPr>
    <w:rPr>
      <w:sz w:val="24"/>
      <w:szCs w:val="24"/>
    </w:rPr>
  </w:style>
  <w:style w:type="character" w:styleId="DefaultParagraphFont" w:default="1">
    <w:name w:val="Default Paragraph Font"/>
    <w:uiPriority w:val="0"/>
    <w:semiHidden/>
    <w:qFormat/>
    <w:rPr/>
  </w:style>
  <w:style w:type="character" w:styleId="WW8Num1z0" w:customStyle="1">
    <w:name w:val="WW8Num1z0"/>
    <w:uiPriority w:val="0"/>
    <w:qFormat/>
    <w:rPr>
      <w:rFonts w:ascii="Wingdings" w:hAnsi="Wingdings" w:cs="Wingdings"/>
    </w:rPr>
  </w:style>
  <w:style w:type="character" w:styleId="WW8Num2z0" w:customStyle="1">
    <w:name w:val="WW8Num2z0"/>
    <w:uiPriority w:val="0"/>
    <w:qFormat/>
    <w:rPr>
      <w:rFonts w:ascii="Wingdings" w:hAnsi="Wingdings" w:cs="Wingdings"/>
    </w:rPr>
  </w:style>
  <w:style w:type="character" w:styleId="WW8Num4z0" w:customStyle="1">
    <w:name w:val="WW8Num4z0"/>
    <w:uiPriority w:val="0"/>
    <w:qFormat/>
    <w:rPr>
      <w:rFonts w:ascii="Symbol" w:hAnsi="Symbol" w:cs="Symbol"/>
      <w:sz w:val="20"/>
    </w:rPr>
  </w:style>
  <w:style w:type="character" w:styleId="WW8Num4z1" w:customStyle="1">
    <w:name w:val="WW8Num4z1"/>
    <w:uiPriority w:val="0"/>
    <w:qFormat/>
    <w:rPr>
      <w:rFonts w:ascii="Tahoma" w:hAnsi="Tahoma" w:cs="Tahoma"/>
      <w:sz w:val="22"/>
    </w:rPr>
  </w:style>
  <w:style w:type="character" w:styleId="WW8Num7z0" w:customStyle="1">
    <w:name w:val="WW8Num7z0"/>
    <w:uiPriority w:val="0"/>
    <w:qFormat/>
    <w:rPr>
      <w:rFonts w:ascii="Symbol" w:hAnsi="Symbol" w:cs="Symbol"/>
    </w:rPr>
  </w:style>
  <w:style w:type="character" w:styleId="WW8Num7z1" w:customStyle="1">
    <w:name w:val="WW8Num7z1"/>
    <w:uiPriority w:val="0"/>
    <w:qFormat/>
    <w:rPr>
      <w:rFonts w:ascii="Courier New" w:hAnsi="Courier New" w:cs="Courier New"/>
    </w:rPr>
  </w:style>
  <w:style w:type="character" w:styleId="WW8Num7z2" w:customStyle="1">
    <w:name w:val="WW8Num7z2"/>
    <w:uiPriority w:val="0"/>
    <w:qFormat/>
    <w:rPr>
      <w:rFonts w:ascii="Wingdings" w:hAnsi="Wingdings" w:cs="Wingdings"/>
    </w:rPr>
  </w:style>
  <w:style w:type="character" w:styleId="WW8Num8z0" w:customStyle="1">
    <w:name w:val="WW8Num8z0"/>
    <w:uiPriority w:val="0"/>
    <w:qFormat/>
    <w:rPr>
      <w:rFonts w:ascii="Symbol" w:hAnsi="Symbol" w:cs="Symbol"/>
    </w:rPr>
  </w:style>
  <w:style w:type="character" w:styleId="WW8Num8z1" w:customStyle="1">
    <w:name w:val="WW8Num8z1"/>
    <w:uiPriority w:val="0"/>
    <w:qFormat/>
    <w:rPr>
      <w:rFonts w:ascii="Courier New" w:hAnsi="Courier New" w:cs="Courier New"/>
    </w:rPr>
  </w:style>
  <w:style w:type="character" w:styleId="WW8Num8z2" w:customStyle="1">
    <w:name w:val="WW8Num8z2"/>
    <w:uiPriority w:val="0"/>
    <w:qFormat/>
    <w:rPr>
      <w:rFonts w:ascii="Wingdings" w:hAnsi="Wingdings" w:cs="Wingdings"/>
    </w:rPr>
  </w:style>
  <w:style w:type="character" w:styleId="WW8Num9z0" w:customStyle="1">
    <w:name w:val="WW8Num9z0"/>
    <w:uiPriority w:val="0"/>
    <w:qFormat/>
    <w:rPr>
      <w:rFonts w:ascii="Symbol" w:hAnsi="Symbol" w:cs="Symbol"/>
    </w:rPr>
  </w:style>
  <w:style w:type="character" w:styleId="WW8Num9z1" w:customStyle="1">
    <w:name w:val="WW8Num9z1"/>
    <w:uiPriority w:val="0"/>
    <w:qFormat/>
    <w:rPr>
      <w:rFonts w:ascii="Courier New" w:hAnsi="Courier New" w:cs="Courier New"/>
    </w:rPr>
  </w:style>
  <w:style w:type="character" w:styleId="WW8Num9z2" w:customStyle="1">
    <w:name w:val="WW8Num9z2"/>
    <w:uiPriority w:val="0"/>
    <w:qFormat/>
    <w:rPr>
      <w:rFonts w:ascii="Wingdings" w:hAnsi="Wingdings" w:cs="Wingdings"/>
    </w:rPr>
  </w:style>
  <w:style w:type="character" w:styleId="WW8Num10z0" w:customStyle="1">
    <w:name w:val="WW8Num10z0"/>
    <w:uiPriority w:val="0"/>
    <w:qFormat/>
    <w:rPr>
      <w:rFonts w:ascii="Courier New" w:hAnsi="Courier New" w:cs="Courier New"/>
    </w:rPr>
  </w:style>
  <w:style w:type="character" w:styleId="WW8Num10z2" w:customStyle="1">
    <w:name w:val="WW8Num10z2"/>
    <w:uiPriority w:val="0"/>
    <w:qFormat/>
    <w:rPr>
      <w:rFonts w:ascii="Wingdings" w:hAnsi="Wingdings" w:cs="Wingdings"/>
    </w:rPr>
  </w:style>
  <w:style w:type="character" w:styleId="WW8Num10z3" w:customStyle="1">
    <w:name w:val="WW8Num10z3"/>
    <w:uiPriority w:val="0"/>
    <w:qFormat/>
    <w:rPr>
      <w:rFonts w:ascii="Symbol" w:hAnsi="Symbol" w:cs="Symbol"/>
    </w:rPr>
  </w:style>
  <w:style w:type="character" w:styleId="WW8Num11z0" w:customStyle="1">
    <w:name w:val="WW8Num11z0"/>
    <w:uiPriority w:val="0"/>
    <w:qFormat/>
    <w:rPr/>
  </w:style>
  <w:style w:type="character" w:styleId="WW8Num11z1" w:customStyle="1">
    <w:name w:val="WW8Num11z1"/>
    <w:uiPriority w:val="0"/>
    <w:qFormat/>
    <w:rPr>
      <w:rFonts w:ascii="Courier New" w:hAnsi="Courier New" w:cs="Courier New"/>
    </w:rPr>
  </w:style>
  <w:style w:type="character" w:styleId="WW8Num11z2" w:customStyle="1">
    <w:name w:val="WW8Num11z2"/>
    <w:uiPriority w:val="0"/>
    <w:qFormat/>
    <w:rPr>
      <w:rFonts w:ascii="Wingdings" w:hAnsi="Wingdings" w:cs="Wingdings"/>
    </w:rPr>
  </w:style>
  <w:style w:type="character" w:styleId="WW8Num11z3" w:customStyle="1">
    <w:name w:val="WW8Num11z3"/>
    <w:uiPriority w:val="0"/>
    <w:qFormat/>
    <w:rPr>
      <w:rFonts w:ascii="Symbol" w:hAnsi="Symbol" w:cs="Symbol"/>
    </w:rPr>
  </w:style>
  <w:style w:type="character" w:styleId="WW8Num13z0" w:customStyle="1">
    <w:name w:val="WW8Num13z0"/>
    <w:uiPriority w:val="0"/>
    <w:qFormat/>
    <w:rPr>
      <w:rFonts w:ascii="Symbol" w:hAnsi="Symbol" w:cs="Symbol"/>
    </w:rPr>
  </w:style>
  <w:style w:type="character" w:styleId="WW8Num13z1" w:customStyle="1">
    <w:name w:val="WW8Num13z1"/>
    <w:uiPriority w:val="0"/>
    <w:qFormat/>
    <w:rPr>
      <w:rFonts w:ascii="Courier New" w:hAnsi="Courier New" w:cs="Courier New"/>
    </w:rPr>
  </w:style>
  <w:style w:type="character" w:styleId="WW8Num13z2" w:customStyle="1">
    <w:name w:val="WW8Num13z2"/>
    <w:uiPriority w:val="0"/>
    <w:qFormat/>
    <w:rPr>
      <w:rFonts w:ascii="Wingdings" w:hAnsi="Wingdings" w:cs="Wingdings"/>
    </w:rPr>
  </w:style>
  <w:style w:type="character" w:styleId="WW8Num15z0" w:customStyle="1">
    <w:name w:val="WW8Num15z0"/>
    <w:uiPriority w:val="0"/>
    <w:qFormat/>
    <w:rPr>
      <w:rFonts w:ascii="Symbol" w:hAnsi="Symbol" w:cs="Symbol"/>
    </w:rPr>
  </w:style>
  <w:style w:type="character" w:styleId="WW8Num15z1" w:customStyle="1">
    <w:name w:val="WW8Num15z1"/>
    <w:uiPriority w:val="0"/>
    <w:qFormat/>
    <w:rPr>
      <w:rFonts w:ascii="Courier New" w:hAnsi="Courier New" w:cs="Courier New"/>
    </w:rPr>
  </w:style>
  <w:style w:type="character" w:styleId="WW8Num15z2" w:customStyle="1">
    <w:name w:val="WW8Num15z2"/>
    <w:uiPriority w:val="0"/>
    <w:qFormat/>
    <w:rPr>
      <w:rFonts w:ascii="Wingdings" w:hAnsi="Wingdings" w:cs="Wingdings"/>
    </w:rPr>
  </w:style>
  <w:style w:type="character" w:styleId="WW8Num16z0" w:customStyle="1">
    <w:name w:val="WW8Num16z0"/>
    <w:uiPriority w:val="0"/>
    <w:qFormat/>
    <w:rPr>
      <w:rFonts w:ascii="Symbol" w:hAnsi="Symbol" w:cs="Symbol"/>
    </w:rPr>
  </w:style>
  <w:style w:type="character" w:styleId="WW8Num17z0" w:customStyle="1">
    <w:name w:val="WW8Num17z0"/>
    <w:uiPriority w:val="0"/>
    <w:qFormat/>
    <w:rPr>
      <w:rFonts w:ascii="Symbol" w:hAnsi="Symbol" w:cs="Symbol"/>
    </w:rPr>
  </w:style>
  <w:style w:type="character" w:styleId="WW8Num17z1" w:customStyle="1">
    <w:name w:val="WW8Num17z1"/>
    <w:uiPriority w:val="0"/>
    <w:qFormat/>
    <w:rPr>
      <w:rFonts w:ascii="Courier New" w:hAnsi="Courier New" w:cs="Courier New"/>
    </w:rPr>
  </w:style>
  <w:style w:type="character" w:styleId="WW8Num17z2" w:customStyle="1">
    <w:name w:val="WW8Num17z2"/>
    <w:uiPriority w:val="0"/>
    <w:qFormat/>
    <w:rPr>
      <w:rFonts w:ascii="Wingdings" w:hAnsi="Wingdings" w:cs="Wingdings"/>
    </w:rPr>
  </w:style>
  <w:style w:type="character" w:styleId="WW8Num18z0" w:customStyle="1">
    <w:name w:val="WW8Num18z0"/>
    <w:uiPriority w:val="0"/>
    <w:qFormat/>
    <w:rPr>
      <w:rFonts w:ascii="Times New Roman" w:hAnsi="Times New Roman" w:eastAsia="Times New Roman" w:cs="Times New Roman"/>
    </w:rPr>
  </w:style>
  <w:style w:type="character" w:styleId="WW8Num18z1" w:customStyle="1">
    <w:name w:val="WW8Num18z1"/>
    <w:uiPriority w:val="0"/>
    <w:qFormat/>
    <w:rPr>
      <w:rFonts w:ascii="Courier New" w:hAnsi="Courier New" w:cs="Courier New"/>
    </w:rPr>
  </w:style>
  <w:style w:type="character" w:styleId="WW8Num18z2" w:customStyle="1">
    <w:name w:val="WW8Num18z2"/>
    <w:uiPriority w:val="0"/>
    <w:qFormat/>
    <w:rPr>
      <w:rFonts w:ascii="Wingdings" w:hAnsi="Wingdings" w:cs="Wingdings"/>
    </w:rPr>
  </w:style>
  <w:style w:type="character" w:styleId="WW8Num18z3" w:customStyle="1">
    <w:name w:val="WW8Num18z3"/>
    <w:uiPriority w:val="0"/>
    <w:qFormat/>
    <w:rPr>
      <w:rFonts w:ascii="Symbol" w:hAnsi="Symbol" w:cs="Symbol"/>
    </w:rPr>
  </w:style>
  <w:style w:type="character" w:styleId="WW8Num19z2" w:customStyle="1">
    <w:name w:val="WW8Num19z2"/>
    <w:uiPriority w:val="0"/>
    <w:qFormat/>
    <w:rPr>
      <w:rFonts w:ascii="Symbol" w:hAnsi="Symbol" w:cs="Symbol"/>
    </w:rPr>
  </w:style>
  <w:style w:type="character" w:styleId="WW8Num20z0" w:customStyle="1">
    <w:name w:val="WW8Num20z0"/>
    <w:uiPriority w:val="0"/>
    <w:qFormat/>
    <w:rPr>
      <w:rFonts w:ascii="Symbol" w:hAnsi="Symbol" w:cs="Symbol"/>
    </w:rPr>
  </w:style>
  <w:style w:type="character" w:styleId="WW8Num20z1" w:customStyle="1">
    <w:name w:val="WW8Num20z1"/>
    <w:uiPriority w:val="0"/>
    <w:qFormat/>
    <w:rPr>
      <w:rFonts w:ascii="Courier New" w:hAnsi="Courier New" w:cs="Courier New"/>
    </w:rPr>
  </w:style>
  <w:style w:type="character" w:styleId="WW8Num20z2" w:customStyle="1">
    <w:name w:val="WW8Num20z2"/>
    <w:uiPriority w:val="0"/>
    <w:qFormat/>
    <w:rPr>
      <w:rFonts w:ascii="Wingdings" w:hAnsi="Wingdings" w:cs="Wingdings"/>
    </w:rPr>
  </w:style>
  <w:style w:type="character" w:styleId="WW8Num21z0" w:customStyle="1">
    <w:name w:val="WW8Num21z0"/>
    <w:uiPriority w:val="0"/>
    <w:qFormat/>
    <w:rPr>
      <w:rFonts w:ascii="Symbol" w:hAnsi="Symbol" w:cs="Symbol"/>
    </w:rPr>
  </w:style>
  <w:style w:type="character" w:styleId="WW8Num21z1" w:customStyle="1">
    <w:name w:val="WW8Num21z1"/>
    <w:uiPriority w:val="0"/>
    <w:qFormat/>
    <w:rPr>
      <w:rFonts w:ascii="Courier New" w:hAnsi="Courier New" w:cs="Courier New"/>
    </w:rPr>
  </w:style>
  <w:style w:type="character" w:styleId="WW8Num21z2" w:customStyle="1">
    <w:name w:val="WW8Num21z2"/>
    <w:uiPriority w:val="0"/>
    <w:qFormat/>
    <w:rPr>
      <w:rFonts w:ascii="Wingdings" w:hAnsi="Wingdings" w:cs="Wingdings"/>
    </w:rPr>
  </w:style>
  <w:style w:type="character" w:styleId="WW8Num22z0" w:customStyle="1">
    <w:name w:val="WW8Num22z0"/>
    <w:uiPriority w:val="0"/>
    <w:qFormat/>
    <w:rPr>
      <w:rFonts w:ascii="Courier New" w:hAnsi="Courier New" w:cs="Courier New"/>
    </w:rPr>
  </w:style>
  <w:style w:type="character" w:styleId="WW8Num22z2" w:customStyle="1">
    <w:name w:val="WW8Num22z2"/>
    <w:uiPriority w:val="0"/>
    <w:qFormat/>
    <w:rPr>
      <w:rFonts w:ascii="Wingdings" w:hAnsi="Wingdings" w:cs="Wingdings"/>
    </w:rPr>
  </w:style>
  <w:style w:type="character" w:styleId="WW8Num22z3" w:customStyle="1">
    <w:name w:val="WW8Num22z3"/>
    <w:uiPriority w:val="0"/>
    <w:qFormat/>
    <w:rPr>
      <w:rFonts w:ascii="Symbol" w:hAnsi="Symbol" w:cs="Symbol"/>
    </w:rPr>
  </w:style>
  <w:style w:type="character" w:styleId="WW8Num23z0" w:customStyle="1">
    <w:name w:val="WW8Num23z0"/>
    <w:uiPriority w:val="0"/>
    <w:qFormat/>
    <w:rPr>
      <w:rFonts w:ascii="Symbol" w:hAnsi="Symbol" w:cs="Symbol"/>
    </w:rPr>
  </w:style>
  <w:style w:type="character" w:styleId="WW8Num23z1" w:customStyle="1">
    <w:name w:val="WW8Num23z1"/>
    <w:uiPriority w:val="0"/>
    <w:qFormat/>
    <w:rPr>
      <w:rFonts w:ascii="Courier New" w:hAnsi="Courier New" w:cs="Courier New"/>
    </w:rPr>
  </w:style>
  <w:style w:type="character" w:styleId="WW8Num23z2" w:customStyle="1">
    <w:name w:val="WW8Num23z2"/>
    <w:uiPriority w:val="0"/>
    <w:qFormat/>
    <w:rPr>
      <w:rFonts w:ascii="Wingdings" w:hAnsi="Wingdings" w:cs="Wingdings"/>
    </w:rPr>
  </w:style>
  <w:style w:type="character" w:styleId="WW8Num24z0" w:customStyle="1">
    <w:name w:val="WW8Num24z0"/>
    <w:uiPriority w:val="0"/>
    <w:qFormat/>
    <w:rPr>
      <w:rFonts w:ascii="Symbol" w:hAnsi="Symbol" w:cs="Symbol"/>
    </w:rPr>
  </w:style>
  <w:style w:type="character" w:styleId="WW8Num24z1" w:customStyle="1">
    <w:name w:val="WW8Num24z1"/>
    <w:uiPriority w:val="0"/>
    <w:qFormat/>
    <w:rPr>
      <w:rFonts w:ascii="Courier New" w:hAnsi="Courier New" w:cs="Courier New"/>
    </w:rPr>
  </w:style>
  <w:style w:type="character" w:styleId="WW8Num24z2" w:customStyle="1">
    <w:name w:val="WW8Num24z2"/>
    <w:uiPriority w:val="0"/>
    <w:qFormat/>
    <w:rPr>
      <w:rFonts w:ascii="Wingdings" w:hAnsi="Wingdings" w:cs="Wingdings"/>
    </w:rPr>
  </w:style>
  <w:style w:type="character" w:styleId="WW8Num25z0" w:customStyle="1">
    <w:name w:val="WW8Num25z0"/>
    <w:uiPriority w:val="0"/>
    <w:qFormat/>
    <w:rPr>
      <w:rFonts w:ascii="Symbol" w:hAnsi="Symbol" w:cs="Symbol"/>
    </w:rPr>
  </w:style>
  <w:style w:type="character" w:styleId="WW8Num25z1" w:customStyle="1">
    <w:name w:val="WW8Num25z1"/>
    <w:uiPriority w:val="0"/>
    <w:qFormat/>
    <w:rPr>
      <w:rFonts w:ascii="Courier New" w:hAnsi="Courier New" w:cs="Courier New"/>
    </w:rPr>
  </w:style>
  <w:style w:type="character" w:styleId="WW8Num25z2" w:customStyle="1">
    <w:name w:val="WW8Num25z2"/>
    <w:uiPriority w:val="0"/>
    <w:qFormat/>
    <w:rPr>
      <w:rFonts w:ascii="Wingdings" w:hAnsi="Wingdings" w:cs="Wingdings"/>
    </w:rPr>
  </w:style>
  <w:style w:type="character" w:styleId="WW8Num26z0" w:customStyle="1">
    <w:name w:val="WW8Num26z0"/>
    <w:uiPriority w:val="0"/>
    <w:qFormat/>
    <w:rPr>
      <w:rFonts w:ascii="Symbol" w:hAnsi="Symbol" w:eastAsia="Times New Roman" w:cs="Times New Roman"/>
    </w:rPr>
  </w:style>
  <w:style w:type="character" w:styleId="WW8Num26z1" w:customStyle="1">
    <w:name w:val="WW8Num26z1"/>
    <w:uiPriority w:val="0"/>
    <w:qFormat/>
    <w:rPr>
      <w:rFonts w:ascii="Courier New" w:hAnsi="Courier New" w:cs="Courier New"/>
    </w:rPr>
  </w:style>
  <w:style w:type="character" w:styleId="WW8Num26z2" w:customStyle="1">
    <w:name w:val="WW8Num26z2"/>
    <w:uiPriority w:val="0"/>
    <w:qFormat/>
    <w:rPr>
      <w:rFonts w:ascii="Wingdings" w:hAnsi="Wingdings" w:cs="Wingdings"/>
    </w:rPr>
  </w:style>
  <w:style w:type="character" w:styleId="WW8Num26z3" w:customStyle="1">
    <w:name w:val="WW8Num26z3"/>
    <w:uiPriority w:val="0"/>
    <w:qFormat/>
    <w:rPr>
      <w:rFonts w:ascii="Symbol" w:hAnsi="Symbol" w:cs="Symbol"/>
    </w:rPr>
  </w:style>
  <w:style w:type="character" w:styleId="WW8Num27z0" w:customStyle="1">
    <w:name w:val="WW8Num27z0"/>
    <w:uiPriority w:val="0"/>
    <w:qFormat/>
    <w:rPr>
      <w:rFonts w:ascii="Symbol" w:hAnsi="Symbol" w:cs="Symbol"/>
    </w:rPr>
  </w:style>
  <w:style w:type="character" w:styleId="WW8Num27z1" w:customStyle="1">
    <w:name w:val="WW8Num27z1"/>
    <w:uiPriority w:val="0"/>
    <w:qFormat/>
    <w:rPr>
      <w:rFonts w:ascii="Courier New" w:hAnsi="Courier New" w:cs="Courier New"/>
    </w:rPr>
  </w:style>
  <w:style w:type="character" w:styleId="WW8Num27z2" w:customStyle="1">
    <w:name w:val="WW8Num27z2"/>
    <w:uiPriority w:val="0"/>
    <w:qFormat/>
    <w:rPr>
      <w:rFonts w:ascii="Wingdings" w:hAnsi="Wingdings" w:cs="Wingdings"/>
    </w:rPr>
  </w:style>
  <w:style w:type="character" w:styleId="WW8Num28z0" w:customStyle="1">
    <w:name w:val="WW8Num28z0"/>
    <w:uiPriority w:val="0"/>
    <w:qFormat/>
    <w:rPr>
      <w:rFonts w:ascii="Symbol" w:hAnsi="Symbol" w:cs="Symbol"/>
    </w:rPr>
  </w:style>
  <w:style w:type="character" w:styleId="WW8Num28z1" w:customStyle="1">
    <w:name w:val="WW8Num28z1"/>
    <w:uiPriority w:val="0"/>
    <w:qFormat/>
    <w:rPr>
      <w:rFonts w:ascii="Courier New" w:hAnsi="Courier New" w:cs="Courier New"/>
    </w:rPr>
  </w:style>
  <w:style w:type="character" w:styleId="WW8Num28z2" w:customStyle="1">
    <w:name w:val="WW8Num28z2"/>
    <w:uiPriority w:val="0"/>
    <w:qFormat/>
    <w:rPr>
      <w:rFonts w:ascii="Wingdings" w:hAnsi="Wingdings" w:cs="Wingdings"/>
    </w:rPr>
  </w:style>
  <w:style w:type="character" w:styleId="WW8Num29z0" w:customStyle="1">
    <w:name w:val="WW8Num29z0"/>
    <w:uiPriority w:val="0"/>
    <w:qFormat/>
    <w:rPr/>
  </w:style>
  <w:style w:type="character" w:styleId="WW8Num29z1" w:customStyle="1">
    <w:name w:val="WW8Num29z1"/>
    <w:uiPriority w:val="0"/>
    <w:qFormat/>
    <w:rPr/>
  </w:style>
  <w:style w:type="character" w:styleId="Domylnaczcionkaakapitu" w:customStyle="1">
    <w:name w:val="Domyślna czcionka akapitu"/>
    <w:uiPriority w:val="0"/>
    <w:qFormat/>
    <w:rPr/>
  </w:style>
  <w:style w:type="character" w:styleId="AbsatzStandardschriftart" w:customStyle="1">
    <w:name w:val="Absatz-Standardschriftart"/>
    <w:uiPriority w:val="0"/>
    <w:qFormat/>
    <w:rPr/>
  </w:style>
  <w:style w:type="character" w:styleId="Domylnaczcionkaakapitu1" w:customStyle="1">
    <w:name w:val="Domyślna czcionka akapitu1"/>
    <w:uiPriority w:val="0"/>
    <w:qFormat/>
    <w:rPr/>
  </w:style>
  <w:style w:type="character" w:styleId="Numerstron" w:customStyle="1">
    <w:name w:val="Numer stron"/>
    <w:basedOn w:val="Domylnaczcionkaakapitu1"/>
    <w:uiPriority w:val="0"/>
    <w:rPr/>
  </w:style>
  <w:style w:type="character" w:styleId="Znakinumeracji" w:customStyle="1">
    <w:name w:val="Znaki numeracji"/>
    <w:uiPriority w:val="0"/>
    <w:qFormat/>
    <w:rPr/>
  </w:style>
  <w:style w:type="character" w:styleId="NagwekZnak" w:customStyle="1">
    <w:name w:val="Nagłówek Znak"/>
    <w:uiPriority w:val="0"/>
    <w:qFormat/>
    <w:rPr/>
  </w:style>
  <w:style w:type="character" w:styleId="TekstprzypisudolnegoZnak" w:customStyle="1">
    <w:name w:val="Tekst przypisu dolnego Znak"/>
    <w:uiPriority w:val="0"/>
    <w:qFormat/>
    <w:rPr>
      <w:rFonts w:eastAsia="Calibri"/>
      <w:lang w:val="pl-PL"/>
    </w:rPr>
  </w:style>
  <w:style w:type="character" w:styleId="DeltaViewInsertion" w:customStyle="1">
    <w:name w:val="DeltaView Insertion"/>
    <w:uiPriority w:val="0"/>
    <w:qFormat/>
    <w:rPr>
      <w:b/>
      <w:i/>
      <w:spacing w:val="0"/>
    </w:rPr>
  </w:style>
  <w:style w:type="character" w:styleId="Znakiprzypiswdolnych" w:customStyle="1">
    <w:name w:val="Znaki przypisów dolnych"/>
    <w:uiPriority w:val="0"/>
    <w:qFormat/>
    <w:rPr>
      <w:shd w:fill="auto" w:val="clear"/>
      <w:vertAlign w:val="superscript"/>
    </w:rPr>
  </w:style>
  <w:style w:type="character" w:styleId="TekstdymkaZnak" w:customStyle="1">
    <w:name w:val="Tekst dymka Znak"/>
    <w:uiPriority w:val="0"/>
    <w:qFormat/>
    <w:rPr>
      <w:rFonts w:ascii="Segoe UI" w:hAnsi="Segoe UI" w:cs="Segoe UI"/>
      <w:sz w:val="18"/>
      <w:szCs w:val="18"/>
    </w:rPr>
  </w:style>
  <w:style w:type="paragraph" w:styleId="Nagwek" w:customStyle="1">
    <w:name w:val="Nagłówek"/>
    <w:basedOn w:val="Normal"/>
    <w:next w:val="Podtytu"/>
    <w:uiPriority w:val="0"/>
    <w:qFormat/>
    <w:pPr>
      <w:jc w:val="center"/>
    </w:pPr>
    <w:rPr>
      <w:sz w:val="28"/>
    </w:rPr>
  </w:style>
  <w:style w:type="paragraph" w:styleId="Tretekstu">
    <w:name w:val="Body Text"/>
    <w:basedOn w:val="Normal"/>
    <w:uiPriority w:val="0"/>
    <w:pPr/>
    <w:rPr>
      <w:sz w:val="28"/>
    </w:rPr>
  </w:style>
  <w:style w:type="paragraph" w:styleId="Lista">
    <w:name w:val="List"/>
    <w:basedOn w:val="Tretekstu"/>
    <w:uiPriority w:val="0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uiPriority w:val="0"/>
    <w:qFormat/>
    <w:pPr>
      <w:suppressLineNumbers/>
    </w:pPr>
    <w:rPr>
      <w:rFonts w:cs="Tahoma"/>
    </w:rPr>
  </w:style>
  <w:style w:type="paragraph" w:styleId="Caption">
    <w:name w:val="caption"/>
    <w:basedOn w:val="Normal"/>
    <w:next w:val="Normal"/>
    <w:uiPriority w:val="0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Gwkaistopka" w:customStyle="1">
    <w:name w:val="Główka i stopka"/>
    <w:basedOn w:val="Normal"/>
    <w:uiPriority w:val="0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Normal"/>
    <w:uiPriority w:val="0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uiPriority w:val="0"/>
    <w:qFormat/>
    <w:pPr>
      <w:suppressAutoHyphens w:val="false"/>
      <w:ind w:left="720" w:right="0" w:hanging="720"/>
      <w:jc w:val="both"/>
    </w:pPr>
    <w:rPr>
      <w:rFonts w:eastAsia="Calibri"/>
      <w:lang w:val="pl-PL"/>
    </w:rPr>
  </w:style>
  <w:style w:type="paragraph" w:styleId="Gwka">
    <w:name w:val="Header"/>
    <w:basedOn w:val="Normal"/>
    <w:uiPriority w:val="0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odtytu">
    <w:name w:val="Subtitle"/>
    <w:basedOn w:val="Nagwek11"/>
    <w:next w:val="Tretekstu"/>
    <w:uiPriority w:val="0"/>
    <w:qFormat/>
    <w:pPr>
      <w:jc w:val="center"/>
    </w:pPr>
    <w:rPr>
      <w:i/>
      <w:iCs/>
      <w:sz w:val="28"/>
      <w:szCs w:val="28"/>
    </w:rPr>
  </w:style>
  <w:style w:type="paragraph" w:styleId="Nagwek11" w:customStyle="1">
    <w:name w:val="Nagłówek1"/>
    <w:basedOn w:val="Normal"/>
    <w:next w:val="Tretekstu"/>
    <w:uiPriority w:val="0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Tytu">
    <w:name w:val="Title"/>
    <w:basedOn w:val="Nagwek"/>
    <w:next w:val="Tretekstu"/>
    <w:uiPriority w:val="0"/>
    <w:qFormat/>
    <w:pPr>
      <w:jc w:val="center"/>
    </w:pPr>
    <w:rPr>
      <w:b/>
      <w:bCs/>
      <w:sz w:val="56"/>
      <w:szCs w:val="56"/>
    </w:rPr>
  </w:style>
  <w:style w:type="paragraph" w:styleId="Podpis1" w:customStyle="1">
    <w:name w:val="Podpis1"/>
    <w:basedOn w:val="Normal"/>
    <w:uiPriority w:val="0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21" w:customStyle="1">
    <w:name w:val="Tekst podstawowy 21"/>
    <w:basedOn w:val="Normal"/>
    <w:uiPriority w:val="0"/>
    <w:qFormat/>
    <w:pPr>
      <w:ind w:left="0" w:right="-142" w:hanging="0"/>
    </w:pPr>
    <w:rPr>
      <w:b/>
      <w:sz w:val="28"/>
    </w:rPr>
  </w:style>
  <w:style w:type="paragraph" w:styleId="Tekstpodstawowy31" w:customStyle="1">
    <w:name w:val="Tekst podstawowy 31"/>
    <w:basedOn w:val="Normal"/>
    <w:uiPriority w:val="0"/>
    <w:qFormat/>
    <w:pPr/>
    <w:rPr>
      <w:b/>
      <w:sz w:val="28"/>
    </w:rPr>
  </w:style>
  <w:style w:type="paragraph" w:styleId="Zawartoramki" w:customStyle="1">
    <w:name w:val="Zawartość ramki"/>
    <w:basedOn w:val="Tretekstu"/>
    <w:uiPriority w:val="0"/>
    <w:qFormat/>
    <w:pPr/>
    <w:rPr/>
  </w:style>
  <w:style w:type="paragraph" w:styleId="NormalnyWeb" w:customStyle="1">
    <w:name w:val="Normalny (Web)"/>
    <w:basedOn w:val="Normal"/>
    <w:uiPriority w:val="0"/>
    <w:qFormat/>
    <w:pPr>
      <w:suppressAutoHyphens w:val="false"/>
      <w:spacing w:before="100" w:after="100"/>
    </w:pPr>
    <w:rPr>
      <w:sz w:val="24"/>
      <w:szCs w:val="24"/>
    </w:rPr>
  </w:style>
  <w:style w:type="paragraph" w:styleId="Tekstdymka" w:customStyle="1">
    <w:name w:val="Tekst dymka"/>
    <w:basedOn w:val="Normal"/>
    <w:uiPriority w:val="0"/>
    <w:qFormat/>
    <w:pPr/>
    <w:rPr>
      <w:rFonts w:ascii="Segoe UI" w:hAnsi="Segoe UI" w:cs="Segoe UI"/>
      <w:sz w:val="18"/>
      <w:szCs w:val="18"/>
    </w:rPr>
  </w:style>
  <w:style w:type="paragraph" w:styleId="Akapitzlist" w:customStyle="1">
    <w:name w:val="Akapit z listą"/>
    <w:basedOn w:val="Normal"/>
    <w:uiPriority w:val="0"/>
    <w:qFormat/>
    <w:pPr>
      <w:spacing w:lineRule="exact" w:line="300" w:before="120" w:after="0"/>
      <w:ind w:left="720" w:right="0" w:hanging="0"/>
      <w:contextualSpacing/>
      <w:jc w:val="both"/>
    </w:pPr>
    <w:rPr>
      <w:sz w:val="24"/>
      <w:szCs w:val="24"/>
    </w:rPr>
  </w:style>
  <w:style w:type="paragraph" w:styleId="Zawartotabeli" w:customStyle="1">
    <w:name w:val="Zawartość tabeli"/>
    <w:basedOn w:val="Normal"/>
    <w:uiPriority w:val="0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uiPriority w:val="0"/>
    <w:qFormat/>
    <w:pPr>
      <w:suppressLineNumbers/>
      <w:jc w:val="center"/>
    </w:pPr>
    <w:rPr>
      <w:b/>
      <w:bCs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0" w:cs="Lucida Sans"/>
      <w:color w:val="000000"/>
      <w:kern w:val="2"/>
      <w:sz w:val="24"/>
      <w:szCs w:val="24"/>
      <w:lang w:val="pl-PL" w:eastAsia="zh-CN" w:bidi="hi-IN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Times New Roman" w:hAnsi="Times New Roman" w:eastAsia="Cambria Math" w:cs="Times New Roman"/>
      <w:color w:val="auto"/>
      <w:kern w:val="2"/>
      <w:sz w:val="20"/>
      <w:szCs w:val="20"/>
      <w:lang w:val="pl-PL" w:eastAsia="pl-PL" w:bidi="ar-SA"/>
    </w:rPr>
  </w:style>
  <w:style w:type="paragraph" w:styleId="Western">
    <w:name w:val="western"/>
    <w:basedOn w:val="Normal"/>
    <w:qFormat/>
    <w:pPr>
      <w:spacing w:before="280" w:after="142"/>
    </w:pPr>
    <w:rPr>
      <w:rFonts w:eastAsia="Times New Roman" w:cs="Liberation Serif"/>
      <w:lang w:eastAsia="pl-PL"/>
    </w:rPr>
  </w:style>
  <w:style w:type="table" w:default="1" w:styleId="6">
    <w:name w:val="Normal Table"/>
    <w:uiPriority w:val="0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1134</TotalTime>
  <Application>LibreOffice/7.2.7.2$Windows_X86_64 LibreOffice_project/8d71d29d553c0f7dcbfa38fbfda25ee34cce99a2</Application>
  <AppVersion>15.0000</AppVersion>
  <Pages>14</Pages>
  <Words>1707</Words>
  <Characters>10676</Characters>
  <CharactersWithSpaces>12130</CharactersWithSpaces>
  <Paragraphs>263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Kuś</dc:creator>
  <dc:description/>
  <dc:language>pl-PL</dc:language>
  <cp:lastModifiedBy/>
  <dcterms:modified xsi:type="dcterms:W3CDTF">2022-08-03T08:53:41Z</dcterms:modified>
  <cp:revision>123</cp:revision>
  <dc:subject/>
  <dc:title>Znak sprawy: ZP/24/2006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12200F9FBBD64F1BB908D09807D03509</vt:lpwstr>
  </property>
  <property fmtid="{D5CDD505-2E9C-101B-9397-08002B2CF9AE}" pid="3" name="KSOProductBuildVer">
    <vt:lpwstr>1045-11.2.0.11156</vt:lpwstr>
  </property>
</Properties>
</file>