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DC1A" w14:textId="77777777"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14:paraId="2E3D99D4" w14:textId="77777777"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14:paraId="0C431F54" w14:textId="77777777"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nasl.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14:paraId="06158DAB" w14:textId="77777777"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14:paraId="03E89CC9" w14:textId="77777777"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č. zmluvy Zhotoviteľ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14:paraId="0DD37F53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14:paraId="05C83E64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14:paraId="6E0E2E62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14:paraId="31165E50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422CEE84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14:paraId="50C7146B" w14:textId="77777777" w:rsidR="003A1792" w:rsidRPr="00096F66" w:rsidRDefault="0029037E" w:rsidP="00BC1213">
      <w:pPr>
        <w:spacing w:after="0"/>
        <w:rPr>
          <w:rFonts w:ascii="Arial" w:eastAsia="Times New Roman" w:hAnsi="Arial" w:cs="Arial"/>
          <w:sz w:val="19"/>
          <w:szCs w:val="19"/>
          <w:lang w:eastAsia="sk-SK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096F66">
        <w:rPr>
          <w:rFonts w:ascii="Arial" w:eastAsia="Times New Roman" w:hAnsi="Arial" w:cs="Arial"/>
          <w:sz w:val="19"/>
          <w:szCs w:val="19"/>
          <w:lang w:eastAsia="sk-SK"/>
        </w:rPr>
        <w:t xml:space="preserve">TECHNICKÉ </w:t>
      </w:r>
      <w:r w:rsidR="001F3BDD" w:rsidRPr="00096F66">
        <w:rPr>
          <w:rFonts w:ascii="Arial" w:eastAsia="Times New Roman" w:hAnsi="Arial" w:cs="Arial"/>
          <w:sz w:val="19"/>
          <w:szCs w:val="19"/>
          <w:lang w:eastAsia="sk-SK"/>
        </w:rPr>
        <w:t>SLUŽBY Žiar nad Hronom, spol. s</w:t>
      </w:r>
      <w:r w:rsidR="00CA40D9" w:rsidRPr="00096F66">
        <w:rPr>
          <w:rFonts w:ascii="Arial" w:eastAsia="Times New Roman" w:hAnsi="Arial" w:cs="Arial"/>
          <w:sz w:val="19"/>
          <w:szCs w:val="19"/>
          <w:lang w:eastAsia="sk-SK"/>
        </w:rPr>
        <w:t xml:space="preserve"> r.</w:t>
      </w:r>
      <w:r w:rsidR="001F3BDD" w:rsidRPr="00096F66">
        <w:rPr>
          <w:rFonts w:ascii="Arial" w:eastAsia="Times New Roman" w:hAnsi="Arial" w:cs="Arial"/>
          <w:sz w:val="19"/>
          <w:szCs w:val="19"/>
          <w:lang w:eastAsia="sk-SK"/>
        </w:rPr>
        <w:t xml:space="preserve"> </w:t>
      </w:r>
      <w:r w:rsidR="00CA40D9" w:rsidRPr="00096F66">
        <w:rPr>
          <w:rFonts w:ascii="Arial" w:eastAsia="Times New Roman" w:hAnsi="Arial" w:cs="Arial"/>
          <w:sz w:val="19"/>
          <w:szCs w:val="19"/>
          <w:lang w:eastAsia="sk-SK"/>
        </w:rPr>
        <w:t>o.</w:t>
      </w:r>
      <w:r w:rsidR="00C90262" w:rsidRPr="00096F66">
        <w:rPr>
          <w:rFonts w:ascii="Arial" w:eastAsia="Times New Roman" w:hAnsi="Arial" w:cs="Arial"/>
          <w:sz w:val="19"/>
          <w:szCs w:val="19"/>
          <w:lang w:eastAsia="sk-SK"/>
        </w:rPr>
        <w:tab/>
      </w:r>
    </w:p>
    <w:p w14:paraId="00673E3E" w14:textId="77777777" w:rsidR="003A1792" w:rsidRPr="00096F66" w:rsidRDefault="003A1792" w:rsidP="00BC1213">
      <w:pPr>
        <w:spacing w:after="0"/>
        <w:rPr>
          <w:rFonts w:ascii="Arial" w:eastAsia="Times New Roman" w:hAnsi="Arial" w:cs="Arial"/>
          <w:sz w:val="19"/>
          <w:szCs w:val="19"/>
          <w:lang w:eastAsia="sk-SK"/>
        </w:rPr>
      </w:pPr>
      <w:r w:rsidRPr="00096F66">
        <w:rPr>
          <w:rFonts w:ascii="Arial" w:eastAsia="Times New Roman" w:hAnsi="Arial" w:cs="Arial"/>
          <w:sz w:val="19"/>
          <w:szCs w:val="19"/>
          <w:lang w:eastAsia="sk-SK"/>
        </w:rPr>
        <w:t>Sídlo:</w:t>
      </w:r>
      <w:r w:rsidRPr="00096F66">
        <w:rPr>
          <w:rFonts w:ascii="Arial" w:eastAsia="Times New Roman" w:hAnsi="Arial" w:cs="Arial"/>
          <w:sz w:val="19"/>
          <w:szCs w:val="19"/>
          <w:lang w:eastAsia="sk-SK"/>
        </w:rPr>
        <w:tab/>
      </w:r>
      <w:r w:rsidRPr="00096F66">
        <w:rPr>
          <w:rFonts w:ascii="Arial" w:eastAsia="Times New Roman" w:hAnsi="Arial" w:cs="Arial"/>
          <w:sz w:val="19"/>
          <w:szCs w:val="19"/>
          <w:lang w:eastAsia="sk-SK"/>
        </w:rPr>
        <w:tab/>
      </w:r>
      <w:r w:rsidRPr="00096F66">
        <w:rPr>
          <w:rFonts w:ascii="Arial" w:eastAsia="Times New Roman" w:hAnsi="Arial" w:cs="Arial"/>
          <w:sz w:val="19"/>
          <w:szCs w:val="19"/>
          <w:lang w:eastAsia="sk-SK"/>
        </w:rPr>
        <w:tab/>
      </w:r>
      <w:r w:rsidR="00CA40D9" w:rsidRPr="00096F66">
        <w:rPr>
          <w:rFonts w:ascii="Arial" w:eastAsia="Times New Roman" w:hAnsi="Arial" w:cs="Arial"/>
          <w:sz w:val="19"/>
          <w:szCs w:val="19"/>
          <w:lang w:eastAsia="sk-SK"/>
        </w:rPr>
        <w:t>A. Dubčeka 380/45, 965 01 Žiar nad Hronom, Slovenská republika</w:t>
      </w:r>
      <w:r w:rsidR="00C90262" w:rsidRPr="00096F66">
        <w:rPr>
          <w:rFonts w:ascii="Arial" w:eastAsia="Times New Roman" w:hAnsi="Arial" w:cs="Arial"/>
          <w:sz w:val="19"/>
          <w:szCs w:val="19"/>
          <w:lang w:eastAsia="sk-SK"/>
        </w:rPr>
        <w:tab/>
      </w:r>
    </w:p>
    <w:p w14:paraId="13CB7D2F" w14:textId="07DE4A05" w:rsidR="003A1792" w:rsidRPr="00096F66" w:rsidRDefault="00C25880" w:rsidP="00BC1213">
      <w:pPr>
        <w:spacing w:after="0"/>
        <w:rPr>
          <w:rFonts w:ascii="Arial" w:eastAsia="Times New Roman" w:hAnsi="Arial" w:cs="Arial"/>
          <w:sz w:val="19"/>
          <w:szCs w:val="19"/>
          <w:lang w:eastAsia="sk-SK"/>
        </w:rPr>
      </w:pPr>
      <w:r>
        <w:rPr>
          <w:rFonts w:ascii="Arial" w:eastAsia="Times New Roman" w:hAnsi="Arial" w:cs="Arial"/>
          <w:sz w:val="19"/>
          <w:szCs w:val="19"/>
          <w:lang w:eastAsia="sk-SK"/>
        </w:rPr>
        <w:t xml:space="preserve">zastúpený:   </w:t>
      </w:r>
      <w:r>
        <w:rPr>
          <w:rFonts w:ascii="Arial" w:eastAsia="Times New Roman" w:hAnsi="Arial" w:cs="Arial"/>
          <w:sz w:val="19"/>
          <w:szCs w:val="19"/>
          <w:lang w:eastAsia="sk-SK"/>
        </w:rPr>
        <w:tab/>
        <w:t xml:space="preserve">              </w:t>
      </w:r>
    </w:p>
    <w:p w14:paraId="008E3172" w14:textId="75CA4DB9" w:rsidR="003A1792" w:rsidRPr="00096F66" w:rsidRDefault="00C90262" w:rsidP="00BC1213">
      <w:pPr>
        <w:spacing w:after="0"/>
        <w:rPr>
          <w:rFonts w:ascii="Arial" w:eastAsia="Times New Roman" w:hAnsi="Arial" w:cs="Arial"/>
          <w:sz w:val="19"/>
          <w:szCs w:val="19"/>
          <w:lang w:eastAsia="sk-SK"/>
        </w:rPr>
      </w:pPr>
      <w:r w:rsidRPr="00096F66">
        <w:rPr>
          <w:rFonts w:ascii="Arial" w:eastAsia="Times New Roman" w:hAnsi="Arial" w:cs="Arial"/>
          <w:sz w:val="19"/>
          <w:szCs w:val="19"/>
          <w:lang w:eastAsia="sk-SK"/>
        </w:rPr>
        <w:t>Bankové spojenie:</w:t>
      </w:r>
      <w:r w:rsidR="003A1792" w:rsidRPr="00096F66">
        <w:rPr>
          <w:rFonts w:ascii="Arial" w:eastAsia="Times New Roman" w:hAnsi="Arial" w:cs="Arial"/>
          <w:sz w:val="19"/>
          <w:szCs w:val="19"/>
          <w:lang w:eastAsia="sk-SK"/>
        </w:rPr>
        <w:tab/>
      </w:r>
      <w:r w:rsidRPr="00096F66">
        <w:rPr>
          <w:rFonts w:ascii="Arial" w:eastAsia="Times New Roman" w:hAnsi="Arial" w:cs="Arial"/>
          <w:sz w:val="19"/>
          <w:szCs w:val="19"/>
          <w:lang w:eastAsia="sk-SK"/>
        </w:rPr>
        <w:tab/>
      </w:r>
    </w:p>
    <w:p w14:paraId="6A0B9B30" w14:textId="67DE20F7" w:rsidR="001A470A" w:rsidRPr="00CA40D9" w:rsidRDefault="001A470A" w:rsidP="00BC1213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F310B6">
        <w:rPr>
          <w:rFonts w:asciiTheme="minorHAnsi" w:hAnsiTheme="minorHAnsi"/>
          <w:sz w:val="21"/>
          <w:szCs w:val="21"/>
        </w:rPr>
        <w:tab/>
      </w:r>
      <w:r w:rsidR="00C90262" w:rsidRPr="00CA40D9">
        <w:rPr>
          <w:rFonts w:asciiTheme="minorHAnsi" w:hAnsiTheme="minorHAnsi"/>
          <w:sz w:val="21"/>
          <w:szCs w:val="21"/>
        </w:rPr>
        <w:t xml:space="preserve"> </w:t>
      </w:r>
    </w:p>
    <w:p w14:paraId="5A4D7C5A" w14:textId="77777777" w:rsidR="003A1792" w:rsidRPr="00CA40D9" w:rsidRDefault="003A1792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14:paraId="69A86022" w14:textId="77777777"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14:paraId="7B7CF794" w14:textId="77777777"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14:paraId="0432D2F1" w14:textId="77777777"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14:paraId="2CD329DD" w14:textId="77777777"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14:paraId="3BF9D39C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7A37D6B8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36921BB8" w14:textId="5BBFE845" w:rsidR="00096F66" w:rsidRDefault="00165CB1" w:rsidP="00096F66">
      <w:pPr>
        <w:spacing w:after="0"/>
        <w:jc w:val="both"/>
        <w:rPr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29037E" w:rsidRPr="00CA40D9">
        <w:rPr>
          <w:rFonts w:asciiTheme="minorHAnsi" w:hAnsiTheme="minorHAnsi"/>
          <w:b/>
          <w:sz w:val="21"/>
          <w:szCs w:val="21"/>
        </w:rPr>
        <w:t>Zhotoviteľ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54875A1E" w14:textId="1BEC853B" w:rsidR="00096F66" w:rsidRPr="00CA40D9" w:rsidRDefault="00096F66" w:rsidP="00096F66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Sídlo:</w:t>
      </w:r>
      <w:r>
        <w:rPr>
          <w:sz w:val="21"/>
          <w:szCs w:val="21"/>
        </w:rPr>
        <w:tab/>
        <w:t xml:space="preserve">                              </w:t>
      </w:r>
    </w:p>
    <w:p w14:paraId="6799062A" w14:textId="4AEA5C87" w:rsidR="00096F66" w:rsidRPr="00CA40D9" w:rsidRDefault="00096F66" w:rsidP="00096F66">
      <w:pPr>
        <w:spacing w:after="0"/>
        <w:jc w:val="both"/>
        <w:rPr>
          <w:bCs/>
          <w:sz w:val="21"/>
          <w:szCs w:val="21"/>
        </w:rPr>
      </w:pPr>
      <w:r w:rsidRPr="00CA40D9">
        <w:rPr>
          <w:bCs/>
          <w:sz w:val="21"/>
          <w:szCs w:val="21"/>
        </w:rPr>
        <w:t>zapísaný:</w:t>
      </w:r>
      <w:r w:rsidRPr="00CA40D9">
        <w:rPr>
          <w:bCs/>
          <w:sz w:val="21"/>
          <w:szCs w:val="21"/>
        </w:rPr>
        <w:tab/>
      </w:r>
      <w:r w:rsidRPr="00CA40D9">
        <w:rPr>
          <w:bCs/>
          <w:sz w:val="21"/>
          <w:szCs w:val="21"/>
        </w:rPr>
        <w:tab/>
      </w:r>
    </w:p>
    <w:p w14:paraId="748E6E38" w14:textId="65DC2E55" w:rsidR="00096F66" w:rsidRPr="00CA40D9" w:rsidRDefault="00096F66" w:rsidP="00096F66">
      <w:pPr>
        <w:spacing w:after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</w:p>
    <w:p w14:paraId="172748F1" w14:textId="2587CD50" w:rsidR="00096F66" w:rsidRPr="00CA40D9" w:rsidRDefault="00096F66" w:rsidP="00096F66">
      <w:pPr>
        <w:spacing w:after="0"/>
        <w:jc w:val="both"/>
        <w:rPr>
          <w:sz w:val="21"/>
          <w:szCs w:val="21"/>
        </w:rPr>
      </w:pPr>
      <w:r w:rsidRPr="00CA40D9">
        <w:rPr>
          <w:sz w:val="21"/>
          <w:szCs w:val="21"/>
        </w:rPr>
        <w:t>konajúci:</w:t>
      </w:r>
      <w:r w:rsidRPr="00CA40D9">
        <w:rPr>
          <w:sz w:val="21"/>
          <w:szCs w:val="21"/>
        </w:rPr>
        <w:tab/>
      </w:r>
      <w:r w:rsidRPr="00CA40D9">
        <w:rPr>
          <w:sz w:val="21"/>
          <w:szCs w:val="21"/>
        </w:rPr>
        <w:tab/>
      </w:r>
      <w:r w:rsidRPr="00CA40D9">
        <w:rPr>
          <w:sz w:val="21"/>
          <w:szCs w:val="21"/>
        </w:rPr>
        <w:tab/>
      </w:r>
      <w:r w:rsidRPr="00CA40D9">
        <w:rPr>
          <w:sz w:val="21"/>
          <w:szCs w:val="21"/>
        </w:rPr>
        <w:tab/>
      </w:r>
      <w:r w:rsidRPr="00CA40D9">
        <w:rPr>
          <w:sz w:val="21"/>
          <w:szCs w:val="21"/>
        </w:rPr>
        <w:tab/>
      </w:r>
      <w:r w:rsidRPr="00CA40D9">
        <w:rPr>
          <w:sz w:val="21"/>
          <w:szCs w:val="21"/>
        </w:rPr>
        <w:tab/>
      </w:r>
    </w:p>
    <w:p w14:paraId="5925FCEC" w14:textId="53A96B57" w:rsidR="00096F66" w:rsidRPr="00CA40D9" w:rsidRDefault="00096F66" w:rsidP="00096F66">
      <w:pPr>
        <w:spacing w:after="0"/>
        <w:jc w:val="both"/>
        <w:rPr>
          <w:sz w:val="21"/>
          <w:szCs w:val="21"/>
        </w:rPr>
      </w:pPr>
      <w:r w:rsidRPr="00CA40D9">
        <w:rPr>
          <w:sz w:val="21"/>
          <w:szCs w:val="21"/>
        </w:rPr>
        <w:t>Bankové spojenie:</w:t>
      </w:r>
      <w:r w:rsidRPr="00CA40D9">
        <w:rPr>
          <w:sz w:val="21"/>
          <w:szCs w:val="21"/>
        </w:rPr>
        <w:tab/>
      </w:r>
      <w:r w:rsidRPr="00CA40D9">
        <w:rPr>
          <w:sz w:val="21"/>
          <w:szCs w:val="21"/>
        </w:rPr>
        <w:tab/>
      </w:r>
    </w:p>
    <w:p w14:paraId="2164CC7E" w14:textId="1C8FCC9D" w:rsidR="00096F66" w:rsidRPr="00CA40D9" w:rsidRDefault="00096F66" w:rsidP="00096F66">
      <w:pPr>
        <w:spacing w:after="0"/>
        <w:jc w:val="both"/>
        <w:rPr>
          <w:sz w:val="21"/>
          <w:szCs w:val="21"/>
        </w:rPr>
      </w:pPr>
      <w:r w:rsidRPr="00CA40D9">
        <w:rPr>
          <w:sz w:val="21"/>
          <w:szCs w:val="21"/>
        </w:rPr>
        <w:t xml:space="preserve">číslo účtu: </w:t>
      </w:r>
      <w:r>
        <w:rPr>
          <w:sz w:val="21"/>
          <w:szCs w:val="21"/>
        </w:rPr>
        <w:t xml:space="preserve">                          </w:t>
      </w:r>
    </w:p>
    <w:p w14:paraId="3305C0AF" w14:textId="6472A0CD" w:rsidR="00096F66" w:rsidRPr="00CA40D9" w:rsidRDefault="00096F66" w:rsidP="00096F66">
      <w:pPr>
        <w:spacing w:after="0"/>
        <w:jc w:val="both"/>
        <w:rPr>
          <w:sz w:val="21"/>
          <w:szCs w:val="21"/>
        </w:rPr>
      </w:pPr>
      <w:r w:rsidRPr="00CA40D9">
        <w:rPr>
          <w:sz w:val="21"/>
          <w:szCs w:val="21"/>
        </w:rPr>
        <w:t>IBAN:</w:t>
      </w:r>
      <w:r>
        <w:rPr>
          <w:sz w:val="21"/>
          <w:szCs w:val="21"/>
        </w:rPr>
        <w:t xml:space="preserve">                                   </w:t>
      </w:r>
    </w:p>
    <w:p w14:paraId="54922D99" w14:textId="6ABCB4D8" w:rsidR="00096F66" w:rsidRPr="00CA40D9" w:rsidRDefault="00096F66" w:rsidP="00096F66">
      <w:pPr>
        <w:spacing w:after="0"/>
        <w:jc w:val="both"/>
        <w:rPr>
          <w:bCs/>
          <w:sz w:val="21"/>
          <w:szCs w:val="21"/>
        </w:rPr>
      </w:pPr>
      <w:r w:rsidRPr="00CA40D9">
        <w:rPr>
          <w:bCs/>
          <w:sz w:val="21"/>
          <w:szCs w:val="21"/>
        </w:rPr>
        <w:t>IČO:</w:t>
      </w:r>
      <w:r w:rsidRPr="00CA40D9">
        <w:rPr>
          <w:bCs/>
          <w:sz w:val="21"/>
          <w:szCs w:val="21"/>
        </w:rPr>
        <w:tab/>
      </w:r>
      <w:r w:rsidRPr="00CA40D9">
        <w:rPr>
          <w:bCs/>
          <w:sz w:val="21"/>
          <w:szCs w:val="21"/>
        </w:rPr>
        <w:tab/>
      </w:r>
      <w:r w:rsidRPr="00CA40D9">
        <w:rPr>
          <w:bCs/>
          <w:sz w:val="21"/>
          <w:szCs w:val="21"/>
        </w:rPr>
        <w:tab/>
      </w:r>
      <w:r w:rsidRPr="00CA40D9">
        <w:rPr>
          <w:bCs/>
          <w:sz w:val="21"/>
          <w:szCs w:val="21"/>
        </w:rPr>
        <w:tab/>
      </w:r>
    </w:p>
    <w:p w14:paraId="06EC3BB3" w14:textId="75C391C9" w:rsidR="00096F66" w:rsidRPr="00CA40D9" w:rsidRDefault="00096F66" w:rsidP="00096F66">
      <w:pPr>
        <w:spacing w:after="0"/>
        <w:jc w:val="both"/>
        <w:rPr>
          <w:bCs/>
          <w:sz w:val="21"/>
          <w:szCs w:val="21"/>
        </w:rPr>
      </w:pPr>
      <w:r w:rsidRPr="00CA40D9">
        <w:rPr>
          <w:bCs/>
          <w:sz w:val="21"/>
          <w:szCs w:val="21"/>
        </w:rPr>
        <w:t>DIČ:</w:t>
      </w:r>
      <w:r w:rsidRPr="00CA40D9">
        <w:rPr>
          <w:bCs/>
          <w:sz w:val="21"/>
          <w:szCs w:val="21"/>
        </w:rPr>
        <w:tab/>
      </w:r>
      <w:r w:rsidRPr="00CA40D9">
        <w:rPr>
          <w:bCs/>
          <w:sz w:val="21"/>
          <w:szCs w:val="21"/>
        </w:rPr>
        <w:tab/>
      </w:r>
      <w:r w:rsidRPr="00CA40D9">
        <w:rPr>
          <w:bCs/>
          <w:sz w:val="21"/>
          <w:szCs w:val="21"/>
        </w:rPr>
        <w:tab/>
      </w:r>
    </w:p>
    <w:p w14:paraId="48D3BBA0" w14:textId="77777777" w:rsidR="006E34DD" w:rsidRDefault="00096F66" w:rsidP="00096F66">
      <w:pPr>
        <w:spacing w:after="0"/>
        <w:jc w:val="both"/>
        <w:rPr>
          <w:sz w:val="21"/>
          <w:szCs w:val="21"/>
        </w:rPr>
      </w:pPr>
      <w:r w:rsidRPr="00CA40D9">
        <w:rPr>
          <w:sz w:val="21"/>
          <w:szCs w:val="21"/>
        </w:rPr>
        <w:t>IČ DPH:</w:t>
      </w:r>
      <w:r w:rsidRPr="00CA40D9">
        <w:rPr>
          <w:sz w:val="21"/>
          <w:szCs w:val="21"/>
        </w:rPr>
        <w:tab/>
      </w:r>
      <w:r w:rsidRPr="00CA40D9">
        <w:rPr>
          <w:sz w:val="21"/>
          <w:szCs w:val="21"/>
        </w:rPr>
        <w:tab/>
      </w:r>
      <w:r w:rsidRPr="00CA40D9">
        <w:rPr>
          <w:sz w:val="21"/>
          <w:szCs w:val="21"/>
        </w:rPr>
        <w:tab/>
      </w:r>
    </w:p>
    <w:p w14:paraId="5B5ECF9F" w14:textId="7DD1D41F" w:rsidR="00165CB1" w:rsidRPr="00CA40D9" w:rsidRDefault="00165CB1" w:rsidP="00096F66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5F4FF701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14:paraId="19C3BEF4" w14:textId="771FA325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0581451A" w14:textId="4104FB0B" w:rsidR="00165CB1" w:rsidRPr="00CA40D9" w:rsidRDefault="00096F66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- zmluvných:</w:t>
      </w:r>
      <w:r>
        <w:rPr>
          <w:rFonts w:asciiTheme="minorHAnsi" w:hAnsiTheme="minorHAnsi"/>
          <w:bCs/>
          <w:sz w:val="21"/>
          <w:szCs w:val="21"/>
        </w:rPr>
        <w:tab/>
      </w:r>
      <w:r>
        <w:rPr>
          <w:rFonts w:asciiTheme="minorHAnsi" w:hAnsiTheme="minorHAnsi"/>
          <w:bCs/>
          <w:sz w:val="21"/>
          <w:szCs w:val="21"/>
        </w:rPr>
        <w:tab/>
      </w:r>
    </w:p>
    <w:p w14:paraId="4B449B3C" w14:textId="77777777"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Zhotoviteľ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14:paraId="22042DC2" w14:textId="77777777" w:rsidR="00A921FC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14:paraId="739B8FCC" w14:textId="77777777" w:rsidR="00096F66" w:rsidRDefault="00096F66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14:paraId="155C209B" w14:textId="77777777"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14:paraId="0A5B8579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14:paraId="741C180B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14:paraId="74D35AD3" w14:textId="5CC2B65A"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</w:t>
      </w:r>
      <w:r w:rsidR="00DA3D91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postupom 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>podľa</w:t>
      </w:r>
      <w:r w:rsidR="005D2A6B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§ 117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</w:t>
      </w:r>
      <w:r w:rsidR="00677B5F" w:rsidRPr="00CA40D9">
        <w:rPr>
          <w:rFonts w:asciiTheme="minorHAnsi" w:hAnsiTheme="minorHAnsi"/>
          <w:sz w:val="21"/>
          <w:szCs w:val="21"/>
        </w:rPr>
        <w:lastRenderedPageBreak/>
        <w:t>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5D2A6B" w:rsidRPr="005D2A6B">
        <w:rPr>
          <w:rFonts w:asciiTheme="minorHAnsi" w:hAnsiTheme="minorHAnsi"/>
          <w:i/>
          <w:sz w:val="21"/>
          <w:szCs w:val="21"/>
        </w:rPr>
        <w:t>Výkon elektrikárskych prác</w:t>
      </w:r>
      <w:r w:rsidR="00837400">
        <w:rPr>
          <w:rFonts w:asciiTheme="minorHAnsi" w:hAnsiTheme="minorHAnsi"/>
          <w:i/>
          <w:sz w:val="21"/>
          <w:szCs w:val="21"/>
        </w:rPr>
        <w:t xml:space="preserve"> </w:t>
      </w:r>
      <w:r w:rsidR="00CC1023" w:rsidRPr="00CC1023">
        <w:rPr>
          <w:rFonts w:asciiTheme="minorHAnsi" w:hAnsiTheme="minorHAnsi"/>
          <w:i/>
          <w:sz w:val="21"/>
          <w:szCs w:val="21"/>
        </w:rPr>
        <w:t>pre rok 2022 a 2023</w:t>
      </w:r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Zhotoviteľ berie na vedomie, že Objednávateľ nie je povinný čerpať z tejto Rámcovej dohody (Zmluvy).   </w:t>
      </w:r>
    </w:p>
    <w:p w14:paraId="6B50422B" w14:textId="77777777"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14:paraId="01074CA8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14:paraId="10148534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122A33" w:rsidRPr="00CA40D9">
        <w:rPr>
          <w:rFonts w:asciiTheme="minorHAnsi" w:hAnsiTheme="minorHAnsi"/>
          <w:b/>
          <w:sz w:val="21"/>
          <w:szCs w:val="21"/>
        </w:rPr>
        <w:t>uskutočnenia stavebných prác</w:t>
      </w:r>
    </w:p>
    <w:p w14:paraId="7E46C9E5" w14:textId="77777777" w:rsidR="00165CB1" w:rsidRPr="00CA40D9" w:rsidRDefault="0029037E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1" w:name="_Toc339369265"/>
      <w:r w:rsidRPr="00CA40D9">
        <w:rPr>
          <w:rFonts w:asciiTheme="minorHAnsi" w:hAnsiTheme="minorHAnsi"/>
          <w:caps w:val="0"/>
          <w:sz w:val="21"/>
          <w:szCs w:val="21"/>
        </w:rPr>
        <w:t>Zhotoviteľ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</w:t>
      </w:r>
      <w:r w:rsidR="00615E7F">
        <w:rPr>
          <w:rFonts w:asciiTheme="minorHAnsi" w:hAnsiTheme="minorHAnsi"/>
          <w:caps w:val="0"/>
          <w:sz w:val="21"/>
          <w:szCs w:val="21"/>
        </w:rPr>
        <w:t xml:space="preserve">na základe Objednávateľom vystavenej a Zhotoviteľovi doručenej objednávky 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zaväzuje </w:t>
      </w:r>
      <w:r w:rsidRPr="00CA40D9">
        <w:rPr>
          <w:rFonts w:asciiTheme="minorHAnsi" w:hAnsiTheme="minorHAnsi"/>
          <w:caps w:val="0"/>
          <w:sz w:val="21"/>
          <w:szCs w:val="21"/>
        </w:rPr>
        <w:t>uskutočniť pre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615E7F">
        <w:rPr>
          <w:rFonts w:asciiTheme="minorHAnsi" w:hAnsiTheme="minorHAnsi"/>
          <w:caps w:val="0"/>
          <w:sz w:val="21"/>
          <w:szCs w:val="21"/>
        </w:rPr>
        <w:t>Objednávateľa výkon elektrikárskych prác špecifikovaných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(ďalej </w:t>
      </w:r>
      <w:r w:rsidR="00615E7F">
        <w:rPr>
          <w:rFonts w:asciiTheme="minorHAnsi" w:hAnsiTheme="minorHAnsi"/>
          <w:caps w:val="0"/>
          <w:sz w:val="21"/>
          <w:szCs w:val="21"/>
        </w:rPr>
        <w:t>aj ako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“</w:t>
      </w:r>
      <w:r w:rsidRPr="00CA40D9">
        <w:rPr>
          <w:rFonts w:asciiTheme="minorHAnsi" w:hAnsiTheme="minorHAnsi"/>
          <w:caps w:val="0"/>
          <w:sz w:val="21"/>
          <w:szCs w:val="21"/>
        </w:rPr>
        <w:t>stavebné práce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Pr="00CA40D9">
        <w:rPr>
          <w:rFonts w:asciiTheme="minorHAnsi" w:hAnsiTheme="minorHAnsi"/>
          <w:caps w:val="0"/>
          <w:sz w:val="21"/>
          <w:szCs w:val="21"/>
        </w:rPr>
        <w:t xml:space="preserve"> v najvyššej možnej kvalite a s odbornou starostlivosťou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1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14:paraId="7CBC4FC2" w14:textId="77777777"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včas, </w:t>
      </w:r>
      <w:r w:rsidRPr="00CA40D9">
        <w:rPr>
          <w:rFonts w:asciiTheme="minorHAnsi" w:hAnsiTheme="minorHAnsi"/>
          <w:sz w:val="21"/>
          <w:szCs w:val="21"/>
        </w:rPr>
        <w:t xml:space="preserve">odborne </w:t>
      </w:r>
      <w:r w:rsidR="002F2C81" w:rsidRPr="00CA40D9">
        <w:rPr>
          <w:rFonts w:asciiTheme="minorHAnsi" w:hAnsiTheme="minorHAnsi"/>
          <w:sz w:val="21"/>
          <w:szCs w:val="21"/>
        </w:rPr>
        <w:t xml:space="preserve">a kvalitne </w:t>
      </w:r>
      <w:r w:rsidRPr="00CA40D9">
        <w:rPr>
          <w:rFonts w:asciiTheme="minorHAnsi" w:hAnsiTheme="minorHAnsi"/>
          <w:sz w:val="21"/>
          <w:szCs w:val="21"/>
        </w:rPr>
        <w:t>vykonané stavebné práce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Pr="00CA40D9">
        <w:rPr>
          <w:rFonts w:asciiTheme="minorHAnsi" w:hAnsiTheme="minorHAnsi"/>
          <w:sz w:val="21"/>
          <w:szCs w:val="21"/>
        </w:rPr>
        <w:t>Zhotoviteľovi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14:paraId="2084A7BC" w14:textId="4FA39CBD" w:rsidR="000C0537" w:rsidRPr="00096F66" w:rsidRDefault="0029037E" w:rsidP="00096F66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Zhotoviteľ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 w:rsidRPr="00CA40D9">
        <w:rPr>
          <w:rFonts w:asciiTheme="minorHAnsi" w:hAnsiTheme="minorHAnsi"/>
          <w:sz w:val="21"/>
          <w:szCs w:val="21"/>
        </w:rPr>
        <w:t>uskutočniť stavebné práce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 xml:space="preserve">, ktoré budú zadefinované v jednotlivých objednávkach. Ak sa zmluvné strany nedohodnú inak, budú jednotlivé objednávky zasielané elektronicky na doleuvedený email: </w:t>
      </w:r>
      <w:r w:rsidR="006E34DD">
        <w:rPr>
          <w:rFonts w:asciiTheme="minorHAnsi" w:hAnsiTheme="minorHAnsi"/>
          <w:b/>
          <w:sz w:val="21"/>
          <w:szCs w:val="21"/>
        </w:rPr>
        <w:t>..............</w:t>
      </w:r>
      <w:r w:rsidR="00F310B6">
        <w:rPr>
          <w:rFonts w:asciiTheme="minorHAnsi" w:hAnsiTheme="minorHAnsi"/>
          <w:b/>
          <w:sz w:val="21"/>
          <w:szCs w:val="21"/>
        </w:rPr>
        <w:t>@</w:t>
      </w:r>
      <w:r w:rsidR="006E34DD">
        <w:rPr>
          <w:rFonts w:asciiTheme="minorHAnsi" w:hAnsiTheme="minorHAnsi"/>
          <w:b/>
          <w:sz w:val="21"/>
          <w:szCs w:val="21"/>
        </w:rPr>
        <w:t>.........</w:t>
      </w:r>
      <w:r w:rsidR="000C0537" w:rsidRPr="00096F66">
        <w:rPr>
          <w:rFonts w:asciiTheme="minorHAnsi" w:hAnsiTheme="minorHAnsi"/>
          <w:b/>
          <w:sz w:val="21"/>
          <w:szCs w:val="21"/>
        </w:rPr>
        <w:t>.</w:t>
      </w:r>
      <w:r w:rsidR="00BC0655" w:rsidRPr="00096F66">
        <w:rPr>
          <w:rFonts w:asciiTheme="minorHAnsi" w:hAnsiTheme="minorHAnsi"/>
          <w:sz w:val="21"/>
          <w:szCs w:val="21"/>
        </w:rPr>
        <w:t xml:space="preserve"> Zhotoviteľ je povinný bezodkladne potvrdiť doručenie objednávky. Zmluvné strany sa výslovne dohodli, že potvrdením doručenia objednávky je aj automaticky generované potvrdenie o doručení </w:t>
      </w:r>
      <w:r w:rsidR="00800179" w:rsidRPr="00096F66">
        <w:rPr>
          <w:rFonts w:asciiTheme="minorHAnsi" w:hAnsiTheme="minorHAnsi"/>
          <w:sz w:val="21"/>
          <w:szCs w:val="21"/>
        </w:rPr>
        <w:t>správy správcom emailovej pošty</w:t>
      </w:r>
      <w:r w:rsidR="00BC0655" w:rsidRPr="00096F66">
        <w:rPr>
          <w:rFonts w:asciiTheme="minorHAnsi" w:hAnsiTheme="minorHAnsi"/>
          <w:sz w:val="21"/>
          <w:szCs w:val="21"/>
        </w:rPr>
        <w:t xml:space="preserve"> zhotoviteľa.</w:t>
      </w:r>
    </w:p>
    <w:p w14:paraId="1C239856" w14:textId="66D073D2" w:rsidR="00122A33" w:rsidRPr="00CA40D9" w:rsidRDefault="005D2A6B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</w:t>
      </w:r>
      <w:r w:rsidR="00122A33" w:rsidRPr="00CA40D9">
        <w:rPr>
          <w:rFonts w:asciiTheme="minorHAnsi" w:hAnsiTheme="minorHAnsi"/>
          <w:sz w:val="21"/>
          <w:szCs w:val="21"/>
        </w:rPr>
        <w:t>ástup pracovníkov vykonávajúcich stavebné práce na miest</w:t>
      </w:r>
      <w:r w:rsidR="00615E7F">
        <w:rPr>
          <w:rFonts w:asciiTheme="minorHAnsi" w:hAnsiTheme="minorHAnsi"/>
          <w:sz w:val="21"/>
          <w:szCs w:val="21"/>
        </w:rPr>
        <w:t>o</w:t>
      </w:r>
      <w:r w:rsidR="007D651E">
        <w:rPr>
          <w:rFonts w:asciiTheme="minorHAnsi" w:hAnsiTheme="minorHAnsi"/>
          <w:sz w:val="21"/>
          <w:szCs w:val="21"/>
        </w:rPr>
        <w:t xml:space="preserve"> výkonu práce bude do </w:t>
      </w:r>
      <w:r>
        <w:rPr>
          <w:rFonts w:asciiTheme="minorHAnsi" w:hAnsiTheme="minorHAnsi"/>
          <w:sz w:val="21"/>
          <w:szCs w:val="21"/>
        </w:rPr>
        <w:t xml:space="preserve">3 </w:t>
      </w:r>
      <w:r w:rsidR="007D651E">
        <w:rPr>
          <w:rFonts w:asciiTheme="minorHAnsi" w:hAnsiTheme="minorHAnsi"/>
          <w:sz w:val="21"/>
          <w:szCs w:val="21"/>
        </w:rPr>
        <w:t>pracov</w:t>
      </w:r>
      <w:r w:rsidR="00122A33" w:rsidRPr="00CA40D9">
        <w:rPr>
          <w:rFonts w:asciiTheme="minorHAnsi" w:hAnsiTheme="minorHAnsi"/>
          <w:sz w:val="21"/>
          <w:szCs w:val="21"/>
        </w:rPr>
        <w:t xml:space="preserve">ných dní odo dňa odoslania objednávky. </w:t>
      </w:r>
      <w:r w:rsidR="00EE303D" w:rsidRPr="00F26382">
        <w:rPr>
          <w:rFonts w:asciiTheme="minorHAnsi" w:hAnsiTheme="minorHAnsi"/>
          <w:sz w:val="21"/>
          <w:szCs w:val="21"/>
        </w:rPr>
        <w:t>Objednávateľ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jednotlivej objednávke objedná uskutočnenie stavebných </w:t>
      </w:r>
      <w:r>
        <w:rPr>
          <w:rFonts w:asciiTheme="minorHAnsi" w:hAnsiTheme="minorHAnsi"/>
          <w:sz w:val="21"/>
          <w:szCs w:val="21"/>
        </w:rPr>
        <w:t xml:space="preserve">prác </w:t>
      </w:r>
      <w:r w:rsidR="00122A33" w:rsidRPr="00CA40D9">
        <w:rPr>
          <w:rFonts w:asciiTheme="minorHAnsi" w:hAnsiTheme="minorHAnsi"/>
          <w:sz w:val="21"/>
          <w:szCs w:val="21"/>
        </w:rPr>
        <w:t>s</w:t>
      </w:r>
      <w:r>
        <w:rPr>
          <w:rFonts w:asciiTheme="minorHAnsi" w:hAnsiTheme="minorHAnsi"/>
          <w:sz w:val="21"/>
          <w:szCs w:val="21"/>
        </w:rPr>
        <w:t> </w:t>
      </w:r>
      <w:r w:rsidR="00122A33" w:rsidRPr="00CA40D9">
        <w:rPr>
          <w:rFonts w:asciiTheme="minorHAnsi" w:hAnsiTheme="minorHAnsi"/>
          <w:sz w:val="21"/>
          <w:szCs w:val="21"/>
        </w:rPr>
        <w:t>uvedením</w:t>
      </w:r>
      <w:r>
        <w:rPr>
          <w:rFonts w:asciiTheme="minorHAnsi" w:hAnsiTheme="minorHAnsi"/>
          <w:sz w:val="21"/>
          <w:szCs w:val="21"/>
        </w:rPr>
        <w:t xml:space="preserve"> </w:t>
      </w:r>
      <w:r w:rsidR="00615E7F">
        <w:rPr>
          <w:rFonts w:asciiTheme="minorHAnsi" w:hAnsiTheme="minorHAnsi"/>
          <w:sz w:val="21"/>
          <w:szCs w:val="21"/>
        </w:rPr>
        <w:t xml:space="preserve">miesta výkonu a </w:t>
      </w:r>
      <w:r>
        <w:rPr>
          <w:rFonts w:asciiTheme="minorHAnsi" w:hAnsiTheme="minorHAnsi"/>
          <w:sz w:val="21"/>
          <w:szCs w:val="21"/>
        </w:rPr>
        <w:t xml:space="preserve">popisu konkrétnych požadovaných elektrikárskych prác v zmysle Prílohy č. 1, max. rozsahu osobohodín výkonu </w:t>
      </w:r>
      <w:r w:rsidR="00615E7F">
        <w:rPr>
          <w:rFonts w:asciiTheme="minorHAnsi" w:hAnsiTheme="minorHAnsi"/>
          <w:sz w:val="21"/>
          <w:szCs w:val="21"/>
        </w:rPr>
        <w:t>objednávaných elektrikárskych</w:t>
      </w:r>
      <w:r>
        <w:rPr>
          <w:rFonts w:asciiTheme="minorHAnsi" w:hAnsiTheme="minorHAnsi"/>
          <w:sz w:val="21"/>
          <w:szCs w:val="21"/>
        </w:rPr>
        <w:t xml:space="preserve"> prác, ktoré alokuje na </w:t>
      </w:r>
      <w:r w:rsidR="00615E7F">
        <w:rPr>
          <w:rFonts w:asciiTheme="minorHAnsi" w:hAnsiTheme="minorHAnsi"/>
          <w:sz w:val="21"/>
          <w:szCs w:val="21"/>
        </w:rPr>
        <w:t>objednávané</w:t>
      </w:r>
      <w:r>
        <w:rPr>
          <w:rFonts w:asciiTheme="minorHAnsi" w:hAnsiTheme="minorHAnsi"/>
          <w:sz w:val="21"/>
          <w:szCs w:val="21"/>
        </w:rPr>
        <w:t xml:space="preserve"> stav</w:t>
      </w:r>
      <w:r w:rsidR="00615E7F">
        <w:rPr>
          <w:rFonts w:asciiTheme="minorHAnsi" w:hAnsiTheme="minorHAnsi"/>
          <w:sz w:val="21"/>
          <w:szCs w:val="21"/>
        </w:rPr>
        <w:t>ebné</w:t>
      </w:r>
      <w:r>
        <w:rPr>
          <w:rFonts w:asciiTheme="minorHAnsi" w:hAnsiTheme="minorHAnsi"/>
          <w:sz w:val="21"/>
          <w:szCs w:val="21"/>
        </w:rPr>
        <w:t xml:space="preserve"> práce </w:t>
      </w:r>
      <w:r w:rsidR="00122A33" w:rsidRPr="00CA40D9">
        <w:rPr>
          <w:rFonts w:asciiTheme="minorHAnsi" w:hAnsiTheme="minorHAnsi"/>
          <w:sz w:val="21"/>
          <w:szCs w:val="21"/>
        </w:rPr>
        <w:t xml:space="preserve">a požadovaného dátumu </w:t>
      </w:r>
      <w:r>
        <w:rPr>
          <w:rFonts w:asciiTheme="minorHAnsi" w:hAnsiTheme="minorHAnsi"/>
          <w:sz w:val="21"/>
          <w:szCs w:val="21"/>
        </w:rPr>
        <w:t>odovzdania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zrealizovaných stavebných</w:t>
      </w:r>
      <w:r w:rsidR="00122A33" w:rsidRPr="00CA40D9">
        <w:rPr>
          <w:rFonts w:asciiTheme="minorHAnsi" w:hAnsiTheme="minorHAnsi"/>
          <w:sz w:val="21"/>
          <w:szCs w:val="21"/>
        </w:rPr>
        <w:t xml:space="preserve"> prác. </w:t>
      </w:r>
    </w:p>
    <w:p w14:paraId="1C97E832" w14:textId="77777777" w:rsidR="00873E70" w:rsidRPr="00CA40D9" w:rsidRDefault="00615E7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Výkon elektrikárskych prác bude realizovaný v </w:t>
      </w:r>
      <w:r w:rsidR="00122A33" w:rsidRPr="00CA40D9">
        <w:rPr>
          <w:rFonts w:asciiTheme="minorHAnsi" w:hAnsiTheme="minorHAnsi"/>
          <w:sz w:val="21"/>
          <w:szCs w:val="21"/>
        </w:rPr>
        <w:t>katastr</w:t>
      </w:r>
      <w:r>
        <w:rPr>
          <w:rFonts w:asciiTheme="minorHAnsi" w:hAnsiTheme="minorHAnsi"/>
          <w:sz w:val="21"/>
          <w:szCs w:val="21"/>
        </w:rPr>
        <w:t>i</w:t>
      </w:r>
      <w:r w:rsidR="00122A33" w:rsidRPr="00CA40D9">
        <w:rPr>
          <w:rFonts w:asciiTheme="minorHAnsi" w:hAnsiTheme="minorHAnsi"/>
          <w:sz w:val="21"/>
          <w:szCs w:val="21"/>
        </w:rPr>
        <w:t xml:space="preserve"> mesta Žiar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14:paraId="0AB38E8C" w14:textId="77777777" w:rsidR="00701770" w:rsidRPr="00CA40D9" w:rsidRDefault="00701770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14:paraId="2570562C" w14:textId="77777777"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14:paraId="61A68A22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14:paraId="4D0E2460" w14:textId="77777777"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14:paraId="5138C011" w14:textId="2843D908" w:rsidR="00EE303D" w:rsidRPr="00EE303D" w:rsidRDefault="00EA0917" w:rsidP="00EE303D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8C7FA7">
        <w:rPr>
          <w:rFonts w:asciiTheme="minorHAnsi" w:hAnsiTheme="minorHAnsi"/>
          <w:sz w:val="21"/>
          <w:szCs w:val="21"/>
        </w:rPr>
        <w:t xml:space="preserve">Zmluvné strany sa dohodli, že za Objednávateľom objednané a Zhotoviteľom </w:t>
      </w:r>
      <w:r w:rsidR="00732E39" w:rsidRPr="008C7FA7">
        <w:rPr>
          <w:rFonts w:asciiTheme="minorHAnsi" w:hAnsiTheme="minorHAnsi"/>
          <w:sz w:val="21"/>
          <w:szCs w:val="21"/>
        </w:rPr>
        <w:t>vykonané a</w:t>
      </w:r>
      <w:r w:rsidRPr="008C7FA7">
        <w:rPr>
          <w:rFonts w:asciiTheme="minorHAnsi" w:hAnsiTheme="minorHAnsi"/>
          <w:sz w:val="21"/>
          <w:szCs w:val="21"/>
        </w:rPr>
        <w:t xml:space="preserve"> odovzdané </w:t>
      </w:r>
      <w:r w:rsidR="00122A33" w:rsidRPr="008C7FA7">
        <w:rPr>
          <w:rFonts w:asciiTheme="minorHAnsi" w:hAnsiTheme="minorHAnsi"/>
          <w:sz w:val="21"/>
          <w:szCs w:val="21"/>
        </w:rPr>
        <w:t xml:space="preserve">stavebné práce </w:t>
      </w:r>
      <w:r w:rsidRPr="008C7FA7">
        <w:rPr>
          <w:rFonts w:asciiTheme="minorHAnsi" w:hAnsiTheme="minorHAnsi"/>
          <w:sz w:val="21"/>
          <w:szCs w:val="21"/>
        </w:rPr>
        <w:t>podľa</w:t>
      </w:r>
      <w:r w:rsidR="00A921FC" w:rsidRPr="008C7FA7">
        <w:rPr>
          <w:rFonts w:asciiTheme="minorHAnsi" w:hAnsiTheme="minorHAnsi"/>
          <w:sz w:val="21"/>
          <w:szCs w:val="21"/>
        </w:rPr>
        <w:t xml:space="preserve"> tejto zmluvy</w:t>
      </w:r>
      <w:r w:rsidRPr="008C7FA7">
        <w:rPr>
          <w:rFonts w:asciiTheme="minorHAnsi" w:hAnsiTheme="minorHAnsi"/>
          <w:sz w:val="21"/>
          <w:szCs w:val="21"/>
        </w:rPr>
        <w:t>,</w:t>
      </w:r>
      <w:r w:rsidR="00A921FC" w:rsidRPr="008C7FA7">
        <w:rPr>
          <w:rFonts w:asciiTheme="minorHAnsi" w:hAnsiTheme="minorHAnsi"/>
          <w:sz w:val="21"/>
          <w:szCs w:val="21"/>
        </w:rPr>
        <w:t xml:space="preserve"> </w:t>
      </w:r>
      <w:r w:rsidRPr="00F26382">
        <w:rPr>
          <w:rFonts w:asciiTheme="minorHAnsi" w:hAnsiTheme="minorHAnsi"/>
          <w:sz w:val="21"/>
          <w:szCs w:val="21"/>
        </w:rPr>
        <w:t xml:space="preserve">Zhotoviteľovi patrí odmena vo výške </w:t>
      </w:r>
      <w:r w:rsidR="005C0935" w:rsidRPr="00CC1023">
        <w:rPr>
          <w:rFonts w:asciiTheme="minorHAnsi" w:hAnsiTheme="minorHAnsi"/>
          <w:b/>
          <w:sz w:val="21"/>
          <w:szCs w:val="21"/>
          <w:highlight w:val="yellow"/>
        </w:rPr>
        <w:t>................</w:t>
      </w:r>
      <w:r w:rsidRPr="00096F66">
        <w:rPr>
          <w:rFonts w:asciiTheme="minorHAnsi" w:hAnsiTheme="minorHAnsi"/>
          <w:b/>
          <w:sz w:val="21"/>
          <w:szCs w:val="21"/>
        </w:rPr>
        <w:t xml:space="preserve"> EUR bez DPH / osobohodina</w:t>
      </w:r>
      <w:r w:rsidRPr="00F26382">
        <w:rPr>
          <w:rFonts w:asciiTheme="minorHAnsi" w:hAnsiTheme="minorHAnsi"/>
          <w:sz w:val="21"/>
          <w:szCs w:val="21"/>
        </w:rPr>
        <w:t xml:space="preserve"> vykonávania elektrikárskych prác</w:t>
      </w:r>
      <w:r w:rsidR="00551220" w:rsidRPr="00F26382">
        <w:rPr>
          <w:rFonts w:asciiTheme="minorHAnsi" w:hAnsiTheme="minorHAnsi"/>
          <w:sz w:val="21"/>
          <w:szCs w:val="21"/>
        </w:rPr>
        <w:t>,</w:t>
      </w:r>
      <w:r w:rsidR="00EE303D" w:rsidRPr="00F26382">
        <w:rPr>
          <w:rFonts w:asciiTheme="minorHAnsi" w:hAnsiTheme="minorHAnsi"/>
          <w:sz w:val="21"/>
          <w:szCs w:val="21"/>
        </w:rPr>
        <w:t xml:space="preserve"> určená v súlade so zákonom č. 18/1996 Z.z. o cenách v znení neskorších predpisov </w:t>
      </w:r>
      <w:r w:rsidRPr="00F26382">
        <w:rPr>
          <w:rFonts w:asciiTheme="minorHAnsi" w:hAnsiTheme="minorHAnsi"/>
          <w:sz w:val="21"/>
          <w:szCs w:val="21"/>
        </w:rPr>
        <w:t xml:space="preserve"> (ďalej len „Cena“)</w:t>
      </w:r>
      <w:r w:rsidR="00165CB1" w:rsidRPr="00F26382">
        <w:rPr>
          <w:rFonts w:asciiTheme="minorHAnsi" w:hAnsiTheme="minorHAnsi"/>
          <w:sz w:val="21"/>
          <w:szCs w:val="21"/>
        </w:rPr>
        <w:t>.</w:t>
      </w:r>
      <w:r w:rsidR="00F0308F" w:rsidRPr="00F26382">
        <w:rPr>
          <w:rFonts w:asciiTheme="minorHAnsi" w:hAnsiTheme="minorHAnsi"/>
          <w:sz w:val="21"/>
          <w:szCs w:val="21"/>
        </w:rPr>
        <w:t xml:space="preserve"> </w:t>
      </w:r>
      <w:r w:rsidR="00D572D2" w:rsidRPr="00CC1023">
        <w:rPr>
          <w:rFonts w:asciiTheme="minorHAnsi" w:hAnsiTheme="minorHAnsi"/>
          <w:sz w:val="21"/>
          <w:szCs w:val="21"/>
          <w:u w:val="single"/>
        </w:rPr>
        <w:t>Cena musí obsahovať všetky náklady</w:t>
      </w:r>
      <w:r w:rsidR="005E7BF4" w:rsidRPr="00CC1023">
        <w:rPr>
          <w:rFonts w:asciiTheme="minorHAnsi" w:hAnsiTheme="minorHAnsi"/>
          <w:sz w:val="21"/>
          <w:szCs w:val="21"/>
          <w:u w:val="single"/>
        </w:rPr>
        <w:t>,</w:t>
      </w:r>
      <w:r w:rsidR="00D572D2" w:rsidRPr="00CC1023">
        <w:rPr>
          <w:rFonts w:asciiTheme="minorHAnsi" w:hAnsiTheme="minorHAnsi"/>
          <w:sz w:val="21"/>
          <w:szCs w:val="21"/>
          <w:u w:val="single"/>
        </w:rPr>
        <w:t xml:space="preserve"> vrátane nákladov súvisiacich s dopravou na miesto výkonu práce</w:t>
      </w:r>
      <w:r w:rsidR="005E7BF4" w:rsidRPr="00CC1023">
        <w:rPr>
          <w:rFonts w:asciiTheme="minorHAnsi" w:hAnsiTheme="minorHAnsi"/>
          <w:sz w:val="21"/>
          <w:szCs w:val="21"/>
          <w:u w:val="single"/>
        </w:rPr>
        <w:t>, nákladov na náradie a nástroje potrebné pre výkon stavebných prác</w:t>
      </w:r>
      <w:r w:rsidR="00D572D2" w:rsidRPr="00CC1023">
        <w:rPr>
          <w:rFonts w:asciiTheme="minorHAnsi" w:hAnsiTheme="minorHAnsi"/>
          <w:sz w:val="21"/>
          <w:szCs w:val="21"/>
          <w:u w:val="single"/>
        </w:rPr>
        <w:t xml:space="preserve"> a nákladov </w:t>
      </w:r>
      <w:r w:rsidR="00F0308F" w:rsidRPr="00CC1023">
        <w:rPr>
          <w:rFonts w:asciiTheme="minorHAnsi" w:eastAsiaTheme="minorHAnsi" w:hAnsiTheme="minorHAnsi" w:cs="Arial"/>
          <w:sz w:val="21"/>
          <w:szCs w:val="21"/>
          <w:u w:val="single"/>
        </w:rPr>
        <w:t>na zabezpečenie bezpečnosti a ochrany zdravia pri práci podľa príslušných predpisov (BOZP)</w:t>
      </w:r>
      <w:r w:rsidR="00F0308F" w:rsidRPr="008C7FA7">
        <w:rPr>
          <w:rFonts w:asciiTheme="minorHAnsi" w:eastAsiaTheme="minorHAnsi" w:hAnsiTheme="minorHAnsi" w:cs="Arial"/>
          <w:sz w:val="21"/>
          <w:szCs w:val="21"/>
        </w:rPr>
        <w:t>.</w:t>
      </w:r>
      <w:r w:rsidRPr="008C7FA7">
        <w:rPr>
          <w:rFonts w:asciiTheme="minorHAnsi" w:eastAsiaTheme="minorHAnsi" w:hAnsiTheme="minorHAnsi" w:cs="Arial"/>
          <w:sz w:val="21"/>
          <w:szCs w:val="21"/>
        </w:rPr>
        <w:t xml:space="preserve"> Súčasťou </w:t>
      </w:r>
      <w:r w:rsidR="00C9425E" w:rsidRPr="008C7FA7">
        <w:rPr>
          <w:rFonts w:asciiTheme="minorHAnsi" w:eastAsiaTheme="minorHAnsi" w:hAnsiTheme="minorHAnsi" w:cs="Arial"/>
          <w:sz w:val="21"/>
          <w:szCs w:val="21"/>
        </w:rPr>
        <w:t xml:space="preserve">jednotkovej </w:t>
      </w:r>
      <w:r w:rsidRPr="008C7FA7">
        <w:rPr>
          <w:rFonts w:asciiTheme="minorHAnsi" w:eastAsiaTheme="minorHAnsi" w:hAnsiTheme="minorHAnsi" w:cs="Arial"/>
          <w:sz w:val="21"/>
          <w:szCs w:val="21"/>
        </w:rPr>
        <w:t xml:space="preserve">ceny </w:t>
      </w:r>
      <w:r w:rsidR="00C9425E" w:rsidRPr="008C7FA7">
        <w:rPr>
          <w:rFonts w:asciiTheme="minorHAnsi" w:eastAsiaTheme="minorHAnsi" w:hAnsiTheme="minorHAnsi" w:cs="Arial"/>
          <w:sz w:val="21"/>
          <w:szCs w:val="21"/>
        </w:rPr>
        <w:t xml:space="preserve">za osobohodinu výkonu stavebných prác </w:t>
      </w:r>
      <w:r w:rsidRPr="008C7FA7">
        <w:rPr>
          <w:rFonts w:asciiTheme="minorHAnsi" w:eastAsiaTheme="minorHAnsi" w:hAnsiTheme="minorHAnsi" w:cs="Arial"/>
          <w:sz w:val="21"/>
          <w:szCs w:val="21"/>
        </w:rPr>
        <w:t xml:space="preserve">nie je materiál, ktorý v rámci výkonu stavebných prác Zhotoviteľ spotrebuje alebo zakomponuje. </w:t>
      </w:r>
    </w:p>
    <w:p w14:paraId="4BC2ECBB" w14:textId="48892AB8" w:rsidR="00651226" w:rsidRPr="008C7FA7" w:rsidRDefault="00CA414F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8C7FA7">
        <w:rPr>
          <w:rFonts w:asciiTheme="minorHAnsi" w:hAnsiTheme="minorHAnsi"/>
          <w:sz w:val="21"/>
          <w:szCs w:val="21"/>
        </w:rPr>
        <w:t xml:space="preserve">Celková cena za odovzdané stavebné práce v rozsahu doručenej objednávky sa vypočíta ako súčin osobohodín výkonu objednaných stavebných prác a Ceny. </w:t>
      </w:r>
    </w:p>
    <w:p w14:paraId="1000945C" w14:textId="77777777" w:rsidR="00651226" w:rsidRPr="008C7FA7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8C7FA7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122A33" w:rsidRPr="008C7FA7">
        <w:rPr>
          <w:rFonts w:asciiTheme="minorHAnsi" w:hAnsiTheme="minorHAnsi"/>
          <w:sz w:val="21"/>
          <w:szCs w:val="21"/>
          <w:lang w:eastAsia="sk-SK"/>
        </w:rPr>
        <w:t>Zhotoviteľovi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8C7FA7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122A33" w:rsidRPr="008C7FA7">
        <w:rPr>
          <w:rFonts w:asciiTheme="minorHAnsi" w:hAnsiTheme="minorHAnsi"/>
          <w:sz w:val="21"/>
          <w:szCs w:val="21"/>
          <w:lang w:eastAsia="sk-SK"/>
        </w:rPr>
        <w:t>uskutočnením stavebných prác v požadovanom rozsahu a kvalite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 v stanovenej lehote</w:t>
      </w:r>
      <w:r w:rsidR="00A921FC" w:rsidRPr="008C7FA7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>doručenej</w:t>
      </w:r>
      <w:r w:rsidR="00D15EED" w:rsidRPr="008C7FA7">
        <w:rPr>
          <w:rFonts w:asciiTheme="minorHAnsi" w:hAnsiTheme="minorHAnsi"/>
          <w:sz w:val="21"/>
          <w:szCs w:val="21"/>
          <w:lang w:eastAsia="sk-SK"/>
        </w:rPr>
        <w:t xml:space="preserve"> objednávky.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 Zmluvná cena bude fakturovaná </w:t>
      </w:r>
      <w:r w:rsidR="003515F3" w:rsidRPr="008C7FA7">
        <w:rPr>
          <w:rFonts w:asciiTheme="minorHAnsi" w:hAnsiTheme="minorHAnsi"/>
          <w:sz w:val="21"/>
          <w:szCs w:val="21"/>
          <w:lang w:eastAsia="sk-SK"/>
        </w:rPr>
        <w:t>Zhotoviteľom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 xml:space="preserve"> po odovzdaní</w:t>
      </w:r>
      <w:r w:rsidR="003515F3" w:rsidRPr="008C7FA7">
        <w:rPr>
          <w:rFonts w:asciiTheme="minorHAnsi" w:hAnsiTheme="minorHAnsi"/>
          <w:sz w:val="21"/>
          <w:szCs w:val="21"/>
          <w:lang w:eastAsia="sk-SK"/>
        </w:rPr>
        <w:t xml:space="preserve"> a prevzatí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 xml:space="preserve"> stavebných prác</w:t>
      </w:r>
      <w:r w:rsidR="003515F3" w:rsidRPr="008C7FA7">
        <w:rPr>
          <w:rFonts w:asciiTheme="minorHAnsi" w:hAnsiTheme="minorHAnsi"/>
          <w:sz w:val="21"/>
          <w:szCs w:val="21"/>
          <w:lang w:eastAsia="sk-SK"/>
        </w:rPr>
        <w:t xml:space="preserve"> zo strany Objednávateľ</w:t>
      </w:r>
      <w:r w:rsidR="009A1539" w:rsidRPr="008C7FA7">
        <w:rPr>
          <w:rFonts w:asciiTheme="minorHAnsi" w:hAnsiTheme="minorHAnsi"/>
          <w:sz w:val="21"/>
          <w:szCs w:val="21"/>
          <w:lang w:eastAsia="sk-SK"/>
        </w:rPr>
        <w:t>, a to za každú objednávku samostatne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. Prílohou faktúr 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>bude doručená objednávka a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 podpísané odovzdávacie/preberacie protokoly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 xml:space="preserve"> za vykonané práce s uvedením časového</w:t>
      </w:r>
      <w:r w:rsidR="004F0B0B" w:rsidRPr="008C7FA7">
        <w:rPr>
          <w:rFonts w:asciiTheme="minorHAnsi" w:hAnsiTheme="minorHAnsi"/>
          <w:sz w:val="21"/>
          <w:szCs w:val="21"/>
          <w:lang w:eastAsia="sk-SK"/>
        </w:rPr>
        <w:t xml:space="preserve"> rozsah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>u</w:t>
      </w:r>
      <w:r w:rsidR="004F0B0B" w:rsidRPr="008C7FA7">
        <w:rPr>
          <w:rFonts w:asciiTheme="minorHAnsi" w:hAnsiTheme="minorHAnsi"/>
          <w:sz w:val="21"/>
          <w:szCs w:val="21"/>
          <w:lang w:eastAsia="sk-SK"/>
        </w:rPr>
        <w:t xml:space="preserve"> uskutočnených stavebných prác</w:t>
      </w:r>
      <w:r w:rsidRPr="008C7FA7">
        <w:rPr>
          <w:rFonts w:asciiTheme="minorHAnsi" w:hAnsiTheme="minorHAnsi"/>
          <w:sz w:val="21"/>
          <w:szCs w:val="21"/>
          <w:lang w:eastAsia="sk-SK"/>
        </w:rPr>
        <w:t>.</w:t>
      </w:r>
    </w:p>
    <w:p w14:paraId="01483969" w14:textId="66E9F8A5" w:rsidR="003515F3" w:rsidRPr="00837400" w:rsidRDefault="003515F3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8C7FA7">
        <w:rPr>
          <w:rFonts w:asciiTheme="minorHAnsi" w:hAnsiTheme="minorHAnsi"/>
          <w:sz w:val="21"/>
          <w:szCs w:val="21"/>
          <w:lang w:eastAsia="sk-SK"/>
        </w:rPr>
        <w:t xml:space="preserve">Objednávateľ je oprávnený </w:t>
      </w:r>
      <w:r w:rsidR="00DA3D91">
        <w:rPr>
          <w:rFonts w:asciiTheme="minorHAnsi" w:hAnsiTheme="minorHAnsi"/>
          <w:sz w:val="21"/>
          <w:szCs w:val="21"/>
          <w:lang w:eastAsia="sk-SK"/>
        </w:rPr>
        <w:t xml:space="preserve">v objednávke požadovať od Zhotoviteľa, aby súčasťou dodaných stavebných prác bolo aj dodanie materiálu spotrebovaného alebo zakomponovaného pri výkone stavebných prác. Objednávateľ je v takomto prípade povinný </w:t>
      </w:r>
      <w:r w:rsidRPr="008C7FA7">
        <w:rPr>
          <w:rFonts w:asciiTheme="minorHAnsi" w:hAnsiTheme="minorHAnsi"/>
          <w:sz w:val="21"/>
          <w:szCs w:val="21"/>
          <w:lang w:eastAsia="sk-SK"/>
        </w:rPr>
        <w:t>preplatiť materiál spotrebovaný alebo zakomponovaný pri výkone stavebných prác, ktorého cena bude trhová</w:t>
      </w:r>
      <w:r>
        <w:rPr>
          <w:rFonts w:asciiTheme="minorHAnsi" w:hAnsiTheme="minorHAnsi"/>
          <w:sz w:val="21"/>
          <w:szCs w:val="21"/>
          <w:lang w:eastAsia="sk-SK"/>
        </w:rPr>
        <w:t xml:space="preserve">. Zhotoviteľ vo faktúre osobitne uvedie cenu za materiál spotrebovaný alebo zakomponovaný pri výkone stavebných prác a prílohou faktúry budú kópie daňových dokladov zo zakúpenia materiálov, na základe ktorých bude možné overiť reálnosť faktúrovanej ceny za materiál. 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Objednávateľ má právo </w:t>
      </w:r>
      <w:r w:rsidR="00AA03D8">
        <w:rPr>
          <w:rFonts w:asciiTheme="minorHAnsi" w:hAnsiTheme="minorHAnsi"/>
          <w:sz w:val="21"/>
          <w:szCs w:val="21"/>
          <w:lang w:eastAsia="sk-SK"/>
        </w:rPr>
        <w:t>odmietnuť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preplatiť materiál, ak jeho cena nie je trhová. </w:t>
      </w:r>
      <w:r w:rsidR="00AA03D8">
        <w:rPr>
          <w:rFonts w:asciiTheme="minorHAnsi" w:hAnsiTheme="minorHAnsi"/>
          <w:sz w:val="21"/>
          <w:szCs w:val="21"/>
          <w:lang w:eastAsia="sk-SK"/>
        </w:rPr>
        <w:t>Objednávateľ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v takomto prípade preukáže rozpor v trhovej cene min. 5 </w:t>
      </w:r>
      <w:r w:rsidR="00CE3882">
        <w:rPr>
          <w:rFonts w:asciiTheme="minorHAnsi" w:hAnsiTheme="minorHAnsi"/>
          <w:sz w:val="21"/>
          <w:szCs w:val="21"/>
          <w:lang w:eastAsia="sk-SK"/>
        </w:rPr>
        <w:t xml:space="preserve">indikatívnymi </w:t>
      </w:r>
      <w:r w:rsidR="005A7375">
        <w:rPr>
          <w:rFonts w:asciiTheme="minorHAnsi" w:hAnsiTheme="minorHAnsi"/>
          <w:sz w:val="21"/>
          <w:szCs w:val="21"/>
          <w:lang w:eastAsia="sk-SK"/>
        </w:rPr>
        <w:t>cenovými ponukami na sporný materiál. Zhotoviteľ výslovne súhlasí, že v</w:t>
      </w:r>
      <w:r w:rsidR="008C6D5F">
        <w:rPr>
          <w:rFonts w:asciiTheme="minorHAnsi" w:hAnsiTheme="minorHAnsi"/>
          <w:sz w:val="21"/>
          <w:szCs w:val="21"/>
          <w:lang w:eastAsia="sk-SK"/>
        </w:rPr>
        <w:t> </w:t>
      </w:r>
      <w:r w:rsidR="005A7375">
        <w:rPr>
          <w:rFonts w:asciiTheme="minorHAnsi" w:hAnsiTheme="minorHAnsi"/>
          <w:sz w:val="21"/>
          <w:szCs w:val="21"/>
          <w:lang w:eastAsia="sk-SK"/>
        </w:rPr>
        <w:t>prípade</w:t>
      </w:r>
      <w:r w:rsidR="008C6D5F">
        <w:rPr>
          <w:rFonts w:asciiTheme="minorHAnsi" w:hAnsiTheme="minorHAnsi"/>
          <w:sz w:val="21"/>
          <w:szCs w:val="21"/>
          <w:lang w:eastAsia="sk-SK"/>
        </w:rPr>
        <w:t>,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ak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 priemer získaných 5 </w:t>
      </w:r>
      <w:r w:rsidR="008C6D5F">
        <w:rPr>
          <w:rFonts w:asciiTheme="minorHAnsi" w:hAnsiTheme="minorHAnsi"/>
          <w:sz w:val="21"/>
          <w:szCs w:val="21"/>
          <w:lang w:eastAsia="sk-SK"/>
        </w:rPr>
        <w:t xml:space="preserve">indikatívnych 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cenových ponúk bude </w:t>
      </w:r>
      <w:r w:rsidR="005A7375">
        <w:rPr>
          <w:rFonts w:asciiTheme="minorHAnsi" w:hAnsiTheme="minorHAnsi"/>
          <w:sz w:val="21"/>
          <w:szCs w:val="21"/>
          <w:lang w:eastAsia="sk-SK"/>
        </w:rPr>
        <w:t>nižš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í </w:t>
      </w:r>
      <w:r w:rsidR="008C6D5F">
        <w:rPr>
          <w:rFonts w:asciiTheme="minorHAnsi" w:hAnsiTheme="minorHAnsi"/>
          <w:sz w:val="21"/>
          <w:szCs w:val="21"/>
          <w:lang w:eastAsia="sk-SK"/>
        </w:rPr>
        <w:t>o viac ako 10 % oproti cene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materiálu, ktorú si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 Zhotoviteľ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fakturuje, Objednávateľ Zhotoviteľovi preplatí len sumu rovnajúcu sa priemeru získaných </w:t>
      </w:r>
      <w:r w:rsidR="00AA03D8" w:rsidRPr="004144B7">
        <w:rPr>
          <w:rFonts w:asciiTheme="minorHAnsi" w:hAnsiTheme="minorHAnsi"/>
          <w:sz w:val="21"/>
          <w:szCs w:val="21"/>
          <w:lang w:eastAsia="sk-SK"/>
        </w:rPr>
        <w:t>indikatívnych ponúk.</w:t>
      </w:r>
      <w:r w:rsidR="005A7375" w:rsidRPr="004144B7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8C6D5F" w:rsidRPr="004144B7">
        <w:rPr>
          <w:rFonts w:asciiTheme="minorHAnsi" w:hAnsiTheme="minorHAnsi"/>
          <w:sz w:val="21"/>
          <w:szCs w:val="21"/>
          <w:lang w:eastAsia="sk-SK"/>
        </w:rPr>
        <w:t>Objednávateľ preplatí Zhotoviteľovi materiál v zmysle tohto bodu najv</w:t>
      </w:r>
      <w:r w:rsidR="00F42D01" w:rsidRPr="004144B7">
        <w:rPr>
          <w:rFonts w:asciiTheme="minorHAnsi" w:hAnsiTheme="minorHAnsi"/>
          <w:sz w:val="21"/>
          <w:szCs w:val="21"/>
          <w:lang w:eastAsia="sk-SK"/>
        </w:rPr>
        <w:t>i</w:t>
      </w:r>
      <w:r w:rsidR="008C6D5F" w:rsidRPr="004144B7">
        <w:rPr>
          <w:rFonts w:asciiTheme="minorHAnsi" w:hAnsiTheme="minorHAnsi"/>
          <w:sz w:val="21"/>
          <w:szCs w:val="21"/>
          <w:lang w:eastAsia="sk-SK"/>
        </w:rPr>
        <w:t>ac v </w:t>
      </w:r>
      <w:r w:rsidR="008C6D5F" w:rsidRPr="00837400">
        <w:rPr>
          <w:rFonts w:asciiTheme="minorHAnsi" w:hAnsiTheme="minorHAnsi"/>
          <w:sz w:val="21"/>
          <w:szCs w:val="21"/>
          <w:lang w:eastAsia="sk-SK"/>
        </w:rPr>
        <w:t xml:space="preserve">súhrnnej výške </w:t>
      </w:r>
      <w:r w:rsidR="00837400" w:rsidRPr="00837400">
        <w:rPr>
          <w:rFonts w:asciiTheme="minorHAnsi" w:hAnsiTheme="minorHAnsi"/>
          <w:sz w:val="21"/>
          <w:szCs w:val="21"/>
          <w:lang w:eastAsia="sk-SK"/>
        </w:rPr>
        <w:t>6</w:t>
      </w:r>
      <w:r w:rsidR="008C6D5F" w:rsidRPr="00837400">
        <w:rPr>
          <w:rFonts w:asciiTheme="minorHAnsi" w:hAnsiTheme="minorHAnsi"/>
          <w:sz w:val="21"/>
          <w:szCs w:val="21"/>
          <w:lang w:eastAsia="sk-SK"/>
        </w:rPr>
        <w:t xml:space="preserve"> 000 EUR bez DPH.  </w:t>
      </w:r>
    </w:p>
    <w:p w14:paraId="4ACF1629" w14:textId="530C5913" w:rsidR="008449FA" w:rsidRPr="00837400" w:rsidRDefault="008449FA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837400">
        <w:rPr>
          <w:rFonts w:asciiTheme="minorHAnsi" w:hAnsiTheme="minorHAnsi"/>
          <w:sz w:val="21"/>
          <w:szCs w:val="21"/>
        </w:rPr>
        <w:t>Celková odmena Zhotoviteľa</w:t>
      </w:r>
      <w:r w:rsidR="0061055D" w:rsidRPr="00837400">
        <w:rPr>
          <w:rFonts w:asciiTheme="minorHAnsi" w:hAnsiTheme="minorHAnsi"/>
          <w:sz w:val="21"/>
          <w:szCs w:val="21"/>
        </w:rPr>
        <w:t xml:space="preserve"> vyplatená</w:t>
      </w:r>
      <w:r w:rsidRPr="00837400">
        <w:rPr>
          <w:rFonts w:asciiTheme="minorHAnsi" w:hAnsiTheme="minorHAnsi"/>
          <w:sz w:val="21"/>
          <w:szCs w:val="21"/>
        </w:rPr>
        <w:t xml:space="preserve"> v zmysle bodu 4.1. </w:t>
      </w:r>
      <w:r w:rsidR="0061055D" w:rsidRPr="00837400">
        <w:rPr>
          <w:rFonts w:asciiTheme="minorHAnsi" w:hAnsiTheme="minorHAnsi"/>
          <w:sz w:val="21"/>
          <w:szCs w:val="21"/>
        </w:rPr>
        <w:t>Zmluvy</w:t>
      </w:r>
      <w:r w:rsidRPr="00837400">
        <w:rPr>
          <w:rFonts w:asciiTheme="minorHAnsi" w:hAnsiTheme="minorHAnsi"/>
          <w:sz w:val="21"/>
          <w:szCs w:val="21"/>
        </w:rPr>
        <w:t xml:space="preserve"> a</w:t>
      </w:r>
      <w:r w:rsidR="00AF52E4" w:rsidRPr="00837400">
        <w:rPr>
          <w:rFonts w:asciiTheme="minorHAnsi" w:hAnsiTheme="minorHAnsi"/>
          <w:sz w:val="21"/>
          <w:szCs w:val="21"/>
        </w:rPr>
        <w:t>/alebo</w:t>
      </w:r>
      <w:r w:rsidRPr="00837400">
        <w:rPr>
          <w:rFonts w:asciiTheme="minorHAnsi" w:hAnsiTheme="minorHAnsi"/>
          <w:sz w:val="21"/>
          <w:szCs w:val="21"/>
        </w:rPr>
        <w:t xml:space="preserve"> bodu 4.4. Zmluvy je </w:t>
      </w:r>
      <w:r w:rsidR="00B534D7">
        <w:rPr>
          <w:rFonts w:asciiTheme="minorHAnsi" w:hAnsiTheme="minorHAnsi"/>
          <w:sz w:val="21"/>
          <w:szCs w:val="21"/>
        </w:rPr>
        <w:t>66</w:t>
      </w:r>
      <w:r w:rsidR="00256675">
        <w:rPr>
          <w:rFonts w:asciiTheme="minorHAnsi" w:hAnsiTheme="minorHAnsi"/>
          <w:sz w:val="21"/>
          <w:szCs w:val="21"/>
        </w:rPr>
        <w:t> 000 </w:t>
      </w:r>
      <w:r w:rsidRPr="00837400">
        <w:rPr>
          <w:rFonts w:asciiTheme="minorHAnsi" w:hAnsiTheme="minorHAnsi"/>
          <w:sz w:val="21"/>
          <w:szCs w:val="21"/>
        </w:rPr>
        <w:t>EUR bez DPH.</w:t>
      </w:r>
    </w:p>
    <w:p w14:paraId="0591F266" w14:textId="77777777"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>Splatnosť vystavených faktúr</w:t>
      </w:r>
      <w:r w:rsidR="009A1539">
        <w:rPr>
          <w:rFonts w:asciiTheme="minorHAnsi" w:hAnsiTheme="minorHAnsi"/>
          <w:sz w:val="21"/>
          <w:szCs w:val="21"/>
          <w:lang w:eastAsia="sk-SK"/>
        </w:rPr>
        <w:t>y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9A1539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>0 dní od dňa doručenia faktúr</w:t>
      </w:r>
      <w:r w:rsidR="009A1539">
        <w:rPr>
          <w:rFonts w:asciiTheme="minorHAnsi" w:hAnsiTheme="minorHAnsi"/>
          <w:sz w:val="21"/>
          <w:szCs w:val="21"/>
          <w:lang w:eastAsia="sk-SK"/>
        </w:rPr>
        <w:t>y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Zhotoviteľovi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14:paraId="4B0CE748" w14:textId="77777777"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14:paraId="49117FC9" w14:textId="77777777"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Zhotoviteľ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nasl. Obchodného zákonníka.</w:t>
      </w:r>
    </w:p>
    <w:p w14:paraId="3F601890" w14:textId="77777777"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Zhotoviteľa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14:paraId="649B1E48" w14:textId="77777777"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14:paraId="2DE5A56C" w14:textId="77777777"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14:paraId="5E07DDF9" w14:textId="77777777"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Článok 5</w:t>
      </w:r>
    </w:p>
    <w:p w14:paraId="6EDB8D12" w14:textId="77777777"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 , záruka za kvalitu</w:t>
      </w:r>
    </w:p>
    <w:p w14:paraId="77BFCFCA" w14:textId="77777777"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14:paraId="14937A16" w14:textId="77777777"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14:paraId="78BF61A6" w14:textId="77777777" w:rsidR="005202DB" w:rsidRPr="00CA40D9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>Zhotoviteľ zodpovedá za to, že uskutočnené stavebné práce budú vykonávané v najvyššej možnej kvalite, s odbornou starostlivosťou pomocou</w:t>
      </w:r>
      <w:r w:rsidR="00DA2F03" w:rsidRPr="00CA40D9">
        <w:rPr>
          <w:rFonts w:asciiTheme="minorHAnsi" w:hAnsiTheme="minorHAnsi"/>
          <w:sz w:val="21"/>
          <w:szCs w:val="21"/>
        </w:rPr>
        <w:t xml:space="preserve">  </w:t>
      </w:r>
      <w:r w:rsidRPr="00CA40D9">
        <w:rPr>
          <w:rFonts w:asciiTheme="minorHAnsi" w:hAnsiTheme="minorHAnsi"/>
          <w:sz w:val="21"/>
          <w:szCs w:val="21"/>
        </w:rPr>
        <w:t>pracovníkov</w:t>
      </w:r>
      <w:r w:rsidR="00DA2F03" w:rsidRPr="00CA40D9">
        <w:rPr>
          <w:rFonts w:asciiTheme="minorHAnsi" w:hAnsiTheme="minorHAnsi"/>
          <w:sz w:val="21"/>
          <w:szCs w:val="21"/>
        </w:rPr>
        <w:t xml:space="preserve"> s príslušnou kvalifikáciou/odbornosťou</w:t>
      </w:r>
      <w:r w:rsidRPr="00CA40D9">
        <w:rPr>
          <w:rFonts w:asciiTheme="minorHAnsi" w:hAnsiTheme="minorHAnsi"/>
          <w:sz w:val="21"/>
          <w:szCs w:val="21"/>
        </w:rPr>
        <w:t>.</w:t>
      </w:r>
    </w:p>
    <w:p w14:paraId="61121E54" w14:textId="77777777" w:rsidR="005202DB" w:rsidRPr="00CA40D9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 xml:space="preserve">Stavebné práce majú vady ak: </w:t>
      </w:r>
    </w:p>
    <w:p w14:paraId="0F2274A1" w14:textId="77777777" w:rsidR="005202DB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a) nie sú uskutočnené v dohodnutej kvalite, </w:t>
      </w:r>
    </w:p>
    <w:p w14:paraId="37E0FE7C" w14:textId="77777777" w:rsidR="005202DB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b) vykazujú nedorobky, t.j. nie sú uskutočnené v celom dohodnutom rozsahu,</w:t>
      </w:r>
    </w:p>
    <w:p w14:paraId="4D8FA527" w14:textId="77777777" w:rsidR="005202DB" w:rsidRPr="00CA40D9" w:rsidRDefault="005202D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>c) má právne vady v zmysle § 433 Obchodného zákonníka v platnom znení.</w:t>
      </w:r>
    </w:p>
    <w:p w14:paraId="1ABF954C" w14:textId="77777777"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Tieto vady je Objednávateľ povinný uviesť do odovzdávacieho/preberacieho protokolu a Zhotoviteľ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 a nevzniká mu tak povinnosť prevziať faktúru za danú čiastkovú úhradu. Vadou sa rozumie odchýlka v kvalite, rozsahu a parametroch uskutočnených stavebných prác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14:paraId="42CF4D11" w14:textId="77777777"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Ak Zhotoviteľ po podpise tejto Zmluvy a pred začatím uskutočňovania stavebných prác nebude schopný plniť túto zmluvu</w:t>
      </w:r>
      <w:r w:rsidR="00297571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,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je povinný oznámiť to Objednávateľovi.</w:t>
      </w:r>
    </w:p>
    <w:p w14:paraId="25CC5174" w14:textId="77777777"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Ak Zhotoviteľ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realizovať stavebné práce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nenastúpi na realizáciu stavebných prác podľa bodu 3.4 tejto Zmluvy, má Objednávateľ právo odstúpiť od tejto Zmluvy.</w:t>
      </w:r>
    </w:p>
    <w:p w14:paraId="2A5DA589" w14:textId="77777777"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Zhotoviteľom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14:paraId="65A43CCD" w14:textId="05AF0322"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Zhotoviteľ neodstráni zistené nedostatky na vykonaných stavebných prácach </w:t>
      </w:r>
      <w:r w:rsidRPr="00CA40D9">
        <w:rPr>
          <w:rFonts w:asciiTheme="minorHAnsi" w:hAnsiTheme="minorHAnsi"/>
          <w:color w:val="000000"/>
          <w:sz w:val="21"/>
          <w:szCs w:val="21"/>
        </w:rPr>
        <w:t>do 7 kalendárnych dní od uplatnenia reklamácie, ak sa termín odstránenia zistených nedostatkov na stavebných prácach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Zhotoviteľ povinný bez vyzvania zaplatiť kupujúcemu zmluvnú pokutu vo výške 30,- EUR vrátane DPH za každý neodstránený nedostatok a deň omeškania jeho odstránenia. Objednávateľ má zároveň voči Zhotoviteľovi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>Nesplnenie záväzku predávajúceho odstrániť zistený nedostatok po dobu dlhšiu ako 15 kalendárnych dní po určenom termíne je považované za podstatné porušenie tejto zmluvy.</w:t>
      </w:r>
    </w:p>
    <w:p w14:paraId="68BD81FA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Zhotoviteľ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Pr="00CA40D9">
        <w:rPr>
          <w:rFonts w:asciiTheme="minorHAnsi" w:hAnsiTheme="minorHAnsi"/>
          <w:bCs/>
          <w:sz w:val="21"/>
          <w:szCs w:val="21"/>
        </w:rPr>
        <w:t>výslovne prehlasuje, že sú mu známe všetky podmienky uskutočnenia stavebných prác tiež všetky skutočnosti, ktoré sú rozhodujúce pre ich uskutočnenie. Dodatočné požiadavky Zhotoviteľa,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14:paraId="4930372D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14:paraId="59C18DA4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Zhotoviteľ  poskytuje Objednávateľovi  60 mesačnú  záruku na uskutočnené stavebné práce od dátumu odovzdania a prevzatia stavebných prác odovzdaných/prevzatých v protokole. </w:t>
      </w:r>
      <w:r w:rsidRPr="00CA40D9">
        <w:rPr>
          <w:rFonts w:asciiTheme="minorHAnsi" w:hAnsiTheme="minorHAnsi"/>
          <w:sz w:val="21"/>
          <w:szCs w:val="21"/>
        </w:rPr>
        <w:t xml:space="preserve">Záruka sa nevzťahuje na vady spôsobené nesprávnou manipuláciou s predmetom zmluvy, resp. jeho časťami, nedodržaním prevádzkových podmienok výrobcu, živelnou pohromou alebo vyššou mocou. </w:t>
      </w:r>
      <w:r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nevyhnutný na opravu/odstránenie záručnej vady. O tento nevyhnutný čas sa záručná doba predlžuje. Po túto dobu Zhotoviteľ zodpovedá Objednávateľovi, že uskutočnené stavebné práce budú plne zodpovedať podmienkam tejto zmluvy, platným normám a predpisom.</w:t>
      </w:r>
    </w:p>
    <w:p w14:paraId="7163B3AD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uskutočnených stavebných prác písomne uplatniť bezodkladne po jej zistení. Za písomne uplatnenú reklamáciu sa považuje aj reklamácia, ktorú Objednávateľ zašle predávajúcemu spôsobom uvedeným v bode 6.1 tejto Zmluvy.</w:t>
      </w:r>
    </w:p>
    <w:p w14:paraId="18F0F1A8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Zhotoviteľ sa zaväzuje reklamáciu vybaviť v čo najkratšom možnom čase. Zhotoviteľ sa  zaväzuje vady/ poruchy odstrániť v mieste výkonu stavebných prác. </w:t>
      </w:r>
    </w:p>
    <w:p w14:paraId="6E736C9B" w14:textId="77777777"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14:paraId="5D1A6773" w14:textId="77777777"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14:paraId="58FF8B68" w14:textId="77777777"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14:paraId="5E93EC72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14:paraId="6BE2BF2F" w14:textId="77777777"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14:paraId="74CD4BE2" w14:textId="77777777"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Zhotoviteľ je povinný najneskôr k dátumu podpisu tejto Zmluvy predložiť Objednávateľovi údaje o všetkým  známych subdodávateľoch Zhotoviteľa a údaje o osobách oprávnených konať za subdodávateľa v rozsahu meno, priezvisko, adresa pobytu a dátum narodenia.</w:t>
      </w:r>
    </w:p>
    <w:p w14:paraId="02E506D4" w14:textId="77777777"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Zmenu subdodávateľa nahlási Zhotoviteľ aspoň 2 pracovné dni pred jeho nástupom. Ak Objednávateľ písomne  neodmietne subdodávateľa, má sa za to, že ho schválil.</w:t>
      </w:r>
    </w:p>
    <w:p w14:paraId="2743B1E2" w14:textId="71B2556B"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B534D7">
        <w:rPr>
          <w:rFonts w:asciiTheme="minorHAnsi" w:hAnsiTheme="minorHAnsi"/>
          <w:sz w:val="21"/>
          <w:szCs w:val="21"/>
        </w:rPr>
        <w:t xml:space="preserve"> zverejnením v Centrálnom registri zmlúv</w:t>
      </w:r>
      <w:r w:rsidR="00DC24A3" w:rsidRPr="00CA40D9">
        <w:rPr>
          <w:rFonts w:asciiTheme="minorHAnsi" w:hAnsiTheme="minorHAnsi"/>
          <w:sz w:val="21"/>
          <w:szCs w:val="21"/>
        </w:rPr>
        <w:t>.</w:t>
      </w:r>
      <w:r w:rsidR="00E565E0">
        <w:rPr>
          <w:rFonts w:asciiTheme="minorHAnsi" w:hAnsiTheme="minorHAnsi"/>
          <w:sz w:val="21"/>
          <w:szCs w:val="21"/>
        </w:rPr>
        <w:t xml:space="preserve"> Táto  zmluva sa uzatvára na dobu určitú, a to do vyčerpania celkovej alokácie uvedenej v bode 4.5. Zmluvy alebo </w:t>
      </w:r>
      <w:r w:rsidR="0018455C">
        <w:rPr>
          <w:rFonts w:asciiTheme="minorHAnsi" w:hAnsiTheme="minorHAnsi"/>
          <w:sz w:val="21"/>
          <w:szCs w:val="21"/>
        </w:rPr>
        <w:t xml:space="preserve">do </w:t>
      </w:r>
      <w:r w:rsidR="00256675">
        <w:rPr>
          <w:rFonts w:asciiTheme="minorHAnsi" w:hAnsiTheme="minorHAnsi"/>
          <w:sz w:val="21"/>
          <w:szCs w:val="21"/>
        </w:rPr>
        <w:t>31.8</w:t>
      </w:r>
      <w:bookmarkStart w:id="2" w:name="_GoBack"/>
      <w:bookmarkEnd w:id="2"/>
      <w:r w:rsidR="00B534D7">
        <w:rPr>
          <w:rFonts w:asciiTheme="minorHAnsi" w:hAnsiTheme="minorHAnsi"/>
          <w:sz w:val="21"/>
          <w:szCs w:val="21"/>
        </w:rPr>
        <w:t>.2023</w:t>
      </w:r>
      <w:r w:rsidR="00E565E0">
        <w:rPr>
          <w:rFonts w:asciiTheme="minorHAnsi" w:hAnsiTheme="minorHAnsi"/>
          <w:sz w:val="21"/>
          <w:szCs w:val="21"/>
        </w:rPr>
        <w:t>, podľa toho čo bude skôr.</w:t>
      </w:r>
    </w:p>
    <w:p w14:paraId="6B0BEDCA" w14:textId="77777777"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14:paraId="43AE4230" w14:textId="77777777"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297571">
        <w:rPr>
          <w:rFonts w:asciiTheme="minorHAnsi" w:hAnsiTheme="minorHAnsi"/>
          <w:sz w:val="21"/>
          <w:szCs w:val="21"/>
        </w:rPr>
        <w:t>Popis elektrikárskych prác</w:t>
      </w:r>
      <w:r w:rsidRPr="00CA40D9">
        <w:rPr>
          <w:rFonts w:asciiTheme="minorHAnsi" w:hAnsiTheme="minorHAnsi"/>
          <w:sz w:val="21"/>
          <w:szCs w:val="21"/>
        </w:rPr>
        <w:t xml:space="preserve"> </w:t>
      </w:r>
    </w:p>
    <w:p w14:paraId="733CCA15" w14:textId="1990DF76"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B534D7">
        <w:rPr>
          <w:rFonts w:asciiTheme="minorHAnsi" w:hAnsiTheme="minorHAnsi"/>
          <w:sz w:val="21"/>
          <w:szCs w:val="21"/>
        </w:rPr>
        <w:t>2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14:paraId="7E2187AE" w14:textId="77777777"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14:paraId="675F0862" w14:textId="77777777"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14:paraId="43D18047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5732F41D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58CBF1F2" w14:textId="4DFFBDB8"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</w:t>
      </w:r>
      <w:r w:rsidR="00096F66">
        <w:rPr>
          <w:rFonts w:asciiTheme="minorHAnsi" w:hAnsiTheme="minorHAnsi"/>
          <w:sz w:val="21"/>
          <w:szCs w:val="21"/>
        </w:rPr>
        <w:t xml:space="preserve"> Žiari nad Hronom, </w:t>
      </w:r>
      <w:r w:rsidRPr="00CA40D9">
        <w:rPr>
          <w:rFonts w:asciiTheme="minorHAnsi" w:hAnsiTheme="minorHAnsi"/>
          <w:sz w:val="21"/>
          <w:szCs w:val="21"/>
        </w:rPr>
        <w:t>dňa</w:t>
      </w:r>
      <w:r w:rsidR="00096F66">
        <w:rPr>
          <w:rFonts w:asciiTheme="minorHAnsi" w:hAnsiTheme="minorHAnsi"/>
          <w:sz w:val="21"/>
          <w:szCs w:val="21"/>
        </w:rPr>
        <w:t xml:space="preserve"> </w:t>
      </w:r>
      <w:r w:rsidR="007A706C">
        <w:rPr>
          <w:rFonts w:asciiTheme="minorHAnsi" w:hAnsiTheme="minorHAnsi"/>
          <w:sz w:val="21"/>
          <w:szCs w:val="21"/>
        </w:rPr>
        <w:t xml:space="preserve">                                                                     </w:t>
      </w:r>
      <w:r w:rsidRPr="00CA40D9">
        <w:rPr>
          <w:rFonts w:asciiTheme="minorHAnsi" w:hAnsiTheme="minorHAnsi"/>
          <w:sz w:val="21"/>
          <w:szCs w:val="21"/>
        </w:rPr>
        <w:t>V</w:t>
      </w:r>
      <w:r w:rsidR="00096F66">
        <w:rPr>
          <w:rFonts w:asciiTheme="minorHAnsi" w:hAnsiTheme="minorHAnsi"/>
          <w:sz w:val="21"/>
          <w:szCs w:val="21"/>
        </w:rPr>
        <w:t xml:space="preserve"> </w:t>
      </w:r>
      <w:r w:rsidRPr="00CA40D9">
        <w:rPr>
          <w:rFonts w:asciiTheme="minorHAnsi" w:hAnsiTheme="minorHAnsi"/>
          <w:sz w:val="21"/>
          <w:szCs w:val="21"/>
        </w:rPr>
        <w:t xml:space="preserve"> </w:t>
      </w:r>
      <w:r w:rsidR="00096F66">
        <w:rPr>
          <w:rFonts w:asciiTheme="minorHAnsi" w:hAnsiTheme="minorHAnsi"/>
          <w:sz w:val="21"/>
          <w:szCs w:val="21"/>
        </w:rPr>
        <w:t xml:space="preserve">Žiari nad Hronom, </w:t>
      </w:r>
      <w:r w:rsidR="00096F66" w:rsidRPr="00CA40D9">
        <w:rPr>
          <w:rFonts w:asciiTheme="minorHAnsi" w:hAnsiTheme="minorHAnsi"/>
          <w:sz w:val="21"/>
          <w:szCs w:val="21"/>
        </w:rPr>
        <w:t>dňa</w:t>
      </w:r>
      <w:r w:rsidR="00096F66">
        <w:rPr>
          <w:rFonts w:asciiTheme="minorHAnsi" w:hAnsiTheme="minorHAnsi"/>
          <w:sz w:val="21"/>
          <w:szCs w:val="21"/>
        </w:rPr>
        <w:t xml:space="preserve"> </w:t>
      </w:r>
    </w:p>
    <w:p w14:paraId="230DC2F5" w14:textId="77777777"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61FCF603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4076B618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25348ADD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6BC01973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14:paraId="439D3076" w14:textId="77777777"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Zhotoviteľa:</w:t>
      </w:r>
    </w:p>
    <w:p w14:paraId="165CDED0" w14:textId="6B9860EA" w:rsidR="00C25880" w:rsidRDefault="00C2588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</w:p>
    <w:p w14:paraId="4D5D5498" w14:textId="77777777" w:rsidR="00C25880" w:rsidRDefault="00C2588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0C05804E" w14:textId="4FCAE047" w:rsidR="00C25880" w:rsidRDefault="00C25880" w:rsidP="00BC1213">
      <w:pPr>
        <w:spacing w:after="0"/>
        <w:jc w:val="both"/>
        <w:rPr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TECHNICKÉ SLUŽBY Žiar nad Hronom, spol.s.r.o                                                 </w:t>
      </w:r>
    </w:p>
    <w:p w14:paraId="41E53BB7" w14:textId="64886A71" w:rsidR="008E61E9" w:rsidRDefault="008E61E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068512F" w14:textId="763D2FE2" w:rsidR="00C25880" w:rsidRDefault="00B534D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Príloha č. 1 Popis elektriká</w:t>
      </w:r>
      <w:r w:rsidR="008E61E9">
        <w:rPr>
          <w:sz w:val="21"/>
          <w:szCs w:val="21"/>
        </w:rPr>
        <w:t>rskych prác</w:t>
      </w:r>
      <w:r>
        <w:rPr>
          <w:sz w:val="21"/>
          <w:szCs w:val="21"/>
        </w:rPr>
        <w:t>, ktoré sa budú objednávať za účelom údržby spracovaného majetku</w:t>
      </w:r>
    </w:p>
    <w:p w14:paraId="4E1EA57C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794439A5" w14:textId="2462EA43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</w:t>
      </w:r>
      <w:r w:rsidRPr="008E61E9">
        <w:rPr>
          <w:sz w:val="21"/>
          <w:szCs w:val="21"/>
        </w:rPr>
        <w:t xml:space="preserve">redmetom tejto zákazky elektrikárske práce v rozsahu: </w:t>
      </w:r>
    </w:p>
    <w:p w14:paraId="49647404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Montáž vypínačov, zásuviek a svetiel</w:t>
      </w:r>
    </w:p>
    <w:p w14:paraId="2DC387B5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Montáž zvodov a zberných tyčí bleskozvodov</w:t>
      </w:r>
    </w:p>
    <w:p w14:paraId="413A04D1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Bežná údržba a oprava elektrických zariadení</w:t>
      </w:r>
    </w:p>
    <w:p w14:paraId="69D7AC80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Demontáž starých vedení</w:t>
      </w:r>
    </w:p>
    <w:p w14:paraId="12019DE5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Pospojovanie elektrických zariadení</w:t>
      </w:r>
    </w:p>
    <w:p w14:paraId="6313032D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Meranie elektrických veličín, osvetlenia, uzemnenia a pod.</w:t>
      </w:r>
    </w:p>
    <w:p w14:paraId="6B6DBCE5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Kontrola správnosti prevedenia elektroinštalácie</w:t>
      </w:r>
    </w:p>
    <w:p w14:paraId="6BF49E71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Sekanie a búranie – prípravné práce</w:t>
      </w:r>
    </w:p>
    <w:p w14:paraId="226F3BA1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Vŕtanie otvorov, prierazy,</w:t>
      </w:r>
    </w:p>
    <w:p w14:paraId="204F5C97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Ťahanie káblov a káblových trás</w:t>
      </w:r>
    </w:p>
    <w:p w14:paraId="1F9FE32D" w14:textId="29175FED" w:rsidR="008E61E9" w:rsidRPr="008E61E9" w:rsidRDefault="008E61E9" w:rsidP="008E61E9">
      <w:pPr>
        <w:spacing w:after="0" w:line="240" w:lineRule="auto"/>
        <w:ind w:left="709" w:hanging="709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Pomocné stavebné práce, ako napríklad výkop rýh, pieskovanie</w:t>
      </w:r>
      <w:r>
        <w:rPr>
          <w:sz w:val="21"/>
          <w:szCs w:val="21"/>
        </w:rPr>
        <w:t xml:space="preserve">, kladenie ochranných trubiek a </w:t>
      </w:r>
      <w:r w:rsidRPr="008E61E9">
        <w:rPr>
          <w:sz w:val="21"/>
          <w:szCs w:val="21"/>
        </w:rPr>
        <w:t>fólií a pod.</w:t>
      </w:r>
    </w:p>
    <w:p w14:paraId="53DAF26A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Postavenie stožiarov, betonáž ich základov</w:t>
      </w:r>
    </w:p>
    <w:p w14:paraId="1192A7C6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Montáž čerpadiel, ventilátorov, sušičov rúk, fénov a pod.</w:t>
      </w:r>
    </w:p>
    <w:p w14:paraId="423B138C" w14:textId="77777777" w:rsidR="008E61E9" w:rsidRP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Kladenie slaboprúdových rozvodov, žľabov a koncových prvkov</w:t>
      </w:r>
    </w:p>
    <w:p w14:paraId="3291A4D5" w14:textId="6F69B9AC" w:rsidR="008E61E9" w:rsidRDefault="008E61E9" w:rsidP="008E61E9">
      <w:pPr>
        <w:spacing w:after="0" w:line="240" w:lineRule="auto"/>
        <w:rPr>
          <w:sz w:val="21"/>
          <w:szCs w:val="21"/>
        </w:rPr>
      </w:pPr>
      <w:r w:rsidRPr="008E61E9">
        <w:rPr>
          <w:sz w:val="21"/>
          <w:szCs w:val="21"/>
        </w:rPr>
        <w:t>•</w:t>
      </w:r>
      <w:r w:rsidRPr="008E61E9">
        <w:rPr>
          <w:sz w:val="21"/>
          <w:szCs w:val="21"/>
        </w:rPr>
        <w:tab/>
        <w:t>Demontáž starých rozvádzačov a montáž nových rozvádzačov</w:t>
      </w:r>
    </w:p>
    <w:p w14:paraId="186D5DF1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7DABC767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48FB2FC9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23E758F2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1BD8E328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49E23397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6C48C255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00ECA8B0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784FD4EB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189DC05C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30BAA93E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7E513082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4398B253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384F2EA5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728D7C91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7FAAE3B3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3CB38798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6A7BBC47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46947129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0D1CFCD6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5BA1E783" w14:textId="77777777" w:rsidR="008E61E9" w:rsidRDefault="008E61E9">
      <w:pPr>
        <w:spacing w:after="0" w:line="240" w:lineRule="auto"/>
        <w:rPr>
          <w:sz w:val="21"/>
          <w:szCs w:val="21"/>
        </w:rPr>
      </w:pPr>
    </w:p>
    <w:p w14:paraId="447B0EB8" w14:textId="77777777" w:rsidR="008E61E9" w:rsidRDefault="008E61E9">
      <w:pPr>
        <w:spacing w:after="0" w:line="240" w:lineRule="auto"/>
        <w:rPr>
          <w:sz w:val="21"/>
          <w:szCs w:val="21"/>
        </w:rPr>
        <w:sectPr w:rsidR="008E61E9" w:rsidSect="001D67F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8BC72C" w14:textId="47DD918A" w:rsidR="00C25880" w:rsidRPr="00C44969" w:rsidRDefault="00C25880" w:rsidP="00C25880">
      <w:pPr>
        <w:spacing w:after="381" w:line="259" w:lineRule="auto"/>
        <w:rPr>
          <w:szCs w:val="18"/>
        </w:rPr>
      </w:pPr>
      <w:r>
        <w:rPr>
          <w:rFonts w:eastAsia="Times New Roman"/>
          <w:szCs w:val="18"/>
        </w:rPr>
        <w:t>prí</w:t>
      </w:r>
      <w:r w:rsidRPr="00C44969">
        <w:rPr>
          <w:rFonts w:eastAsia="Times New Roman"/>
          <w:szCs w:val="18"/>
        </w:rPr>
        <w:t>loha zmluvy č. 3</w:t>
      </w:r>
      <w:r w:rsidRPr="00C44969">
        <w:rPr>
          <w:rFonts w:eastAsia="Times New Roman"/>
          <w:szCs w:val="18"/>
          <w:vertAlign w:val="superscript"/>
        </w:rPr>
        <w:t xml:space="preserve"> </w:t>
      </w:r>
      <w:r w:rsidRPr="00C44969">
        <w:rPr>
          <w:rFonts w:eastAsia="Times New Roman"/>
          <w:szCs w:val="18"/>
          <w:vertAlign w:val="superscript"/>
        </w:rPr>
        <w:tab/>
      </w:r>
      <w:r w:rsidRPr="00C44969">
        <w:rPr>
          <w:rFonts w:eastAsia="Times New Roman"/>
          <w:szCs w:val="18"/>
        </w:rPr>
        <w:t xml:space="preserve"> </w:t>
      </w:r>
      <w:r w:rsidRPr="00C44969">
        <w:rPr>
          <w:rFonts w:eastAsia="Times New Roman"/>
          <w:szCs w:val="18"/>
        </w:rPr>
        <w:tab/>
        <w:t xml:space="preserve"> </w:t>
      </w:r>
      <w:r w:rsidRPr="00C44969">
        <w:rPr>
          <w:rFonts w:eastAsia="Times New Roman"/>
          <w:szCs w:val="18"/>
        </w:rPr>
        <w:tab/>
        <w:t xml:space="preserve"> </w:t>
      </w:r>
      <w:r w:rsidRPr="00C44969">
        <w:rPr>
          <w:rFonts w:eastAsia="Times New Roman"/>
          <w:szCs w:val="18"/>
        </w:rPr>
        <w:tab/>
        <w:t xml:space="preserve"> </w:t>
      </w:r>
      <w:r w:rsidRPr="00C44969">
        <w:rPr>
          <w:rFonts w:eastAsia="Times New Roman"/>
          <w:szCs w:val="18"/>
        </w:rPr>
        <w:tab/>
        <w:t xml:space="preserve"> </w:t>
      </w:r>
      <w:r w:rsidRPr="00C44969">
        <w:rPr>
          <w:rFonts w:eastAsia="Times New Roman"/>
          <w:szCs w:val="18"/>
        </w:rPr>
        <w:tab/>
        <w:t xml:space="preserve"> </w:t>
      </w:r>
    </w:p>
    <w:p w14:paraId="4B64C0EF" w14:textId="59869CB1" w:rsidR="00C25880" w:rsidRPr="00841658" w:rsidRDefault="00C25880" w:rsidP="00C25880">
      <w:pPr>
        <w:pStyle w:val="Nadpis1"/>
        <w:numPr>
          <w:ilvl w:val="0"/>
          <w:numId w:val="0"/>
        </w:numPr>
        <w:spacing w:after="240" w:line="240" w:lineRule="exact"/>
        <w:ind w:right="-2057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41658">
        <w:rPr>
          <w:sz w:val="24"/>
          <w:szCs w:val="24"/>
        </w:rPr>
        <w:t>Zoznam známych subdodávateľov</w:t>
      </w:r>
    </w:p>
    <w:tbl>
      <w:tblPr>
        <w:tblStyle w:val="TableGrid"/>
        <w:tblW w:w="13086" w:type="dxa"/>
        <w:tblInd w:w="1162" w:type="dxa"/>
        <w:tblCellMar>
          <w:top w:w="72" w:type="dxa"/>
          <w:bottom w:w="10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16"/>
        <w:gridCol w:w="1337"/>
        <w:gridCol w:w="1308"/>
        <w:gridCol w:w="1308"/>
        <w:gridCol w:w="1308"/>
        <w:gridCol w:w="1541"/>
        <w:gridCol w:w="1539"/>
        <w:gridCol w:w="1541"/>
      </w:tblGrid>
      <w:tr w:rsidR="00C25880" w:rsidRPr="00C44969" w14:paraId="45F9FB10" w14:textId="77777777" w:rsidTr="006F3FB0">
        <w:trPr>
          <w:trHeight w:val="3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4A7932" w14:textId="77777777" w:rsidR="00C25880" w:rsidRPr="00C44969" w:rsidRDefault="00C25880" w:rsidP="006F3FB0">
            <w:pPr>
              <w:spacing w:after="1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Por. </w:t>
            </w:r>
          </w:p>
          <w:p w14:paraId="0B187458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č.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340D24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Identifikácia navrhnutého subdodávateľa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E8E842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Identifikácia príslušného plnenia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22FF12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Rozsah plnenia vyjadrený sumou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A0403D" w14:textId="77777777" w:rsidR="00C25880" w:rsidRPr="00C44969" w:rsidRDefault="00C25880" w:rsidP="006F3FB0">
            <w:pPr>
              <w:spacing w:after="0" w:line="259" w:lineRule="auto"/>
              <w:ind w:left="70" w:right="29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Dátum požiadania o schválenie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CD30D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Dátum </w:t>
            </w:r>
          </w:p>
          <w:p w14:paraId="36D66E6F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overenia splnenia zmluvných požiadaviek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576E1E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Dátum </w:t>
            </w:r>
          </w:p>
          <w:p w14:paraId="44284DEA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schválenia navrhovaného subdodávateľa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41DBC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Dátum ukončenia plnenia schváleného subdodávateľa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985B78" w14:textId="77777777" w:rsidR="00C25880" w:rsidRPr="00C44969" w:rsidRDefault="00C25880" w:rsidP="006F3FB0">
            <w:pPr>
              <w:spacing w:after="0" w:line="259" w:lineRule="auto"/>
              <w:ind w:left="-17"/>
              <w:rPr>
                <w:szCs w:val="18"/>
              </w:rPr>
            </w:pPr>
            <w:r w:rsidRPr="00C44969">
              <w:rPr>
                <w:rFonts w:eastAsia="Times New Roman"/>
                <w:b/>
                <w:szCs w:val="18"/>
              </w:rPr>
              <w:t xml:space="preserve">Podpis a meno osoby, ktorá overila a schválila  subdodávateľa </w:t>
            </w:r>
          </w:p>
        </w:tc>
      </w:tr>
      <w:tr w:rsidR="00C25880" w:rsidRPr="00C44969" w14:paraId="739BD9AD" w14:textId="77777777" w:rsidTr="006F3FB0">
        <w:trPr>
          <w:trHeight w:val="3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2160F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C60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0701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7E8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142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983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CAB2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DBEA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18442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3577C669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FAABDF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64BF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F250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BE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0109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75E2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11D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992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71452F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5D09D7EB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0375AC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24EB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389F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8CB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C3F4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4A2C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4E5A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C0C4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E9F286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0EF6D33F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AD3905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6F2C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DC93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DB54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FCF4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1BDE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FDD3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49E3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B5792F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5F72AFA2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12E33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9755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6B1F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7CE5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47F6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26E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0552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C679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9E5D4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457BDC6B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C8CDD7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9D4E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77E6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A617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C427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F97E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AC6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2A05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FBC9DC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2536E5A7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C3CEC9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CDA8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A1AB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C55B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22A6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E66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D84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933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58473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05E053B2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150226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3469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7A5C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E993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7130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0E8A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7E47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41D6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DE72A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5A6A7E62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F798E7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8319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43B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3F83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4148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45F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FFC6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24DF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0E65F8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513D5B23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7F64A6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062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E0F3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B6A0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E4C7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792B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160D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C9BE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2C2967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  <w:tr w:rsidR="00C25880" w:rsidRPr="00C44969" w14:paraId="55F72F6D" w14:textId="77777777" w:rsidTr="006F3FB0">
        <w:trPr>
          <w:trHeight w:val="34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DE3E55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0A1CF2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053022" w14:textId="77777777" w:rsidR="00C25880" w:rsidRPr="00C44969" w:rsidRDefault="00C25880" w:rsidP="006F3FB0">
            <w:pPr>
              <w:spacing w:after="0" w:line="259" w:lineRule="auto"/>
              <w:ind w:left="67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142F04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5C7BCE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64F05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127412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FB96C1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D33724" w14:textId="77777777" w:rsidR="00C25880" w:rsidRPr="00C44969" w:rsidRDefault="00C25880" w:rsidP="006F3FB0">
            <w:pPr>
              <w:spacing w:after="0" w:line="259" w:lineRule="auto"/>
              <w:ind w:left="70"/>
              <w:rPr>
                <w:szCs w:val="18"/>
              </w:rPr>
            </w:pPr>
            <w:r w:rsidRPr="00C44969">
              <w:rPr>
                <w:rFonts w:eastAsia="Times New Roman"/>
                <w:szCs w:val="18"/>
              </w:rPr>
              <w:t xml:space="preserve">  </w:t>
            </w:r>
          </w:p>
        </w:tc>
      </w:tr>
    </w:tbl>
    <w:p w14:paraId="06E35027" w14:textId="77777777" w:rsidR="00C25880" w:rsidRPr="00C44969" w:rsidRDefault="00C25880" w:rsidP="00C25880">
      <w:pPr>
        <w:spacing w:after="191" w:line="259" w:lineRule="auto"/>
        <w:ind w:left="2607" w:hanging="10"/>
        <w:jc w:val="center"/>
        <w:rPr>
          <w:szCs w:val="18"/>
        </w:rPr>
      </w:pPr>
    </w:p>
    <w:p w14:paraId="05A2EDDC" w14:textId="77777777" w:rsidR="00C25880" w:rsidRPr="0056791A" w:rsidRDefault="00C2588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sectPr w:rsidR="00C25880" w:rsidRPr="0056791A" w:rsidSect="00C258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077D" w14:textId="77777777" w:rsidR="00CB3A12" w:rsidRDefault="00CB3A12" w:rsidP="0087541F">
      <w:pPr>
        <w:spacing w:after="0" w:line="240" w:lineRule="auto"/>
      </w:pPr>
      <w:r>
        <w:separator/>
      </w:r>
    </w:p>
  </w:endnote>
  <w:endnote w:type="continuationSeparator" w:id="0">
    <w:p w14:paraId="1B20E5B1" w14:textId="77777777" w:rsidR="00CB3A12" w:rsidRDefault="00CB3A12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14:paraId="0619A684" w14:textId="77777777"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12">
          <w:rPr>
            <w:noProof/>
          </w:rPr>
          <w:t>1</w:t>
        </w:r>
        <w:r>
          <w:fldChar w:fldCharType="end"/>
        </w:r>
      </w:p>
    </w:sdtContent>
  </w:sdt>
  <w:p w14:paraId="2115CADB" w14:textId="77777777"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F69F" w14:textId="77777777" w:rsidR="00CB3A12" w:rsidRDefault="00CB3A12" w:rsidP="0087541F">
      <w:pPr>
        <w:spacing w:after="0" w:line="240" w:lineRule="auto"/>
      </w:pPr>
      <w:r>
        <w:separator/>
      </w:r>
    </w:p>
  </w:footnote>
  <w:footnote w:type="continuationSeparator" w:id="0">
    <w:p w14:paraId="76683668" w14:textId="77777777" w:rsidR="00CB3A12" w:rsidRDefault="00CB3A12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38867" w14:textId="77777777"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4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19"/>
  </w:num>
  <w:num w:numId="8">
    <w:abstractNumId w:val="1"/>
  </w:num>
  <w:num w:numId="9">
    <w:abstractNumId w:val="16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96F66"/>
    <w:rsid w:val="000C0537"/>
    <w:rsid w:val="000D0E4A"/>
    <w:rsid w:val="00122A33"/>
    <w:rsid w:val="00145998"/>
    <w:rsid w:val="001543A8"/>
    <w:rsid w:val="0015521A"/>
    <w:rsid w:val="00163B8F"/>
    <w:rsid w:val="00165CB1"/>
    <w:rsid w:val="00175A0B"/>
    <w:rsid w:val="0018455C"/>
    <w:rsid w:val="00187CC1"/>
    <w:rsid w:val="001A470A"/>
    <w:rsid w:val="001D67F6"/>
    <w:rsid w:val="001F3BDD"/>
    <w:rsid w:val="00217012"/>
    <w:rsid w:val="00246DCA"/>
    <w:rsid w:val="00256675"/>
    <w:rsid w:val="0029037E"/>
    <w:rsid w:val="00297571"/>
    <w:rsid w:val="002A7D23"/>
    <w:rsid w:val="002F2C81"/>
    <w:rsid w:val="002F5A6B"/>
    <w:rsid w:val="00336E91"/>
    <w:rsid w:val="00342870"/>
    <w:rsid w:val="00342AD6"/>
    <w:rsid w:val="003515F3"/>
    <w:rsid w:val="003524DB"/>
    <w:rsid w:val="00381002"/>
    <w:rsid w:val="00385717"/>
    <w:rsid w:val="0039056F"/>
    <w:rsid w:val="003A1792"/>
    <w:rsid w:val="003A7EA8"/>
    <w:rsid w:val="003F1740"/>
    <w:rsid w:val="00405441"/>
    <w:rsid w:val="004144B7"/>
    <w:rsid w:val="00483EEC"/>
    <w:rsid w:val="004B5D6B"/>
    <w:rsid w:val="004D34B9"/>
    <w:rsid w:val="004E0230"/>
    <w:rsid w:val="004E7ED0"/>
    <w:rsid w:val="004F0B0B"/>
    <w:rsid w:val="00501FA1"/>
    <w:rsid w:val="00506C7E"/>
    <w:rsid w:val="00514180"/>
    <w:rsid w:val="005142F0"/>
    <w:rsid w:val="005202DB"/>
    <w:rsid w:val="00531096"/>
    <w:rsid w:val="00551220"/>
    <w:rsid w:val="00552DEB"/>
    <w:rsid w:val="00565F62"/>
    <w:rsid w:val="0056791A"/>
    <w:rsid w:val="0058507E"/>
    <w:rsid w:val="005A7375"/>
    <w:rsid w:val="005C0935"/>
    <w:rsid w:val="005D2A6B"/>
    <w:rsid w:val="005E4F2D"/>
    <w:rsid w:val="005E599C"/>
    <w:rsid w:val="005E7BF4"/>
    <w:rsid w:val="0061055D"/>
    <w:rsid w:val="00615E7F"/>
    <w:rsid w:val="006466C6"/>
    <w:rsid w:val="00651226"/>
    <w:rsid w:val="006543C1"/>
    <w:rsid w:val="0067200A"/>
    <w:rsid w:val="00674239"/>
    <w:rsid w:val="00677B5F"/>
    <w:rsid w:val="006A33CD"/>
    <w:rsid w:val="006D134E"/>
    <w:rsid w:val="006E34DD"/>
    <w:rsid w:val="00701770"/>
    <w:rsid w:val="00732E39"/>
    <w:rsid w:val="007444C6"/>
    <w:rsid w:val="007930BC"/>
    <w:rsid w:val="007975AB"/>
    <w:rsid w:val="007A5767"/>
    <w:rsid w:val="007A706C"/>
    <w:rsid w:val="007D651E"/>
    <w:rsid w:val="007F3D13"/>
    <w:rsid w:val="007F44B0"/>
    <w:rsid w:val="00800179"/>
    <w:rsid w:val="00802A97"/>
    <w:rsid w:val="00837400"/>
    <w:rsid w:val="008449FA"/>
    <w:rsid w:val="008702EC"/>
    <w:rsid w:val="00871F8E"/>
    <w:rsid w:val="00873E70"/>
    <w:rsid w:val="008747DD"/>
    <w:rsid w:val="0087541F"/>
    <w:rsid w:val="008B7C7F"/>
    <w:rsid w:val="008C3BEA"/>
    <w:rsid w:val="008C6D5F"/>
    <w:rsid w:val="008C7FA7"/>
    <w:rsid w:val="008D5EF5"/>
    <w:rsid w:val="008E61E9"/>
    <w:rsid w:val="00903C7F"/>
    <w:rsid w:val="00912768"/>
    <w:rsid w:val="009A1539"/>
    <w:rsid w:val="009E3A23"/>
    <w:rsid w:val="00A06178"/>
    <w:rsid w:val="00A26544"/>
    <w:rsid w:val="00A65250"/>
    <w:rsid w:val="00A72600"/>
    <w:rsid w:val="00A921FC"/>
    <w:rsid w:val="00AA03D8"/>
    <w:rsid w:val="00AA2363"/>
    <w:rsid w:val="00AC7389"/>
    <w:rsid w:val="00AD6950"/>
    <w:rsid w:val="00AF2FA4"/>
    <w:rsid w:val="00AF52E4"/>
    <w:rsid w:val="00B04888"/>
    <w:rsid w:val="00B202B4"/>
    <w:rsid w:val="00B43053"/>
    <w:rsid w:val="00B534D7"/>
    <w:rsid w:val="00B83D9C"/>
    <w:rsid w:val="00B85438"/>
    <w:rsid w:val="00B9709C"/>
    <w:rsid w:val="00BC0655"/>
    <w:rsid w:val="00BC1213"/>
    <w:rsid w:val="00BE417E"/>
    <w:rsid w:val="00BE717C"/>
    <w:rsid w:val="00C03C82"/>
    <w:rsid w:val="00C25880"/>
    <w:rsid w:val="00C31F1B"/>
    <w:rsid w:val="00C33237"/>
    <w:rsid w:val="00C36462"/>
    <w:rsid w:val="00C90262"/>
    <w:rsid w:val="00C9425E"/>
    <w:rsid w:val="00CA40D9"/>
    <w:rsid w:val="00CA414F"/>
    <w:rsid w:val="00CB3A12"/>
    <w:rsid w:val="00CC1023"/>
    <w:rsid w:val="00CD68B9"/>
    <w:rsid w:val="00CE3882"/>
    <w:rsid w:val="00D15EED"/>
    <w:rsid w:val="00D572D2"/>
    <w:rsid w:val="00D61845"/>
    <w:rsid w:val="00D71F8D"/>
    <w:rsid w:val="00DA2F03"/>
    <w:rsid w:val="00DA3D91"/>
    <w:rsid w:val="00DC24A3"/>
    <w:rsid w:val="00E25634"/>
    <w:rsid w:val="00E3185F"/>
    <w:rsid w:val="00E532C4"/>
    <w:rsid w:val="00E565E0"/>
    <w:rsid w:val="00EA0917"/>
    <w:rsid w:val="00EE303D"/>
    <w:rsid w:val="00F0308F"/>
    <w:rsid w:val="00F21707"/>
    <w:rsid w:val="00F26382"/>
    <w:rsid w:val="00F310B6"/>
    <w:rsid w:val="00F42D01"/>
    <w:rsid w:val="00F42F25"/>
    <w:rsid w:val="00F72B91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8FF84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C2588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6124-ABB6-4273-85B9-D3FF4404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Marcela T.</cp:lastModifiedBy>
  <cp:revision>3</cp:revision>
  <cp:lastPrinted>2018-01-10T11:43:00Z</cp:lastPrinted>
  <dcterms:created xsi:type="dcterms:W3CDTF">2022-08-03T22:21:00Z</dcterms:created>
  <dcterms:modified xsi:type="dcterms:W3CDTF">2022-08-05T11:42:00Z</dcterms:modified>
</cp:coreProperties>
</file>