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35" w:rsidRDefault="00E9363F">
      <w:r>
        <w:t>Příloha 4.7 – Technická specifikace k části 7 VZ</w:t>
      </w:r>
    </w:p>
    <w:p w:rsidR="00E9363F" w:rsidRDefault="00E9363F"/>
    <w:p w:rsidR="00E9363F" w:rsidRDefault="00E9363F" w:rsidP="00E9363F">
      <w:pPr>
        <w:ind w:left="360"/>
        <w:rPr>
          <w:u w:val="single"/>
        </w:rPr>
      </w:pPr>
      <w:r w:rsidRPr="00B032E7">
        <w:rPr>
          <w:u w:val="single"/>
        </w:rPr>
        <w:t xml:space="preserve">Část </w:t>
      </w:r>
      <w:r>
        <w:rPr>
          <w:u w:val="single"/>
        </w:rPr>
        <w:t>7</w:t>
      </w:r>
      <w:r w:rsidRPr="00B032E7">
        <w:rPr>
          <w:u w:val="single"/>
        </w:rPr>
        <w:t xml:space="preserve"> veřejné zakázky –</w:t>
      </w:r>
      <w:r>
        <w:rPr>
          <w:u w:val="single"/>
        </w:rPr>
        <w:t xml:space="preserve"> Programování</w:t>
      </w:r>
    </w:p>
    <w:p w:rsidR="00E9363F" w:rsidRPr="00E9363F" w:rsidRDefault="00E9363F" w:rsidP="00E9363F">
      <w:pPr>
        <w:pStyle w:val="Odstavecseseznamem"/>
        <w:numPr>
          <w:ilvl w:val="0"/>
          <w:numId w:val="9"/>
        </w:numPr>
        <w:rPr>
          <w:b/>
        </w:rPr>
      </w:pPr>
      <w:proofErr w:type="spellStart"/>
      <w:r w:rsidRPr="00E9363F">
        <w:rPr>
          <w:b/>
          <w:highlight w:val="lightGray"/>
        </w:rPr>
        <w:t>Oracle</w:t>
      </w:r>
      <w:proofErr w:type="spellEnd"/>
      <w:r w:rsidRPr="00E9363F">
        <w:rPr>
          <w:b/>
          <w:highlight w:val="lightGray"/>
        </w:rPr>
        <w:t xml:space="preserve"> Database: </w:t>
      </w:r>
      <w:proofErr w:type="spellStart"/>
      <w:r w:rsidRPr="00E9363F">
        <w:rPr>
          <w:b/>
          <w:highlight w:val="lightGray"/>
        </w:rPr>
        <w:t>Analytic</w:t>
      </w:r>
      <w:proofErr w:type="spellEnd"/>
      <w:r w:rsidRPr="00E9363F">
        <w:rPr>
          <w:b/>
          <w:highlight w:val="lightGray"/>
        </w:rPr>
        <w:t xml:space="preserve"> SQL </w:t>
      </w:r>
      <w:proofErr w:type="spellStart"/>
      <w:r w:rsidRPr="00E9363F">
        <w:rPr>
          <w:b/>
          <w:highlight w:val="lightGray"/>
        </w:rPr>
        <w:t>for</w:t>
      </w:r>
      <w:proofErr w:type="spellEnd"/>
      <w:r w:rsidRPr="00E9363F">
        <w:rPr>
          <w:b/>
          <w:highlight w:val="lightGray"/>
        </w:rPr>
        <w:t xml:space="preserve"> Data </w:t>
      </w:r>
      <w:proofErr w:type="spellStart"/>
      <w:r w:rsidRPr="00E9363F">
        <w:rPr>
          <w:b/>
          <w:highlight w:val="lightGray"/>
        </w:rPr>
        <w:t>Warehousing</w:t>
      </w:r>
      <w:proofErr w:type="spellEnd"/>
    </w:p>
    <w:p w:rsidR="00E9363F" w:rsidRDefault="00E9363F" w:rsidP="00E9363F">
      <w:pPr>
        <w:ind w:left="360" w:firstLine="348"/>
      </w:pPr>
      <w:r>
        <w:t>Délka kurzu: 2 dny</w:t>
      </w:r>
    </w:p>
    <w:p w:rsidR="00E9363F" w:rsidRDefault="00E9363F" w:rsidP="00E9363F">
      <w:pPr>
        <w:ind w:left="360" w:firstLine="348"/>
      </w:pPr>
      <w:r>
        <w:t>Počet účastníků: 2</w:t>
      </w:r>
    </w:p>
    <w:p w:rsidR="00E9363F" w:rsidRPr="007F5F6E" w:rsidRDefault="00E9363F" w:rsidP="00E9363F">
      <w:pPr>
        <w:ind w:left="360" w:firstLine="348"/>
      </w:pPr>
      <w:r>
        <w:t>Náplň kurzu:</w:t>
      </w:r>
    </w:p>
    <w:p w:rsidR="00E9363F" w:rsidRPr="00234BEC" w:rsidRDefault="00E9363F" w:rsidP="00E936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Overview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of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SQL*Plus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Environment</w:t>
      </w:r>
      <w:proofErr w:type="spellEnd"/>
    </w:p>
    <w:p w:rsidR="00E9363F" w:rsidRPr="00234BEC" w:rsidRDefault="00E9363F" w:rsidP="00E936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Overview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of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SQL Developer</w:t>
      </w:r>
    </w:p>
    <w:p w:rsidR="00E9363F" w:rsidRPr="00234BEC" w:rsidRDefault="00E9363F" w:rsidP="00E936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Overview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of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Analytic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SQL</w:t>
      </w:r>
    </w:p>
    <w:p w:rsidR="00E9363F" w:rsidRPr="00234BEC" w:rsidRDefault="00E9363F" w:rsidP="00E936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Oracle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Database SQL and Data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Warehousing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Documentation</w:t>
      </w:r>
      <w:proofErr w:type="spellEnd"/>
    </w:p>
    <w:p w:rsidR="00E9363F" w:rsidRPr="00234BEC" w:rsidRDefault="00E9363F" w:rsidP="00E9363F">
      <w:pPr>
        <w:shd w:val="clear" w:color="auto" w:fill="FFFFFF"/>
        <w:spacing w:after="100" w:afterAutospacing="1" w:line="240" w:lineRule="auto"/>
        <w:ind w:firstLine="708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Grouping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Aggregating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Data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SQL</w:t>
      </w:r>
    </w:p>
    <w:p w:rsidR="00E9363F" w:rsidRPr="00234BEC" w:rsidRDefault="00E9363F" w:rsidP="00E936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Generating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Reports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by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Grouping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Related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Data</w:t>
      </w:r>
    </w:p>
    <w:p w:rsidR="00E9363F" w:rsidRPr="00234BEC" w:rsidRDefault="00E9363F" w:rsidP="00E936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Review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of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Group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Functions</w:t>
      </w:r>
      <w:proofErr w:type="spellEnd"/>
    </w:p>
    <w:p w:rsidR="00E9363F" w:rsidRPr="00234BEC" w:rsidRDefault="00E9363F" w:rsidP="00E936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Reviewing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GROUP BY and HAVING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Clause</w:t>
      </w:r>
      <w:proofErr w:type="spellEnd"/>
    </w:p>
    <w:p w:rsidR="00E9363F" w:rsidRPr="00234BEC" w:rsidRDefault="00E9363F" w:rsidP="00E936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ROLLUP and CUBE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Operators</w:t>
      </w:r>
      <w:proofErr w:type="spellEnd"/>
    </w:p>
    <w:p w:rsidR="00E9363F" w:rsidRPr="00234BEC" w:rsidRDefault="00E9363F" w:rsidP="00E936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GROUPING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</w:t>
      </w:r>
      <w:proofErr w:type="spellEnd"/>
    </w:p>
    <w:p w:rsidR="00E9363F" w:rsidRPr="00234BEC" w:rsidRDefault="00E9363F" w:rsidP="00E936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Working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with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GROUPING SET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Operators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Composite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Columns</w:t>
      </w:r>
      <w:proofErr w:type="spellEnd"/>
    </w:p>
    <w:p w:rsidR="00E9363F" w:rsidRPr="00234BEC" w:rsidRDefault="00E9363F" w:rsidP="00E936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Concatenated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Groupings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with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Example</w:t>
      </w:r>
      <w:proofErr w:type="spellEnd"/>
    </w:p>
    <w:p w:rsidR="00E9363F" w:rsidRPr="00234BEC" w:rsidRDefault="00E9363F" w:rsidP="00E9363F">
      <w:pPr>
        <w:shd w:val="clear" w:color="auto" w:fill="FFFFFF"/>
        <w:spacing w:after="100" w:afterAutospacing="1" w:line="240" w:lineRule="auto"/>
        <w:ind w:firstLine="708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Hierarchical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Retrieval</w:t>
      </w:r>
      <w:proofErr w:type="spellEnd"/>
    </w:p>
    <w:p w:rsidR="00E9363F" w:rsidRPr="00234BEC" w:rsidRDefault="00E9363F" w:rsidP="00E936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Hierarchical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Queries</w:t>
      </w:r>
      <w:proofErr w:type="spellEnd"/>
    </w:p>
    <w:p w:rsidR="00E9363F" w:rsidRPr="00234BEC" w:rsidRDefault="00E9363F" w:rsidP="00E936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234BEC">
        <w:rPr>
          <w:rFonts w:eastAsia="Times New Roman" w:cstheme="minorHAnsi"/>
          <w:sz w:val="20"/>
          <w:szCs w:val="20"/>
          <w:lang w:eastAsia="cs-CZ"/>
        </w:rPr>
        <w:t xml:space="preserve">Sample Data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from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EMPLOYEES Table</w:t>
      </w:r>
    </w:p>
    <w:p w:rsidR="00E9363F" w:rsidRPr="00234BEC" w:rsidRDefault="00E9363F" w:rsidP="00E936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234BEC">
        <w:rPr>
          <w:rFonts w:eastAsia="Times New Roman" w:cstheme="minorHAnsi"/>
          <w:sz w:val="20"/>
          <w:szCs w:val="20"/>
          <w:lang w:eastAsia="cs-CZ"/>
        </w:rPr>
        <w:t xml:space="preserve">Natural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Tree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Structure</w:t>
      </w:r>
      <w:proofErr w:type="spellEnd"/>
    </w:p>
    <w:p w:rsidR="00E9363F" w:rsidRPr="00234BEC" w:rsidRDefault="00E9363F" w:rsidP="00E936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Hierarchical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Queries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>: Syntax</w:t>
      </w:r>
    </w:p>
    <w:p w:rsidR="00E9363F" w:rsidRPr="00234BEC" w:rsidRDefault="00E9363F" w:rsidP="00E936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Walking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Tree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: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Specifying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Starting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Point</w:t>
      </w:r>
    </w:p>
    <w:p w:rsidR="00E9363F" w:rsidRPr="00234BEC" w:rsidRDefault="00E9363F" w:rsidP="00E936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Walking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Tree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: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Specifying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Direction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of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Query</w:t>
      </w:r>
      <w:proofErr w:type="spellEnd"/>
    </w:p>
    <w:p w:rsidR="00E9363F" w:rsidRPr="00234BEC" w:rsidRDefault="00E9363F" w:rsidP="00E936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WITH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Clause</w:t>
      </w:r>
      <w:proofErr w:type="spellEnd"/>
    </w:p>
    <w:p w:rsidR="00E9363F" w:rsidRPr="00234BEC" w:rsidRDefault="00E9363F" w:rsidP="00E936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Hierarchical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Query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Example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: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CONNECT BY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Clause</w:t>
      </w:r>
      <w:proofErr w:type="spellEnd"/>
    </w:p>
    <w:p w:rsidR="00E9363F" w:rsidRPr="00234BEC" w:rsidRDefault="00E9363F" w:rsidP="00E9363F">
      <w:pPr>
        <w:shd w:val="clear" w:color="auto" w:fill="FFFFFF"/>
        <w:spacing w:after="100" w:afterAutospacing="1" w:line="240" w:lineRule="auto"/>
        <w:ind w:firstLine="708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Working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with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Regular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Expressions</w:t>
      </w:r>
      <w:proofErr w:type="spellEnd"/>
    </w:p>
    <w:p w:rsidR="00E9363F" w:rsidRPr="00234BEC" w:rsidRDefault="00E9363F" w:rsidP="00E936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Introducing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Regular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Expressions</w:t>
      </w:r>
      <w:proofErr w:type="spellEnd"/>
    </w:p>
    <w:p w:rsidR="00E9363F" w:rsidRPr="00234BEC" w:rsidRDefault="00E9363F" w:rsidP="00E936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Regular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Expressions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Conditions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in SQL and PL/SQL</w:t>
      </w:r>
    </w:p>
    <w:p w:rsidR="00E9363F" w:rsidRPr="00234BEC" w:rsidRDefault="00E9363F" w:rsidP="00E936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Introducing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Metacharacters</w:t>
      </w:r>
      <w:proofErr w:type="spellEnd"/>
    </w:p>
    <w:p w:rsidR="00E9363F" w:rsidRPr="00234BEC" w:rsidRDefault="00E9363F" w:rsidP="00E936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Metacharacters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with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Regular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Expressions</w:t>
      </w:r>
      <w:proofErr w:type="spellEnd"/>
    </w:p>
    <w:p w:rsidR="00E9363F" w:rsidRPr="00234BEC" w:rsidRDefault="00E9363F" w:rsidP="00E936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Regular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Expressions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Conditions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>: Syntax</w:t>
      </w:r>
    </w:p>
    <w:p w:rsidR="00E9363F" w:rsidRPr="00234BEC" w:rsidRDefault="00E9363F" w:rsidP="00E936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Performing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 Basic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Search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REGEXP_LIKE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Condition</w:t>
      </w:r>
      <w:proofErr w:type="spellEnd"/>
    </w:p>
    <w:p w:rsidR="00E9363F" w:rsidRPr="00234BEC" w:rsidRDefault="00E9363F" w:rsidP="00E936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Finding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Patterns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REGEXP_INSTR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</w:t>
      </w:r>
      <w:proofErr w:type="spellEnd"/>
    </w:p>
    <w:p w:rsidR="00E9363F" w:rsidRPr="00234BEC" w:rsidRDefault="00E9363F" w:rsidP="00E936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Extracting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Substrings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REGEXP_SUBSTR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</w:t>
      </w:r>
      <w:proofErr w:type="spellEnd"/>
    </w:p>
    <w:p w:rsidR="00E9363F" w:rsidRPr="00234BEC" w:rsidRDefault="00E9363F" w:rsidP="00E9363F">
      <w:pPr>
        <w:shd w:val="clear" w:color="auto" w:fill="FFFFFF"/>
        <w:spacing w:after="100" w:afterAutospacing="1" w:line="240" w:lineRule="auto"/>
        <w:ind w:firstLine="708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Analyzing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and Reporting Data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SQL</w:t>
      </w:r>
    </w:p>
    <w:p w:rsidR="00E9363F" w:rsidRPr="00234BEC" w:rsidRDefault="00E9363F" w:rsidP="00E9363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Overview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of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SQL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for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Analysis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and Reporting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FunctionsUsing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Analytic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Functions</w:t>
      </w:r>
      <w:proofErr w:type="spellEnd"/>
    </w:p>
    <w:p w:rsidR="00E9363F" w:rsidRPr="00234BEC" w:rsidRDefault="00E9363F" w:rsidP="00E9363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Ranking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Functions</w:t>
      </w:r>
      <w:proofErr w:type="spellEnd"/>
    </w:p>
    <w:p w:rsidR="00E9363F" w:rsidRPr="00234BEC" w:rsidRDefault="00E9363F" w:rsidP="00E9363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lastRenderedPageBreak/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Reporting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Functions</w:t>
      </w:r>
      <w:proofErr w:type="spellEnd"/>
    </w:p>
    <w:p w:rsidR="00E9363F" w:rsidRPr="00234BEC" w:rsidRDefault="00E9363F" w:rsidP="00E9363F">
      <w:pPr>
        <w:shd w:val="clear" w:color="auto" w:fill="FFFFFF"/>
        <w:spacing w:after="100" w:afterAutospacing="1" w:line="240" w:lineRule="auto"/>
        <w:ind w:firstLine="708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Performing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Pivoting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Unpivoting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Operations</w:t>
      </w:r>
      <w:proofErr w:type="spellEnd"/>
    </w:p>
    <w:p w:rsidR="00E9363F" w:rsidRPr="00234BEC" w:rsidRDefault="00E9363F" w:rsidP="00E9363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Performing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Pivoting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Operations</w:t>
      </w:r>
      <w:proofErr w:type="spellEnd"/>
    </w:p>
    <w:p w:rsidR="00E9363F" w:rsidRPr="00234BEC" w:rsidRDefault="00E9363F" w:rsidP="00E9363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PIVOT and UNPIVOT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Clauses</w:t>
      </w:r>
      <w:proofErr w:type="spellEnd"/>
    </w:p>
    <w:p w:rsidR="00E9363F" w:rsidRPr="00234BEC" w:rsidRDefault="00E9363F" w:rsidP="00E9363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Pivoting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on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QUARTER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Column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: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Conceptual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Example</w:t>
      </w:r>
      <w:proofErr w:type="spellEnd"/>
    </w:p>
    <w:p w:rsidR="00E9363F" w:rsidRPr="00234BEC" w:rsidRDefault="00E9363F" w:rsidP="00E9363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Performing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Unpivoting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Operations</w:t>
      </w:r>
      <w:proofErr w:type="spellEnd"/>
    </w:p>
    <w:p w:rsidR="00E9363F" w:rsidRPr="00234BEC" w:rsidRDefault="00E9363F" w:rsidP="00E9363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UNPIVOT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Clause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Columns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in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an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UNPIVOT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Operation</w:t>
      </w:r>
      <w:proofErr w:type="spellEnd"/>
    </w:p>
    <w:p w:rsidR="00E9363F" w:rsidRPr="00234BEC" w:rsidRDefault="00E9363F" w:rsidP="00E9363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Creating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 New Pivot Table: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Example</w:t>
      </w:r>
      <w:proofErr w:type="spellEnd"/>
    </w:p>
    <w:p w:rsidR="00E9363F" w:rsidRPr="00234BEC" w:rsidRDefault="00E9363F" w:rsidP="00E9363F">
      <w:pPr>
        <w:shd w:val="clear" w:color="auto" w:fill="FFFFFF"/>
        <w:spacing w:after="100" w:afterAutospacing="1" w:line="240" w:lineRule="auto"/>
        <w:ind w:firstLine="708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Pattern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Matching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SQL</w:t>
      </w:r>
    </w:p>
    <w:p w:rsidR="00E9363F" w:rsidRPr="00234BEC" w:rsidRDefault="00E9363F" w:rsidP="00E9363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Row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Pattern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Navigation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Operations</w:t>
      </w:r>
      <w:proofErr w:type="spellEnd"/>
    </w:p>
    <w:p w:rsidR="00E9363F" w:rsidRPr="00234BEC" w:rsidRDefault="00E9363F" w:rsidP="00E9363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Handling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Empty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Matches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or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Unmatched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Rows</w:t>
      </w:r>
      <w:proofErr w:type="spellEnd"/>
    </w:p>
    <w:p w:rsidR="00E9363F" w:rsidRPr="00234BEC" w:rsidRDefault="00E9363F" w:rsidP="00E9363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Excluding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Portions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of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Pattern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from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Output</w:t>
      </w:r>
    </w:p>
    <w:p w:rsidR="00E9363F" w:rsidRPr="00234BEC" w:rsidRDefault="00E9363F" w:rsidP="00E9363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Expressing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All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Permutations</w:t>
      </w:r>
      <w:proofErr w:type="spellEnd"/>
    </w:p>
    <w:p w:rsidR="00E9363F" w:rsidRPr="00234BEC" w:rsidRDefault="00E9363F" w:rsidP="00E9363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Rules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Restrictions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in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Pattern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Matching</w:t>
      </w:r>
      <w:proofErr w:type="spellEnd"/>
    </w:p>
    <w:p w:rsidR="00E9363F" w:rsidRPr="00234BEC" w:rsidRDefault="00E9363F" w:rsidP="00E9363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Examples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of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Pattern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Matching</w:t>
      </w:r>
      <w:proofErr w:type="spellEnd"/>
    </w:p>
    <w:p w:rsidR="00E9363F" w:rsidRPr="00234BEC" w:rsidRDefault="00E9363F" w:rsidP="00E9363F">
      <w:pPr>
        <w:shd w:val="clear" w:color="auto" w:fill="FFFFFF"/>
        <w:spacing w:after="100" w:afterAutospacing="1" w:line="240" w:lineRule="auto"/>
        <w:ind w:firstLine="708"/>
        <w:rPr>
          <w:rFonts w:eastAsia="Times New Roman" w:cstheme="minorHAnsi"/>
          <w:sz w:val="20"/>
          <w:szCs w:val="20"/>
          <w:lang w:eastAsia="cs-CZ"/>
        </w:rPr>
      </w:pPr>
      <w:r w:rsidRPr="00234BEC">
        <w:rPr>
          <w:rFonts w:eastAsia="Times New Roman" w:cstheme="minorHAnsi"/>
          <w:sz w:val="20"/>
          <w:szCs w:val="20"/>
          <w:lang w:eastAsia="cs-CZ"/>
        </w:rPr>
        <w:t xml:space="preserve">Modeling Data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SQL</w:t>
      </w:r>
    </w:p>
    <w:p w:rsidR="00E9363F" w:rsidRPr="00234BEC" w:rsidRDefault="00E9363F" w:rsidP="00E936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MODEL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clause</w:t>
      </w:r>
      <w:proofErr w:type="spellEnd"/>
    </w:p>
    <w:p w:rsidR="00E9363F" w:rsidRPr="00234BEC" w:rsidRDefault="00E9363F" w:rsidP="00E936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Demonstrating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Cell and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Range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References</w:t>
      </w:r>
      <w:proofErr w:type="spellEnd"/>
    </w:p>
    <w:p w:rsidR="00E9363F" w:rsidRPr="00234BEC" w:rsidRDefault="00E9363F" w:rsidP="00E936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CV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</w:t>
      </w:r>
      <w:proofErr w:type="spellEnd"/>
    </w:p>
    <w:p w:rsidR="00E9363F" w:rsidRPr="00234BEC" w:rsidRDefault="00E9363F" w:rsidP="00E936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FOR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Construct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with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IN List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Operator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,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incremental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values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and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Subqueries</w:t>
      </w:r>
      <w:proofErr w:type="spellEnd"/>
    </w:p>
    <w:p w:rsidR="00E9363F" w:rsidRPr="00234BEC" w:rsidRDefault="00E9363F" w:rsidP="00E936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Analytic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Functions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in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SQL MODEL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Clause</w:t>
      </w:r>
      <w:proofErr w:type="spellEnd"/>
    </w:p>
    <w:p w:rsidR="00E9363F" w:rsidRPr="00234BEC" w:rsidRDefault="00E9363F" w:rsidP="00E936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Distinguishing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Missing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Cells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from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NULLs</w:t>
      </w:r>
      <w:proofErr w:type="spellEnd"/>
    </w:p>
    <w:p w:rsidR="00E9363F" w:rsidRPr="00234BEC" w:rsidRDefault="00E9363F" w:rsidP="00E936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Using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the</w:t>
      </w:r>
      <w:proofErr w:type="spellEnd"/>
      <w:r w:rsidRPr="00234BEC">
        <w:rPr>
          <w:rFonts w:eastAsia="Times New Roman" w:cstheme="minorHAnsi"/>
          <w:sz w:val="20"/>
          <w:szCs w:val="20"/>
          <w:lang w:eastAsia="cs-CZ"/>
        </w:rPr>
        <w:t xml:space="preserve"> UPDATE, UPSERT and UPSERT ALL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Options</w:t>
      </w:r>
      <w:proofErr w:type="spellEnd"/>
    </w:p>
    <w:p w:rsidR="00E9363F" w:rsidRPr="00234BEC" w:rsidRDefault="00E9363F" w:rsidP="00E936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234BEC">
        <w:rPr>
          <w:rFonts w:eastAsia="Times New Roman" w:cstheme="minorHAnsi"/>
          <w:sz w:val="20"/>
          <w:szCs w:val="20"/>
          <w:lang w:eastAsia="cs-CZ"/>
        </w:rPr>
        <w:t xml:space="preserve">Reference </w:t>
      </w:r>
      <w:proofErr w:type="spellStart"/>
      <w:r w:rsidRPr="00234BEC">
        <w:rPr>
          <w:rFonts w:eastAsia="Times New Roman" w:cstheme="minorHAnsi"/>
          <w:sz w:val="20"/>
          <w:szCs w:val="20"/>
          <w:lang w:eastAsia="cs-CZ"/>
        </w:rPr>
        <w:t>Models</w:t>
      </w:r>
      <w:proofErr w:type="spellEnd"/>
    </w:p>
    <w:p w:rsidR="00E9363F" w:rsidRPr="00AA26FE" w:rsidRDefault="00E9363F" w:rsidP="00E9363F">
      <w:pPr>
        <w:shd w:val="clear" w:color="auto" w:fill="FFFFFF"/>
        <w:spacing w:before="100" w:beforeAutospacing="1" w:after="100" w:afterAutospacing="1" w:line="240" w:lineRule="auto"/>
        <w:ind w:left="720"/>
        <w:rPr>
          <w:rFonts w:eastAsia="Times New Roman" w:cstheme="minorHAnsi"/>
          <w:lang w:eastAsia="cs-CZ"/>
        </w:rPr>
      </w:pPr>
    </w:p>
    <w:p w:rsidR="00E9363F" w:rsidRPr="00E9363F" w:rsidRDefault="00E9363F" w:rsidP="00E9363F">
      <w:pPr>
        <w:pStyle w:val="Odstavecseseznamem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5C5C5C"/>
          <w:lang w:eastAsia="cs-CZ"/>
        </w:rPr>
      </w:pPr>
      <w:proofErr w:type="spellStart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>Oracle</w:t>
      </w:r>
      <w:proofErr w:type="spellEnd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 xml:space="preserve"> Database: SQL </w:t>
      </w:r>
      <w:proofErr w:type="spellStart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>Tuning</w:t>
      </w:r>
      <w:proofErr w:type="spellEnd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 xml:space="preserve"> </w:t>
      </w:r>
      <w:proofErr w:type="spellStart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>for</w:t>
      </w:r>
      <w:proofErr w:type="spellEnd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 xml:space="preserve"> </w:t>
      </w:r>
      <w:proofErr w:type="spellStart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>Developers</w:t>
      </w:r>
      <w:proofErr w:type="spellEnd"/>
    </w:p>
    <w:p w:rsidR="00E9363F" w:rsidRPr="00AA26FE" w:rsidRDefault="00E9363F" w:rsidP="00E9363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eastAsia="Times New Roman" w:cstheme="minorHAnsi"/>
          <w:lang w:eastAsia="cs-CZ"/>
        </w:rPr>
      </w:pPr>
      <w:r w:rsidRPr="00AA26FE">
        <w:rPr>
          <w:rFonts w:eastAsia="Times New Roman" w:cstheme="minorHAnsi"/>
          <w:lang w:eastAsia="cs-CZ"/>
        </w:rPr>
        <w:t>Délka kurzu: 3</w:t>
      </w:r>
      <w:r>
        <w:rPr>
          <w:rFonts w:eastAsia="Times New Roman" w:cstheme="minorHAnsi"/>
          <w:lang w:eastAsia="cs-CZ"/>
        </w:rPr>
        <w:t xml:space="preserve"> dny</w:t>
      </w:r>
    </w:p>
    <w:p w:rsidR="00E9363F" w:rsidRPr="00AA26FE" w:rsidRDefault="00E9363F" w:rsidP="00E9363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eastAsia="Times New Roman" w:cstheme="minorHAnsi"/>
          <w:lang w:eastAsia="cs-CZ"/>
        </w:rPr>
      </w:pPr>
      <w:r w:rsidRPr="00AA26FE">
        <w:rPr>
          <w:rFonts w:eastAsia="Times New Roman" w:cstheme="minorHAnsi"/>
          <w:lang w:eastAsia="cs-CZ"/>
        </w:rPr>
        <w:t>Počet účastníků: 2</w:t>
      </w:r>
    </w:p>
    <w:p w:rsidR="00E9363F" w:rsidRPr="00AA26FE" w:rsidRDefault="00E9363F" w:rsidP="00E9363F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eastAsia="Times New Roman" w:cstheme="minorHAnsi"/>
          <w:lang w:eastAsia="cs-CZ"/>
        </w:rPr>
      </w:pPr>
      <w:r w:rsidRPr="00AA26FE">
        <w:rPr>
          <w:rFonts w:eastAsia="Times New Roman" w:cstheme="minorHAnsi"/>
          <w:lang w:eastAsia="cs-CZ"/>
        </w:rPr>
        <w:t>Náplň kurzu: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Úvod do SQL ladění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Session SQL ladění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strategie SQL ladění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Vývojářské prostředí: Přehled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SQLTXPLAIN (SQLT) diagnostický nástroj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Použití sledovacích nástrojů aplikace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Použití SQL sledovací funkce: Přehled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Potřebné kroky před sledováním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Dostupné sledovací nástroje: Přehled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Sledovací funkce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Formátování SQL sledovacích souborů: Přehled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lastRenderedPageBreak/>
        <w:t>Porozumění základním laděním technikám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Vývoj efektivního SQL příkazu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Skripty použité v této lekci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Design tabulky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Použití indexu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Transformované indexy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Nesoulad typů dat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Využití NULL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Vylaďte ORDER BY příkaz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Základní funkcionalita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optimalizéru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br/>
        <w:t>• Reprezentace SQL příkazu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Zpracování SQL příkazu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 xml:space="preserve">• Proč potřebujeme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br/>
        <w:t xml:space="preserve">• Komponenty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optimalizéru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br/>
        <w:t>• Transformátor dotazů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 xml:space="preserve">•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založený na nákladech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Adaptivní optimalizace dotazu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 xml:space="preserve">• Funkce pro optimalizaci a vydání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Oracle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databáze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Generování a zobrazování plánů spuštění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Plán spuštění?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Příkaz EXPLAIN PLAN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Plán tabulky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AUTOTRACE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Zobrazení V $ SQL_PLAN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Automatický archiv zátěže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SQL Monitoring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Interpretace plánů spuštění a vylepšení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Interpretace plánu sériového spuštění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Adaptivní optimalizace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>:  Přístupové cesty k indexu a tabulkám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Bezpečné řádkové operace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Hlavní struktury a přístupové cesty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 xml:space="preserve">•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Sken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celé tabulky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Indexy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Společné připomínky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>: Operace spojení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Spojovací metody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Typy spojení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Další operace optimalizace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SQL operátoři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Další N-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Array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 xml:space="preserve"> operace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 xml:space="preserve">• Operátoři výsledné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mezipaměti</w:t>
      </w:r>
      <w:proofErr w:type="spellEnd"/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 xml:space="preserve">Úvod do konceptů statistik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optimalizéru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br/>
        <w:t xml:space="preserve">• Statistiky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optimalizéru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br/>
        <w:t xml:space="preserve">• Typy statistik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optimalizéru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br/>
        <w:t xml:space="preserve">• Shromažďování a správa statistik </w:t>
      </w:r>
      <w:proofErr w:type="spellStart"/>
      <w:r w:rsidRPr="00F22898">
        <w:rPr>
          <w:rFonts w:eastAsia="Times New Roman" w:cstheme="minorHAnsi"/>
          <w:sz w:val="20"/>
          <w:szCs w:val="20"/>
          <w:lang w:eastAsia="cs-CZ"/>
        </w:rPr>
        <w:t>optimalizéru</w:t>
      </w:r>
      <w:proofErr w:type="spellEnd"/>
      <w:r w:rsidRPr="00F22898">
        <w:rPr>
          <w:rFonts w:eastAsia="Times New Roman" w:cstheme="minorHAnsi"/>
          <w:sz w:val="20"/>
          <w:szCs w:val="20"/>
          <w:lang w:eastAsia="cs-CZ"/>
        </w:rPr>
        <w:t>: Přehled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lastRenderedPageBreak/>
        <w:t>Použití vázaných proměnných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Sdílení kurzoru a rozdílné doslovné hodnoty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Sdílení kurzoru a vázané proměnné</w:t>
      </w:r>
    </w:p>
    <w:p w:rsidR="00E9363F" w:rsidRPr="00F22898" w:rsidRDefault="00E9363F" w:rsidP="00E9363F">
      <w:pPr>
        <w:shd w:val="clear" w:color="auto" w:fill="FFFFFF"/>
        <w:spacing w:after="100" w:afterAutospacing="1" w:line="240" w:lineRule="auto"/>
        <w:ind w:left="708"/>
        <w:rPr>
          <w:rFonts w:eastAsia="Times New Roman" w:cstheme="minorHAnsi"/>
          <w:sz w:val="20"/>
          <w:szCs w:val="20"/>
          <w:lang w:eastAsia="cs-CZ"/>
        </w:rPr>
      </w:pPr>
      <w:r w:rsidRPr="00F22898">
        <w:rPr>
          <w:rFonts w:eastAsia="Times New Roman" w:cstheme="minorHAnsi"/>
          <w:sz w:val="20"/>
          <w:szCs w:val="20"/>
          <w:lang w:eastAsia="cs-CZ"/>
        </w:rPr>
        <w:t>SQL management plánu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Údržba SQL výkonu</w:t>
      </w:r>
      <w:r w:rsidRPr="00F22898">
        <w:rPr>
          <w:rFonts w:eastAsia="Times New Roman" w:cstheme="minorHAnsi"/>
          <w:sz w:val="20"/>
          <w:szCs w:val="20"/>
          <w:lang w:eastAsia="cs-CZ"/>
        </w:rPr>
        <w:br/>
        <w:t>• SQL management plánu</w:t>
      </w:r>
    </w:p>
    <w:p w:rsidR="00E9363F" w:rsidRDefault="00E9363F" w:rsidP="00E9363F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cs-CZ"/>
        </w:rPr>
      </w:pPr>
    </w:p>
    <w:p w:rsidR="00E9363F" w:rsidRDefault="00E9363F" w:rsidP="00E9363F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cs-CZ"/>
        </w:rPr>
      </w:pPr>
    </w:p>
    <w:p w:rsidR="00E9363F" w:rsidRPr="00E9363F" w:rsidRDefault="00E9363F" w:rsidP="00E9363F">
      <w:pPr>
        <w:pStyle w:val="Odstavecseseznamem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color w:val="5C5C5C"/>
          <w:highlight w:val="lightGray"/>
          <w:lang w:eastAsia="cs-CZ"/>
        </w:rPr>
      </w:pPr>
      <w:proofErr w:type="spellStart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>Oracle</w:t>
      </w:r>
      <w:proofErr w:type="spellEnd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 xml:space="preserve"> Database: </w:t>
      </w:r>
      <w:proofErr w:type="spellStart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>Advanced</w:t>
      </w:r>
      <w:proofErr w:type="spellEnd"/>
      <w:r w:rsidRPr="00E9363F">
        <w:rPr>
          <w:rFonts w:eastAsia="Times New Roman" w:cstheme="minorHAnsi"/>
          <w:b/>
          <w:color w:val="5C5C5C"/>
          <w:highlight w:val="lightGray"/>
          <w:lang w:eastAsia="cs-CZ"/>
        </w:rPr>
        <w:t xml:space="preserve"> PL/SQL</w:t>
      </w:r>
    </w:p>
    <w:p w:rsidR="00E9363F" w:rsidRDefault="00E9363F" w:rsidP="00E9363F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Délka kurzu: 3 dny</w:t>
      </w:r>
    </w:p>
    <w:p w:rsidR="00E9363F" w:rsidRDefault="00E9363F" w:rsidP="00E9363F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Počet účastníků: 2</w:t>
      </w:r>
    </w:p>
    <w:p w:rsidR="00E9363F" w:rsidRDefault="00E9363F" w:rsidP="00E9363F">
      <w:pPr>
        <w:shd w:val="clear" w:color="auto" w:fill="FFFFFF"/>
        <w:spacing w:after="100" w:afterAutospacing="1" w:line="240" w:lineRule="auto"/>
        <w:rPr>
          <w:rFonts w:eastAsia="Times New Roman" w:cstheme="minorHAnsi"/>
          <w:lang w:eastAsia="cs-CZ"/>
        </w:rPr>
      </w:pPr>
      <w:r>
        <w:rPr>
          <w:rFonts w:eastAsia="Times New Roman" w:cstheme="minorHAnsi"/>
          <w:lang w:eastAsia="cs-CZ"/>
        </w:rPr>
        <w:t>Náplň kurzu: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PL/SQL Programovací koncepty: Přehled</w:t>
      </w:r>
      <w:bookmarkStart w:id="0" w:name="_GoBack"/>
      <w:bookmarkEnd w:id="0"/>
      <w:r w:rsidRPr="003D0E84">
        <w:rPr>
          <w:rFonts w:eastAsia="Times New Roman" w:cstheme="minorHAnsi"/>
          <w:sz w:val="20"/>
          <w:szCs w:val="20"/>
          <w:lang w:eastAsia="cs-CZ"/>
        </w:rPr>
        <w:br/>
        <w:t>• Identifikace PL blokové struktury / SQL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Balíčky, postupy a funkce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Kurzory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Práce s výjimkami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Závislosti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Design PL/SQL kódu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Popis předdefinovaných datových typů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Vytváření podtypů na základě stávajících typů pro aplikaci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Seznam různých směrnic pro design kurzoru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Popis kurzorových proměnných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Bílá listina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Přehled kolekcí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Přehled kolekcí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Použití asociativních polí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Navigace pomocí asociativních metod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Použití vnořených tabulek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Použití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varrays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Srovnání vnořené tabulky a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varrays</w:t>
      </w:r>
      <w:proofErr w:type="spellEnd"/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Použití kolekcí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Psaní PL/SQL programů, které používají kolekce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Efektivní používání kolekcí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Vylepšení použití kolekcí v PL/SQL na úrovni SQL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Manipulace s velkými objekty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Práce s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LOBs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Přehled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SecureFile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LOB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Použití metod vyspělého rozhraní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Vyvolání externích postupů z PL/SQL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Výhody externích postupů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</w:r>
      <w:r w:rsidRPr="003D0E84">
        <w:rPr>
          <w:rFonts w:eastAsia="Times New Roman" w:cstheme="minorHAnsi"/>
          <w:sz w:val="20"/>
          <w:szCs w:val="20"/>
          <w:lang w:eastAsia="cs-CZ"/>
        </w:rPr>
        <w:lastRenderedPageBreak/>
        <w:t>• Jak vyvolat externí rutinu z PL/SQL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Metody vyspělého C rozhraní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Metody vyspělého Java rozhraní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Výkon a ladění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Porozumění a ovlivňování kompilátoru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Ladění PL/SQL kódu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Povolení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inline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operací uvnitř jednotky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Identifikace a ladění paměťových problémů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Rozpoznání síťových problémů 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Zvýšení výkonu pomocí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cachingu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Popis výsledného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cachingu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Použití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cache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výsledku SQL dotazu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Použití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cache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funkce PL/SQL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Přehled použití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cache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PL/SQL funkce 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Analýza PL/SQL kódu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Hledání informací v kódu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PL/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Scope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koncept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DBMS_METADATA balíček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PL/SQL vylepšení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Profilování a sledování PL/SQL kódu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Sledování PL/SQL průběhu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Sledování PL/SQL: kroky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> Implementace VPD s řízením fine-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grained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přístupem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Porozumění, jak řízení fine-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grained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přístupu celkově pracuje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Popis vlastnosti řízení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fina-grained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přístupu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Popis kontextu aplikace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Vytvoření kontextu aplikace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Nastavení kontextu aplikace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Seznam DBMS_RLS postupů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Implementace politiky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Dotaz na náhled slovníku s informacemi o fine-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grained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přístupu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3D0E84">
        <w:rPr>
          <w:rFonts w:eastAsia="Times New Roman" w:cstheme="minorHAnsi"/>
          <w:sz w:val="20"/>
          <w:szCs w:val="20"/>
          <w:lang w:eastAsia="cs-CZ"/>
        </w:rPr>
        <w:t xml:space="preserve">Ochrana kódu proti SQL injektáži 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 xml:space="preserve">• SQL </w:t>
      </w:r>
      <w:proofErr w:type="spellStart"/>
      <w:r w:rsidRPr="003D0E84">
        <w:rPr>
          <w:rFonts w:eastAsia="Times New Roman" w:cstheme="minorHAnsi"/>
          <w:sz w:val="20"/>
          <w:szCs w:val="20"/>
          <w:lang w:eastAsia="cs-CZ"/>
        </w:rPr>
        <w:t>Injection</w:t>
      </w:r>
      <w:proofErr w:type="spellEnd"/>
      <w:r w:rsidRPr="003D0E84">
        <w:rPr>
          <w:rFonts w:eastAsia="Times New Roman" w:cstheme="minorHAnsi"/>
          <w:sz w:val="20"/>
          <w:szCs w:val="20"/>
          <w:lang w:eastAsia="cs-CZ"/>
        </w:rPr>
        <w:t xml:space="preserve"> - Přehled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Omezení útoků</w:t>
      </w:r>
      <w:r w:rsidRPr="003D0E84">
        <w:rPr>
          <w:rFonts w:eastAsia="Times New Roman" w:cstheme="minorHAnsi"/>
          <w:sz w:val="20"/>
          <w:szCs w:val="20"/>
          <w:lang w:eastAsia="cs-CZ"/>
        </w:rPr>
        <w:br/>
        <w:t>• Filtrace vstupu s DBMS_ASSERT</w:t>
      </w:r>
    </w:p>
    <w:p w:rsidR="00E9363F" w:rsidRPr="003D0E84" w:rsidRDefault="00E9363F" w:rsidP="00E936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0E8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E9363F" w:rsidRDefault="00E9363F"/>
    <w:sectPr w:rsidR="00E93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5534"/>
    <w:multiLevelType w:val="multilevel"/>
    <w:tmpl w:val="0BE0F8F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11454"/>
    <w:multiLevelType w:val="multilevel"/>
    <w:tmpl w:val="37F2AC5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33473"/>
    <w:multiLevelType w:val="multilevel"/>
    <w:tmpl w:val="CB6C6B5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E83A79"/>
    <w:multiLevelType w:val="multilevel"/>
    <w:tmpl w:val="D0E0BB0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434C6"/>
    <w:multiLevelType w:val="multilevel"/>
    <w:tmpl w:val="80A48EC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7C5E1A"/>
    <w:multiLevelType w:val="multilevel"/>
    <w:tmpl w:val="AFDC1C8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FD7268"/>
    <w:multiLevelType w:val="multilevel"/>
    <w:tmpl w:val="9F563C2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371886"/>
    <w:multiLevelType w:val="multilevel"/>
    <w:tmpl w:val="1996F0E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A6301C"/>
    <w:multiLevelType w:val="hybridMultilevel"/>
    <w:tmpl w:val="0BD8A2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63F"/>
    <w:rsid w:val="003E7735"/>
    <w:rsid w:val="00E9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1C5EB-3428-4E50-BECA-FC282D4C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929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Součková Markéta</dc:creator>
  <cp:keywords/>
  <dc:description/>
  <cp:lastModifiedBy>Součková Markéta</cp:lastModifiedBy>
  <cp:revision>1</cp:revision>
  <dcterms:created xsi:type="dcterms:W3CDTF">2022-06-30T13:52:00Z</dcterms:created>
  <dcterms:modified xsi:type="dcterms:W3CDTF">2022-06-30T13:56:00Z</dcterms:modified>
</cp:coreProperties>
</file>