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E26BE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E26BE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E26BE9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110CF0" w:rsidRPr="00E26BE9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410407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D12099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r w:rsidR="00AF65E9" w:rsidRPr="00D12099">
        <w:rPr>
          <w:rFonts w:asciiTheme="minorHAnsi" w:hAnsiTheme="minorHAnsi" w:cstheme="minorHAnsi"/>
          <w:bCs/>
          <w:sz w:val="20"/>
          <w:szCs w:val="20"/>
        </w:rPr>
        <w:t>zákazky</w:t>
      </w:r>
      <w:r w:rsidRPr="00D12099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D12099">
        <w:rPr>
          <w:rFonts w:ascii="Calibri" w:hAnsi="Calibri" w:cs="Calibri"/>
          <w:sz w:val="20"/>
          <w:szCs w:val="20"/>
        </w:rPr>
        <w:t>dodanie</w:t>
      </w:r>
      <w:r w:rsidR="00FC7500" w:rsidRPr="00D12099">
        <w:rPr>
          <w:rFonts w:ascii="Calibri" w:hAnsi="Calibri" w:cs="Calibri"/>
          <w:sz w:val="20"/>
          <w:szCs w:val="20"/>
        </w:rPr>
        <w:t xml:space="preserve"> </w:t>
      </w:r>
      <w:r w:rsidR="00410407" w:rsidRPr="00D12099">
        <w:rPr>
          <w:rFonts w:ascii="Calibri" w:hAnsi="Calibri" w:cs="Calibri"/>
          <w:sz w:val="20"/>
          <w:szCs w:val="20"/>
        </w:rPr>
        <w:t>operačných sedačiek s nastaviteľnou výškou</w:t>
      </w:r>
      <w:r w:rsidR="00FA2D8E" w:rsidRPr="00D12099">
        <w:rPr>
          <w:rFonts w:ascii="Calibri" w:hAnsi="Calibri" w:cs="Calibri"/>
          <w:sz w:val="20"/>
          <w:szCs w:val="20"/>
        </w:rPr>
        <w:t xml:space="preserve"> v počte </w:t>
      </w:r>
      <w:r w:rsidR="00410407" w:rsidRPr="00D12099">
        <w:rPr>
          <w:rFonts w:ascii="Calibri" w:hAnsi="Calibri" w:cs="Calibri"/>
          <w:sz w:val="20"/>
          <w:szCs w:val="20"/>
        </w:rPr>
        <w:t>6</w:t>
      </w:r>
      <w:r w:rsidR="00FA2D8E" w:rsidRPr="00D12099">
        <w:rPr>
          <w:rFonts w:ascii="Calibri" w:hAnsi="Calibri" w:cs="Calibri"/>
          <w:sz w:val="20"/>
          <w:szCs w:val="20"/>
        </w:rPr>
        <w:t xml:space="preserve"> ks</w:t>
      </w:r>
      <w:r w:rsidRPr="00D12099">
        <w:rPr>
          <w:rFonts w:ascii="Calibri" w:hAnsi="Calibri" w:cs="Calibri"/>
          <w:sz w:val="20"/>
          <w:szCs w:val="20"/>
        </w:rPr>
        <w:t xml:space="preserve">, doprava na </w:t>
      </w:r>
      <w:r w:rsidR="00761AE3" w:rsidRPr="00D12099">
        <w:rPr>
          <w:rFonts w:asciiTheme="minorHAnsi" w:hAnsiTheme="minorHAnsi" w:cstheme="minorHAnsi"/>
          <w:bCs/>
          <w:sz w:val="20"/>
          <w:szCs w:val="20"/>
        </w:rPr>
        <w:t>miesto určenia a</w:t>
      </w:r>
      <w:r w:rsidR="00FA3554" w:rsidRPr="00D12099">
        <w:rPr>
          <w:rFonts w:asciiTheme="minorHAnsi" w:hAnsiTheme="minorHAnsi" w:cstheme="minorHAnsi"/>
          <w:bCs/>
          <w:sz w:val="20"/>
          <w:szCs w:val="20"/>
        </w:rPr>
        <w:t xml:space="preserve"> odovzdanie kompletnej užívateľskej </w:t>
      </w:r>
      <w:r w:rsidRPr="00D12099">
        <w:rPr>
          <w:rFonts w:asciiTheme="minorHAnsi" w:hAnsiTheme="minorHAnsi" w:cstheme="minorHAnsi"/>
          <w:bCs/>
          <w:sz w:val="20"/>
          <w:szCs w:val="20"/>
        </w:rPr>
        <w:t>dokumentác</w:t>
      </w:r>
      <w:r w:rsidR="00FA3554" w:rsidRPr="00D12099">
        <w:rPr>
          <w:rFonts w:asciiTheme="minorHAnsi" w:hAnsiTheme="minorHAnsi" w:cstheme="minorHAnsi"/>
          <w:bCs/>
          <w:sz w:val="20"/>
          <w:szCs w:val="20"/>
        </w:rPr>
        <w:t>ie</w:t>
      </w:r>
      <w:r w:rsidR="00743D5C" w:rsidRPr="00D12099">
        <w:rPr>
          <w:rFonts w:asciiTheme="minorHAnsi" w:hAnsiTheme="minorHAnsi" w:cstheme="minorHAnsi"/>
          <w:bCs/>
          <w:sz w:val="20"/>
          <w:szCs w:val="20"/>
        </w:rPr>
        <w:t xml:space="preserve"> v slovenskom/českom jazyku</w:t>
      </w:r>
      <w:r w:rsidR="00FA3554" w:rsidRPr="00D12099">
        <w:rPr>
          <w:rFonts w:asciiTheme="minorHAnsi" w:hAnsiTheme="minorHAnsi" w:cstheme="minorHAnsi"/>
          <w:bCs/>
          <w:sz w:val="20"/>
          <w:szCs w:val="20"/>
        </w:rPr>
        <w:t>, v prípade potreby aj inštalácia a uvedenie do prevádzky</w:t>
      </w:r>
      <w:r w:rsidR="00743D5C" w:rsidRPr="00D1209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2394D" w:rsidRPr="00D12099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D12099">
        <w:rPr>
          <w:rFonts w:asciiTheme="minorHAnsi" w:hAnsiTheme="minorHAnsi" w:cstheme="minorHAnsi"/>
          <w:sz w:val="20"/>
          <w:szCs w:val="20"/>
          <w:lang w:bidi="he-IL"/>
        </w:rPr>
        <w:t>Kliniky všeobecnej, viscerálnej a transplantačnej chirurgie (pracovisk</w:t>
      </w:r>
      <w:r w:rsidR="006D3868" w:rsidRPr="00D12099">
        <w:rPr>
          <w:rFonts w:asciiTheme="minorHAnsi" w:hAnsiTheme="minorHAnsi" w:cstheme="minorHAnsi"/>
          <w:sz w:val="20"/>
          <w:szCs w:val="20"/>
          <w:lang w:bidi="he-IL"/>
        </w:rPr>
        <w:t>o</w:t>
      </w:r>
      <w:r w:rsidR="0002394D" w:rsidRPr="00D12099">
        <w:rPr>
          <w:rFonts w:asciiTheme="minorHAnsi" w:hAnsiTheme="minorHAnsi" w:cstheme="minorHAnsi"/>
          <w:sz w:val="20"/>
          <w:szCs w:val="20"/>
          <w:lang w:bidi="he-IL"/>
        </w:rPr>
        <w:t xml:space="preserve"> spoločných operačných sál v pavilóne 4/3) Univerzitnej nemocnice Martin.</w:t>
      </w:r>
    </w:p>
    <w:p w:rsidR="0002394D" w:rsidRPr="00E26BE9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E26BE9">
        <w:rPr>
          <w:rFonts w:asciiTheme="minorHAnsi" w:hAnsiTheme="minorHAnsi" w:cstheme="minorHAnsi"/>
          <w:b/>
          <w:sz w:val="20"/>
        </w:rPr>
        <w:t>Minimálna technická špecifikácia</w:t>
      </w:r>
      <w:r w:rsidRPr="00D12099">
        <w:rPr>
          <w:rFonts w:asciiTheme="minorHAnsi" w:hAnsiTheme="minorHAnsi" w:cstheme="minorHAnsi"/>
          <w:b/>
          <w:sz w:val="20"/>
        </w:rPr>
        <w:t>:</w:t>
      </w:r>
      <w:r w:rsidR="008A48A3" w:rsidRPr="00D12099">
        <w:rPr>
          <w:rFonts w:asciiTheme="minorHAnsi" w:hAnsiTheme="minorHAnsi" w:cstheme="minorHAnsi"/>
          <w:b/>
          <w:sz w:val="20"/>
        </w:rPr>
        <w:t xml:space="preserve"> </w:t>
      </w:r>
      <w:r w:rsidR="00410407" w:rsidRPr="00D12099">
        <w:rPr>
          <w:rFonts w:asciiTheme="minorHAnsi" w:hAnsiTheme="minorHAnsi" w:cstheme="minorHAnsi"/>
          <w:b/>
          <w:bCs/>
          <w:sz w:val="20"/>
          <w:szCs w:val="20"/>
        </w:rPr>
        <w:t>Operačná sedačka s nastaviteľnou výškou – 6 ks</w:t>
      </w: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10407" w:rsidRDefault="00406B46" w:rsidP="00406B46">
      <w:pPr>
        <w:spacing w:line="276" w:lineRule="auto"/>
        <w:rPr>
          <w:rFonts w:asciiTheme="minorHAnsi" w:hAnsiTheme="minorHAnsi" w:cstheme="minorHAnsi"/>
          <w:b/>
          <w:bCs/>
          <w:i/>
          <w:sz w:val="20"/>
        </w:rPr>
      </w:pPr>
      <w:r w:rsidRPr="00E26BE9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  <w:r w:rsidR="002335FB">
        <w:rPr>
          <w:rFonts w:asciiTheme="minorHAnsi" w:hAnsiTheme="minorHAnsi" w:cstheme="minorHAnsi"/>
          <w:b/>
          <w:i/>
          <w:sz w:val="20"/>
        </w:rPr>
        <w:t xml:space="preserve"> </w:t>
      </w:r>
      <w:r w:rsidR="00410407" w:rsidRPr="00D12099">
        <w:rPr>
          <w:rFonts w:asciiTheme="minorHAnsi" w:hAnsiTheme="minorHAnsi" w:cstheme="minorHAnsi"/>
          <w:b/>
          <w:bCs/>
          <w:i/>
          <w:sz w:val="20"/>
        </w:rPr>
        <w:t>Operačná sedačka s nastaviteľnou výškou – 6 ks</w:t>
      </w: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E26BE9">
        <w:rPr>
          <w:rFonts w:asciiTheme="minorHAnsi" w:hAnsiTheme="minorHAnsi" w:cstheme="minorHAnsi"/>
          <w:sz w:val="20"/>
        </w:rPr>
        <w:t>-požaduje sa nový</w:t>
      </w:r>
      <w:r w:rsidR="00743D5C" w:rsidRPr="00E26BE9">
        <w:rPr>
          <w:rFonts w:asciiTheme="minorHAnsi" w:hAnsiTheme="minorHAnsi" w:cstheme="minorHAnsi"/>
          <w:sz w:val="20"/>
        </w:rPr>
        <w:t>,</w:t>
      </w:r>
      <w:r w:rsidRPr="00E26BE9">
        <w:rPr>
          <w:rFonts w:asciiTheme="minorHAnsi" w:hAnsiTheme="minorHAnsi" w:cstheme="minorHAnsi"/>
          <w:sz w:val="20"/>
        </w:rPr>
        <w:t xml:space="preserve"> nepoužívaný a nerepasovaný tovar.</w:t>
      </w:r>
    </w:p>
    <w:p w:rsidR="00406B46" w:rsidRPr="00E26BE9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tbl>
      <w:tblPr>
        <w:tblStyle w:val="Mriekatabuky"/>
        <w:tblW w:w="5000" w:type="pct"/>
        <w:tblLook w:val="04A0"/>
      </w:tblPr>
      <w:tblGrid>
        <w:gridCol w:w="4784"/>
        <w:gridCol w:w="4785"/>
      </w:tblGrid>
      <w:tr w:rsidR="00410407" w:rsidRPr="00410407" w:rsidTr="00AB59A5">
        <w:tc>
          <w:tcPr>
            <w:tcW w:w="2500" w:type="pct"/>
          </w:tcPr>
          <w:p w:rsidR="00410407" w:rsidRPr="00410407" w:rsidRDefault="00410407" w:rsidP="004104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0407">
              <w:rPr>
                <w:rFonts w:asciiTheme="minorHAnsi" w:hAnsiTheme="minorHAnsi" w:cstheme="minorHAnsi"/>
                <w:b/>
                <w:sz w:val="20"/>
                <w:szCs w:val="20"/>
              </w:rPr>
              <w:t>Požadované min. technicko-medicínske parametre / opis / požadovaná hodnota:</w:t>
            </w:r>
          </w:p>
        </w:tc>
        <w:tc>
          <w:tcPr>
            <w:tcW w:w="2500" w:type="pct"/>
          </w:tcPr>
          <w:p w:rsidR="00410407" w:rsidRPr="00410407" w:rsidRDefault="00410407" w:rsidP="004104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0407">
              <w:rPr>
                <w:rFonts w:asciiTheme="minorHAnsi" w:hAnsiTheme="minorHAnsi" w:cstheme="minorHAnsi"/>
                <w:b/>
                <w:sz w:val="20"/>
                <w:szCs w:val="20"/>
              </w:rPr>
              <w:t>Vlastný návrh na plnenie predmetu zákazky</w:t>
            </w:r>
          </w:p>
        </w:tc>
      </w:tr>
      <w:tr w:rsidR="00410407" w:rsidRPr="00410407" w:rsidTr="00AB59A5">
        <w:tc>
          <w:tcPr>
            <w:tcW w:w="2500" w:type="pct"/>
            <w:shd w:val="clear" w:color="auto" w:fill="auto"/>
          </w:tcPr>
          <w:p w:rsidR="00410407" w:rsidRPr="00410407" w:rsidRDefault="00410407" w:rsidP="0041040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10407">
              <w:rPr>
                <w:rFonts w:asciiTheme="minorHAnsi" w:hAnsiTheme="minorHAnsi" w:cstheme="minorHAnsi"/>
                <w:sz w:val="20"/>
                <w:szCs w:val="20"/>
              </w:rPr>
              <w:t>nerezová konštrukcia, antistatická, základný podstavec s priemerom cca 60 cm (± 5 %)</w:t>
            </w:r>
          </w:p>
        </w:tc>
        <w:tc>
          <w:tcPr>
            <w:tcW w:w="2500" w:type="pct"/>
          </w:tcPr>
          <w:p w:rsidR="00410407" w:rsidRPr="00410407" w:rsidRDefault="00410407" w:rsidP="004104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10407" w:rsidRPr="00410407" w:rsidTr="00AB59A5">
        <w:tc>
          <w:tcPr>
            <w:tcW w:w="2500" w:type="pct"/>
            <w:shd w:val="clear" w:color="auto" w:fill="auto"/>
          </w:tcPr>
          <w:p w:rsidR="00410407" w:rsidRPr="00410407" w:rsidRDefault="00410407" w:rsidP="0041040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10407">
              <w:rPr>
                <w:rFonts w:asciiTheme="minorHAnsi" w:hAnsiTheme="minorHAnsi" w:cstheme="minorHAnsi"/>
                <w:sz w:val="20"/>
                <w:szCs w:val="20"/>
              </w:rPr>
              <w:t>5 nožičiek s gumenými antistatickými koncovkami</w:t>
            </w:r>
          </w:p>
        </w:tc>
        <w:tc>
          <w:tcPr>
            <w:tcW w:w="2500" w:type="pct"/>
          </w:tcPr>
          <w:p w:rsidR="00410407" w:rsidRPr="00410407" w:rsidRDefault="00410407" w:rsidP="004104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10407" w:rsidRPr="00410407" w:rsidTr="00AB59A5">
        <w:tc>
          <w:tcPr>
            <w:tcW w:w="2500" w:type="pct"/>
            <w:shd w:val="clear" w:color="auto" w:fill="auto"/>
          </w:tcPr>
          <w:p w:rsidR="00410407" w:rsidRPr="00410407" w:rsidRDefault="00410407" w:rsidP="0041040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10407">
              <w:rPr>
                <w:rFonts w:asciiTheme="minorHAnsi" w:hAnsiTheme="minorHAnsi" w:cstheme="minorHAnsi"/>
                <w:sz w:val="20"/>
                <w:szCs w:val="20"/>
              </w:rPr>
              <w:t>plynulé nastavenie výšky pomocou plynovej pružiny ovládanej kruhovým nožným pedálom</w:t>
            </w:r>
          </w:p>
        </w:tc>
        <w:tc>
          <w:tcPr>
            <w:tcW w:w="2500" w:type="pct"/>
          </w:tcPr>
          <w:p w:rsidR="00410407" w:rsidRPr="00410407" w:rsidRDefault="00410407" w:rsidP="004104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10407" w:rsidRPr="00410407" w:rsidTr="00AB59A5">
        <w:tc>
          <w:tcPr>
            <w:tcW w:w="2500" w:type="pct"/>
            <w:shd w:val="clear" w:color="auto" w:fill="auto"/>
          </w:tcPr>
          <w:p w:rsidR="00410407" w:rsidRPr="00410407" w:rsidRDefault="00410407" w:rsidP="0041040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10407">
              <w:rPr>
                <w:rFonts w:asciiTheme="minorHAnsi" w:hAnsiTheme="minorHAnsi" w:cstheme="minorHAnsi"/>
                <w:sz w:val="20"/>
                <w:szCs w:val="20"/>
              </w:rPr>
              <w:t>sedák</w:t>
            </w:r>
            <w:proofErr w:type="spellEnd"/>
            <w:r w:rsidRPr="00410407">
              <w:rPr>
                <w:rFonts w:asciiTheme="minorHAnsi" w:hAnsiTheme="minorHAnsi" w:cstheme="minorHAnsi"/>
                <w:sz w:val="20"/>
                <w:szCs w:val="20"/>
              </w:rPr>
              <w:t xml:space="preserve"> v priemere cca 40 cm (± 5 %), čalúnený čiernou koženkou</w:t>
            </w:r>
          </w:p>
        </w:tc>
        <w:tc>
          <w:tcPr>
            <w:tcW w:w="2500" w:type="pct"/>
          </w:tcPr>
          <w:p w:rsidR="00410407" w:rsidRPr="00410407" w:rsidRDefault="00410407" w:rsidP="004104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10407" w:rsidRPr="00410407" w:rsidTr="00AB59A5">
        <w:tc>
          <w:tcPr>
            <w:tcW w:w="2500" w:type="pct"/>
            <w:shd w:val="clear" w:color="auto" w:fill="auto"/>
          </w:tcPr>
          <w:p w:rsidR="00410407" w:rsidRPr="00410407" w:rsidRDefault="00410407" w:rsidP="0041040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10407">
              <w:rPr>
                <w:rFonts w:asciiTheme="minorHAnsi" w:hAnsiTheme="minorHAnsi" w:cstheme="minorHAnsi"/>
                <w:sz w:val="20"/>
                <w:szCs w:val="20"/>
              </w:rPr>
              <w:t>výška sedadla nastaviteľná v min. rozsahu 55-60 cm</w:t>
            </w:r>
          </w:p>
        </w:tc>
        <w:tc>
          <w:tcPr>
            <w:tcW w:w="2500" w:type="pct"/>
          </w:tcPr>
          <w:p w:rsidR="00410407" w:rsidRPr="00410407" w:rsidRDefault="00410407" w:rsidP="004104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10407" w:rsidRPr="00410407" w:rsidTr="00AB59A5">
        <w:tc>
          <w:tcPr>
            <w:tcW w:w="2500" w:type="pct"/>
            <w:shd w:val="clear" w:color="auto" w:fill="auto"/>
          </w:tcPr>
          <w:p w:rsidR="00410407" w:rsidRPr="00410407" w:rsidRDefault="00410407" w:rsidP="0041040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10407">
              <w:rPr>
                <w:rFonts w:asciiTheme="minorHAnsi" w:hAnsiTheme="minorHAnsi" w:cstheme="minorHAnsi"/>
                <w:sz w:val="20"/>
                <w:szCs w:val="20"/>
              </w:rPr>
              <w:t>nosnosť min. 120 kg</w:t>
            </w:r>
          </w:p>
        </w:tc>
        <w:tc>
          <w:tcPr>
            <w:tcW w:w="2500" w:type="pct"/>
          </w:tcPr>
          <w:p w:rsidR="00410407" w:rsidRPr="00410407" w:rsidRDefault="00410407" w:rsidP="0041040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6D4D26" w:rsidRPr="00E97D1B" w:rsidRDefault="006D4D26" w:rsidP="00E97D1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</w:rPr>
      </w:pPr>
    </w:p>
    <w:sectPr w:rsidR="006D4D26" w:rsidRPr="00E97D1B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52C" w:rsidRDefault="0011552C">
      <w:r>
        <w:separator/>
      </w:r>
    </w:p>
  </w:endnote>
  <w:endnote w:type="continuationSeparator" w:id="0">
    <w:p w:rsidR="0011552C" w:rsidRDefault="001155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9A5" w:rsidRDefault="00BC43B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59A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59A5" w:rsidRDefault="00AB59A5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9A5" w:rsidRPr="00596C74" w:rsidRDefault="00BC43BF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AB59A5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E97D1B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AB59A5" w:rsidRDefault="00AB59A5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AB59A5" w:rsidRDefault="00AB59A5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AB59A5" w:rsidRDefault="00AB59A5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AB59A5" w:rsidRPr="00596C74" w:rsidRDefault="00AB59A5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9A5" w:rsidRDefault="00AB59A5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52C" w:rsidRDefault="0011552C">
      <w:r>
        <w:separator/>
      </w:r>
    </w:p>
  </w:footnote>
  <w:footnote w:type="continuationSeparator" w:id="0">
    <w:p w:rsidR="0011552C" w:rsidRDefault="001155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9A5" w:rsidRPr="00107917" w:rsidRDefault="00AB59A5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9A5" w:rsidRDefault="00AB59A5">
    <w:pPr>
      <w:pStyle w:val="Hlavika"/>
      <w:rPr>
        <w:smallCaps/>
        <w:color w:val="808080"/>
        <w:sz w:val="16"/>
      </w:rPr>
    </w:pPr>
  </w:p>
  <w:p w:rsidR="00AB59A5" w:rsidRDefault="00AB59A5">
    <w:pPr>
      <w:pStyle w:val="Hlavika"/>
      <w:rPr>
        <w:smallCaps/>
        <w:color w:val="808080"/>
        <w:sz w:val="16"/>
      </w:rPr>
    </w:pPr>
  </w:p>
  <w:p w:rsidR="00AB59A5" w:rsidRDefault="00AB59A5">
    <w:pPr>
      <w:pStyle w:val="Hlavika"/>
      <w:rPr>
        <w:smallCaps/>
        <w:color w:val="808080"/>
        <w:sz w:val="16"/>
      </w:rPr>
    </w:pPr>
  </w:p>
  <w:p w:rsidR="00AB59A5" w:rsidRDefault="00AB59A5">
    <w:pPr>
      <w:pStyle w:val="Hlavika"/>
      <w:rPr>
        <w:smallCaps/>
        <w:color w:val="808080"/>
        <w:sz w:val="16"/>
      </w:rPr>
    </w:pPr>
  </w:p>
  <w:p w:rsidR="00AB59A5" w:rsidRDefault="00AB59A5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2"/>
  </w:num>
  <w:num w:numId="2">
    <w:abstractNumId w:val="50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3"/>
  </w:num>
  <w:num w:numId="8">
    <w:abstractNumId w:val="34"/>
  </w:num>
  <w:num w:numId="9">
    <w:abstractNumId w:val="27"/>
  </w:num>
  <w:num w:numId="10">
    <w:abstractNumId w:val="44"/>
  </w:num>
  <w:num w:numId="11">
    <w:abstractNumId w:val="36"/>
  </w:num>
  <w:num w:numId="12">
    <w:abstractNumId w:val="37"/>
  </w:num>
  <w:num w:numId="13">
    <w:abstractNumId w:val="55"/>
  </w:num>
  <w:num w:numId="14">
    <w:abstractNumId w:val="23"/>
  </w:num>
  <w:num w:numId="15">
    <w:abstractNumId w:val="48"/>
  </w:num>
  <w:num w:numId="16">
    <w:abstractNumId w:val="58"/>
  </w:num>
  <w:num w:numId="17">
    <w:abstractNumId w:val="31"/>
  </w:num>
  <w:num w:numId="18">
    <w:abstractNumId w:val="42"/>
  </w:num>
  <w:num w:numId="19">
    <w:abstractNumId w:val="38"/>
  </w:num>
  <w:num w:numId="20">
    <w:abstractNumId w:val="39"/>
  </w:num>
  <w:num w:numId="21">
    <w:abstractNumId w:val="35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30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9"/>
  </w:num>
  <w:num w:numId="32">
    <w:abstractNumId w:val="28"/>
  </w:num>
  <w:num w:numId="33">
    <w:abstractNumId w:val="45"/>
  </w:num>
  <w:num w:numId="34">
    <w:abstractNumId w:val="2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349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654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52C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2E06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938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4A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05D95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5F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C2B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425E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946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20C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B73D9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079A6"/>
    <w:rsid w:val="00410407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3DAB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648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6DDD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754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4F0D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1C6E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49AE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CAF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3944"/>
    <w:rsid w:val="00674B2B"/>
    <w:rsid w:val="00675D5A"/>
    <w:rsid w:val="006765FA"/>
    <w:rsid w:val="006769BE"/>
    <w:rsid w:val="00677AEF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1DB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1745D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19D2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B76CB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7F720B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CDB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3C18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920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360A"/>
    <w:rsid w:val="008A48A3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14F3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AA0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05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01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5DAE"/>
    <w:rsid w:val="00A76ECD"/>
    <w:rsid w:val="00A777CF"/>
    <w:rsid w:val="00A7781C"/>
    <w:rsid w:val="00A828C1"/>
    <w:rsid w:val="00A82F6B"/>
    <w:rsid w:val="00A83009"/>
    <w:rsid w:val="00A84A27"/>
    <w:rsid w:val="00A903B1"/>
    <w:rsid w:val="00A910E9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9A5"/>
    <w:rsid w:val="00AB5B69"/>
    <w:rsid w:val="00AB6662"/>
    <w:rsid w:val="00AB679B"/>
    <w:rsid w:val="00AB7526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65E9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C00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2BF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3073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3BF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5E4B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16AED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1C7F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2DF1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5F1"/>
    <w:rsid w:val="00CD1AD6"/>
    <w:rsid w:val="00CD2384"/>
    <w:rsid w:val="00CD309A"/>
    <w:rsid w:val="00CD46BF"/>
    <w:rsid w:val="00CD4F8B"/>
    <w:rsid w:val="00CD5B77"/>
    <w:rsid w:val="00CD6910"/>
    <w:rsid w:val="00CE1A66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5C4D"/>
    <w:rsid w:val="00D064F1"/>
    <w:rsid w:val="00D06A2D"/>
    <w:rsid w:val="00D06B23"/>
    <w:rsid w:val="00D06CAB"/>
    <w:rsid w:val="00D06F0C"/>
    <w:rsid w:val="00D07BA4"/>
    <w:rsid w:val="00D10B35"/>
    <w:rsid w:val="00D12099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D7BFB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6BE9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C85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97D1B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146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2D8E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CC8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4A80E-8E41-408D-BE7C-E616AD590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1163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martin.kontos</cp:lastModifiedBy>
  <cp:revision>7</cp:revision>
  <cp:lastPrinted>2022-05-20T05:03:00Z</cp:lastPrinted>
  <dcterms:created xsi:type="dcterms:W3CDTF">2022-07-07T08:15:00Z</dcterms:created>
  <dcterms:modified xsi:type="dcterms:W3CDTF">2022-08-25T09:16:00Z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