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F719"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674326AA"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p>
    <w:p w14:paraId="162F2486" w14:textId="77777777" w:rsidR="001C5B62" w:rsidRPr="001C5B62" w:rsidRDefault="001C5B62" w:rsidP="001C5B62">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998D736" w14:textId="77777777" w:rsidR="001C5B62" w:rsidRPr="001C5B62" w:rsidRDefault="001C5B62" w:rsidP="001C5B62">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710D9757" wp14:editId="3173D406">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1D314" id="Rovná spojnica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678504BD"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7513A37E" w14:textId="77777777" w:rsidR="001C5B62" w:rsidRPr="001C5B62" w:rsidRDefault="001C5B62" w:rsidP="001C5B62">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0D741B01" w14:textId="77777777" w:rsidR="001C5B62" w:rsidRPr="001C5B62" w:rsidRDefault="001C5B62" w:rsidP="001C5B62">
      <w:pPr>
        <w:spacing w:after="120" w:line="276" w:lineRule="auto"/>
        <w:contextualSpacing/>
        <w:jc w:val="center"/>
        <w:rPr>
          <w:rFonts w:asciiTheme="minorHAnsi" w:hAnsiTheme="minorHAnsi" w:cstheme="minorHAnsi"/>
          <w:sz w:val="24"/>
          <w:szCs w:val="24"/>
        </w:rPr>
      </w:pPr>
    </w:p>
    <w:p w14:paraId="3A3C9D27" w14:textId="77777777" w:rsidR="001C5B62" w:rsidRPr="001C5B62" w:rsidRDefault="001C5B62" w:rsidP="001C5B62">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1.1. </w:t>
      </w:r>
      <w:r w:rsidRPr="001C5B62">
        <w:rPr>
          <w:rFonts w:asciiTheme="minorHAnsi" w:hAnsiTheme="minorHAnsi" w:cstheme="minorHAnsi"/>
          <w:b/>
          <w:sz w:val="24"/>
          <w:szCs w:val="24"/>
        </w:rPr>
        <w:tab/>
        <w:t xml:space="preserve">Kupujúci: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t>NOTAX CONSULTING spol. s r.o.</w:t>
      </w:r>
    </w:p>
    <w:p w14:paraId="4265A5F4" w14:textId="77777777" w:rsidR="001C5B62" w:rsidRPr="001C5B62" w:rsidRDefault="001C5B62" w:rsidP="001C5B62">
      <w:pPr>
        <w:spacing w:after="120" w:line="276" w:lineRule="auto"/>
        <w:contextualSpacing/>
        <w:rPr>
          <w:rFonts w:asciiTheme="minorHAnsi" w:hAnsiTheme="minorHAnsi" w:cstheme="minorHAnsi"/>
          <w:sz w:val="24"/>
          <w:szCs w:val="24"/>
        </w:rPr>
      </w:pPr>
      <w:r w:rsidRPr="001C5B62">
        <w:rPr>
          <w:rFonts w:asciiTheme="minorHAnsi" w:hAnsiTheme="minorHAnsi" w:cstheme="minorHAnsi"/>
          <w:b/>
          <w:sz w:val="24"/>
          <w:szCs w:val="24"/>
        </w:rPr>
        <w:t xml:space="preserve">      </w:t>
      </w:r>
      <w:r w:rsidRPr="001C5B62">
        <w:rPr>
          <w:rFonts w:asciiTheme="minorHAnsi" w:hAnsiTheme="minorHAnsi" w:cstheme="minorHAnsi"/>
          <w:b/>
          <w:sz w:val="24"/>
          <w:szCs w:val="24"/>
        </w:rPr>
        <w:tab/>
      </w:r>
      <w:r w:rsidRPr="001C5B62">
        <w:rPr>
          <w:rFonts w:asciiTheme="minorHAnsi" w:hAnsiTheme="minorHAnsi" w:cstheme="minorHAnsi"/>
          <w:sz w:val="24"/>
          <w:szCs w:val="24"/>
        </w:rPr>
        <w:t>Sídlo: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roofErr w:type="spellStart"/>
      <w:r w:rsidRPr="001C5B62">
        <w:rPr>
          <w:rFonts w:asciiTheme="minorHAnsi" w:hAnsiTheme="minorHAnsi" w:cstheme="minorHAnsi"/>
          <w:sz w:val="24"/>
          <w:szCs w:val="24"/>
        </w:rPr>
        <w:t>Fidlíkova</w:t>
      </w:r>
      <w:proofErr w:type="spellEnd"/>
      <w:r w:rsidRPr="001C5B62">
        <w:rPr>
          <w:rFonts w:asciiTheme="minorHAnsi" w:hAnsiTheme="minorHAnsi" w:cstheme="minorHAnsi"/>
          <w:sz w:val="24"/>
          <w:szCs w:val="24"/>
        </w:rPr>
        <w:t xml:space="preserve"> 3, 066 01 Humenné  </w:t>
      </w:r>
    </w:p>
    <w:p w14:paraId="509C51BD"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t xml:space="preserve">JUDr. Peter </w:t>
      </w:r>
      <w:proofErr w:type="spellStart"/>
      <w:r w:rsidRPr="001C5B62">
        <w:rPr>
          <w:rFonts w:asciiTheme="minorHAnsi" w:hAnsiTheme="minorHAnsi" w:cstheme="minorHAnsi"/>
          <w:sz w:val="24"/>
          <w:szCs w:val="24"/>
        </w:rPr>
        <w:t>Nizký</w:t>
      </w:r>
      <w:proofErr w:type="spellEnd"/>
      <w:r w:rsidRPr="001C5B62">
        <w:rPr>
          <w:rFonts w:asciiTheme="minorHAnsi" w:hAnsiTheme="minorHAnsi" w:cstheme="minorHAnsi"/>
          <w:sz w:val="24"/>
          <w:szCs w:val="24"/>
        </w:rPr>
        <w:t>, konateľ</w:t>
      </w:r>
    </w:p>
    <w:p w14:paraId="17F8A02C"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t>36 472 166</w:t>
      </w:r>
    </w:p>
    <w:p w14:paraId="382569AA"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 xml:space="preserve">DIČ: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t>2021566778</w:t>
      </w:r>
    </w:p>
    <w:p w14:paraId="0E5362A5"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2FFC1D26"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75F70009" w14:textId="77777777" w:rsidR="001C5B62" w:rsidRPr="001C5B62" w:rsidRDefault="001C5B62" w:rsidP="001C5B62">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1FC9532E"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988D392"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12942EE"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6F99BD3"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0DBAEB1"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6C98940"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2CA34AFF" w14:textId="77777777" w:rsidR="001C5B62" w:rsidRPr="001C5B62" w:rsidRDefault="001C5B62" w:rsidP="001C5B62">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0F80DE19"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DD5272B" w14:textId="77777777" w:rsidR="001C5B62" w:rsidRPr="001C5B62" w:rsidRDefault="001C5B62" w:rsidP="001C5B62">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554C7E67" w14:textId="77777777" w:rsidR="001C5B62" w:rsidRPr="001C5B62" w:rsidRDefault="001C5B62" w:rsidP="001C5B62">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Kupujúci a predávajúci uzatvárajú túto zmluvu ako výsledok obstarávania zákazky. Obstarávateľ pri obstarávaní postupuje v súlade s Usmernením Pôdohospodárskej platobnej agentúry č. 8/2017 v aktuálnom znení k obstarávaniu tovarov, stavebných prác a služieb financovaných z PRV SR  2014 - 2020 s názvom predmetu „Samochodná kosačka“, zadávanej na základe výzvy na predkladanie ponúk, ktorá bola vyhlásená dňa ................ </w:t>
      </w:r>
    </w:p>
    <w:p w14:paraId="729A10D4"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1B8485EF" w14:textId="77777777" w:rsidR="001C5B62" w:rsidRPr="001C5B62" w:rsidRDefault="001C5B62" w:rsidP="001C5B62">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4612F179" w14:textId="77777777" w:rsidR="001C5B62" w:rsidRPr="001C5B62" w:rsidRDefault="001C5B62" w:rsidP="001C5B62">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5FC68C04" w14:textId="77777777" w:rsidR="001C5B62" w:rsidRPr="001C5B62" w:rsidRDefault="001C5B62" w:rsidP="001C5B62">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5EF66638" w14:textId="77777777" w:rsidR="001C5B62" w:rsidRPr="001C5B62" w:rsidRDefault="001C5B62" w:rsidP="001C5B62">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2DBC5A58" w14:textId="77777777" w:rsidR="001C5B62" w:rsidRPr="001C5B62" w:rsidRDefault="001C5B62" w:rsidP="001C5B62">
      <w:pPr>
        <w:pStyle w:val="Default"/>
        <w:spacing w:before="120" w:after="120"/>
        <w:contextualSpacing/>
        <w:jc w:val="both"/>
        <w:rPr>
          <w:rFonts w:asciiTheme="minorHAnsi" w:hAnsiTheme="minorHAnsi" w:cstheme="minorHAnsi"/>
        </w:rPr>
      </w:pPr>
    </w:p>
    <w:p w14:paraId="2DE2C04E" w14:textId="77777777" w:rsidR="001C5B62" w:rsidRPr="001C5B62" w:rsidRDefault="001C5B62" w:rsidP="001C5B62">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6EF83E1C"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p>
    <w:p w14:paraId="4473A6D7"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23D46AE3" w14:textId="77777777" w:rsidR="001C5B62" w:rsidRPr="001C5B62" w:rsidRDefault="001C5B62" w:rsidP="001C5B62">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271545B5"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Miestom dodania tovaru je: NOTAX CONSULTING spol. s r.o., </w:t>
      </w:r>
      <w:proofErr w:type="spellStart"/>
      <w:r w:rsidRPr="001C5B62">
        <w:rPr>
          <w:rFonts w:asciiTheme="minorHAnsi" w:hAnsiTheme="minorHAnsi" w:cstheme="minorHAnsi"/>
          <w:sz w:val="24"/>
          <w:szCs w:val="24"/>
        </w:rPr>
        <w:t>Fidlíkova</w:t>
      </w:r>
      <w:proofErr w:type="spellEnd"/>
      <w:r w:rsidRPr="001C5B62">
        <w:rPr>
          <w:rFonts w:asciiTheme="minorHAnsi" w:hAnsiTheme="minorHAnsi" w:cstheme="minorHAnsi"/>
          <w:sz w:val="24"/>
          <w:szCs w:val="24"/>
        </w:rPr>
        <w:t xml:space="preserve"> 3, 066 01 Humenné.</w:t>
      </w:r>
    </w:p>
    <w:p w14:paraId="761FEFEA"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dodať tovar v rozsahu záväzku podľa čl. I. tejto zmluvy najneskôr však  do 5 mesiacov odo dňa vystavenia a doručenia objednávky.</w:t>
      </w:r>
    </w:p>
    <w:p w14:paraId="4243E8EE"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24BD54B"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7242681F" w14:textId="77777777" w:rsidR="001C5B62" w:rsidRPr="001C5B62" w:rsidRDefault="001C5B62" w:rsidP="001C5B62">
      <w:pPr>
        <w:pStyle w:val="Default"/>
        <w:spacing w:before="120" w:after="120"/>
        <w:contextualSpacing/>
        <w:jc w:val="center"/>
        <w:rPr>
          <w:rFonts w:asciiTheme="minorHAnsi" w:hAnsiTheme="minorHAnsi" w:cstheme="minorHAnsi"/>
          <w:b/>
        </w:rPr>
      </w:pPr>
    </w:p>
    <w:p w14:paraId="78A17135"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6480F982"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42F0E8C9"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2F1F4AD3"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5E865864"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62F9E911"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286F0ADE"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05A93A61"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483151A3"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2715AF1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05EB974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3A17F515" w14:textId="77777777" w:rsidR="001C5B62" w:rsidRPr="001C5B62" w:rsidRDefault="001C5B62" w:rsidP="001C5B62">
      <w:pPr>
        <w:pStyle w:val="Default"/>
        <w:spacing w:before="120" w:after="120"/>
        <w:contextualSpacing/>
        <w:jc w:val="both"/>
        <w:rPr>
          <w:rFonts w:asciiTheme="minorHAnsi" w:hAnsiTheme="minorHAnsi" w:cstheme="minorHAnsi"/>
        </w:rPr>
      </w:pPr>
    </w:p>
    <w:p w14:paraId="4422027E" w14:textId="77777777" w:rsidR="001C5B62" w:rsidRPr="001C5B62" w:rsidRDefault="001C5B62" w:rsidP="001C5B62">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67C669C6" w14:textId="77777777" w:rsidR="001C5B62" w:rsidRPr="001C5B62" w:rsidRDefault="001C5B62" w:rsidP="001C5B62">
      <w:pPr>
        <w:pStyle w:val="Default"/>
        <w:spacing w:before="120" w:after="120"/>
        <w:contextualSpacing/>
        <w:jc w:val="both"/>
        <w:rPr>
          <w:rFonts w:asciiTheme="minorHAnsi" w:hAnsiTheme="minorHAnsi" w:cstheme="minorHAnsi"/>
        </w:rPr>
      </w:pPr>
    </w:p>
    <w:p w14:paraId="41D4AE24"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1729736C"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2C3DAFA2"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55879292"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p>
    <w:p w14:paraId="4D0ED822" w14:textId="77777777" w:rsidR="001C5B62" w:rsidRPr="001C5B62" w:rsidRDefault="001C5B62" w:rsidP="001C5B62">
      <w:pPr>
        <w:pStyle w:val="Default"/>
        <w:spacing w:before="120" w:after="120"/>
        <w:ind w:firstLine="360"/>
        <w:contextualSpacing/>
        <w:jc w:val="both"/>
        <w:rPr>
          <w:rFonts w:asciiTheme="minorHAnsi" w:hAnsiTheme="minorHAnsi" w:cstheme="minorHAnsi"/>
        </w:rPr>
      </w:pPr>
      <w:proofErr w:type="spellStart"/>
      <w:r w:rsidRPr="001C5B62">
        <w:rPr>
          <w:rFonts w:asciiTheme="minorHAnsi" w:hAnsiTheme="minorHAnsi" w:cstheme="minorHAnsi"/>
        </w:rPr>
        <w:t>Neplatca</w:t>
      </w:r>
      <w:proofErr w:type="spellEnd"/>
      <w:r w:rsidRPr="001C5B62">
        <w:rPr>
          <w:rFonts w:asciiTheme="minorHAnsi" w:hAnsiTheme="minorHAnsi" w:cstheme="minorHAnsi"/>
        </w:rPr>
        <w:t xml:space="preserve"> DPH (</w:t>
      </w:r>
      <w:r w:rsidRPr="001C5B62">
        <w:rPr>
          <w:rFonts w:asciiTheme="minorHAnsi" w:hAnsiTheme="minorHAnsi" w:cstheme="minorHAnsi"/>
          <w:color w:val="FF0000"/>
        </w:rPr>
        <w:t xml:space="preserve">vyplní iba </w:t>
      </w:r>
      <w:proofErr w:type="spellStart"/>
      <w:r w:rsidRPr="001C5B62">
        <w:rPr>
          <w:rFonts w:asciiTheme="minorHAnsi" w:hAnsiTheme="minorHAnsi" w:cstheme="minorHAnsi"/>
          <w:color w:val="FF0000"/>
        </w:rPr>
        <w:t>neplatca</w:t>
      </w:r>
      <w:proofErr w:type="spellEnd"/>
      <w:r w:rsidRPr="001C5B62">
        <w:rPr>
          <w:rFonts w:asciiTheme="minorHAnsi" w:hAnsiTheme="minorHAnsi" w:cstheme="minorHAnsi"/>
          <w:color w:val="FF0000"/>
        </w:rPr>
        <w:t xml:space="preserve"> DPH</w:t>
      </w:r>
      <w:r w:rsidRPr="001C5B62">
        <w:rPr>
          <w:rFonts w:asciiTheme="minorHAnsi" w:hAnsiTheme="minorHAnsi" w:cstheme="minorHAnsi"/>
        </w:rPr>
        <w:t>)</w:t>
      </w:r>
    </w:p>
    <w:p w14:paraId="4D867C2C" w14:textId="77777777" w:rsidR="001C5B62" w:rsidRPr="001C5B62" w:rsidRDefault="001C5B62" w:rsidP="001C5B62">
      <w:pPr>
        <w:pStyle w:val="Default"/>
        <w:spacing w:before="120" w:after="120"/>
        <w:contextualSpacing/>
        <w:jc w:val="both"/>
        <w:rPr>
          <w:rFonts w:asciiTheme="minorHAnsi" w:hAnsiTheme="minorHAnsi" w:cstheme="minorHAnsi"/>
        </w:rPr>
      </w:pPr>
    </w:p>
    <w:p w14:paraId="3B568C6F"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0256601C"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p>
    <w:p w14:paraId="46B1C739"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2D34A044" w14:textId="77777777" w:rsidR="001C5B62" w:rsidRPr="001C5B62" w:rsidRDefault="001C5B62" w:rsidP="001C5B62">
      <w:pPr>
        <w:pStyle w:val="Default"/>
        <w:spacing w:before="120" w:after="120"/>
        <w:contextualSpacing/>
        <w:jc w:val="both"/>
        <w:rPr>
          <w:rFonts w:asciiTheme="minorHAnsi" w:hAnsiTheme="minorHAnsi" w:cstheme="minorHAnsi"/>
        </w:rPr>
      </w:pPr>
    </w:p>
    <w:p w14:paraId="56F510EA"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1296D467"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Kúpnu cenu za tovar sa kupujúci zaväzuje zaplatiť predávajúcemu na základe faktúry riadne vystavenej predávajúcim a doručenej kupujúcemu. Predávajúci je oprávnený vystaviť faktúru najskôr v deň, keď bude tovar uvedený do prevádzky v mieste dodania po splnení záväzkov predávajúceho pri dodaní tovaru v rozsahu podľa ustanovení tejto zmluvy. Splatnosť faktúry je 60 dní odo dňa jej doručenia kupujúcemu, a to bezhotovostným prevodom na účet predávajúceho uvedený na faktúre, prípadne iným spôsobom v súlade s platnými právnymi predpismi.</w:t>
      </w:r>
    </w:p>
    <w:p w14:paraId="3F5F1C67"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3ED182F8"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069A3EF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0D57CEFD"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7CAC77F4"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7F82C6BF"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570F7802"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077BD0DA"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3407F2CB"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2FFA270B"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2AB8ADE9" w14:textId="77777777" w:rsidR="001C5B62" w:rsidRPr="001C5B62" w:rsidRDefault="001C5B62" w:rsidP="001C5B62">
      <w:pPr>
        <w:pStyle w:val="Default"/>
        <w:spacing w:before="120" w:after="120"/>
        <w:contextualSpacing/>
        <w:jc w:val="both"/>
        <w:rPr>
          <w:rFonts w:asciiTheme="minorHAnsi" w:hAnsiTheme="minorHAnsi" w:cstheme="minorHAnsi"/>
        </w:rPr>
      </w:pPr>
    </w:p>
    <w:p w14:paraId="09F4801E"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lastRenderedPageBreak/>
        <w:t>Čl. 8.</w:t>
      </w:r>
    </w:p>
    <w:p w14:paraId="03E3A26B"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4EDA9A18"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33565F8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si kupujúci uplatní nárok na odstránenie vady tovaru, predávajúci je povinný zabezpečiť, že servisný technik sa dostaví na opravu tovaru do 72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139BFC4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622A5D7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0E50ECD0"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519992B8"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0B9E8EA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5CD3BFDC" w14:textId="77777777" w:rsidR="001C5B62" w:rsidRPr="001C5B62" w:rsidRDefault="001C5B62" w:rsidP="001C5B62">
      <w:pPr>
        <w:pStyle w:val="Default"/>
        <w:spacing w:before="120" w:after="120"/>
        <w:contextualSpacing/>
        <w:jc w:val="both"/>
        <w:rPr>
          <w:rFonts w:asciiTheme="minorHAnsi" w:hAnsiTheme="minorHAnsi" w:cstheme="minorHAnsi"/>
        </w:rPr>
      </w:pPr>
    </w:p>
    <w:p w14:paraId="42744C4A"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029F85E8"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3CE0D2A6"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17FDFB15"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059617C5"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ak nastane dôvod pre odstúpenie od tejto zmluvy kupujúcim, kupujúci je oprávnený odstúpiť od tejto zmluvy aj len pre časť plnenia (konkrétneho tovaru), ktorého sa dôvod odstúpenia týka.</w:t>
      </w:r>
    </w:p>
    <w:p w14:paraId="6A1A8A73"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Predávajúci je oprávnený odstúpiť od tejto zmluvy, v prípade, že kupujúci nezaplatí dohodnutú kúpnu cenu v zmysle zmluvne dohodnutých platobných podmienok ani do 60 dní od uplynutia dojednanej lehoty splatnosti.</w:t>
      </w:r>
    </w:p>
    <w:p w14:paraId="173E4C39"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4BFEF681" w14:textId="77777777" w:rsidR="001C5B62" w:rsidRPr="001C5B62" w:rsidRDefault="001C5B62" w:rsidP="001C5B62">
      <w:pPr>
        <w:pStyle w:val="Default"/>
        <w:spacing w:before="120" w:after="120"/>
        <w:contextualSpacing/>
        <w:jc w:val="both"/>
        <w:rPr>
          <w:rFonts w:asciiTheme="minorHAnsi" w:hAnsiTheme="minorHAnsi" w:cstheme="minorHAnsi"/>
        </w:rPr>
      </w:pPr>
    </w:p>
    <w:p w14:paraId="0F439DDD"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300BE973"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5407A32A"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440B598D"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02774128"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0B4139"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2ED1E933"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45EC0A9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0B5E29A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w:t>
      </w:r>
      <w:r w:rsidRPr="001C5B62">
        <w:rPr>
          <w:rFonts w:asciiTheme="minorHAnsi" w:hAnsiTheme="minorHAnsi" w:cstheme="minorHAnsi"/>
          <w:sz w:val="24"/>
          <w:szCs w:val="24"/>
        </w:rPr>
        <w:lastRenderedPageBreak/>
        <w:t>agentúrou. Zmluvné strany sa zaväzujú kontrolu strpieť a poskytnúť týmto osobám nevyhnutnú súčinnosť.</w:t>
      </w:r>
    </w:p>
    <w:p w14:paraId="366FCDDF"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7A39A95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1121894E"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súhlasia so spracúvaním osobných údajov uvedených v zmluve spoločnosťou NOTAX CONSULTING spol. s r.o. za podmienok zákona č. 18/2018 Z. z. o ochrane osobných údajov.</w:t>
      </w:r>
    </w:p>
    <w:p w14:paraId="4E9D38FF"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 ktorá spočíva v tom, že dôjde k schváleniu procesu verejného obstarávania zo strany poskytovateľa NFP. V prípade neschválenia procesu obstarávania poskytovateľom nenávratného finančného príspevku si verejný obstarávateľ vyhradzuje právo využiť inštitút odkladacej podmienky a následne zmluvu anulovať.</w:t>
      </w:r>
    </w:p>
    <w:p w14:paraId="00A0694E" w14:textId="77777777" w:rsidR="001C5B62" w:rsidRPr="001C5B62" w:rsidRDefault="001C5B62" w:rsidP="001C5B62">
      <w:pPr>
        <w:pStyle w:val="Default"/>
        <w:spacing w:before="120" w:after="120"/>
        <w:ind w:left="357" w:hanging="358"/>
        <w:contextualSpacing/>
        <w:jc w:val="both"/>
        <w:rPr>
          <w:rFonts w:asciiTheme="minorHAnsi" w:hAnsiTheme="minorHAnsi" w:cstheme="minorHAnsi"/>
          <w:sz w:val="28"/>
        </w:rPr>
      </w:pPr>
    </w:p>
    <w:p w14:paraId="24F48092"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52F53376"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23C413B8"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4352D8C"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77211412"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4B0BE9EE"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231A1ED0"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3C1CD2C0" w14:textId="77777777" w:rsidR="001C5B62" w:rsidRPr="001C5B62" w:rsidRDefault="001C5B62" w:rsidP="001C5B62">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5B62" w:rsidRPr="001C5B62" w14:paraId="377839E7" w14:textId="77777777" w:rsidTr="00412181">
        <w:tc>
          <w:tcPr>
            <w:tcW w:w="4531" w:type="dxa"/>
          </w:tcPr>
          <w:p w14:paraId="38CDEAA4"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Humenné dňa .........2022</w:t>
            </w:r>
          </w:p>
        </w:tc>
        <w:tc>
          <w:tcPr>
            <w:tcW w:w="4531" w:type="dxa"/>
          </w:tcPr>
          <w:p w14:paraId="4EAF55B7"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.........2022</w:t>
            </w:r>
          </w:p>
        </w:tc>
      </w:tr>
      <w:tr w:rsidR="001C5B62" w:rsidRPr="001C5B62" w14:paraId="234564B8" w14:textId="77777777" w:rsidTr="00412181">
        <w:tc>
          <w:tcPr>
            <w:tcW w:w="4531" w:type="dxa"/>
          </w:tcPr>
          <w:p w14:paraId="1A522664" w14:textId="77777777" w:rsidR="001C5B62" w:rsidRPr="001C5B62" w:rsidRDefault="001C5B62" w:rsidP="00412181">
            <w:pPr>
              <w:spacing w:after="120" w:line="276" w:lineRule="auto"/>
              <w:contextualSpacing/>
              <w:rPr>
                <w:rFonts w:asciiTheme="minorHAnsi" w:hAnsiTheme="minorHAnsi" w:cstheme="minorHAnsi"/>
                <w:sz w:val="24"/>
                <w:szCs w:val="24"/>
              </w:rPr>
            </w:pPr>
          </w:p>
          <w:p w14:paraId="5C978B24"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3CC1C27D" w14:textId="77777777" w:rsidR="001C5B62" w:rsidRPr="001C5B62" w:rsidRDefault="001C5B62" w:rsidP="00412181">
            <w:pPr>
              <w:spacing w:after="120" w:line="276" w:lineRule="auto"/>
              <w:contextualSpacing/>
              <w:rPr>
                <w:rFonts w:asciiTheme="minorHAnsi" w:hAnsiTheme="minorHAnsi" w:cstheme="minorHAnsi"/>
                <w:sz w:val="24"/>
                <w:szCs w:val="24"/>
              </w:rPr>
            </w:pPr>
          </w:p>
          <w:p w14:paraId="704F0A27"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1C5B62" w:rsidRPr="001C5B62" w14:paraId="73848B33" w14:textId="77777777" w:rsidTr="00412181">
        <w:tc>
          <w:tcPr>
            <w:tcW w:w="4531" w:type="dxa"/>
          </w:tcPr>
          <w:p w14:paraId="3835A5B6"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7D22F9CD"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41D620A3"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4EAEEE19" w14:textId="77777777" w:rsidR="001C5B62" w:rsidRPr="001C5B62" w:rsidRDefault="001C5B62" w:rsidP="00412181">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27F1099A" w14:textId="77777777" w:rsidR="001C5B62" w:rsidRPr="001C5B62" w:rsidRDefault="001C5B62" w:rsidP="00412181">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JUDr. Peter </w:t>
            </w:r>
            <w:proofErr w:type="spellStart"/>
            <w:r w:rsidRPr="001C5B62">
              <w:rPr>
                <w:rFonts w:asciiTheme="minorHAnsi" w:hAnsiTheme="minorHAnsi" w:cstheme="minorHAnsi"/>
                <w:sz w:val="24"/>
                <w:szCs w:val="24"/>
              </w:rPr>
              <w:t>Nizký</w:t>
            </w:r>
            <w:proofErr w:type="spellEnd"/>
          </w:p>
          <w:p w14:paraId="650A2E96" w14:textId="77777777" w:rsidR="001C5B62" w:rsidRPr="001C5B62" w:rsidRDefault="001C5B62" w:rsidP="00412181">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konateľ</w:t>
            </w:r>
          </w:p>
        </w:tc>
        <w:tc>
          <w:tcPr>
            <w:tcW w:w="4531" w:type="dxa"/>
          </w:tcPr>
          <w:p w14:paraId="52AA21EF"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63E4A7D0"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5606B62C"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5A878721"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1C57F254"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74F84539"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3EDD0828" w14:textId="77777777" w:rsidR="001C5B62" w:rsidRPr="001C5B62" w:rsidRDefault="001C5B62" w:rsidP="001C5B62">
      <w:pPr>
        <w:rPr>
          <w:rFonts w:asciiTheme="minorHAnsi" w:hAnsiTheme="minorHAnsi" w:cstheme="minorHAnsi"/>
          <w:sz w:val="24"/>
          <w:szCs w:val="24"/>
        </w:rPr>
      </w:pPr>
    </w:p>
    <w:p w14:paraId="408EBE46" w14:textId="77777777" w:rsidR="001C5B62" w:rsidRPr="001C5B62" w:rsidRDefault="001C5B62" w:rsidP="001C5B62">
      <w:pPr>
        <w:autoSpaceDE w:val="0"/>
        <w:jc w:val="right"/>
        <w:rPr>
          <w:rFonts w:asciiTheme="minorHAnsi" w:eastAsia="Batang" w:hAnsiTheme="minorHAnsi" w:cstheme="minorHAnsi"/>
          <w:b/>
          <w:lang w:bidi="he-IL"/>
        </w:rPr>
      </w:pPr>
    </w:p>
    <w:p w14:paraId="3F2651CE" w14:textId="77777777" w:rsidR="001C5B62" w:rsidRPr="001C5B62" w:rsidRDefault="001C5B62" w:rsidP="001C5B62">
      <w:pPr>
        <w:autoSpaceDE w:val="0"/>
        <w:jc w:val="right"/>
        <w:rPr>
          <w:rFonts w:asciiTheme="minorHAnsi" w:eastAsia="Batang" w:hAnsiTheme="minorHAnsi" w:cstheme="minorHAnsi"/>
          <w:b/>
          <w:lang w:bidi="he-IL"/>
        </w:rPr>
      </w:pPr>
    </w:p>
    <w:p w14:paraId="3C1D2587" w14:textId="77777777" w:rsidR="001C5B62" w:rsidRPr="001C5B62" w:rsidRDefault="001C5B62" w:rsidP="001C5B62">
      <w:pPr>
        <w:autoSpaceDE w:val="0"/>
        <w:jc w:val="right"/>
        <w:rPr>
          <w:rFonts w:asciiTheme="minorHAnsi" w:eastAsia="Batang" w:hAnsiTheme="minorHAnsi" w:cstheme="minorHAnsi"/>
          <w:b/>
          <w:lang w:bidi="he-IL"/>
        </w:rPr>
      </w:pPr>
    </w:p>
    <w:p w14:paraId="45356FC7" w14:textId="77777777" w:rsidR="001C5B62" w:rsidRPr="001C5B62" w:rsidRDefault="001C5B62" w:rsidP="001C5B62">
      <w:pPr>
        <w:autoSpaceDE w:val="0"/>
        <w:jc w:val="right"/>
        <w:rPr>
          <w:rFonts w:asciiTheme="minorHAnsi" w:eastAsia="Batang" w:hAnsiTheme="minorHAnsi" w:cstheme="minorHAnsi"/>
          <w:b/>
          <w:lang w:bidi="he-IL"/>
        </w:rPr>
      </w:pPr>
    </w:p>
    <w:p w14:paraId="2E0E06ED" w14:textId="77777777" w:rsidR="001C5B62" w:rsidRPr="001C5B62" w:rsidRDefault="001C5B62" w:rsidP="001C5B62">
      <w:pPr>
        <w:autoSpaceDE w:val="0"/>
        <w:jc w:val="right"/>
        <w:rPr>
          <w:rFonts w:asciiTheme="minorHAnsi" w:eastAsia="Batang" w:hAnsiTheme="minorHAnsi" w:cstheme="minorHAnsi"/>
          <w:b/>
          <w:lang w:bidi="he-IL"/>
        </w:rPr>
      </w:pPr>
    </w:p>
    <w:p w14:paraId="6B2C7F92" w14:textId="77777777" w:rsidR="001C5B62" w:rsidRPr="001C5B62" w:rsidRDefault="001C5B62" w:rsidP="001C5B62">
      <w:pPr>
        <w:autoSpaceDE w:val="0"/>
        <w:jc w:val="right"/>
        <w:rPr>
          <w:rFonts w:asciiTheme="minorHAnsi" w:eastAsia="Batang" w:hAnsiTheme="minorHAnsi" w:cstheme="minorHAnsi"/>
          <w:b/>
          <w:lang w:bidi="he-IL"/>
        </w:rPr>
      </w:pPr>
    </w:p>
    <w:p w14:paraId="2526FD33" w14:textId="77777777" w:rsidR="001C5B62" w:rsidRPr="001C5B62" w:rsidRDefault="001C5B62" w:rsidP="001C5B62">
      <w:pPr>
        <w:autoSpaceDE w:val="0"/>
        <w:jc w:val="right"/>
        <w:rPr>
          <w:rFonts w:asciiTheme="minorHAnsi" w:eastAsia="Batang" w:hAnsiTheme="minorHAnsi" w:cstheme="minorHAnsi"/>
          <w:b/>
          <w:lang w:bidi="he-IL"/>
        </w:rPr>
      </w:pPr>
    </w:p>
    <w:p w14:paraId="63CC5C6D" w14:textId="77777777" w:rsidR="001C5B62" w:rsidRPr="001C5B62" w:rsidRDefault="001C5B62" w:rsidP="001C5B62">
      <w:pPr>
        <w:autoSpaceDE w:val="0"/>
        <w:jc w:val="right"/>
        <w:rPr>
          <w:rFonts w:asciiTheme="minorHAnsi" w:eastAsia="Batang" w:hAnsiTheme="minorHAnsi" w:cstheme="minorHAnsi"/>
          <w:b/>
          <w:lang w:bidi="he-IL"/>
        </w:rPr>
      </w:pPr>
    </w:p>
    <w:p w14:paraId="3202A5B4" w14:textId="77777777" w:rsidR="001C5B62" w:rsidRPr="001C5B62" w:rsidRDefault="001C5B62" w:rsidP="001C5B62">
      <w:pPr>
        <w:autoSpaceDE w:val="0"/>
        <w:jc w:val="right"/>
        <w:rPr>
          <w:rFonts w:asciiTheme="minorHAnsi" w:eastAsia="Batang" w:hAnsiTheme="minorHAnsi" w:cstheme="minorHAnsi"/>
          <w:b/>
          <w:lang w:bidi="he-IL"/>
        </w:rPr>
      </w:pPr>
    </w:p>
    <w:p w14:paraId="2A9BB7A5" w14:textId="77777777" w:rsidR="001C5B62" w:rsidRPr="001C5B62" w:rsidRDefault="001C5B62" w:rsidP="001C5B62">
      <w:pPr>
        <w:autoSpaceDE w:val="0"/>
        <w:jc w:val="right"/>
        <w:rPr>
          <w:rFonts w:asciiTheme="minorHAnsi" w:eastAsia="Batang" w:hAnsiTheme="minorHAnsi" w:cstheme="minorHAnsi"/>
          <w:b/>
          <w:lang w:bidi="he-IL"/>
        </w:rPr>
      </w:pPr>
    </w:p>
    <w:p w14:paraId="32E0F2D5" w14:textId="77777777" w:rsidR="001C5B62" w:rsidRPr="001C5B62" w:rsidRDefault="001C5B62" w:rsidP="001C5B62">
      <w:pPr>
        <w:autoSpaceDE w:val="0"/>
        <w:jc w:val="right"/>
        <w:rPr>
          <w:rFonts w:asciiTheme="minorHAnsi" w:eastAsia="Batang" w:hAnsiTheme="minorHAnsi" w:cstheme="minorHAnsi"/>
          <w:b/>
          <w:lang w:bidi="he-IL"/>
        </w:rPr>
      </w:pPr>
    </w:p>
    <w:p w14:paraId="7AD0B090" w14:textId="77777777" w:rsidR="001C5B62" w:rsidRPr="001C5B62" w:rsidRDefault="001C5B62" w:rsidP="001C5B62">
      <w:pPr>
        <w:autoSpaceDE w:val="0"/>
        <w:jc w:val="right"/>
        <w:rPr>
          <w:rFonts w:asciiTheme="minorHAnsi" w:eastAsia="Batang" w:hAnsiTheme="minorHAnsi" w:cstheme="minorHAnsi"/>
          <w:b/>
          <w:lang w:bidi="he-IL"/>
        </w:rPr>
      </w:pPr>
    </w:p>
    <w:p w14:paraId="331286B0" w14:textId="77777777" w:rsidR="001C5B62" w:rsidRPr="001C5B62" w:rsidRDefault="001C5B62" w:rsidP="001C5B62">
      <w:pPr>
        <w:autoSpaceDE w:val="0"/>
        <w:jc w:val="right"/>
        <w:rPr>
          <w:rFonts w:asciiTheme="minorHAnsi" w:eastAsia="Batang" w:hAnsiTheme="minorHAnsi" w:cstheme="minorHAnsi"/>
          <w:b/>
          <w:lang w:bidi="he-IL"/>
        </w:rPr>
      </w:pPr>
    </w:p>
    <w:p w14:paraId="68C5E9DF" w14:textId="77777777" w:rsidR="001C5B62" w:rsidRPr="001C5B62" w:rsidRDefault="001C5B62" w:rsidP="001C5B62">
      <w:pPr>
        <w:autoSpaceDE w:val="0"/>
        <w:jc w:val="right"/>
        <w:rPr>
          <w:rFonts w:asciiTheme="minorHAnsi" w:eastAsia="Batang" w:hAnsiTheme="minorHAnsi" w:cstheme="minorHAnsi"/>
          <w:b/>
          <w:lang w:bidi="he-IL"/>
        </w:rPr>
      </w:pPr>
    </w:p>
    <w:p w14:paraId="0BAA0B59" w14:textId="0E2B7FEB" w:rsidR="001C5B62" w:rsidRDefault="001C5B62" w:rsidP="001C5B62">
      <w:pPr>
        <w:autoSpaceDE w:val="0"/>
        <w:jc w:val="right"/>
        <w:rPr>
          <w:rFonts w:asciiTheme="minorHAnsi" w:eastAsia="Batang" w:hAnsiTheme="minorHAnsi" w:cstheme="minorHAnsi"/>
          <w:b/>
          <w:lang w:bidi="he-IL"/>
        </w:rPr>
      </w:pPr>
    </w:p>
    <w:p w14:paraId="35D71950" w14:textId="17F2DBB8" w:rsidR="001C5B62" w:rsidRDefault="001C5B62" w:rsidP="001C5B62">
      <w:pPr>
        <w:autoSpaceDE w:val="0"/>
        <w:jc w:val="right"/>
        <w:rPr>
          <w:rFonts w:asciiTheme="minorHAnsi" w:eastAsia="Batang" w:hAnsiTheme="minorHAnsi" w:cstheme="minorHAnsi"/>
          <w:b/>
          <w:lang w:bidi="he-IL"/>
        </w:rPr>
      </w:pPr>
    </w:p>
    <w:p w14:paraId="5AE3EA86" w14:textId="77777777" w:rsidR="001C5B62" w:rsidRPr="001C5B62" w:rsidRDefault="001C5B62" w:rsidP="001C5B62">
      <w:pPr>
        <w:autoSpaceDE w:val="0"/>
        <w:jc w:val="right"/>
        <w:rPr>
          <w:rFonts w:asciiTheme="minorHAnsi" w:eastAsia="Batang" w:hAnsiTheme="minorHAnsi" w:cstheme="minorHAnsi"/>
          <w:b/>
          <w:lang w:bidi="he-IL"/>
        </w:rPr>
      </w:pPr>
    </w:p>
    <w:p w14:paraId="15820810" w14:textId="77777777" w:rsidR="001C5B62" w:rsidRPr="001C5B62" w:rsidRDefault="001C5B62" w:rsidP="001C5B62">
      <w:pPr>
        <w:autoSpaceDE w:val="0"/>
        <w:jc w:val="right"/>
        <w:rPr>
          <w:rFonts w:asciiTheme="minorHAnsi" w:eastAsia="Batang" w:hAnsiTheme="minorHAnsi" w:cstheme="minorHAnsi"/>
          <w:b/>
          <w:lang w:bidi="he-IL"/>
        </w:rPr>
      </w:pPr>
    </w:p>
    <w:p w14:paraId="387C002A" w14:textId="77777777" w:rsidR="001C5B62" w:rsidRPr="001C5B62" w:rsidRDefault="001C5B62" w:rsidP="001C5B62">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081F2780" w14:textId="77777777" w:rsidR="001C5B62" w:rsidRPr="001C5B62" w:rsidRDefault="001C5B62" w:rsidP="001C5B62">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1C5B62" w:rsidRPr="001C5B62" w14:paraId="5999DC80" w14:textId="77777777" w:rsidTr="00412181">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E3AFD9E"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proofErr w:type="spellStart"/>
            <w:r w:rsidRPr="001C5B62">
              <w:rPr>
                <w:rFonts w:asciiTheme="minorHAnsi" w:eastAsia="Batang" w:hAnsiTheme="minorHAnsi" w:cstheme="minorHAnsi"/>
                <w:i/>
                <w:lang w:bidi="he-IL"/>
              </w:rPr>
              <w:t>P.č</w:t>
            </w:r>
            <w:proofErr w:type="spellEnd"/>
            <w:r w:rsidRPr="001C5B62">
              <w:rPr>
                <w:rFonts w:asciiTheme="minorHAnsi" w:eastAsia="Batang" w:hAnsiTheme="minorHAnsi" w:cstheme="minorHAnsi"/>
                <w:i/>
                <w:lang w:bidi="he-IL"/>
              </w:rPr>
              <w:t>.</w:t>
            </w:r>
          </w:p>
        </w:tc>
        <w:tc>
          <w:tcPr>
            <w:tcW w:w="1089" w:type="pct"/>
            <w:tcBorders>
              <w:top w:val="single" w:sz="4" w:space="0" w:color="auto"/>
              <w:left w:val="single" w:sz="4" w:space="0" w:color="auto"/>
              <w:bottom w:val="single" w:sz="4" w:space="0" w:color="auto"/>
              <w:right w:val="single" w:sz="4" w:space="0" w:color="auto"/>
            </w:tcBorders>
            <w:vAlign w:val="center"/>
          </w:tcPr>
          <w:p w14:paraId="28205F01"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CE98393"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56992EB"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5E36063B"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1C5B62" w:rsidRPr="001C5B62" w14:paraId="301C0901"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EACF6E2"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C883AE1"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2147B078"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5649A031"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61936545"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EA0F05D"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F3219FF" w14:textId="77777777" w:rsidR="001C5B62" w:rsidRPr="001C5B62" w:rsidRDefault="001C5B62" w:rsidP="00412181">
            <w:pPr>
              <w:autoSpaceDE w:val="0"/>
              <w:spacing w:line="276" w:lineRule="auto"/>
              <w:rPr>
                <w:rFonts w:asciiTheme="minorHAnsi" w:eastAsia="Batang" w:hAnsiTheme="minorHAnsi" w:cstheme="minorHAnsi"/>
                <w:b/>
                <w:lang w:bidi="he-IL"/>
              </w:rPr>
            </w:pPr>
          </w:p>
        </w:tc>
      </w:tr>
      <w:tr w:rsidR="001C5B62" w:rsidRPr="001C5B62" w14:paraId="162E7B2E"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E923C23"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B19DD37"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7A4839EE"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FE34D15"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0E10EE95"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A9D7656"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45D1A186" w14:textId="77777777" w:rsidR="001C5B62" w:rsidRPr="001C5B62" w:rsidRDefault="001C5B62" w:rsidP="00412181">
            <w:pPr>
              <w:autoSpaceDE w:val="0"/>
              <w:spacing w:line="276" w:lineRule="auto"/>
              <w:rPr>
                <w:rFonts w:asciiTheme="minorHAnsi" w:eastAsia="Batang" w:hAnsiTheme="minorHAnsi" w:cstheme="minorHAnsi"/>
                <w:b/>
                <w:lang w:bidi="he-IL"/>
              </w:rPr>
            </w:pPr>
          </w:p>
        </w:tc>
      </w:tr>
      <w:tr w:rsidR="001C5B62" w:rsidRPr="001C5B62" w14:paraId="5A528093"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03863F6"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5E5F9C72"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1501B794"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DEC6D66"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722DCA94"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1C17897"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563C1730" w14:textId="77777777" w:rsidR="001C5B62" w:rsidRPr="001C5B62" w:rsidRDefault="001C5B62" w:rsidP="00412181">
            <w:pPr>
              <w:autoSpaceDE w:val="0"/>
              <w:spacing w:line="276" w:lineRule="auto"/>
              <w:rPr>
                <w:rFonts w:asciiTheme="minorHAnsi" w:eastAsia="Batang" w:hAnsiTheme="minorHAnsi" w:cstheme="minorHAnsi"/>
                <w:b/>
                <w:lang w:bidi="he-IL"/>
              </w:rPr>
            </w:pPr>
          </w:p>
        </w:tc>
      </w:tr>
    </w:tbl>
    <w:p w14:paraId="2A1B7613" w14:textId="77777777" w:rsidR="001C5B62" w:rsidRPr="001C5B62" w:rsidRDefault="001C5B62" w:rsidP="001C5B62">
      <w:pPr>
        <w:autoSpaceDE w:val="0"/>
        <w:rPr>
          <w:rFonts w:asciiTheme="minorHAnsi" w:eastAsia="Batang" w:hAnsiTheme="minorHAnsi" w:cstheme="minorHAnsi"/>
          <w:lang w:bidi="he-IL"/>
        </w:rPr>
      </w:pPr>
    </w:p>
    <w:p w14:paraId="7A8D753D" w14:textId="77777777" w:rsidR="001C5B62" w:rsidRPr="001C5B62" w:rsidRDefault="001C5B62" w:rsidP="001C5B62">
      <w:pPr>
        <w:autoSpaceDE w:val="0"/>
        <w:rPr>
          <w:rFonts w:asciiTheme="minorHAnsi" w:eastAsia="Batang" w:hAnsiTheme="minorHAnsi" w:cstheme="minorHAnsi"/>
          <w:lang w:bidi="he-IL"/>
        </w:rPr>
      </w:pPr>
    </w:p>
    <w:p w14:paraId="1FD7AA29"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FA7AA42" w14:textId="77777777" w:rsidR="001C5B62" w:rsidRPr="001C5B62" w:rsidRDefault="001C5B62" w:rsidP="001C5B62">
      <w:pPr>
        <w:jc w:val="both"/>
        <w:rPr>
          <w:rFonts w:asciiTheme="minorHAnsi" w:hAnsiTheme="minorHAnsi" w:cstheme="minorHAnsi"/>
        </w:rPr>
      </w:pPr>
    </w:p>
    <w:p w14:paraId="4E3B64C4"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57959548" w14:textId="77777777" w:rsidR="001C5B62" w:rsidRPr="001C5B62" w:rsidRDefault="001C5B62" w:rsidP="001C5B62">
      <w:pPr>
        <w:jc w:val="both"/>
        <w:rPr>
          <w:rFonts w:asciiTheme="minorHAnsi" w:hAnsiTheme="minorHAnsi" w:cstheme="minorHAnsi"/>
        </w:rPr>
      </w:pPr>
    </w:p>
    <w:p w14:paraId="208CE272" w14:textId="77777777" w:rsidR="001C5B62" w:rsidRPr="001C5B62" w:rsidRDefault="001C5B62" w:rsidP="001C5B62">
      <w:pPr>
        <w:jc w:val="both"/>
        <w:rPr>
          <w:rFonts w:asciiTheme="minorHAnsi" w:hAnsiTheme="minorHAnsi" w:cstheme="minorHAnsi"/>
        </w:rPr>
      </w:pPr>
    </w:p>
    <w:p w14:paraId="57D7E97B" w14:textId="77777777" w:rsidR="001C5B62" w:rsidRPr="001C5B62" w:rsidRDefault="001C5B62" w:rsidP="001C5B62">
      <w:pPr>
        <w:jc w:val="both"/>
        <w:rPr>
          <w:rFonts w:asciiTheme="minorHAnsi" w:hAnsiTheme="minorHAnsi" w:cstheme="minorHAnsi"/>
        </w:rPr>
      </w:pPr>
    </w:p>
    <w:p w14:paraId="11250B1F" w14:textId="77777777" w:rsidR="001C5B62" w:rsidRPr="001C5B62" w:rsidRDefault="001C5B62" w:rsidP="001C5B62">
      <w:pPr>
        <w:jc w:val="both"/>
        <w:rPr>
          <w:rFonts w:asciiTheme="minorHAnsi" w:hAnsiTheme="minorHAnsi" w:cstheme="minorHAnsi"/>
        </w:rPr>
      </w:pPr>
    </w:p>
    <w:p w14:paraId="55286C44"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0ACE5BE6"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29A84F50" w14:textId="77777777" w:rsidR="001C5B62" w:rsidRPr="001C5B62" w:rsidRDefault="001C5B62" w:rsidP="001C5B62">
      <w:pPr>
        <w:jc w:val="right"/>
        <w:rPr>
          <w:rFonts w:asciiTheme="minorHAnsi" w:hAnsiTheme="minorHAnsi" w:cstheme="minorHAnsi"/>
          <w:b/>
          <w:bCs/>
        </w:rPr>
      </w:pPr>
    </w:p>
    <w:p w14:paraId="38F771DA" w14:textId="77777777" w:rsidR="001C5B62" w:rsidRPr="001C5B62" w:rsidRDefault="001C5B62" w:rsidP="001C5B62">
      <w:pPr>
        <w:jc w:val="right"/>
        <w:rPr>
          <w:rFonts w:asciiTheme="minorHAnsi" w:hAnsiTheme="minorHAnsi" w:cstheme="minorHAnsi"/>
          <w:b/>
          <w:bCs/>
        </w:rPr>
      </w:pPr>
    </w:p>
    <w:p w14:paraId="07D77E1B" w14:textId="77777777" w:rsidR="001C5B62" w:rsidRPr="001C5B62" w:rsidRDefault="001C5B62" w:rsidP="001C5B62">
      <w:pPr>
        <w:spacing w:after="120"/>
        <w:contextualSpacing/>
        <w:rPr>
          <w:rFonts w:asciiTheme="minorHAnsi" w:hAnsiTheme="minorHAnsi" w:cstheme="minorHAnsi"/>
          <w:sz w:val="24"/>
          <w:szCs w:val="24"/>
        </w:rPr>
      </w:pPr>
    </w:p>
    <w:p w14:paraId="15AA0189" w14:textId="77777777" w:rsidR="00ED6658" w:rsidRPr="001C5B62" w:rsidRDefault="00ED6658" w:rsidP="001C5B62">
      <w:pPr>
        <w:rPr>
          <w:rFonts w:asciiTheme="minorHAnsi" w:hAnsiTheme="minorHAnsi" w:cstheme="minorHAnsi"/>
        </w:rPr>
      </w:pPr>
    </w:p>
    <w:sectPr w:rsidR="00ED6658" w:rsidRPr="001C5B62">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D6F5" w14:textId="77777777" w:rsidR="00021A45" w:rsidRDefault="00021A45">
      <w:r>
        <w:separator/>
      </w:r>
    </w:p>
  </w:endnote>
  <w:endnote w:type="continuationSeparator" w:id="0">
    <w:p w14:paraId="32DDA136" w14:textId="77777777" w:rsidR="00021A45" w:rsidRDefault="0002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9D7E" w14:textId="77777777" w:rsidR="00021A45" w:rsidRDefault="00021A45">
      <w:r>
        <w:separator/>
      </w:r>
    </w:p>
  </w:footnote>
  <w:footnote w:type="continuationSeparator" w:id="0">
    <w:p w14:paraId="52058DAF" w14:textId="77777777" w:rsidR="00021A45" w:rsidRDefault="0002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2"/>
  </w:num>
  <w:num w:numId="4" w16cid:durableId="1556819223">
    <w:abstractNumId w:val="30"/>
  </w:num>
  <w:num w:numId="5" w16cid:durableId="1735590912">
    <w:abstractNumId w:val="9"/>
  </w:num>
  <w:num w:numId="6" w16cid:durableId="490869349">
    <w:abstractNumId w:val="29"/>
  </w:num>
  <w:num w:numId="7" w16cid:durableId="882329067">
    <w:abstractNumId w:val="35"/>
  </w:num>
  <w:num w:numId="8" w16cid:durableId="503400030">
    <w:abstractNumId w:val="23"/>
  </w:num>
  <w:num w:numId="9" w16cid:durableId="1553154679">
    <w:abstractNumId w:val="27"/>
  </w:num>
  <w:num w:numId="10" w16cid:durableId="1486776328">
    <w:abstractNumId w:val="31"/>
  </w:num>
  <w:num w:numId="11" w16cid:durableId="1501969416">
    <w:abstractNumId w:val="0"/>
  </w:num>
  <w:num w:numId="12" w16cid:durableId="150752221">
    <w:abstractNumId w:val="12"/>
  </w:num>
  <w:num w:numId="13" w16cid:durableId="2074306055">
    <w:abstractNumId w:val="10"/>
  </w:num>
  <w:num w:numId="14" w16cid:durableId="201215070">
    <w:abstractNumId w:val="24"/>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8"/>
  </w:num>
  <w:num w:numId="21" w16cid:durableId="1707441652">
    <w:abstractNumId w:val="34"/>
  </w:num>
  <w:num w:numId="22" w16cid:durableId="622615348">
    <w:abstractNumId w:val="16"/>
  </w:num>
  <w:num w:numId="23" w16cid:durableId="1834949614">
    <w:abstractNumId w:val="20"/>
  </w:num>
  <w:num w:numId="24" w16cid:durableId="1529181288">
    <w:abstractNumId w:val="36"/>
  </w:num>
  <w:num w:numId="25" w16cid:durableId="913244659">
    <w:abstractNumId w:val="26"/>
  </w:num>
  <w:num w:numId="26" w16cid:durableId="669529303">
    <w:abstractNumId w:val="17"/>
  </w:num>
  <w:num w:numId="27" w16cid:durableId="265314202">
    <w:abstractNumId w:val="21"/>
  </w:num>
  <w:num w:numId="28" w16cid:durableId="1321083744">
    <w:abstractNumId w:val="4"/>
  </w:num>
  <w:num w:numId="29" w16cid:durableId="314065706">
    <w:abstractNumId w:val="33"/>
  </w:num>
  <w:num w:numId="30" w16cid:durableId="1483231242">
    <w:abstractNumId w:val="2"/>
  </w:num>
  <w:num w:numId="31" w16cid:durableId="1275555986">
    <w:abstractNumId w:val="7"/>
  </w:num>
  <w:num w:numId="32" w16cid:durableId="1700624211">
    <w:abstractNumId w:val="22"/>
  </w:num>
  <w:num w:numId="33" w16cid:durableId="1913544606">
    <w:abstractNumId w:val="11"/>
  </w:num>
  <w:num w:numId="34" w16cid:durableId="95516534">
    <w:abstractNumId w:val="3"/>
  </w:num>
  <w:num w:numId="35" w16cid:durableId="914436257">
    <w:abstractNumId w:val="37"/>
  </w:num>
  <w:num w:numId="36" w16cid:durableId="1063017624">
    <w:abstractNumId w:val="18"/>
  </w:num>
  <w:num w:numId="37" w16cid:durableId="26296341">
    <w:abstractNumId w:val="13"/>
  </w:num>
  <w:num w:numId="38" w16cid:durableId="89070010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84FDE"/>
    <w:rsid w:val="00087C31"/>
    <w:rsid w:val="000F3C14"/>
    <w:rsid w:val="001413A2"/>
    <w:rsid w:val="00144EDC"/>
    <w:rsid w:val="00151186"/>
    <w:rsid w:val="001628F6"/>
    <w:rsid w:val="00191A94"/>
    <w:rsid w:val="00192625"/>
    <w:rsid w:val="001C5B62"/>
    <w:rsid w:val="001D47F2"/>
    <w:rsid w:val="00256896"/>
    <w:rsid w:val="00290C4E"/>
    <w:rsid w:val="002978EB"/>
    <w:rsid w:val="003051AE"/>
    <w:rsid w:val="00305652"/>
    <w:rsid w:val="0033653F"/>
    <w:rsid w:val="003477F4"/>
    <w:rsid w:val="0035584D"/>
    <w:rsid w:val="00364E8B"/>
    <w:rsid w:val="0039319A"/>
    <w:rsid w:val="0039380D"/>
    <w:rsid w:val="003A5F7C"/>
    <w:rsid w:val="003C2CEB"/>
    <w:rsid w:val="0041686E"/>
    <w:rsid w:val="0043068A"/>
    <w:rsid w:val="004445CE"/>
    <w:rsid w:val="004557E9"/>
    <w:rsid w:val="00482D59"/>
    <w:rsid w:val="004E0486"/>
    <w:rsid w:val="004E492D"/>
    <w:rsid w:val="004F5584"/>
    <w:rsid w:val="005014F3"/>
    <w:rsid w:val="00501AA6"/>
    <w:rsid w:val="0051723A"/>
    <w:rsid w:val="0053431D"/>
    <w:rsid w:val="005813E5"/>
    <w:rsid w:val="005A0161"/>
    <w:rsid w:val="005A7F53"/>
    <w:rsid w:val="005C65D1"/>
    <w:rsid w:val="005D2F2F"/>
    <w:rsid w:val="005F1C67"/>
    <w:rsid w:val="00601C0F"/>
    <w:rsid w:val="00646D1C"/>
    <w:rsid w:val="00657453"/>
    <w:rsid w:val="0067411F"/>
    <w:rsid w:val="00684AA2"/>
    <w:rsid w:val="006918FD"/>
    <w:rsid w:val="006E0ED2"/>
    <w:rsid w:val="007156E4"/>
    <w:rsid w:val="00755453"/>
    <w:rsid w:val="00765C10"/>
    <w:rsid w:val="0077627B"/>
    <w:rsid w:val="00776F60"/>
    <w:rsid w:val="007935DA"/>
    <w:rsid w:val="00796515"/>
    <w:rsid w:val="007C17DA"/>
    <w:rsid w:val="007C520E"/>
    <w:rsid w:val="007D05A6"/>
    <w:rsid w:val="007D3E23"/>
    <w:rsid w:val="007D55DA"/>
    <w:rsid w:val="007E4E8A"/>
    <w:rsid w:val="00802193"/>
    <w:rsid w:val="00824A81"/>
    <w:rsid w:val="00843447"/>
    <w:rsid w:val="008471DD"/>
    <w:rsid w:val="00863EB8"/>
    <w:rsid w:val="00866B12"/>
    <w:rsid w:val="0088147B"/>
    <w:rsid w:val="008975C8"/>
    <w:rsid w:val="008E0D42"/>
    <w:rsid w:val="009057B9"/>
    <w:rsid w:val="00932698"/>
    <w:rsid w:val="00933BF4"/>
    <w:rsid w:val="00934862"/>
    <w:rsid w:val="00967DBB"/>
    <w:rsid w:val="00975DC2"/>
    <w:rsid w:val="00993B87"/>
    <w:rsid w:val="009D47BC"/>
    <w:rsid w:val="009E3EEE"/>
    <w:rsid w:val="009E5F6F"/>
    <w:rsid w:val="00A270E7"/>
    <w:rsid w:val="00A45082"/>
    <w:rsid w:val="00A53386"/>
    <w:rsid w:val="00A72027"/>
    <w:rsid w:val="00A87773"/>
    <w:rsid w:val="00A90101"/>
    <w:rsid w:val="00AB5B53"/>
    <w:rsid w:val="00AD6CD1"/>
    <w:rsid w:val="00B14E93"/>
    <w:rsid w:val="00B2133B"/>
    <w:rsid w:val="00B2452D"/>
    <w:rsid w:val="00B45EBE"/>
    <w:rsid w:val="00BA2ACC"/>
    <w:rsid w:val="00BC512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4C3C"/>
    <w:rsid w:val="00CB6D2A"/>
    <w:rsid w:val="00D41A79"/>
    <w:rsid w:val="00DA26D1"/>
    <w:rsid w:val="00DB2921"/>
    <w:rsid w:val="00DB7359"/>
    <w:rsid w:val="00DC0355"/>
    <w:rsid w:val="00DD03AE"/>
    <w:rsid w:val="00DD0D34"/>
    <w:rsid w:val="00DD6EF3"/>
    <w:rsid w:val="00DF09A1"/>
    <w:rsid w:val="00E16BEB"/>
    <w:rsid w:val="00E22B0B"/>
    <w:rsid w:val="00E22F5C"/>
    <w:rsid w:val="00E33686"/>
    <w:rsid w:val="00E948DB"/>
    <w:rsid w:val="00EB4E8D"/>
    <w:rsid w:val="00EC0370"/>
    <w:rsid w:val="00EC11F6"/>
    <w:rsid w:val="00ED6658"/>
    <w:rsid w:val="00ED7A31"/>
    <w:rsid w:val="00EE3523"/>
    <w:rsid w:val="00F121BA"/>
    <w:rsid w:val="00F207CC"/>
    <w:rsid w:val="00F45DA7"/>
    <w:rsid w:val="00F6612E"/>
    <w:rsid w:val="00F72186"/>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1C5B62"/>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1C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7</Pages>
  <Words>2486</Words>
  <Characters>14175</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106</cp:revision>
  <dcterms:created xsi:type="dcterms:W3CDTF">2017-05-03T14:45:00Z</dcterms:created>
  <dcterms:modified xsi:type="dcterms:W3CDTF">2022-08-29T11:18:00Z</dcterms:modified>
</cp:coreProperties>
</file>