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2FA78DE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B5D40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406A9FC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697B0D">
        <w:rPr>
          <w:rFonts w:ascii="Arial Narrow" w:hAnsi="Arial Narrow" w:cstheme="majorHAnsi"/>
          <w:b/>
          <w:sz w:val="22"/>
          <w:szCs w:val="22"/>
        </w:rPr>
        <w:t>Maliarsky materiál, drevo, zámky a kovania, záhradný materiál a bezpečnostné inštalácie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4EF840E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708E002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611391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76D56AE9" w14:textId="41185C43" w:rsidR="008503DC" w:rsidRDefault="008503DC" w:rsidP="00CE48AA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 w:rsidR="00530292"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 w:rsidR="00AF5EF4">
        <w:rPr>
          <w:rFonts w:ascii="Arial Narrow" w:hAnsi="Arial Narrow" w:cs="Calibri"/>
          <w:sz w:val="22"/>
          <w:szCs w:val="24"/>
        </w:rPr>
        <w:t xml:space="preserve"> </w:t>
      </w:r>
    </w:p>
    <w:p w14:paraId="74737217" w14:textId="6F138F17" w:rsidR="00AF5EF4" w:rsidRPr="00AF5EF4" w:rsidRDefault="00AF5EF4" w:rsidP="00AF5EF4">
      <w:pPr>
        <w:pStyle w:val="CTLhead"/>
        <w:spacing w:line="24" w:lineRule="atLeast"/>
        <w:ind w:left="360"/>
        <w:rPr>
          <w:rFonts w:ascii="Arial Narrow" w:hAnsi="Arial Narrow" w:cs="Calibri"/>
          <w:b w:val="0"/>
          <w:i/>
          <w:sz w:val="22"/>
          <w:szCs w:val="24"/>
        </w:rPr>
      </w:pP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(uvedený článok sa bude uplatňovať pokiaľ pôjde o </w:t>
      </w:r>
      <w:r w:rsidR="0060656C">
        <w:rPr>
          <w:rFonts w:ascii="Arial Narrow" w:hAnsi="Arial Narrow" w:cs="Calibri"/>
          <w:b w:val="0"/>
          <w:i/>
          <w:sz w:val="22"/>
          <w:szCs w:val="24"/>
          <w:highlight w:val="yellow"/>
        </w:rPr>
        <w:t>rámcovú dohodu</w:t>
      </w: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)</w:t>
      </w:r>
    </w:p>
    <w:p w14:paraId="0BECC988" w14:textId="190AAD5C" w:rsidR="008503DC" w:rsidRPr="00745160" w:rsidRDefault="00AF5EF4" w:rsidP="000D526E">
      <w:pPr>
        <w:pStyle w:val="CTL"/>
        <w:numPr>
          <w:ilvl w:val="0"/>
          <w:numId w:val="0"/>
        </w:numPr>
        <w:tabs>
          <w:tab w:val="left" w:pos="3600"/>
          <w:tab w:val="left" w:pos="7594"/>
        </w:tabs>
        <w:spacing w:line="276" w:lineRule="auto"/>
        <w:contextualSpacing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</w:p>
    <w:p w14:paraId="15FC0C8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17A1BC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8918C8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A8888EC" w14:textId="6ED618BD" w:rsidR="008503DC" w:rsidRPr="00745160" w:rsidRDefault="008503DC" w:rsidP="00697B0D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>4.1.</w:t>
      </w:r>
      <w:r w:rsidR="00971B30" w:rsidRPr="00745160">
        <w:rPr>
          <w:rFonts w:ascii="Arial Narrow" w:hAnsi="Arial Narrow" w:cs="Calibri"/>
          <w:sz w:val="22"/>
          <w:szCs w:val="24"/>
        </w:rPr>
        <w:t xml:space="preserve"> </w:t>
      </w:r>
      <w:r w:rsidR="00971B30"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 w:rsidR="002E2CFE" w:rsidRPr="00611391">
        <w:rPr>
          <w:rFonts w:ascii="Arial Narrow" w:hAnsi="Arial Narrow" w:cs="Calibri"/>
          <w:sz w:val="22"/>
          <w:szCs w:val="24"/>
          <w:highlight w:val="yellow"/>
        </w:rPr>
        <w:t>6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 alebo </w:t>
      </w:r>
      <w:r w:rsidR="00697B0D">
        <w:rPr>
          <w:rFonts w:ascii="Arial Narrow" w:hAnsi="Arial Narrow" w:cs="Calibri"/>
          <w:sz w:val="22"/>
          <w:szCs w:val="24"/>
        </w:rPr>
        <w:t xml:space="preserve">               </w:t>
      </w:r>
      <w:r w:rsidRPr="00745160">
        <w:rPr>
          <w:rFonts w:ascii="Arial Narrow" w:hAnsi="Arial Narrow" w:cs="Calibri"/>
          <w:sz w:val="22"/>
          <w:szCs w:val="24"/>
        </w:rPr>
        <w:t>do</w:t>
      </w:r>
      <w:r w:rsidR="00697B0D">
        <w:rPr>
          <w:rFonts w:ascii="Arial Narrow" w:hAnsi="Arial Narrow" w:cs="Calibri"/>
          <w:sz w:val="22"/>
          <w:szCs w:val="24"/>
        </w:rPr>
        <w:t xml:space="preserve">      </w:t>
      </w:r>
      <w:r w:rsidR="00A41FD9">
        <w:rPr>
          <w:rFonts w:ascii="Arial Narrow" w:hAnsi="Arial Narrow" w:cs="Calibri"/>
          <w:sz w:val="22"/>
          <w:szCs w:val="24"/>
        </w:rPr>
        <w:t xml:space="preserve"> </w:t>
      </w:r>
      <w:r w:rsidRPr="00745160">
        <w:rPr>
          <w:rFonts w:ascii="Arial Narrow" w:hAnsi="Arial Narrow" w:cs="Calibri"/>
          <w:sz w:val="22"/>
          <w:szCs w:val="24"/>
        </w:rPr>
        <w:t>vyčerpania finančného limitu .............. EUR bez DPH podľa toho, ktorá skutočnosť nastane skôr.</w:t>
      </w:r>
    </w:p>
    <w:p w14:paraId="1B9245CA" w14:textId="72798FAE" w:rsidR="00047724" w:rsidRPr="00745160" w:rsidRDefault="008503DC" w:rsidP="008503DC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Tovar bude kupujúcemu dodávaný priebežne, počas doby trvania tejto zmluvy, na základe písomných objednávok kupujúceho.  </w:t>
      </w:r>
    </w:p>
    <w:p w14:paraId="5E50BDA7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38709624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2345BEC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ED3314" w:rsidRPr="00ED3314">
        <w:rPr>
          <w:rFonts w:ascii="Arial Narrow" w:hAnsi="Arial Narrow" w:cs="Calibri"/>
          <w:sz w:val="22"/>
          <w:szCs w:val="22"/>
          <w:highlight w:val="yellow"/>
        </w:rPr>
        <w:t>(</w:t>
      </w:r>
      <w:r w:rsidR="00ED3314" w:rsidRPr="00ED3314">
        <w:rPr>
          <w:rFonts w:ascii="Arial Narrow" w:hAnsi="Arial Narrow" w:cs="Calibri"/>
          <w:i/>
          <w:sz w:val="22"/>
          <w:szCs w:val="22"/>
          <w:highlight w:val="yellow"/>
        </w:rPr>
        <w:t>doplní sa v rámci konkrétnej výzvy na predkladanie ponúk)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E912A7">
        <w:rPr>
          <w:rFonts w:ascii="Arial Narrow" w:hAnsi="Arial Narrow"/>
          <w:sz w:val="22"/>
        </w:rPr>
        <w:t xml:space="preserve"> </w:t>
      </w:r>
      <w:r w:rsidR="00E912A7" w:rsidRPr="00E912A7">
        <w:rPr>
          <w:rFonts w:ascii="Arial Narrow" w:hAnsi="Arial Narrow"/>
          <w:i/>
          <w:sz w:val="22"/>
          <w:highlight w:val="yellow"/>
        </w:rPr>
        <w:t xml:space="preserve">(tento bod sa neuplatní, ak sa použije čl. IV, </w:t>
      </w:r>
      <w:proofErr w:type="spellStart"/>
      <w:r w:rsidR="00E912A7" w:rsidRPr="00E912A7">
        <w:rPr>
          <w:rFonts w:ascii="Arial Narrow" w:hAnsi="Arial Narrow"/>
          <w:i/>
          <w:sz w:val="22"/>
          <w:highlight w:val="yellow"/>
        </w:rPr>
        <w:t>t.j</w:t>
      </w:r>
      <w:proofErr w:type="spellEnd"/>
      <w:r w:rsidR="00E912A7" w:rsidRPr="00E912A7">
        <w:rPr>
          <w:rFonts w:ascii="Arial Narrow" w:hAnsi="Arial Narrow"/>
          <w:i/>
          <w:sz w:val="22"/>
          <w:highlight w:val="yellow"/>
        </w:rPr>
        <w:t>. priebežná dodávka tovaru na základe jednotlivých písomných objednávok</w:t>
      </w:r>
      <w:r w:rsidR="00E912A7" w:rsidRPr="00E912A7"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predseda vyššieho územného celku.</w:t>
      </w:r>
    </w:p>
    <w:p w14:paraId="39AF9D97" w14:textId="77777777" w:rsidR="0055172A" w:rsidRPr="004D27AE" w:rsidRDefault="0055172A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020EBFA7" w14:textId="19C61985" w:rsidR="002E2CFE" w:rsidRPr="00A97B98" w:rsidRDefault="002E2CFE" w:rsidP="00A97B98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i/>
          <w:sz w:val="22"/>
        </w:rPr>
      </w:pPr>
      <w:r w:rsidRPr="009F0C40">
        <w:rPr>
          <w:rFonts w:ascii="Arial Narrow" w:hAnsi="Arial Narrow"/>
          <w:i/>
          <w:sz w:val="22"/>
          <w:highlight w:val="yellow"/>
        </w:rPr>
        <w:t>Verejný obstarávateľ môže vyžadovať výkonovú zábezpeku:</w:t>
      </w:r>
    </w:p>
    <w:p w14:paraId="0162EDE9" w14:textId="3BCC5F08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Predávajúci sa zaväzuje najneskôr do troch (3) pracovných dní po uzavretí </w:t>
      </w:r>
      <w:r w:rsidR="00912A3B" w:rsidRPr="00AD32D1">
        <w:rPr>
          <w:rFonts w:ascii="Arial Narrow" w:hAnsi="Arial Narrow"/>
          <w:i/>
          <w:sz w:val="22"/>
        </w:rPr>
        <w:t xml:space="preserve">tejto </w:t>
      </w:r>
      <w:r w:rsidRPr="00AD32D1">
        <w:rPr>
          <w:rFonts w:ascii="Arial Narrow" w:hAnsi="Arial Narrow"/>
          <w:i/>
          <w:sz w:val="22"/>
        </w:rPr>
        <w:t xml:space="preserve">zmluvy uhradiť na bankový účet kupujúceho finančné prostriedky vo výške </w:t>
      </w:r>
      <w:r w:rsidR="002E2CFE" w:rsidRPr="00AD32D1">
        <w:rPr>
          <w:rFonts w:ascii="Arial Narrow" w:hAnsi="Arial Narrow"/>
          <w:i/>
          <w:sz w:val="22"/>
        </w:rPr>
        <w:t>......... EUR</w:t>
      </w:r>
      <w:r w:rsidRPr="00AD32D1">
        <w:rPr>
          <w:rFonts w:ascii="Arial Narrow" w:hAnsi="Arial Narrow"/>
          <w:i/>
          <w:sz w:val="22"/>
        </w:rPr>
        <w:t xml:space="preserve"> (slovom </w:t>
      </w:r>
      <w:r w:rsidR="002E2CFE" w:rsidRPr="00AD32D1">
        <w:rPr>
          <w:rFonts w:ascii="Arial Narrow" w:hAnsi="Arial Narrow"/>
          <w:i/>
          <w:sz w:val="22"/>
        </w:rPr>
        <w:t>....................</w:t>
      </w:r>
      <w:r w:rsidRPr="00AD32D1">
        <w:rPr>
          <w:rFonts w:ascii="Arial Narrow" w:hAnsi="Arial Narrow"/>
          <w:i/>
          <w:sz w:val="22"/>
        </w:rPr>
        <w:t>), ako výkonovú zábezpeku na plnenie predmetu zmluvy. Táto výkonová zábezpeka bude zabezpečovať nároky Kupujúceho voči Predávajúcemu v prípade, ak tento nebude plniť záväzky z tejto zmluvy riadne a včas.</w:t>
      </w:r>
    </w:p>
    <w:p w14:paraId="4B4DC163" w14:textId="07A2715F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Výkonová zábezpeka môže byť na základe rozhodnutia kupujúceho použitá na prípadnú náhradu zmluvných pokút, vzniknutej škody</w:t>
      </w:r>
      <w:r w:rsidR="008E72A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kupujúceho, ktoré mu vzniknú pri porušení zmluvy zo strany predávajúceho</w:t>
      </w:r>
      <w:r w:rsidR="00912A3B" w:rsidRPr="00AD32D1">
        <w:rPr>
          <w:rFonts w:ascii="Arial Narrow" w:hAnsi="Arial Narrow"/>
          <w:i/>
          <w:sz w:val="22"/>
        </w:rPr>
        <w:t xml:space="preserve">, </w:t>
      </w:r>
      <w:r w:rsidR="00510DFB" w:rsidRPr="00AD32D1">
        <w:rPr>
          <w:rFonts w:ascii="Arial Narrow" w:hAnsi="Arial Narrow"/>
          <w:i/>
          <w:iCs/>
          <w:sz w:val="22"/>
        </w:rPr>
        <w:t xml:space="preserve">v súlade s § 8 </w:t>
      </w:r>
      <w:r w:rsidR="00912A3B" w:rsidRPr="00AD32D1">
        <w:rPr>
          <w:rFonts w:ascii="Arial Narrow" w:hAnsi="Arial Narrow"/>
          <w:i/>
          <w:iCs/>
          <w:sz w:val="22"/>
        </w:rPr>
        <w:t xml:space="preserve">zákona č. 374/2014 Z. z. </w:t>
      </w:r>
      <w:r w:rsidR="00510DFB" w:rsidRPr="00AD32D1">
        <w:rPr>
          <w:rFonts w:ascii="Arial Narrow" w:hAnsi="Arial Narrow"/>
          <w:i/>
          <w:iCs/>
          <w:sz w:val="22"/>
        </w:rPr>
        <w:br/>
      </w:r>
      <w:r w:rsidR="00912A3B" w:rsidRPr="00AD32D1">
        <w:rPr>
          <w:rFonts w:ascii="Arial Narrow" w:hAnsi="Arial Narrow"/>
          <w:bCs/>
          <w:i/>
          <w:iCs/>
          <w:sz w:val="22"/>
        </w:rPr>
        <w:t>o pohľadávkach štátu a o zmene a doplnení niektorých zákonov</w:t>
      </w:r>
      <w:r w:rsidR="002644AA">
        <w:rPr>
          <w:rFonts w:ascii="Arial Narrow" w:hAnsi="Arial Narrow"/>
          <w:bCs/>
          <w:i/>
          <w:iCs/>
          <w:sz w:val="22"/>
        </w:rPr>
        <w:t xml:space="preserve"> v znení neskorších predpisov</w:t>
      </w:r>
      <w:r w:rsidRPr="00AD32D1">
        <w:rPr>
          <w:rFonts w:ascii="Arial Narrow" w:hAnsi="Arial Narrow"/>
          <w:i/>
          <w:sz w:val="22"/>
        </w:rPr>
        <w:t>.</w:t>
      </w:r>
    </w:p>
    <w:p w14:paraId="0100C039" w14:textId="1E720D95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Výkonová zábezpeka bude do dvadsať (20) dní po konečnej akceptácii predmetu zmluvy podľa tejto zmluvy vrátená predávajúcemu v celej jej výške, resp. vo výške zníženej o sumu použitú kupujúcim ako náhrada zmluvných pokút, vzniknutej škody </w:t>
      </w:r>
      <w:r w:rsidR="00A563D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 podľa</w:t>
      </w:r>
      <w:r w:rsidR="00A563D7">
        <w:rPr>
          <w:rFonts w:ascii="Arial Narrow" w:hAnsi="Arial Narrow"/>
          <w:i/>
          <w:sz w:val="22"/>
        </w:rPr>
        <w:t xml:space="preserve"> bodu 6.7. tohto článku</w:t>
      </w:r>
      <w:r w:rsidRPr="00AD32D1">
        <w:rPr>
          <w:rFonts w:ascii="Arial Narrow" w:hAnsi="Arial Narrow"/>
          <w:i/>
          <w:sz w:val="22"/>
        </w:rPr>
        <w:t xml:space="preserve"> tejto Zmluvy.</w:t>
      </w:r>
    </w:p>
    <w:p w14:paraId="15BE905A" w14:textId="559D13C6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Ak sa zníži pôvodná výška výkonovej zábezpeky v dôsledku jej použitia kupujúcim podľa zmluvy, je predávajúci povinný ju doplniť do jej pôvodnej výšky do štrnásť (14) dní, od kedy ho o znížení výkonovej zábezpeky kupujúci písomne informoval. Ak predávajúci nedoplní výkonovú zábezpeku v zmysle predchádzajúceho ustanovenia, Kupujúci má právo</w:t>
      </w:r>
      <w:r w:rsidR="00A563D7">
        <w:rPr>
          <w:rFonts w:ascii="Arial Narrow" w:hAnsi="Arial Narrow"/>
          <w:i/>
          <w:sz w:val="22"/>
        </w:rPr>
        <w:t xml:space="preserve"> písomne</w:t>
      </w:r>
      <w:r w:rsidRPr="00AD32D1">
        <w:rPr>
          <w:rFonts w:ascii="Arial Narrow" w:hAnsi="Arial Narrow"/>
          <w:i/>
          <w:sz w:val="22"/>
        </w:rPr>
        <w:t xml:space="preserve"> odstúpiť od zmluvy, pričom predávajúci berie na vedomie a súhlasí, že zostávajúci objem výkonovej zábezpeky v takomto prípade prepadá v prospech kupujúceho.</w:t>
      </w:r>
    </w:p>
    <w:p w14:paraId="2887DD54" w14:textId="3995D267" w:rsidR="00611391" w:rsidRPr="00AD32D1" w:rsidRDefault="002F24E0" w:rsidP="00D35C3E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Finančné pr</w:t>
      </w:r>
      <w:r w:rsidR="00A17434" w:rsidRPr="00AD32D1">
        <w:rPr>
          <w:rFonts w:ascii="Arial Narrow" w:hAnsi="Arial Narrow"/>
          <w:i/>
          <w:sz w:val="22"/>
        </w:rPr>
        <w:t>ostriedky vo výške podľa bodu</w:t>
      </w:r>
      <w:r w:rsidRPr="00AD32D1">
        <w:rPr>
          <w:rFonts w:ascii="Arial Narrow" w:hAnsi="Arial Narrow"/>
          <w:i/>
          <w:sz w:val="22"/>
        </w:rPr>
        <w:t xml:space="preserve"> </w:t>
      </w:r>
      <w:r w:rsidR="00B84BE9" w:rsidRPr="00AD32D1">
        <w:rPr>
          <w:rFonts w:ascii="Arial Narrow" w:hAnsi="Arial Narrow"/>
          <w:i/>
          <w:sz w:val="22"/>
        </w:rPr>
        <w:t>6.6</w:t>
      </w:r>
      <w:r w:rsidRPr="00AD32D1">
        <w:rPr>
          <w:rFonts w:ascii="Arial Narrow" w:hAnsi="Arial Narrow"/>
          <w:i/>
          <w:sz w:val="22"/>
        </w:rPr>
        <w:t xml:space="preserve"> </w:t>
      </w:r>
      <w:r w:rsidR="002F2457" w:rsidRPr="00AD32D1">
        <w:rPr>
          <w:rFonts w:ascii="Arial Narrow" w:hAnsi="Arial Narrow"/>
          <w:i/>
          <w:sz w:val="22"/>
        </w:rPr>
        <w:t xml:space="preserve">tohto článku </w:t>
      </w:r>
      <w:r w:rsidRPr="00AD32D1">
        <w:rPr>
          <w:rFonts w:ascii="Arial Narrow" w:hAnsi="Arial Narrow"/>
          <w:i/>
          <w:sz w:val="22"/>
        </w:rPr>
        <w:t xml:space="preserve">musia byť zložené na účet kupujúceho vedeného v Štátnej pokladnici. Číslo účtu: </w:t>
      </w:r>
      <w:r w:rsidR="00611391" w:rsidRPr="00AD32D1">
        <w:rPr>
          <w:rFonts w:ascii="Arial Narrow" w:hAnsi="Arial Narrow"/>
          <w:i/>
          <w:sz w:val="22"/>
        </w:rPr>
        <w:t xml:space="preserve">             </w:t>
      </w:r>
      <w:r w:rsidRPr="00AD32D1">
        <w:rPr>
          <w:rFonts w:ascii="Arial Narrow" w:hAnsi="Arial Narrow"/>
          <w:i/>
          <w:sz w:val="22"/>
        </w:rPr>
        <w:t xml:space="preserve">Konštantný symbol: </w:t>
      </w:r>
      <w:r w:rsidR="00611391" w:rsidRPr="00AD32D1">
        <w:rPr>
          <w:rFonts w:ascii="Arial Narrow" w:hAnsi="Arial Narrow"/>
          <w:i/>
          <w:sz w:val="22"/>
        </w:rPr>
        <w:t xml:space="preserve">  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Variabilný symbol: IČO </w:t>
      </w:r>
      <w:r w:rsidR="00A17434" w:rsidRPr="00AD32D1">
        <w:rPr>
          <w:rFonts w:ascii="Arial Narrow" w:hAnsi="Arial Narrow"/>
          <w:i/>
          <w:sz w:val="22"/>
        </w:rPr>
        <w:t>predávajúceho</w:t>
      </w:r>
      <w:r w:rsidRPr="00AD32D1">
        <w:rPr>
          <w:rFonts w:ascii="Arial Narrow" w:hAnsi="Arial Narrow"/>
          <w:i/>
          <w:sz w:val="22"/>
        </w:rPr>
        <w:t xml:space="preserve"> (v prípade skupiny dodávateľov IČO jedného z členov skupiny dodávateľov)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Špecifický symbol: </w:t>
      </w:r>
      <w:r w:rsidR="000342FD" w:rsidRPr="00AD32D1">
        <w:rPr>
          <w:rFonts w:ascii="Arial Narrow" w:hAnsi="Arial Narrow"/>
          <w:i/>
          <w:sz w:val="22"/>
          <w:highlight w:val="yellow"/>
        </w:rPr>
        <w:t xml:space="preserve">„číslo </w:t>
      </w:r>
      <w:r w:rsidR="000342FD" w:rsidRPr="00AD32D1">
        <w:rPr>
          <w:rFonts w:ascii="Arial Narrow" w:hAnsi="Arial Narrow"/>
          <w:i/>
          <w:sz w:val="22"/>
          <w:highlight w:val="yellow"/>
        </w:rPr>
        <w:lastRenderedPageBreak/>
        <w:t>K</w:t>
      </w:r>
      <w:r w:rsidR="002E2CFE" w:rsidRPr="00AD32D1">
        <w:rPr>
          <w:rFonts w:ascii="Arial Narrow" w:hAnsi="Arial Narrow"/>
          <w:i/>
          <w:sz w:val="22"/>
          <w:highlight w:val="yellow"/>
        </w:rPr>
        <w:t xml:space="preserve">onkrétneho obstarávania </w:t>
      </w:r>
      <w:r w:rsidR="000342FD" w:rsidRPr="00AD32D1">
        <w:rPr>
          <w:rFonts w:ascii="Arial Narrow" w:hAnsi="Arial Narrow"/>
          <w:i/>
          <w:sz w:val="22"/>
          <w:highlight w:val="yellow"/>
        </w:rPr>
        <w:t>“</w:t>
      </w:r>
      <w:r w:rsidR="000342FD" w:rsidRPr="00AD32D1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IBAN:</w:t>
      </w:r>
      <w:r w:rsidR="00611391" w:rsidRPr="00AD32D1">
        <w:rPr>
          <w:rFonts w:ascii="Arial Narrow" w:hAnsi="Arial Narrow"/>
          <w:i/>
          <w:sz w:val="22"/>
        </w:rPr>
        <w:t xml:space="preserve">         </w:t>
      </w:r>
      <w:r w:rsidRPr="00AD32D1">
        <w:rPr>
          <w:rFonts w:ascii="Arial Narrow" w:hAnsi="Arial Narrow"/>
          <w:i/>
          <w:sz w:val="22"/>
        </w:rPr>
        <w:t xml:space="preserve">, BIC/SWIFT kód: </w:t>
      </w:r>
      <w:r w:rsidR="00611391" w:rsidRPr="00AD32D1">
        <w:rPr>
          <w:rFonts w:ascii="Arial Narrow" w:hAnsi="Arial Narrow"/>
          <w:i/>
          <w:sz w:val="22"/>
        </w:rPr>
        <w:t xml:space="preserve">       </w:t>
      </w:r>
      <w:r w:rsidRPr="00AD32D1">
        <w:rPr>
          <w:rFonts w:ascii="Arial Narrow" w:hAnsi="Arial Narrow"/>
          <w:i/>
          <w:sz w:val="22"/>
        </w:rPr>
        <w:t xml:space="preserve"> Banka príjemcu: </w:t>
      </w:r>
    </w:p>
    <w:p w14:paraId="3B9FF79F" w14:textId="69E8EA2F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0518A3A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564276" w:rsidRPr="00564276">
        <w:rPr>
          <w:rFonts w:ascii="Arial Narrow" w:hAnsi="Arial Narrow"/>
          <w:i/>
          <w:sz w:val="22"/>
          <w:szCs w:val="22"/>
          <w:highlight w:val="yellow"/>
        </w:rPr>
        <w:t>(bude doplnené v konkrétnej zákazke)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FF0E67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6DBE5F1D" w14:textId="75059912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lang w:val="sk-SK"/>
        </w:rPr>
      </w:pPr>
    </w:p>
    <w:p w14:paraId="2236FF47" w14:textId="3DAE73BA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360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lang w:val="sk-SK"/>
        </w:rPr>
        <w:t xml:space="preserve">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F3BCC56" w14:textId="7D9E9D07" w:rsid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</w:p>
    <w:p w14:paraId="4E0E6C3A" w14:textId="361685E2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 w:hanging="20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</w:rPr>
        <w:t xml:space="preserve">  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je </w:t>
      </w:r>
      <w:r w:rsidRPr="00357D06">
        <w:rPr>
          <w:rFonts w:ascii="Arial Narrow" w:hAnsi="Arial Narrow"/>
          <w:i/>
          <w:color w:val="FF0000"/>
          <w:sz w:val="22"/>
          <w:highlight w:val="yellow"/>
        </w:rPr>
        <w:t xml:space="preserve">povinný sa v prípade zákaziek financovaných len z EU fondov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podrobiť výkonu kontroly zo strany poverených zamestnancov kontrolného orgánu podľa príslušných všeobecne záväzných právnych predpisov SR a EÚ, pričom zamestnanci oprávnení na výkon kontroly sú napríklad:</w:t>
      </w:r>
    </w:p>
    <w:p w14:paraId="1A5ACB68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lastRenderedPageBreak/>
        <w:t>poverení zamestnanci Zodpovedného orgánu,</w:t>
      </w:r>
    </w:p>
    <w:p w14:paraId="283A228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Orgán auditu, </w:t>
      </w:r>
    </w:p>
    <w:p w14:paraId="594C904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Najvyšší kontrolný úrad SR</w:t>
      </w:r>
    </w:p>
    <w:p w14:paraId="6946F25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Úrad pre verejné obstarávanie SR</w:t>
      </w:r>
    </w:p>
    <w:p w14:paraId="61CAEC0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splnomocnení zástupcovia Európskej komisie, Európskeho úradu na boj proti podvodom a Európskeho dvora audítorov</w:t>
      </w:r>
    </w:p>
    <w:p w14:paraId="40CEE519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osoby prizvané kontrolnými orgánmi v súlade s pravidlami uvedenými v grantovej zmluve/ internom predpise. </w:t>
      </w:r>
    </w:p>
    <w:p w14:paraId="5C37CE44" w14:textId="77777777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</w:p>
    <w:p w14:paraId="48FB1ED0" w14:textId="43EC18E2" w:rsidR="00357D06" w:rsidRP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eastAsia="Calibri" w:hAnsi="Arial Narrow"/>
          <w:i/>
          <w:iCs/>
          <w:color w:val="FF0000"/>
          <w:sz w:val="22"/>
          <w:szCs w:val="22"/>
          <w:lang w:eastAsia="sk-SK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</w:t>
      </w:r>
      <w:r w:rsidRPr="00357D06">
        <w:rPr>
          <w:rFonts w:ascii="Arial Narrow" w:eastAsia="Calibri" w:hAnsi="Arial Narrow"/>
          <w:i/>
          <w:iCs/>
          <w:color w:val="FF0000"/>
          <w:sz w:val="22"/>
          <w:szCs w:val="22"/>
          <w:highlight w:val="yellow"/>
          <w:lang w:eastAsia="sk-SK"/>
        </w:rPr>
        <w:t>poskytne oprávneným osobám na výkon kontroly/auditu všetku potrebnú súčinnosť.</w:t>
      </w:r>
    </w:p>
    <w:p w14:paraId="53836646" w14:textId="77777777" w:rsidR="00357D06" w:rsidRPr="00B02C77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7777777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77777777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 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1AD73610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232EAD4" w:rsidR="00613A8C" w:rsidRDefault="00745160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80EA557" w:rsidR="00AD32D1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64E9F1D1" w14:textId="19EC4C46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1936E08A" w14:textId="5E7B2641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35777962" w14:textId="159123C8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7C16612E" w14:textId="77777777" w:rsidR="00233DAA" w:rsidRPr="00DD6996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bookmarkStart w:id="0" w:name="_GoBack"/>
      <w:bookmarkEnd w:id="0"/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lastRenderedPageBreak/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53A83EA" w14:textId="77777777" w:rsidR="00357D06" w:rsidRPr="00357D06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772B19B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D8BAC19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387D204" w14:textId="77777777" w:rsidR="00357D06" w:rsidRPr="00357D06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Táto zmluva nadobúda platnosť dňom jej podpisu obidvoma zmluvnými stranami. Táto zmluva nadobudne účinnosť až po schválení verejného obstarávania v rámci kontroly, </w:t>
      </w:r>
      <w:proofErr w:type="spellStart"/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t.j</w:t>
      </w:r>
      <w:proofErr w:type="spellEnd"/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. doručením správy z kontroly VO prijímateľovi a </w:t>
      </w:r>
      <w:r w:rsidRPr="00357D06" w:rsidDel="002707C2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zároveň nadobudne účinnosť dňom nasledujúcim po dni jej zverejnenia v Centrálnom registri zmlúv v súlade so zákonom č. 40/1964 Zb. Občiansky zákonník v znení neskorších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lastRenderedPageBreak/>
        <w:t>predpisov, a ktorými sa menia a dopĺňajú niektoré zákony. Zverejnenie zmluvy v Centrálnom registri zmlúv zabezpečí kupujúci.</w:t>
      </w: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516BD322" w14:textId="0C481576" w:rsidR="00AD32D1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77777777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58D37" w14:textId="77777777" w:rsidR="004C45A2" w:rsidRDefault="004C45A2" w:rsidP="00983CE3">
      <w:r>
        <w:separator/>
      </w:r>
    </w:p>
  </w:endnote>
  <w:endnote w:type="continuationSeparator" w:id="0">
    <w:p w14:paraId="4F181362" w14:textId="77777777" w:rsidR="004C45A2" w:rsidRDefault="004C45A2" w:rsidP="00983CE3">
      <w:r>
        <w:continuationSeparator/>
      </w:r>
    </w:p>
  </w:endnote>
  <w:endnote w:type="continuationNotice" w:id="1">
    <w:p w14:paraId="1590C5AD" w14:textId="77777777" w:rsidR="004C45A2" w:rsidRDefault="004C4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14F57F4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233DAA">
          <w:rPr>
            <w:rFonts w:ascii="Arial Narrow" w:hAnsi="Arial Narrow"/>
            <w:noProof/>
            <w:sz w:val="18"/>
            <w:szCs w:val="18"/>
          </w:rPr>
          <w:t>9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02B9C" w14:textId="77777777" w:rsidR="004C45A2" w:rsidRDefault="004C45A2" w:rsidP="00983CE3">
      <w:r>
        <w:separator/>
      </w:r>
    </w:p>
  </w:footnote>
  <w:footnote w:type="continuationSeparator" w:id="0">
    <w:p w14:paraId="5E9D8DB1" w14:textId="77777777" w:rsidR="004C45A2" w:rsidRDefault="004C45A2" w:rsidP="00983CE3">
      <w:r>
        <w:continuationSeparator/>
      </w:r>
    </w:p>
  </w:footnote>
  <w:footnote w:type="continuationNotice" w:id="1">
    <w:p w14:paraId="214CAAA5" w14:textId="77777777" w:rsidR="004C45A2" w:rsidRDefault="004C4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4C45A2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7777777" w:rsidR="000D4F91" w:rsidRDefault="004C45A2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0D4F91">
      <w:rPr>
        <w:rFonts w:ascii="Times New Roman" w:hAnsi="Times New Roman"/>
        <w:sz w:val="24"/>
        <w:szCs w:val="24"/>
      </w:rPr>
      <w:t xml:space="preserve">Príloha č. 3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C44C52E-F405-48DD-8438-AF0774B5A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B28CA-8455-4A19-A151-7E8A43A1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4</cp:revision>
  <cp:lastPrinted>2022-08-04T10:02:00Z</cp:lastPrinted>
  <dcterms:created xsi:type="dcterms:W3CDTF">2022-12-02T12:34:00Z</dcterms:created>
  <dcterms:modified xsi:type="dcterms:W3CDTF">2022-12-13T14:07:00Z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