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DF33662"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2C3DEC" w:rsidRPr="002C3DEC">
        <w:rPr>
          <w:rFonts w:ascii="Times New Roman" w:hAnsi="Times New Roman"/>
          <w:b/>
          <w:sz w:val="28"/>
          <w:szCs w:val="28"/>
          <w:lang w:val="sk-SK"/>
        </w:rPr>
        <w:t>2</w:t>
      </w:r>
      <w:r w:rsidR="0071560F" w:rsidRPr="002C3DEC">
        <w:rPr>
          <w:rFonts w:ascii="Times New Roman" w:hAnsi="Times New Roman"/>
          <w:b/>
          <w:sz w:val="28"/>
          <w:szCs w:val="28"/>
          <w:lang w:val="sk-SK"/>
        </w:rPr>
        <w:t>/</w:t>
      </w:r>
      <w:r w:rsidR="00672795">
        <w:rPr>
          <w:rFonts w:ascii="Times New Roman" w:hAnsi="Times New Roman"/>
          <w:b/>
          <w:sz w:val="28"/>
          <w:szCs w:val="28"/>
          <w:lang w:val="sk-SK"/>
        </w:rPr>
        <w:t>134</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 xml:space="preserve">uzatvorená v zmysle ustanovenia § 409 a nasl.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563A696D"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672795">
        <w:rPr>
          <w:rFonts w:ascii="Times New Roman" w:hAnsi="Times New Roman"/>
          <w:b/>
          <w:sz w:val="22"/>
          <w:szCs w:val="22"/>
          <w:lang w:val="sk-SK"/>
        </w:rPr>
        <w:t>Antineoplastické a imunomodulačné činidlá</w:t>
      </w:r>
      <w:r w:rsidR="00685D0A" w:rsidRPr="002C3DEC">
        <w:rPr>
          <w:rFonts w:ascii="Times New Roman" w:hAnsi="Times New Roman"/>
          <w:b/>
          <w:sz w:val="22"/>
          <w:szCs w:val="22"/>
          <w:lang w:val="sk-SK"/>
        </w:rPr>
        <w:t>“</w:t>
      </w:r>
      <w:r w:rsidR="0002728F" w:rsidRPr="002C3DEC">
        <w:rPr>
          <w:rFonts w:ascii="Times New Roman" w:hAnsi="Times New Roman"/>
          <w:b/>
          <w:sz w:val="22"/>
          <w:szCs w:val="22"/>
          <w:lang w:val="sk-SK"/>
        </w:rPr>
        <w:t xml:space="preserve"> – časť č. </w:t>
      </w:r>
      <w:r w:rsidR="00DD3C58">
        <w:rPr>
          <w:rFonts w:ascii="Times New Roman" w:hAnsi="Times New Roman"/>
          <w:b/>
          <w:sz w:val="22"/>
          <w:szCs w:val="22"/>
          <w:lang w:val="sk-SK"/>
        </w:rPr>
        <w:t>6</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BE432A">
        <w:rPr>
          <w:rFonts w:ascii="Times New Roman" w:hAnsi="Times New Roman"/>
          <w:sz w:val="22"/>
          <w:szCs w:val="22"/>
          <w:lang w:val="sk-SK"/>
        </w:rPr>
        <w:t>6</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r w:rsidR="00AA6B52">
        <w:rPr>
          <w:rFonts w:ascii="Times New Roman" w:hAnsi="Times New Roman"/>
          <w:sz w:val="22"/>
          <w:szCs w:val="22"/>
        </w:rPr>
        <w:t>nasledujúceho po mesiaci, v ktorom bol dodaný tovar</w:t>
      </w:r>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7D1BA413" w14:textId="58013A60" w:rsidR="00424D5C" w:rsidRPr="00424D5C" w:rsidRDefault="00E75C70" w:rsidP="00424D5C">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 xml:space="preserve">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w:t>
      </w:r>
      <w:r w:rsidR="00424D5C" w:rsidRPr="00424D5C">
        <w:rPr>
          <w:rFonts w:ascii="Times New Roman" w:hAnsi="Times New Roman"/>
          <w:szCs w:val="24"/>
          <w:lang w:val="sk-SK"/>
        </w:rPr>
        <w:t xml:space="preserve">Za deň úhrady faktúry sa považuje deň pripísania dlžnej čiastky na účet predávajúceho. </w:t>
      </w:r>
    </w:p>
    <w:p w14:paraId="48FA76DA" w14:textId="5B46A5F7"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Pr>
          <w:rFonts w:ascii="Times New Roman" w:hAnsi="Times New Roman"/>
          <w:sz w:val="22"/>
          <w:szCs w:val="22"/>
        </w:rPr>
        <w:t>nasledujúceho po mesiaci, v ktorom bol dodaný tovar</w:t>
      </w:r>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vadný tovar predávajúcemu na základe rozhodnutia ŠÚKL o vadnom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 xml:space="preserve">Predávajúci vyhlasuje, že je partnerom verejného sektora v zmysle ustanovenia § 2 zákona č. 315/2016 Z. 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ZoRPVS,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nasl.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vadného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2BB1C63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 xml:space="preserve">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w:t>
      </w:r>
      <w:r>
        <w:rPr>
          <w:rFonts w:ascii="Times New Roman" w:hAnsi="Times New Roman"/>
          <w:sz w:val="22"/>
          <w:szCs w:val="22"/>
        </w:rPr>
        <w:lastRenderedPageBreak/>
        <w:t>do tejto lehoty nepočíta. Odstúpením od zmluvy nie je dotknuté právo na náhradu škody a na úhradu zmluvnej pokuty, na ktorej vznikol nárok pred odstúpením od zmluvy;</w:t>
      </w:r>
    </w:p>
    <w:p w14:paraId="5547D887" w14:textId="3F721E8A" w:rsidR="00CB67DE" w:rsidRPr="00837178"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3D587F5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(black-list)</w:t>
      </w:r>
      <w:r w:rsidR="0068007B" w:rsidRPr="002C3DEC">
        <w:rPr>
          <w:sz w:val="22"/>
          <w:szCs w:val="22"/>
        </w:rPr>
        <w:t xml:space="preserve"> </w:t>
      </w:r>
      <w:r w:rsidRPr="002C3DEC">
        <w:rPr>
          <w:sz w:val="22"/>
          <w:szCs w:val="22"/>
        </w:rPr>
        <w:t>;</w:t>
      </w:r>
    </w:p>
    <w:p w14:paraId="0A2CF7E7" w14:textId="22738E87"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BE432A">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ak je predávajúci ako partner verejného sektora viac ako 30 dní v omeškaní so splnením povinnosti podľa § 10 ods. 2 tretej vety ZoRPVS;</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nasl.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P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právne predpisy. Táto povinnosť sa vzťahuje najmä na neoprávnené plnenia, vrátane urýchľovacích </w:t>
      </w:r>
      <w:r w:rsidR="002D1FE2" w:rsidRPr="002C3DEC">
        <w:rPr>
          <w:rFonts w:ascii="Times New Roman" w:hAnsi="Times New Roman" w:cs="Times New Roman"/>
          <w:szCs w:val="22"/>
        </w:rPr>
        <w:lastRenderedPageBreak/>
        <w:t>platieb (facilitation payments)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nasl.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nasl.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54CEB7A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predpokladanej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BE432A">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lastRenderedPageBreak/>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1440" w14:textId="77777777" w:rsidR="00AB4092" w:rsidRDefault="00AB4092" w:rsidP="001D4C2A">
      <w:r>
        <w:separator/>
      </w:r>
    </w:p>
  </w:endnote>
  <w:endnote w:type="continuationSeparator" w:id="0">
    <w:p w14:paraId="2D690813" w14:textId="77777777" w:rsidR="00AB4092" w:rsidRDefault="00AB4092"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DE59" w14:textId="77777777" w:rsidR="00AB4092" w:rsidRDefault="00AB4092" w:rsidP="001D4C2A">
      <w:r>
        <w:separator/>
      </w:r>
    </w:p>
  </w:footnote>
  <w:footnote w:type="continuationSeparator" w:id="0">
    <w:p w14:paraId="223662CD" w14:textId="77777777" w:rsidR="00AB4092" w:rsidRDefault="00AB4092"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309123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824B3"/>
    <w:rsid w:val="000A22AD"/>
    <w:rsid w:val="000A41C3"/>
    <w:rsid w:val="000A4691"/>
    <w:rsid w:val="000C6C92"/>
    <w:rsid w:val="0010661F"/>
    <w:rsid w:val="00122F33"/>
    <w:rsid w:val="00137338"/>
    <w:rsid w:val="0014172C"/>
    <w:rsid w:val="001435DA"/>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62C4"/>
    <w:rsid w:val="002D1FE2"/>
    <w:rsid w:val="002D6ED9"/>
    <w:rsid w:val="002D7F85"/>
    <w:rsid w:val="003041A3"/>
    <w:rsid w:val="0031191C"/>
    <w:rsid w:val="00311CCF"/>
    <w:rsid w:val="003129EA"/>
    <w:rsid w:val="0035660E"/>
    <w:rsid w:val="00376276"/>
    <w:rsid w:val="0038747A"/>
    <w:rsid w:val="003C41BF"/>
    <w:rsid w:val="003D0E65"/>
    <w:rsid w:val="00404E22"/>
    <w:rsid w:val="00417290"/>
    <w:rsid w:val="004238F0"/>
    <w:rsid w:val="00424D17"/>
    <w:rsid w:val="00424D5C"/>
    <w:rsid w:val="0044292B"/>
    <w:rsid w:val="00445175"/>
    <w:rsid w:val="00457624"/>
    <w:rsid w:val="00475DF3"/>
    <w:rsid w:val="00486272"/>
    <w:rsid w:val="00491FE1"/>
    <w:rsid w:val="00495D0C"/>
    <w:rsid w:val="004D28FD"/>
    <w:rsid w:val="004D5275"/>
    <w:rsid w:val="004E084A"/>
    <w:rsid w:val="00500952"/>
    <w:rsid w:val="00504F17"/>
    <w:rsid w:val="00524EEB"/>
    <w:rsid w:val="00526A82"/>
    <w:rsid w:val="00553BFD"/>
    <w:rsid w:val="00564641"/>
    <w:rsid w:val="0058054E"/>
    <w:rsid w:val="005831D3"/>
    <w:rsid w:val="00583FAA"/>
    <w:rsid w:val="005A53E9"/>
    <w:rsid w:val="005D464D"/>
    <w:rsid w:val="006306C2"/>
    <w:rsid w:val="00661E2F"/>
    <w:rsid w:val="00672795"/>
    <w:rsid w:val="0068007B"/>
    <w:rsid w:val="00685D0A"/>
    <w:rsid w:val="006C4D4F"/>
    <w:rsid w:val="00701160"/>
    <w:rsid w:val="0071560F"/>
    <w:rsid w:val="00731837"/>
    <w:rsid w:val="0073618A"/>
    <w:rsid w:val="007B0E33"/>
    <w:rsid w:val="007C1221"/>
    <w:rsid w:val="007D672A"/>
    <w:rsid w:val="007E060A"/>
    <w:rsid w:val="008142C3"/>
    <w:rsid w:val="008165F8"/>
    <w:rsid w:val="00821989"/>
    <w:rsid w:val="00821A6F"/>
    <w:rsid w:val="00822E01"/>
    <w:rsid w:val="00825066"/>
    <w:rsid w:val="008322EB"/>
    <w:rsid w:val="00837178"/>
    <w:rsid w:val="008D34A5"/>
    <w:rsid w:val="008E6DF3"/>
    <w:rsid w:val="00900A51"/>
    <w:rsid w:val="00907855"/>
    <w:rsid w:val="00916DAF"/>
    <w:rsid w:val="00964922"/>
    <w:rsid w:val="00983570"/>
    <w:rsid w:val="009B5BD5"/>
    <w:rsid w:val="009D7D44"/>
    <w:rsid w:val="009E0504"/>
    <w:rsid w:val="00A14DEE"/>
    <w:rsid w:val="00A1536A"/>
    <w:rsid w:val="00A412BC"/>
    <w:rsid w:val="00A81827"/>
    <w:rsid w:val="00A83EC7"/>
    <w:rsid w:val="00A85BA1"/>
    <w:rsid w:val="00AA6B52"/>
    <w:rsid w:val="00AB4092"/>
    <w:rsid w:val="00AC6ECA"/>
    <w:rsid w:val="00AD0DAC"/>
    <w:rsid w:val="00AE4A5D"/>
    <w:rsid w:val="00AF2A4A"/>
    <w:rsid w:val="00B0674D"/>
    <w:rsid w:val="00B43ADE"/>
    <w:rsid w:val="00B61F1D"/>
    <w:rsid w:val="00B62400"/>
    <w:rsid w:val="00B62958"/>
    <w:rsid w:val="00B7730A"/>
    <w:rsid w:val="00BA0D40"/>
    <w:rsid w:val="00BA482F"/>
    <w:rsid w:val="00BE1130"/>
    <w:rsid w:val="00BE432A"/>
    <w:rsid w:val="00C31F07"/>
    <w:rsid w:val="00C61C89"/>
    <w:rsid w:val="00C75082"/>
    <w:rsid w:val="00CB67DE"/>
    <w:rsid w:val="00CC78AC"/>
    <w:rsid w:val="00CD4B81"/>
    <w:rsid w:val="00CE16FE"/>
    <w:rsid w:val="00D329E2"/>
    <w:rsid w:val="00D622D2"/>
    <w:rsid w:val="00D77222"/>
    <w:rsid w:val="00D8298D"/>
    <w:rsid w:val="00DD2625"/>
    <w:rsid w:val="00DD3C58"/>
    <w:rsid w:val="00DE040C"/>
    <w:rsid w:val="00E43901"/>
    <w:rsid w:val="00E564F8"/>
    <w:rsid w:val="00E75C70"/>
    <w:rsid w:val="00E77B75"/>
    <w:rsid w:val="00E8016A"/>
    <w:rsid w:val="00E82561"/>
    <w:rsid w:val="00E90F32"/>
    <w:rsid w:val="00E96D94"/>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35221059">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4846</Words>
  <Characters>27628</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5</cp:revision>
  <cp:lastPrinted>2020-11-25T12:54:00Z</cp:lastPrinted>
  <dcterms:created xsi:type="dcterms:W3CDTF">2022-07-08T14:12:00Z</dcterms:created>
  <dcterms:modified xsi:type="dcterms:W3CDTF">2022-09-28T05:37:00Z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