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557" w:rsidRDefault="0055284E">
      <w:pPr>
        <w:spacing w:after="4" w:line="259" w:lineRule="auto"/>
        <w:ind w:left="10" w:right="4" w:hanging="10"/>
        <w:jc w:val="center"/>
      </w:pPr>
      <w:r>
        <w:rPr>
          <w:b/>
        </w:rPr>
        <w:t xml:space="preserve">ZMLUVA  </w:t>
      </w:r>
      <w:r w:rsidR="00623A63">
        <w:rPr>
          <w:b/>
        </w:rPr>
        <w:t xml:space="preserve"> </w:t>
      </w:r>
    </w:p>
    <w:p w:rsidR="00810557" w:rsidRDefault="0055284E" w:rsidP="00724C59">
      <w:pPr>
        <w:pStyle w:val="Nadpis1"/>
        <w:spacing w:after="0"/>
        <w:ind w:left="2410" w:right="0" w:hanging="992"/>
      </w:pPr>
      <w:r>
        <w:t xml:space="preserve">o poskytnutí služby a vykonaní auditu  </w:t>
      </w:r>
      <w:r w:rsidR="00724C59">
        <w:t xml:space="preserve">č. CRZ: </w:t>
      </w:r>
      <w:proofErr w:type="spellStart"/>
      <w:r w:rsidR="00724C59">
        <w:t>xxxx</w:t>
      </w:r>
      <w:proofErr w:type="spellEnd"/>
      <w:r w:rsidR="00724C59">
        <w:t>/2022/LSR</w:t>
      </w:r>
    </w:p>
    <w:p w:rsidR="00724C59" w:rsidRDefault="0055284E" w:rsidP="00724C59">
      <w:pPr>
        <w:spacing w:after="0" w:line="259" w:lineRule="auto"/>
        <w:ind w:left="284" w:hanging="284"/>
        <w:jc w:val="center"/>
      </w:pPr>
      <w:r>
        <w:t xml:space="preserve">uzatvorená podľa § 269 ods. 2 a </w:t>
      </w:r>
      <w:proofErr w:type="spellStart"/>
      <w:r>
        <w:t>nasl</w:t>
      </w:r>
      <w:proofErr w:type="spellEnd"/>
      <w:r>
        <w:t xml:space="preserve">. zákona č. 513 / 1991 </w:t>
      </w:r>
      <w:proofErr w:type="spellStart"/>
      <w:r>
        <w:t>Zb</w:t>
      </w:r>
      <w:proofErr w:type="spellEnd"/>
      <w:r>
        <w:t>, Obchodného zákonník</w:t>
      </w:r>
      <w:r w:rsidR="00724C59">
        <w:t xml:space="preserve">a,                            </w:t>
      </w:r>
      <w:r>
        <w:t>v platnom znení</w:t>
      </w:r>
    </w:p>
    <w:p w:rsidR="00810557" w:rsidRDefault="00724C59">
      <w:pPr>
        <w:spacing w:after="0" w:line="259" w:lineRule="auto"/>
        <w:ind w:left="2319" w:hanging="1711"/>
        <w:jc w:val="left"/>
      </w:pPr>
      <w:r>
        <w:t xml:space="preserve">                       </w:t>
      </w:r>
      <w:r w:rsidR="0055284E">
        <w:t xml:space="preserve">(ďalej len </w:t>
      </w:r>
      <w:r w:rsidR="0055284E">
        <w:rPr>
          <w:b/>
        </w:rPr>
        <w:t>„Obchodný zákonník“</w:t>
      </w:r>
      <w:r w:rsidR="0055284E">
        <w:t>) (ďalej len „</w:t>
      </w:r>
      <w:r w:rsidR="0055284E">
        <w:rPr>
          <w:b/>
        </w:rPr>
        <w:t>Zmluva</w:t>
      </w:r>
      <w:r w:rsidR="0055284E">
        <w:t xml:space="preserve">“) </w:t>
      </w:r>
    </w:p>
    <w:tbl>
      <w:tblPr>
        <w:tblStyle w:val="TableGrid"/>
        <w:tblW w:w="9103" w:type="dxa"/>
        <w:tblInd w:w="0" w:type="dxa"/>
        <w:tblLook w:val="04A0" w:firstRow="1" w:lastRow="0" w:firstColumn="1" w:lastColumn="0" w:noHBand="0" w:noVBand="1"/>
      </w:tblPr>
      <w:tblGrid>
        <w:gridCol w:w="3541"/>
        <w:gridCol w:w="5562"/>
      </w:tblGrid>
      <w:tr w:rsidR="00810557">
        <w:trPr>
          <w:trHeight w:val="547"/>
        </w:trPr>
        <w:tc>
          <w:tcPr>
            <w:tcW w:w="3541" w:type="dxa"/>
            <w:tcBorders>
              <w:top w:val="nil"/>
              <w:left w:val="nil"/>
              <w:bottom w:val="nil"/>
              <w:right w:val="nil"/>
            </w:tcBorders>
          </w:tcPr>
          <w:p w:rsidR="00810557" w:rsidRDefault="0055284E">
            <w:pPr>
              <w:spacing w:after="0" w:line="259" w:lineRule="auto"/>
              <w:ind w:left="0" w:right="0" w:firstLine="0"/>
              <w:jc w:val="left"/>
            </w:pPr>
            <w:r>
              <w:t xml:space="preserve"> </w:t>
            </w:r>
          </w:p>
          <w:p w:rsidR="00810557" w:rsidRDefault="0055284E">
            <w:pPr>
              <w:spacing w:after="0" w:line="259" w:lineRule="auto"/>
              <w:ind w:left="0" w:right="0" w:firstLine="0"/>
              <w:jc w:val="left"/>
            </w:pPr>
            <w:r>
              <w:t xml:space="preserve"> </w:t>
            </w:r>
          </w:p>
        </w:tc>
        <w:tc>
          <w:tcPr>
            <w:tcW w:w="5562" w:type="dxa"/>
            <w:tcBorders>
              <w:top w:val="nil"/>
              <w:left w:val="nil"/>
              <w:bottom w:val="nil"/>
              <w:right w:val="nil"/>
            </w:tcBorders>
          </w:tcPr>
          <w:p w:rsidR="00810557" w:rsidRDefault="00810557">
            <w:pPr>
              <w:spacing w:after="160" w:line="259" w:lineRule="auto"/>
              <w:ind w:left="0" w:right="0" w:firstLine="0"/>
              <w:jc w:val="left"/>
            </w:pPr>
          </w:p>
        </w:tc>
      </w:tr>
      <w:tr w:rsidR="00810557">
        <w:trPr>
          <w:trHeight w:val="276"/>
        </w:trPr>
        <w:tc>
          <w:tcPr>
            <w:tcW w:w="3541" w:type="dxa"/>
            <w:tcBorders>
              <w:top w:val="nil"/>
              <w:left w:val="nil"/>
              <w:bottom w:val="nil"/>
              <w:right w:val="nil"/>
            </w:tcBorders>
          </w:tcPr>
          <w:p w:rsidR="00810557" w:rsidRDefault="0055284E">
            <w:pPr>
              <w:tabs>
                <w:tab w:val="center" w:pos="2835"/>
              </w:tabs>
              <w:spacing w:after="0" w:line="259" w:lineRule="auto"/>
              <w:ind w:left="0" w:right="0" w:firstLine="0"/>
              <w:jc w:val="left"/>
            </w:pPr>
            <w:r>
              <w:t xml:space="preserve">Objednávateľ kontroly:  </w:t>
            </w:r>
            <w:r>
              <w:tab/>
              <w:t xml:space="preserve"> </w:t>
            </w:r>
          </w:p>
        </w:tc>
        <w:tc>
          <w:tcPr>
            <w:tcW w:w="5562" w:type="dxa"/>
            <w:tcBorders>
              <w:top w:val="nil"/>
              <w:left w:val="nil"/>
              <w:bottom w:val="nil"/>
              <w:right w:val="nil"/>
            </w:tcBorders>
          </w:tcPr>
          <w:p w:rsidR="00810557" w:rsidRDefault="0055284E">
            <w:pPr>
              <w:spacing w:after="0" w:line="259" w:lineRule="auto"/>
              <w:ind w:left="0" w:right="0" w:firstLine="0"/>
              <w:jc w:val="left"/>
            </w:pPr>
            <w:r>
              <w:rPr>
                <w:b/>
              </w:rPr>
              <w:t xml:space="preserve">LESY Slovenskej republiky, štátny podnik </w:t>
            </w:r>
          </w:p>
        </w:tc>
      </w:tr>
      <w:tr w:rsidR="00810557">
        <w:trPr>
          <w:trHeight w:val="276"/>
        </w:trPr>
        <w:tc>
          <w:tcPr>
            <w:tcW w:w="3541" w:type="dxa"/>
            <w:tcBorders>
              <w:top w:val="nil"/>
              <w:left w:val="nil"/>
              <w:bottom w:val="nil"/>
              <w:right w:val="nil"/>
            </w:tcBorders>
          </w:tcPr>
          <w:p w:rsidR="00810557" w:rsidRDefault="0055284E">
            <w:pPr>
              <w:tabs>
                <w:tab w:val="center" w:pos="2835"/>
              </w:tabs>
              <w:spacing w:after="0" w:line="259" w:lineRule="auto"/>
              <w:ind w:left="0" w:right="0" w:firstLine="0"/>
              <w:jc w:val="left"/>
            </w:pPr>
            <w:r>
              <w:t xml:space="preserve">Sídlo: </w:t>
            </w:r>
            <w:r>
              <w:tab/>
              <w:t xml:space="preserve"> </w:t>
            </w:r>
          </w:p>
        </w:tc>
        <w:tc>
          <w:tcPr>
            <w:tcW w:w="5562" w:type="dxa"/>
            <w:tcBorders>
              <w:top w:val="nil"/>
              <w:left w:val="nil"/>
              <w:bottom w:val="nil"/>
              <w:right w:val="nil"/>
            </w:tcBorders>
          </w:tcPr>
          <w:p w:rsidR="00810557" w:rsidRDefault="0055284E">
            <w:pPr>
              <w:spacing w:after="0" w:line="259" w:lineRule="auto"/>
              <w:ind w:left="0" w:right="0" w:firstLine="0"/>
              <w:jc w:val="left"/>
            </w:pPr>
            <w:r>
              <w:t xml:space="preserve">Nám. SNP 8, 974 01 Banská Bystrica </w:t>
            </w:r>
          </w:p>
        </w:tc>
      </w:tr>
      <w:tr w:rsidR="00810557">
        <w:trPr>
          <w:trHeight w:val="276"/>
        </w:trPr>
        <w:tc>
          <w:tcPr>
            <w:tcW w:w="3541" w:type="dxa"/>
            <w:tcBorders>
              <w:top w:val="nil"/>
              <w:left w:val="nil"/>
              <w:bottom w:val="nil"/>
              <w:right w:val="nil"/>
            </w:tcBorders>
          </w:tcPr>
          <w:p w:rsidR="00810557" w:rsidRDefault="0055284E">
            <w:pPr>
              <w:tabs>
                <w:tab w:val="center" w:pos="2835"/>
              </w:tabs>
              <w:spacing w:after="0" w:line="259" w:lineRule="auto"/>
              <w:ind w:left="0" w:right="0" w:firstLine="0"/>
              <w:jc w:val="left"/>
            </w:pPr>
            <w:r>
              <w:t xml:space="preserve">Zastúpený: </w:t>
            </w:r>
            <w:r>
              <w:tab/>
              <w:t xml:space="preserve"> </w:t>
            </w:r>
          </w:p>
        </w:tc>
        <w:tc>
          <w:tcPr>
            <w:tcW w:w="5562" w:type="dxa"/>
            <w:tcBorders>
              <w:top w:val="nil"/>
              <w:left w:val="nil"/>
              <w:bottom w:val="nil"/>
              <w:right w:val="nil"/>
            </w:tcBorders>
          </w:tcPr>
          <w:p w:rsidR="00810557" w:rsidRDefault="00724C59">
            <w:pPr>
              <w:spacing w:after="0" w:line="259" w:lineRule="auto"/>
              <w:ind w:left="0" w:right="0" w:firstLine="0"/>
              <w:jc w:val="left"/>
            </w:pPr>
            <w:r>
              <w:t xml:space="preserve">Ing. Ján </w:t>
            </w:r>
            <w:proofErr w:type="spellStart"/>
            <w:r>
              <w:t>Marhefka</w:t>
            </w:r>
            <w:proofErr w:type="spellEnd"/>
            <w:r>
              <w:t>, generálny riaditeľ</w:t>
            </w:r>
          </w:p>
        </w:tc>
      </w:tr>
      <w:tr w:rsidR="00810557">
        <w:trPr>
          <w:trHeight w:val="276"/>
        </w:trPr>
        <w:tc>
          <w:tcPr>
            <w:tcW w:w="3541" w:type="dxa"/>
            <w:tcBorders>
              <w:top w:val="nil"/>
              <w:left w:val="nil"/>
              <w:bottom w:val="nil"/>
              <w:right w:val="nil"/>
            </w:tcBorders>
          </w:tcPr>
          <w:p w:rsidR="00810557" w:rsidRDefault="0055284E">
            <w:pPr>
              <w:spacing w:after="0" w:line="259" w:lineRule="auto"/>
              <w:ind w:left="0" w:right="0" w:firstLine="0"/>
              <w:jc w:val="left"/>
            </w:pPr>
            <w:r>
              <w:t xml:space="preserve">Zápis v obchodnom registri:  </w:t>
            </w:r>
          </w:p>
        </w:tc>
        <w:tc>
          <w:tcPr>
            <w:tcW w:w="5562" w:type="dxa"/>
            <w:tcBorders>
              <w:top w:val="nil"/>
              <w:left w:val="nil"/>
              <w:bottom w:val="nil"/>
              <w:right w:val="nil"/>
            </w:tcBorders>
          </w:tcPr>
          <w:p w:rsidR="00810557" w:rsidRDefault="0055284E">
            <w:pPr>
              <w:spacing w:after="0" w:line="259" w:lineRule="auto"/>
              <w:ind w:left="0" w:right="0" w:firstLine="0"/>
              <w:jc w:val="left"/>
            </w:pPr>
            <w:r>
              <w:t xml:space="preserve">Okresný súd Banská Bystrica, odd. PŠ vložka č. 155/S </w:t>
            </w:r>
          </w:p>
        </w:tc>
      </w:tr>
      <w:tr w:rsidR="00810557">
        <w:trPr>
          <w:trHeight w:val="276"/>
        </w:trPr>
        <w:tc>
          <w:tcPr>
            <w:tcW w:w="3541" w:type="dxa"/>
            <w:tcBorders>
              <w:top w:val="nil"/>
              <w:left w:val="nil"/>
              <w:bottom w:val="nil"/>
              <w:right w:val="nil"/>
            </w:tcBorders>
          </w:tcPr>
          <w:p w:rsidR="00810557" w:rsidRDefault="0055284E">
            <w:pPr>
              <w:tabs>
                <w:tab w:val="center" w:pos="2835"/>
              </w:tabs>
              <w:spacing w:after="0" w:line="259" w:lineRule="auto"/>
              <w:ind w:left="0" w:right="0" w:firstLine="0"/>
              <w:jc w:val="left"/>
            </w:pPr>
            <w:r>
              <w:t xml:space="preserve">IČO:  </w:t>
            </w:r>
            <w:r>
              <w:tab/>
              <w:t xml:space="preserve"> </w:t>
            </w:r>
          </w:p>
        </w:tc>
        <w:tc>
          <w:tcPr>
            <w:tcW w:w="5562" w:type="dxa"/>
            <w:tcBorders>
              <w:top w:val="nil"/>
              <w:left w:val="nil"/>
              <w:bottom w:val="nil"/>
              <w:right w:val="nil"/>
            </w:tcBorders>
          </w:tcPr>
          <w:p w:rsidR="00810557" w:rsidRDefault="0055284E">
            <w:pPr>
              <w:spacing w:after="0" w:line="259" w:lineRule="auto"/>
              <w:ind w:left="0" w:right="0" w:firstLine="0"/>
              <w:jc w:val="left"/>
            </w:pPr>
            <w:r>
              <w:t xml:space="preserve">36 038 351 </w:t>
            </w:r>
          </w:p>
        </w:tc>
      </w:tr>
      <w:tr w:rsidR="00810557">
        <w:trPr>
          <w:trHeight w:val="276"/>
        </w:trPr>
        <w:tc>
          <w:tcPr>
            <w:tcW w:w="3541" w:type="dxa"/>
            <w:tcBorders>
              <w:top w:val="nil"/>
              <w:left w:val="nil"/>
              <w:bottom w:val="nil"/>
              <w:right w:val="nil"/>
            </w:tcBorders>
          </w:tcPr>
          <w:p w:rsidR="00810557" w:rsidRDefault="0055284E">
            <w:pPr>
              <w:tabs>
                <w:tab w:val="center" w:pos="2835"/>
              </w:tabs>
              <w:spacing w:after="0" w:line="259" w:lineRule="auto"/>
              <w:ind w:left="0" w:right="0" w:firstLine="0"/>
              <w:jc w:val="left"/>
            </w:pPr>
            <w:r>
              <w:t xml:space="preserve">IČ DPH: </w:t>
            </w:r>
            <w:r>
              <w:tab/>
              <w:t xml:space="preserve"> </w:t>
            </w:r>
          </w:p>
        </w:tc>
        <w:tc>
          <w:tcPr>
            <w:tcW w:w="5562" w:type="dxa"/>
            <w:tcBorders>
              <w:top w:val="nil"/>
              <w:left w:val="nil"/>
              <w:bottom w:val="nil"/>
              <w:right w:val="nil"/>
            </w:tcBorders>
          </w:tcPr>
          <w:p w:rsidR="00810557" w:rsidRDefault="0055284E">
            <w:pPr>
              <w:spacing w:after="0" w:line="259" w:lineRule="auto"/>
              <w:ind w:left="0" w:right="0" w:firstLine="0"/>
              <w:jc w:val="left"/>
            </w:pPr>
            <w:r>
              <w:t xml:space="preserve">SK2020087982 </w:t>
            </w:r>
          </w:p>
        </w:tc>
      </w:tr>
      <w:tr w:rsidR="00810557">
        <w:trPr>
          <w:trHeight w:val="1344"/>
        </w:trPr>
        <w:tc>
          <w:tcPr>
            <w:tcW w:w="3541" w:type="dxa"/>
            <w:tcBorders>
              <w:top w:val="nil"/>
              <w:left w:val="nil"/>
              <w:bottom w:val="nil"/>
              <w:right w:val="nil"/>
            </w:tcBorders>
          </w:tcPr>
          <w:p w:rsidR="00810557" w:rsidRDefault="0055284E">
            <w:pPr>
              <w:spacing w:after="256" w:line="259" w:lineRule="auto"/>
              <w:ind w:left="0" w:right="0" w:firstLine="0"/>
              <w:jc w:val="left"/>
            </w:pPr>
            <w:r>
              <w:t xml:space="preserve">IBAN:  </w:t>
            </w:r>
          </w:p>
          <w:p w:rsidR="00810557" w:rsidRDefault="0055284E">
            <w:pPr>
              <w:spacing w:after="0" w:line="259" w:lineRule="auto"/>
              <w:ind w:left="0" w:right="0" w:firstLine="0"/>
              <w:jc w:val="left"/>
            </w:pPr>
            <w:r>
              <w:t xml:space="preserve"> (ďalej len „</w:t>
            </w:r>
            <w:r>
              <w:rPr>
                <w:b/>
              </w:rPr>
              <w:t>Objednávateľ</w:t>
            </w:r>
            <w:r>
              <w:t xml:space="preserve">“) </w:t>
            </w:r>
          </w:p>
          <w:p w:rsidR="00810557" w:rsidRDefault="0055284E">
            <w:pPr>
              <w:spacing w:after="0" w:line="259" w:lineRule="auto"/>
              <w:ind w:left="0" w:right="0" w:firstLine="0"/>
              <w:jc w:val="left"/>
            </w:pPr>
            <w:r>
              <w:t xml:space="preserve"> </w:t>
            </w:r>
            <w:r>
              <w:tab/>
              <w:t xml:space="preserve"> </w:t>
            </w:r>
          </w:p>
          <w:p w:rsidR="00810557" w:rsidRDefault="0055284E">
            <w:pPr>
              <w:spacing w:after="0" w:line="259" w:lineRule="auto"/>
              <w:ind w:left="0" w:right="0" w:firstLine="0"/>
              <w:jc w:val="left"/>
            </w:pPr>
            <w:r>
              <w:t xml:space="preserve"> </w:t>
            </w:r>
          </w:p>
        </w:tc>
        <w:tc>
          <w:tcPr>
            <w:tcW w:w="5562" w:type="dxa"/>
            <w:tcBorders>
              <w:top w:val="nil"/>
              <w:left w:val="nil"/>
              <w:bottom w:val="nil"/>
              <w:right w:val="nil"/>
            </w:tcBorders>
          </w:tcPr>
          <w:p w:rsidR="00810557" w:rsidRDefault="0055284E">
            <w:pPr>
              <w:spacing w:after="0" w:line="259" w:lineRule="auto"/>
              <w:ind w:left="5" w:right="0" w:firstLine="0"/>
              <w:jc w:val="left"/>
            </w:pPr>
            <w:r>
              <w:t xml:space="preserve">SK77 0200 0000 0000 0680 6312  </w:t>
            </w:r>
          </w:p>
        </w:tc>
      </w:tr>
      <w:tr w:rsidR="00810557">
        <w:trPr>
          <w:trHeight w:val="276"/>
        </w:trPr>
        <w:tc>
          <w:tcPr>
            <w:tcW w:w="3541" w:type="dxa"/>
            <w:tcBorders>
              <w:top w:val="nil"/>
              <w:left w:val="nil"/>
              <w:bottom w:val="nil"/>
              <w:right w:val="nil"/>
            </w:tcBorders>
          </w:tcPr>
          <w:p w:rsidR="00810557" w:rsidRDefault="0055284E">
            <w:pPr>
              <w:tabs>
                <w:tab w:val="center" w:pos="2833"/>
              </w:tabs>
              <w:spacing w:after="0" w:line="259" w:lineRule="auto"/>
              <w:ind w:left="0" w:right="0" w:firstLine="0"/>
              <w:jc w:val="left"/>
            </w:pPr>
            <w:r>
              <w:t xml:space="preserve">Vykonávateľ kontroly: </w:t>
            </w:r>
            <w:r>
              <w:tab/>
              <w:t xml:space="preserve"> </w:t>
            </w:r>
          </w:p>
        </w:tc>
        <w:tc>
          <w:tcPr>
            <w:tcW w:w="5562" w:type="dxa"/>
            <w:tcBorders>
              <w:top w:val="nil"/>
              <w:left w:val="nil"/>
              <w:bottom w:val="nil"/>
              <w:right w:val="nil"/>
            </w:tcBorders>
          </w:tcPr>
          <w:p w:rsidR="00810557" w:rsidRDefault="00810557">
            <w:pPr>
              <w:spacing w:after="0" w:line="259" w:lineRule="auto"/>
              <w:ind w:left="0" w:right="0" w:firstLine="0"/>
              <w:jc w:val="left"/>
            </w:pPr>
          </w:p>
        </w:tc>
      </w:tr>
      <w:tr w:rsidR="00810557">
        <w:trPr>
          <w:trHeight w:val="276"/>
        </w:trPr>
        <w:tc>
          <w:tcPr>
            <w:tcW w:w="3541" w:type="dxa"/>
            <w:tcBorders>
              <w:top w:val="nil"/>
              <w:left w:val="nil"/>
              <w:bottom w:val="nil"/>
              <w:right w:val="nil"/>
            </w:tcBorders>
          </w:tcPr>
          <w:p w:rsidR="00810557" w:rsidRDefault="0055284E">
            <w:pPr>
              <w:tabs>
                <w:tab w:val="center" w:pos="1416"/>
                <w:tab w:val="center" w:pos="2124"/>
                <w:tab w:val="center" w:pos="2833"/>
              </w:tabs>
              <w:spacing w:after="0" w:line="259" w:lineRule="auto"/>
              <w:ind w:left="0" w:right="0" w:firstLine="0"/>
              <w:jc w:val="left"/>
            </w:pPr>
            <w:r>
              <w:t xml:space="preserve">Sídlo:   </w:t>
            </w:r>
            <w:r>
              <w:tab/>
              <w:t xml:space="preserve"> </w:t>
            </w:r>
            <w:r>
              <w:tab/>
              <w:t xml:space="preserve"> </w:t>
            </w:r>
            <w:r>
              <w:tab/>
              <w:t xml:space="preserve"> </w:t>
            </w:r>
          </w:p>
        </w:tc>
        <w:tc>
          <w:tcPr>
            <w:tcW w:w="5562" w:type="dxa"/>
            <w:tcBorders>
              <w:top w:val="nil"/>
              <w:left w:val="nil"/>
              <w:bottom w:val="nil"/>
              <w:right w:val="nil"/>
            </w:tcBorders>
          </w:tcPr>
          <w:p w:rsidR="00810557" w:rsidRDefault="00810557">
            <w:pPr>
              <w:spacing w:after="0" w:line="259" w:lineRule="auto"/>
              <w:ind w:left="0" w:right="0" w:firstLine="0"/>
              <w:jc w:val="left"/>
            </w:pPr>
          </w:p>
        </w:tc>
      </w:tr>
      <w:tr w:rsidR="00810557">
        <w:trPr>
          <w:trHeight w:val="276"/>
        </w:trPr>
        <w:tc>
          <w:tcPr>
            <w:tcW w:w="3541" w:type="dxa"/>
            <w:tcBorders>
              <w:top w:val="nil"/>
              <w:left w:val="nil"/>
              <w:bottom w:val="nil"/>
              <w:right w:val="nil"/>
            </w:tcBorders>
          </w:tcPr>
          <w:p w:rsidR="00810557" w:rsidRDefault="0055284E">
            <w:pPr>
              <w:spacing w:after="0" w:line="259" w:lineRule="auto"/>
              <w:ind w:left="0" w:right="0" w:firstLine="0"/>
              <w:jc w:val="left"/>
            </w:pPr>
            <w:r>
              <w:t xml:space="preserve">Zápis v obchodnom registri:  </w:t>
            </w:r>
          </w:p>
        </w:tc>
        <w:tc>
          <w:tcPr>
            <w:tcW w:w="5562" w:type="dxa"/>
            <w:tcBorders>
              <w:top w:val="nil"/>
              <w:left w:val="nil"/>
              <w:bottom w:val="nil"/>
              <w:right w:val="nil"/>
            </w:tcBorders>
          </w:tcPr>
          <w:p w:rsidR="00810557" w:rsidRDefault="00810557">
            <w:pPr>
              <w:spacing w:after="0" w:line="259" w:lineRule="auto"/>
              <w:ind w:left="0" w:right="0" w:firstLine="0"/>
            </w:pPr>
          </w:p>
        </w:tc>
      </w:tr>
      <w:tr w:rsidR="00810557">
        <w:trPr>
          <w:trHeight w:val="276"/>
        </w:trPr>
        <w:tc>
          <w:tcPr>
            <w:tcW w:w="3541" w:type="dxa"/>
            <w:tcBorders>
              <w:top w:val="nil"/>
              <w:left w:val="nil"/>
              <w:bottom w:val="nil"/>
              <w:right w:val="nil"/>
            </w:tcBorders>
          </w:tcPr>
          <w:p w:rsidR="00810557" w:rsidRDefault="0055284E">
            <w:pPr>
              <w:tabs>
                <w:tab w:val="center" w:pos="1416"/>
                <w:tab w:val="center" w:pos="2124"/>
                <w:tab w:val="center" w:pos="2833"/>
              </w:tabs>
              <w:spacing w:after="0" w:line="259" w:lineRule="auto"/>
              <w:ind w:left="0" w:right="0" w:firstLine="0"/>
              <w:jc w:val="left"/>
            </w:pPr>
            <w:r>
              <w:t xml:space="preserve">Zastúpený: </w:t>
            </w:r>
            <w:r>
              <w:tab/>
              <w:t xml:space="preserve"> </w:t>
            </w:r>
            <w:r>
              <w:tab/>
              <w:t xml:space="preserve"> </w:t>
            </w:r>
            <w:r>
              <w:tab/>
              <w:t xml:space="preserve"> </w:t>
            </w:r>
          </w:p>
        </w:tc>
        <w:tc>
          <w:tcPr>
            <w:tcW w:w="5562" w:type="dxa"/>
            <w:tcBorders>
              <w:top w:val="nil"/>
              <w:left w:val="nil"/>
              <w:bottom w:val="nil"/>
              <w:right w:val="nil"/>
            </w:tcBorders>
          </w:tcPr>
          <w:p w:rsidR="00810557" w:rsidRDefault="00810557">
            <w:pPr>
              <w:spacing w:after="0" w:line="259" w:lineRule="auto"/>
              <w:ind w:left="0" w:right="0" w:firstLine="0"/>
              <w:jc w:val="left"/>
            </w:pPr>
          </w:p>
        </w:tc>
      </w:tr>
      <w:tr w:rsidR="00810557">
        <w:trPr>
          <w:trHeight w:val="276"/>
        </w:trPr>
        <w:tc>
          <w:tcPr>
            <w:tcW w:w="3541" w:type="dxa"/>
            <w:tcBorders>
              <w:top w:val="nil"/>
              <w:left w:val="nil"/>
              <w:bottom w:val="nil"/>
              <w:right w:val="nil"/>
            </w:tcBorders>
          </w:tcPr>
          <w:p w:rsidR="00810557" w:rsidRDefault="0055284E">
            <w:pPr>
              <w:tabs>
                <w:tab w:val="center" w:pos="1416"/>
                <w:tab w:val="center" w:pos="2124"/>
                <w:tab w:val="center" w:pos="2833"/>
              </w:tabs>
              <w:spacing w:after="0" w:line="259" w:lineRule="auto"/>
              <w:ind w:left="0" w:right="0" w:firstLine="0"/>
              <w:jc w:val="left"/>
            </w:pPr>
            <w:r>
              <w:t xml:space="preserve">IČO:  </w:t>
            </w:r>
            <w:r>
              <w:tab/>
              <w:t xml:space="preserve"> </w:t>
            </w:r>
            <w:r>
              <w:tab/>
              <w:t xml:space="preserve"> </w:t>
            </w:r>
            <w:r>
              <w:tab/>
              <w:t xml:space="preserve"> </w:t>
            </w:r>
          </w:p>
        </w:tc>
        <w:tc>
          <w:tcPr>
            <w:tcW w:w="5562" w:type="dxa"/>
            <w:tcBorders>
              <w:top w:val="nil"/>
              <w:left w:val="nil"/>
              <w:bottom w:val="nil"/>
              <w:right w:val="nil"/>
            </w:tcBorders>
          </w:tcPr>
          <w:p w:rsidR="00810557" w:rsidRDefault="00810557">
            <w:pPr>
              <w:spacing w:after="0" w:line="259" w:lineRule="auto"/>
              <w:ind w:left="0" w:right="0" w:firstLine="0"/>
              <w:jc w:val="left"/>
            </w:pPr>
          </w:p>
        </w:tc>
      </w:tr>
      <w:tr w:rsidR="00810557">
        <w:trPr>
          <w:trHeight w:val="276"/>
        </w:trPr>
        <w:tc>
          <w:tcPr>
            <w:tcW w:w="3541" w:type="dxa"/>
            <w:tcBorders>
              <w:top w:val="nil"/>
              <w:left w:val="nil"/>
              <w:bottom w:val="nil"/>
              <w:right w:val="nil"/>
            </w:tcBorders>
          </w:tcPr>
          <w:p w:rsidR="00810557" w:rsidRDefault="0055284E">
            <w:pPr>
              <w:tabs>
                <w:tab w:val="center" w:pos="1416"/>
                <w:tab w:val="center" w:pos="2124"/>
                <w:tab w:val="center" w:pos="2833"/>
              </w:tabs>
              <w:spacing w:after="0" w:line="259" w:lineRule="auto"/>
              <w:ind w:left="0" w:right="0" w:firstLine="0"/>
              <w:jc w:val="left"/>
            </w:pPr>
            <w:r>
              <w:t xml:space="preserve">IČ DPH: </w:t>
            </w:r>
            <w:r>
              <w:tab/>
              <w:t xml:space="preserve"> </w:t>
            </w:r>
            <w:r>
              <w:tab/>
              <w:t xml:space="preserve"> </w:t>
            </w:r>
            <w:r>
              <w:tab/>
              <w:t xml:space="preserve"> </w:t>
            </w:r>
          </w:p>
        </w:tc>
        <w:tc>
          <w:tcPr>
            <w:tcW w:w="5562" w:type="dxa"/>
            <w:tcBorders>
              <w:top w:val="nil"/>
              <w:left w:val="nil"/>
              <w:bottom w:val="nil"/>
              <w:right w:val="nil"/>
            </w:tcBorders>
          </w:tcPr>
          <w:p w:rsidR="00810557" w:rsidRDefault="00810557">
            <w:pPr>
              <w:spacing w:after="0" w:line="259" w:lineRule="auto"/>
              <w:ind w:left="0" w:right="0" w:firstLine="0"/>
              <w:jc w:val="left"/>
            </w:pPr>
          </w:p>
        </w:tc>
      </w:tr>
      <w:tr w:rsidR="00810557">
        <w:trPr>
          <w:trHeight w:val="276"/>
        </w:trPr>
        <w:tc>
          <w:tcPr>
            <w:tcW w:w="3541" w:type="dxa"/>
            <w:tcBorders>
              <w:top w:val="nil"/>
              <w:left w:val="nil"/>
              <w:bottom w:val="nil"/>
              <w:right w:val="nil"/>
            </w:tcBorders>
          </w:tcPr>
          <w:p w:rsidR="00810557" w:rsidRDefault="0055284E">
            <w:pPr>
              <w:spacing w:after="0" w:line="259" w:lineRule="auto"/>
              <w:ind w:left="0" w:right="0" w:firstLine="0"/>
              <w:jc w:val="left"/>
            </w:pPr>
            <w:r>
              <w:t xml:space="preserve">IBAN:  </w:t>
            </w:r>
          </w:p>
        </w:tc>
        <w:tc>
          <w:tcPr>
            <w:tcW w:w="5562" w:type="dxa"/>
            <w:tcBorders>
              <w:top w:val="nil"/>
              <w:left w:val="nil"/>
              <w:bottom w:val="nil"/>
              <w:right w:val="nil"/>
            </w:tcBorders>
          </w:tcPr>
          <w:p w:rsidR="00810557" w:rsidRDefault="00810557">
            <w:pPr>
              <w:spacing w:after="0" w:line="259" w:lineRule="auto"/>
              <w:ind w:left="5" w:right="0" w:firstLine="0"/>
              <w:jc w:val="left"/>
            </w:pPr>
          </w:p>
        </w:tc>
      </w:tr>
      <w:tr w:rsidR="00810557">
        <w:trPr>
          <w:trHeight w:val="271"/>
        </w:trPr>
        <w:tc>
          <w:tcPr>
            <w:tcW w:w="3541" w:type="dxa"/>
            <w:tcBorders>
              <w:top w:val="nil"/>
              <w:left w:val="nil"/>
              <w:bottom w:val="nil"/>
              <w:right w:val="nil"/>
            </w:tcBorders>
          </w:tcPr>
          <w:p w:rsidR="00810557" w:rsidRDefault="0055284E">
            <w:pPr>
              <w:spacing w:after="0" w:line="259" w:lineRule="auto"/>
              <w:ind w:left="0" w:right="0" w:firstLine="0"/>
              <w:jc w:val="left"/>
            </w:pPr>
            <w:r>
              <w:t xml:space="preserve">Konanie menom spoločnosti: </w:t>
            </w:r>
          </w:p>
        </w:tc>
        <w:tc>
          <w:tcPr>
            <w:tcW w:w="5562" w:type="dxa"/>
            <w:tcBorders>
              <w:top w:val="nil"/>
              <w:left w:val="nil"/>
              <w:bottom w:val="nil"/>
              <w:right w:val="nil"/>
            </w:tcBorders>
          </w:tcPr>
          <w:p w:rsidR="00810557" w:rsidRDefault="00810557">
            <w:pPr>
              <w:spacing w:after="0" w:line="259" w:lineRule="auto"/>
              <w:ind w:left="0" w:right="0" w:firstLine="0"/>
              <w:jc w:val="left"/>
            </w:pPr>
          </w:p>
        </w:tc>
      </w:tr>
    </w:tbl>
    <w:p w:rsidR="00810557" w:rsidRDefault="0055284E">
      <w:pPr>
        <w:tabs>
          <w:tab w:val="center" w:pos="7714"/>
        </w:tabs>
        <w:spacing w:after="130"/>
        <w:ind w:left="-15" w:right="0" w:firstLine="0"/>
        <w:jc w:val="left"/>
      </w:pPr>
      <w:r>
        <w:t xml:space="preserve">Oprávnený zástupca vykonávateľa na vykonanie auditu: </w:t>
      </w:r>
      <w:r>
        <w:tab/>
        <w:t>Číslo zákazky:           /        /20</w:t>
      </w:r>
      <w:r w:rsidR="00743FDE">
        <w:t>22</w:t>
      </w:r>
      <w:r>
        <w:t xml:space="preserve">,  </w:t>
      </w:r>
    </w:p>
    <w:p w:rsidR="00810557" w:rsidRDefault="0055284E">
      <w:pPr>
        <w:spacing w:line="486" w:lineRule="auto"/>
        <w:ind w:left="-15" w:right="10" w:firstLine="0"/>
      </w:pPr>
      <w:r>
        <w:t>Registračné číslo organizácie: [       ] (ďalej len „</w:t>
      </w:r>
      <w:r>
        <w:rPr>
          <w:b/>
        </w:rPr>
        <w:t>Vykonávateľ</w:t>
      </w:r>
      <w:r>
        <w:t xml:space="preserve">“) </w:t>
      </w:r>
    </w:p>
    <w:p w:rsidR="00810557" w:rsidRDefault="0055284E" w:rsidP="00724C59">
      <w:pPr>
        <w:spacing w:after="9" w:line="259" w:lineRule="auto"/>
        <w:ind w:left="0" w:right="0" w:firstLine="0"/>
        <w:jc w:val="left"/>
      </w:pPr>
      <w:r>
        <w:t xml:space="preserve"> (ďalej spoločne len „</w:t>
      </w:r>
      <w:r>
        <w:rPr>
          <w:b/>
        </w:rPr>
        <w:t>Zmluvné strany</w:t>
      </w:r>
      <w:r>
        <w:t xml:space="preserve">“) </w:t>
      </w:r>
    </w:p>
    <w:p w:rsidR="00810557" w:rsidRDefault="0055284E">
      <w:pPr>
        <w:spacing w:after="0" w:line="259" w:lineRule="auto"/>
        <w:ind w:left="0" w:right="0" w:firstLine="0"/>
        <w:jc w:val="left"/>
      </w:pPr>
      <w:r>
        <w:rPr>
          <w:i/>
        </w:rPr>
        <w:t xml:space="preserve"> </w:t>
      </w:r>
    </w:p>
    <w:p w:rsidR="00810557" w:rsidRDefault="0055284E">
      <w:pPr>
        <w:spacing w:after="4" w:line="259" w:lineRule="auto"/>
        <w:ind w:left="10" w:right="7" w:hanging="10"/>
        <w:jc w:val="center"/>
      </w:pPr>
      <w:r>
        <w:rPr>
          <w:b/>
        </w:rPr>
        <w:t xml:space="preserve">I. </w:t>
      </w:r>
    </w:p>
    <w:p w:rsidR="00810557" w:rsidRDefault="0055284E">
      <w:pPr>
        <w:spacing w:after="113" w:line="259" w:lineRule="auto"/>
        <w:ind w:left="10" w:right="7" w:hanging="10"/>
        <w:jc w:val="center"/>
      </w:pPr>
      <w:r>
        <w:rPr>
          <w:b/>
        </w:rPr>
        <w:t xml:space="preserve">Predmet Zmluvy </w:t>
      </w:r>
    </w:p>
    <w:p w:rsidR="00810557" w:rsidRDefault="0055284E">
      <w:pPr>
        <w:spacing w:after="136"/>
        <w:ind w:left="-15" w:right="10" w:firstLine="0"/>
      </w:pPr>
      <w:r>
        <w:t xml:space="preserve">1.  Predmetom Zmluvy je záväzok Vykonávateľa: </w:t>
      </w:r>
    </w:p>
    <w:p w:rsidR="00623A63" w:rsidRDefault="00623A63" w:rsidP="00623A63">
      <w:pPr>
        <w:ind w:left="276" w:right="10"/>
      </w:pPr>
      <w:r>
        <w:t>a</w:t>
      </w:r>
      <w:r w:rsidR="0055284E">
        <w:t xml:space="preserve">/ vykonať prostredníctvom poverených/splnomocnených audítorov/expertov u Objednávateľa činnosť spočívajúcu v preverení dokumentácie </w:t>
      </w:r>
      <w:r>
        <w:t xml:space="preserve">systému manažérstva (ďalej len </w:t>
      </w:r>
      <w:r w:rsidR="0055284E">
        <w:t>SM</w:t>
      </w:r>
      <w:r>
        <w:t>)</w:t>
      </w:r>
      <w:r w:rsidR="0055284E">
        <w:t xml:space="preserve"> a jeho porovnanie s normou STN EN ISO 37001 ako aj preverenie zhody medzi dokumentáciou a praktickým vykonávaním dokumentovaných činností a ich osvojenie zamestnancami Objednávateľa (ďalej len „</w:t>
      </w:r>
      <w:r w:rsidR="0055284E">
        <w:rPr>
          <w:b/>
        </w:rPr>
        <w:t>Certifikačný audit</w:t>
      </w:r>
      <w:r w:rsidR="0055284E">
        <w:t xml:space="preserve">“); ako aj  </w:t>
      </w:r>
    </w:p>
    <w:p w:rsidR="00724C59" w:rsidRDefault="00623A63" w:rsidP="00724C59">
      <w:pPr>
        <w:ind w:left="276" w:right="10"/>
      </w:pPr>
      <w:r>
        <w:t>b</w:t>
      </w:r>
      <w:r w:rsidR="0055284E">
        <w:t>/  za predpokladu, že Objednávateľ spĺňa podmienky podľa uvedenej normy, vydať Objednávateľovi na dobu platnosti tri roky osvedčenie (ďalej len „</w:t>
      </w:r>
      <w:r w:rsidR="0055284E">
        <w:rPr>
          <w:b/>
        </w:rPr>
        <w:t>Certifikát</w:t>
      </w:r>
      <w:r w:rsidR="0055284E">
        <w:t xml:space="preserve">“) v dojednanom rozsahu činností Objednávateľa.  </w:t>
      </w:r>
    </w:p>
    <w:p w:rsidR="00810557" w:rsidRDefault="0055284E" w:rsidP="00724C59">
      <w:pPr>
        <w:ind w:left="276" w:right="10"/>
      </w:pPr>
      <w:r>
        <w:t xml:space="preserve"> </w:t>
      </w:r>
    </w:p>
    <w:p w:rsidR="00810557" w:rsidRDefault="0055284E">
      <w:pPr>
        <w:numPr>
          <w:ilvl w:val="0"/>
          <w:numId w:val="1"/>
        </w:numPr>
        <w:spacing w:after="121"/>
        <w:ind w:right="10" w:hanging="284"/>
      </w:pPr>
      <w:r>
        <w:t>Vykonávateľ sa ďalej Zmluvou zaväzuje, v prípade, že objednávateľovi bude vydaný Certifikát vykonať u Objednávateľa v nasledujúcich rokoch  následné preverenie plnenia podmienok Certifikačného auditu a vydať správu o tomto audite (ďalej len „</w:t>
      </w:r>
      <w:r>
        <w:rPr>
          <w:b/>
        </w:rPr>
        <w:t>Dozorný audit</w:t>
      </w:r>
      <w:r>
        <w:t xml:space="preserve">“). </w:t>
      </w:r>
    </w:p>
    <w:p w:rsidR="00810557" w:rsidRDefault="0055284E">
      <w:pPr>
        <w:numPr>
          <w:ilvl w:val="0"/>
          <w:numId w:val="1"/>
        </w:numPr>
        <w:ind w:right="10" w:hanging="284"/>
      </w:pPr>
      <w:r>
        <w:lastRenderedPageBreak/>
        <w:t xml:space="preserve">Objednávateľ sa Zmluvou zaväzuje zaplatiť Vykonávateľovi za riadne vykonanie dojednaných činností odplatu podľa podmienok dohodnutých v Zmluve.  </w:t>
      </w:r>
    </w:p>
    <w:p w:rsidR="006F2E11" w:rsidRDefault="006F2E11" w:rsidP="00DC4622">
      <w:pPr>
        <w:ind w:left="284" w:right="10" w:firstLine="0"/>
      </w:pPr>
    </w:p>
    <w:p w:rsidR="006F2E11" w:rsidRDefault="006F2E11">
      <w:pPr>
        <w:numPr>
          <w:ilvl w:val="0"/>
          <w:numId w:val="1"/>
        </w:numPr>
        <w:ind w:right="10" w:hanging="284"/>
      </w:pPr>
      <w:r>
        <w:t xml:space="preserve">Vykonávateľ vyhlasuje,  že je oprávnený a disponuje všetkými potrebnými oprávneniami,               na základe ktorých môže riadne plniť predmet tejto Zmluvy.  </w:t>
      </w:r>
    </w:p>
    <w:p w:rsidR="004C0FD9" w:rsidRDefault="004C0FD9" w:rsidP="00D27A36">
      <w:pPr>
        <w:pStyle w:val="Odsekzoznamu"/>
      </w:pPr>
    </w:p>
    <w:p w:rsidR="004C0FD9" w:rsidRDefault="004C0FD9" w:rsidP="00D27A36">
      <w:pPr>
        <w:numPr>
          <w:ilvl w:val="0"/>
          <w:numId w:val="1"/>
        </w:numPr>
        <w:ind w:right="10"/>
      </w:pPr>
      <w: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C0FD9" w:rsidRDefault="004C0FD9" w:rsidP="00D27A36">
      <w:pPr>
        <w:ind w:left="426" w:right="10" w:firstLine="0"/>
      </w:pPr>
      <w:r>
        <w:t xml:space="preserve">a)  ruským občanom, spoločnostiam, subjektom alebo orgánom sídliacim v Rusku, </w:t>
      </w:r>
    </w:p>
    <w:p w:rsidR="004C0FD9" w:rsidRDefault="004C0FD9" w:rsidP="00D27A36">
      <w:pPr>
        <w:ind w:left="426" w:right="10" w:firstLine="0"/>
      </w:pPr>
      <w:r>
        <w:t xml:space="preserve">b)  spoločnostiam alebo subjektom, ktoré sú priamo alebo nepriamo akýmkoľvek spôsobom vlastnené z viac ako 50 % ruskými občanmi, spoločnosťami, subjektami alebo orgánmi sídliacimi v Rusku a </w:t>
      </w:r>
    </w:p>
    <w:p w:rsidR="004C0FD9" w:rsidRDefault="004C0FD9" w:rsidP="00D27A36">
      <w:pPr>
        <w:ind w:left="426" w:right="10" w:firstLine="0"/>
      </w:pPr>
      <w:r>
        <w:t>c)  osobám, ktoré v ich mene alebo na základe ich pokynov predkladajú ponuku alebo plnia zákazku.</w:t>
      </w:r>
    </w:p>
    <w:p w:rsidR="004C0FD9" w:rsidRDefault="004C0FD9" w:rsidP="00D27A36">
      <w:pPr>
        <w:ind w:left="284" w:right="10" w:firstLine="10"/>
      </w:pPr>
      <w:r>
        <w:t>Za týmto účelom Vykonávateľ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810557" w:rsidRDefault="0055284E">
      <w:pPr>
        <w:spacing w:after="0" w:line="259" w:lineRule="auto"/>
        <w:ind w:left="0" w:right="0" w:firstLine="0"/>
        <w:jc w:val="left"/>
      </w:pPr>
      <w:r>
        <w:t xml:space="preserve"> </w:t>
      </w:r>
    </w:p>
    <w:p w:rsidR="00810557" w:rsidRDefault="0055284E">
      <w:pPr>
        <w:spacing w:after="4" w:line="259" w:lineRule="auto"/>
        <w:ind w:left="10" w:right="5" w:hanging="10"/>
        <w:jc w:val="center"/>
      </w:pPr>
      <w:r>
        <w:rPr>
          <w:b/>
        </w:rPr>
        <w:t xml:space="preserve">II. </w:t>
      </w:r>
    </w:p>
    <w:p w:rsidR="00810557" w:rsidRDefault="0055284E">
      <w:pPr>
        <w:spacing w:after="111" w:line="259" w:lineRule="auto"/>
        <w:ind w:left="10" w:right="5" w:hanging="10"/>
        <w:jc w:val="center"/>
      </w:pPr>
      <w:r>
        <w:rPr>
          <w:b/>
        </w:rPr>
        <w:t xml:space="preserve">Čas a miesto plnenia </w:t>
      </w:r>
    </w:p>
    <w:p w:rsidR="00810557" w:rsidRDefault="0055284E">
      <w:pPr>
        <w:numPr>
          <w:ilvl w:val="0"/>
          <w:numId w:val="2"/>
        </w:numPr>
        <w:spacing w:after="124"/>
        <w:ind w:right="10" w:hanging="284"/>
      </w:pPr>
      <w:r>
        <w:t xml:space="preserve">Vykonávateľ vykoná v súlade s čl. I. bod 1, písm. </w:t>
      </w:r>
      <w:r w:rsidR="00623A63">
        <w:t>a</w:t>
      </w:r>
      <w:r w:rsidR="00EF7B10">
        <w:t>)</w:t>
      </w:r>
      <w:r>
        <w:t xml:space="preserve"> Zmluvy Certifikačný audit </w:t>
      </w:r>
      <w:r w:rsidRPr="00DC4622">
        <w:rPr>
          <w:b/>
        </w:rPr>
        <w:t xml:space="preserve">do </w:t>
      </w:r>
      <w:r w:rsidR="00623A63" w:rsidRPr="00DC4622">
        <w:rPr>
          <w:b/>
        </w:rPr>
        <w:t>1</w:t>
      </w:r>
      <w:r w:rsidRPr="00DC4622">
        <w:rPr>
          <w:b/>
        </w:rPr>
        <w:t xml:space="preserve"> mesiac</w:t>
      </w:r>
      <w:r w:rsidR="00623A63" w:rsidRPr="00DC4622">
        <w:rPr>
          <w:b/>
        </w:rPr>
        <w:t>a</w:t>
      </w:r>
      <w:r>
        <w:t xml:space="preserve">  od </w:t>
      </w:r>
      <w:r w:rsidR="00EF7B10">
        <w:t xml:space="preserve">nadobudnutia účinnosti </w:t>
      </w:r>
      <w:r w:rsidR="00623A63">
        <w:t xml:space="preserve"> </w:t>
      </w:r>
      <w:r w:rsidR="00EF7B10">
        <w:t>Z</w:t>
      </w:r>
      <w:r w:rsidR="00623A63">
        <w:t>mluvy</w:t>
      </w:r>
      <w:r w:rsidR="00DB069F">
        <w:t>.</w:t>
      </w:r>
      <w:bookmarkStart w:id="0" w:name="_GoBack"/>
      <w:bookmarkEnd w:id="0"/>
      <w:r>
        <w:t xml:space="preserve"> </w:t>
      </w:r>
    </w:p>
    <w:p w:rsidR="00810557" w:rsidRDefault="00297044">
      <w:pPr>
        <w:spacing w:after="120"/>
        <w:ind w:left="276" w:right="10"/>
      </w:pPr>
      <w:r>
        <w:t>2</w:t>
      </w:r>
      <w:r w:rsidR="0055284E">
        <w:t>.Vykonávateľ vykoná u</w:t>
      </w:r>
      <w:r w:rsidR="00EF7B10">
        <w:t> </w:t>
      </w:r>
      <w:r w:rsidR="0055284E">
        <w:t>Objednávateľa</w:t>
      </w:r>
      <w:r w:rsidR="00EF7B10">
        <w:t xml:space="preserve"> v prípade vydania Certifikátu na základe a </w:t>
      </w:r>
      <w:r w:rsidR="0055284E">
        <w:t xml:space="preserve">  v súlade s čl. I. bod 2</w:t>
      </w:r>
      <w:r w:rsidR="00EF7B10">
        <w:t xml:space="preserve"> Zmluvy </w:t>
      </w:r>
      <w:r w:rsidR="0055284E">
        <w:t xml:space="preserve"> Dozorný audit a to </w:t>
      </w:r>
      <w:r w:rsidR="00EF7B10" w:rsidRPr="00DC4622">
        <w:rPr>
          <w:b/>
        </w:rPr>
        <w:t>2</w:t>
      </w:r>
      <w:r w:rsidR="0055284E" w:rsidRPr="00DC4622">
        <w:rPr>
          <w:b/>
        </w:rPr>
        <w:t xml:space="preserve"> krát</w:t>
      </w:r>
      <w:r w:rsidR="0055284E">
        <w:t xml:space="preserve"> </w:t>
      </w:r>
      <w:r w:rsidR="00EF7B10">
        <w:t>počas  platnosti certifikátu</w:t>
      </w:r>
      <w:r w:rsidR="0055284E">
        <w:t xml:space="preserve">. Dozorný audit sa uskutočňuje v dobe platnosti certifikátu v príslušnom kalendárnom roku vždy do 12-tich mesiacov od dátumu ukončenia certifikačného auditu, resp. dátumu udelenia certifikátu.  </w:t>
      </w:r>
    </w:p>
    <w:p w:rsidR="00810557" w:rsidRDefault="00297044" w:rsidP="00A17572">
      <w:pPr>
        <w:spacing w:after="126"/>
        <w:ind w:left="0" w:right="10" w:firstLine="0"/>
      </w:pPr>
      <w:r>
        <w:t>3.</w:t>
      </w:r>
      <w:r w:rsidR="0055284E">
        <w:t xml:space="preserve">Dozorný audit Vykonávateľ vykoná v dvoch etapách a to:  </w:t>
      </w:r>
    </w:p>
    <w:p w:rsidR="00810557" w:rsidRDefault="00297044" w:rsidP="00A17572">
      <w:pPr>
        <w:spacing w:after="127"/>
        <w:ind w:left="994" w:right="10" w:firstLine="0"/>
      </w:pPr>
      <w:r>
        <w:rPr>
          <w:i/>
        </w:rPr>
        <w:t xml:space="preserve">3.1 </w:t>
      </w:r>
      <w:r w:rsidR="0055284E">
        <w:rPr>
          <w:i/>
        </w:rPr>
        <w:t xml:space="preserve">Prvý dozorný audit – </w:t>
      </w:r>
      <w:r w:rsidR="0055284E">
        <w:t xml:space="preserve">výkon dozoru nad certifikovanými systémami manažérstva v termíne podľa čl. II ods. </w:t>
      </w:r>
      <w:r w:rsidR="000E5375">
        <w:t>2</w:t>
      </w:r>
      <w:r w:rsidR="0055284E">
        <w:t xml:space="preserve"> tejto zmluvy (t.j. do 12 mesiacov od udelenia certifikátu).  </w:t>
      </w:r>
    </w:p>
    <w:p w:rsidR="00810557" w:rsidRDefault="00297044" w:rsidP="00A17572">
      <w:pPr>
        <w:spacing w:after="122"/>
        <w:ind w:left="994" w:right="10" w:firstLine="0"/>
      </w:pPr>
      <w:r>
        <w:rPr>
          <w:i/>
        </w:rPr>
        <w:t xml:space="preserve">3.2 </w:t>
      </w:r>
      <w:r w:rsidR="0055284E">
        <w:rPr>
          <w:i/>
        </w:rPr>
        <w:t xml:space="preserve">Druhý dozorný audit – </w:t>
      </w:r>
      <w:r w:rsidR="0055284E">
        <w:t xml:space="preserve">výkon dozoru nad certifikovanými systémami manažérstva (v termíne do 24 mesiacov od udelenia certifikátu) </w:t>
      </w:r>
    </w:p>
    <w:p w:rsidR="00810557" w:rsidRDefault="0055284E">
      <w:pPr>
        <w:numPr>
          <w:ilvl w:val="0"/>
          <w:numId w:val="3"/>
        </w:numPr>
        <w:ind w:right="10" w:hanging="284"/>
      </w:pPr>
      <w:r>
        <w:t xml:space="preserve">Miestom plnenia Certifikačného a Dozorného auditu je sídlo Objednávateľa zapísané v Obchodnom registri. V prípade, ak sa na tom Objednávateľ a Vykonávateľ písomne dohodnú, môže byť miestom plnenia Certifikačného a Dozorného auditu aj iné miesto než sídlo Objednávateľa, a to najmä prevádzkarne, alebo organizačné zložky, lesné správy, prípadne iné pracoviská, v ktorých Objednávateľ vykonáva svoju podnikateľskú činnosť, ktorá je predmetom uvedených auditov. </w:t>
      </w:r>
    </w:p>
    <w:p w:rsidR="00810557" w:rsidRDefault="0055284E">
      <w:pPr>
        <w:spacing w:after="0" w:line="259" w:lineRule="auto"/>
        <w:ind w:left="0" w:right="0" w:firstLine="0"/>
        <w:jc w:val="left"/>
      </w:pPr>
      <w:r>
        <w:t xml:space="preserve"> </w:t>
      </w:r>
    </w:p>
    <w:p w:rsidR="00724C59" w:rsidRDefault="00724C59">
      <w:pPr>
        <w:spacing w:after="0" w:line="259" w:lineRule="auto"/>
        <w:ind w:left="0" w:right="0" w:firstLine="0"/>
        <w:jc w:val="left"/>
      </w:pPr>
    </w:p>
    <w:p w:rsidR="00724C59" w:rsidRDefault="00724C59">
      <w:pPr>
        <w:spacing w:after="0" w:line="259" w:lineRule="auto"/>
        <w:ind w:left="0" w:right="0" w:firstLine="0"/>
        <w:jc w:val="left"/>
      </w:pPr>
    </w:p>
    <w:p w:rsidR="00724C59" w:rsidRDefault="00724C59">
      <w:pPr>
        <w:spacing w:after="0" w:line="259" w:lineRule="auto"/>
        <w:ind w:left="0" w:right="0" w:firstLine="0"/>
        <w:jc w:val="left"/>
      </w:pPr>
    </w:p>
    <w:p w:rsidR="00810557" w:rsidRDefault="0055284E">
      <w:pPr>
        <w:spacing w:after="4" w:line="259" w:lineRule="auto"/>
        <w:ind w:left="10" w:right="7" w:hanging="10"/>
        <w:jc w:val="center"/>
      </w:pPr>
      <w:r>
        <w:rPr>
          <w:b/>
        </w:rPr>
        <w:t xml:space="preserve">III. </w:t>
      </w:r>
    </w:p>
    <w:p w:rsidR="00810557" w:rsidRDefault="0055284E">
      <w:pPr>
        <w:spacing w:after="121" w:line="259" w:lineRule="auto"/>
        <w:ind w:left="10" w:right="6" w:hanging="10"/>
        <w:jc w:val="center"/>
      </w:pPr>
      <w:r>
        <w:rPr>
          <w:b/>
        </w:rPr>
        <w:t xml:space="preserve">Spôsob plnenia </w:t>
      </w:r>
    </w:p>
    <w:p w:rsidR="00810557" w:rsidRDefault="0055284E">
      <w:pPr>
        <w:numPr>
          <w:ilvl w:val="0"/>
          <w:numId w:val="4"/>
        </w:numPr>
        <w:spacing w:after="131"/>
        <w:ind w:right="10" w:hanging="284"/>
      </w:pPr>
      <w:r>
        <w:t xml:space="preserve">Vykonávateľ bude svoju činnosť podľa tejto Zmluvy vykonávať počas prevádzky Objednávateľa za jeho účasti (ako tzv. sprievodcu). Objednávateľ sa zaväzuje umožniť Vykonávateľovi prístup do všetkých jeho priestorov. </w:t>
      </w:r>
    </w:p>
    <w:p w:rsidR="00623A63" w:rsidRDefault="0055284E">
      <w:pPr>
        <w:numPr>
          <w:ilvl w:val="0"/>
          <w:numId w:val="4"/>
        </w:numPr>
        <w:ind w:right="10" w:hanging="284"/>
      </w:pPr>
      <w:r>
        <w:t xml:space="preserve">Objednávateľ poskytne Vykonávateľovi všetku potrebnú súčinnosť najmä tým, že:  </w:t>
      </w:r>
    </w:p>
    <w:p w:rsidR="00EF7B10" w:rsidRDefault="00EF7B10" w:rsidP="00DC4622">
      <w:pPr>
        <w:ind w:left="284" w:right="10" w:firstLine="0"/>
      </w:pPr>
    </w:p>
    <w:p w:rsidR="00810557" w:rsidRDefault="0055284E" w:rsidP="00A17572">
      <w:pPr>
        <w:ind w:left="284" w:right="10" w:firstLine="0"/>
      </w:pPr>
      <w:r>
        <w:t xml:space="preserve">a/ mu poskytne informácie, ktoré súvisia s predmetom plnenia podľa Zmluvy, vrátane všetkej potrebnej dokumentácie SM a záznamov, príručky SM podľa normy STN EN ISO 37001  a ostatnej riadiacej dokumentácie, resp. inej dokumentácie, ktorá je nevyhnutná pre riadne plnenie predmetu Zmluvy zo strany Vykonávateľa;  </w:t>
      </w:r>
    </w:p>
    <w:p w:rsidR="00EF7B10" w:rsidRDefault="00EF7B10" w:rsidP="00A17572">
      <w:pPr>
        <w:ind w:left="284" w:right="10" w:firstLine="0"/>
      </w:pPr>
    </w:p>
    <w:p w:rsidR="00623A63" w:rsidRDefault="0055284E" w:rsidP="00A17572">
      <w:pPr>
        <w:spacing w:after="132"/>
        <w:ind w:left="284" w:right="806" w:firstLine="0"/>
      </w:pPr>
      <w:r>
        <w:t xml:space="preserve">b/ mu umožní prístup na všetky prevádzky, organizačné zložky a pracoviská;   </w:t>
      </w:r>
      <w:r>
        <w:tab/>
      </w:r>
    </w:p>
    <w:p w:rsidR="00810557" w:rsidRDefault="0055284E" w:rsidP="00A17572">
      <w:pPr>
        <w:spacing w:after="132"/>
        <w:ind w:left="284" w:right="806" w:firstLine="0"/>
      </w:pPr>
      <w:r>
        <w:t xml:space="preserve">c/ bude aktívne spolupracovať pri vyplňovaní vstupného dotazníka k príslušnému auditu. </w:t>
      </w:r>
    </w:p>
    <w:p w:rsidR="00810557" w:rsidRDefault="0055284E">
      <w:pPr>
        <w:numPr>
          <w:ilvl w:val="0"/>
          <w:numId w:val="4"/>
        </w:numPr>
        <w:ind w:right="10" w:hanging="284"/>
      </w:pPr>
      <w:r>
        <w:t xml:space="preserve">Vykonávateľ vyhlasuje, že je oprávnený vykonávať vyššie uvedenú činnosť, že má odbornú spôsobilosť k výkonu činností podľa Zmluvy a že svoju činnosť bude vykonávať s vynaložením odbornej starostlivosti. Vykonávateľ sa zaväzuje vykonávať svoju činnosť podľa Zmluvy nestranne a rešpektovať aktuálne daný stav právnych, technických a iných predpisov a najmä, nie však výlučne, technických poznatkov a zvyklostí vzťahujúcich sa na predmet Zmluvy. </w:t>
      </w:r>
    </w:p>
    <w:p w:rsidR="00EF7B10" w:rsidRDefault="00EF7B10" w:rsidP="00DC4622">
      <w:pPr>
        <w:ind w:left="284" w:right="10" w:firstLine="0"/>
      </w:pPr>
    </w:p>
    <w:p w:rsidR="00810557" w:rsidRDefault="0055284E">
      <w:pPr>
        <w:numPr>
          <w:ilvl w:val="0"/>
          <w:numId w:val="4"/>
        </w:numPr>
        <w:spacing w:after="124"/>
        <w:ind w:right="10" w:hanging="284"/>
      </w:pPr>
      <w:r>
        <w:t xml:space="preserve">Vykonávateľ: </w:t>
      </w:r>
    </w:p>
    <w:p w:rsidR="00810557" w:rsidRDefault="0055284E">
      <w:pPr>
        <w:ind w:left="284" w:right="10" w:firstLine="0"/>
      </w:pPr>
      <w:r>
        <w:t xml:space="preserve">a/   vykoná Certifikačný audit a bude informovať Objednávateľa o jeho výsledku; </w:t>
      </w:r>
    </w:p>
    <w:p w:rsidR="00810557" w:rsidRDefault="00623A63">
      <w:pPr>
        <w:ind w:left="709" w:right="10" w:hanging="425"/>
      </w:pPr>
      <w:r>
        <w:t>b</w:t>
      </w:r>
      <w:r w:rsidR="0055284E">
        <w:t xml:space="preserve">/  prostredníctvom povereného/splnomocneného audítora/experta vypracuje správu o audite a doručí ju Objednávateľovi; </w:t>
      </w:r>
    </w:p>
    <w:p w:rsidR="00810557" w:rsidRDefault="00623A63">
      <w:pPr>
        <w:ind w:left="709" w:right="10" w:hanging="425"/>
      </w:pPr>
      <w:r>
        <w:t>c</w:t>
      </w:r>
      <w:r w:rsidR="0055284E">
        <w:t xml:space="preserve">/  v prípade úspešného Certifikačného auditu dokumentácie Objednávateľa a na základe kladnej správy povereného/splnomocneného audítora/experta Vykonávateľa z Certifikačného auditu (t.j. v prípade tzv. dôkazu o zhode) a kladného rozhodnutia certifikačného orgánu (štatutárneho zástupcu) Vykonávateľa zabezpečí pre Objednávateľa:  </w:t>
      </w:r>
    </w:p>
    <w:p w:rsidR="00810557" w:rsidRDefault="00EF7B10">
      <w:pPr>
        <w:ind w:left="1133" w:right="10" w:hanging="425"/>
      </w:pPr>
      <w:r>
        <w:t>c</w:t>
      </w:r>
      <w:r w:rsidR="0055284E">
        <w:t xml:space="preserve">/1.  vystavenie 4 ks Certifikátov podľa čl. I. bod 1c/ Zmluvy vo formáte A4 v dvoch jazykoch, a to 2 x v slovenčine a 2x v angličtine; </w:t>
      </w:r>
    </w:p>
    <w:p w:rsidR="00810557" w:rsidRDefault="00EF7B10">
      <w:pPr>
        <w:ind w:left="1133" w:right="10" w:hanging="425"/>
      </w:pPr>
      <w:r>
        <w:t>c</w:t>
      </w:r>
      <w:r w:rsidR="0055284E">
        <w:t xml:space="preserve">/2. udelenie nevýlučného práva (nevýhradného súhlasu) na dočasné používanie príslušnej certifikačnej značky Vykonávateľa. </w:t>
      </w:r>
    </w:p>
    <w:p w:rsidR="00810557" w:rsidRDefault="0055284E">
      <w:pPr>
        <w:spacing w:after="3" w:line="259" w:lineRule="auto"/>
        <w:ind w:left="708" w:right="0" w:firstLine="0"/>
        <w:jc w:val="left"/>
      </w:pPr>
      <w:r>
        <w:t xml:space="preserve"> </w:t>
      </w:r>
    </w:p>
    <w:p w:rsidR="00810557" w:rsidRDefault="0055284E">
      <w:pPr>
        <w:ind w:left="276" w:right="10"/>
      </w:pPr>
      <w:r>
        <w:t xml:space="preserve">5.  Pre zaistenie trvalej a správnej účinnosti certifikovaného SM Objednávateľa sa Zmluvné strany dohodli na vykonávaní Dozorných auditov, ktorými bude Vykonávateľ overovať účinnosť SM. Vykonanie Dozorného auditu v lehote uvedenej v čl. II., bod </w:t>
      </w:r>
      <w:r w:rsidR="00992EA1">
        <w:t>3</w:t>
      </w:r>
      <w:r>
        <w:t xml:space="preserve"> objedná Objednávateľ písomne u Vykonávateľa. Mimoriadny audit môže byť z podnetu Vykonávateľa vykonaný aj mimo lehôt určených pre Dozorný audit, ak bude proti účinnosti SM Objednávateľa podľa normy STN EN ISO 37001  vznesená námietka či sťažnosť.   </w:t>
      </w:r>
    </w:p>
    <w:p w:rsidR="00810557" w:rsidRDefault="0055284E">
      <w:pPr>
        <w:spacing w:after="0" w:line="259" w:lineRule="auto"/>
        <w:ind w:left="0" w:right="0" w:firstLine="0"/>
        <w:jc w:val="left"/>
      </w:pPr>
      <w:r>
        <w:t xml:space="preserve"> </w:t>
      </w:r>
    </w:p>
    <w:p w:rsidR="00810557" w:rsidRDefault="0055284E">
      <w:pPr>
        <w:spacing w:after="4" w:line="259" w:lineRule="auto"/>
        <w:ind w:left="10" w:right="7" w:hanging="10"/>
        <w:jc w:val="center"/>
      </w:pPr>
      <w:r>
        <w:rPr>
          <w:b/>
        </w:rPr>
        <w:t xml:space="preserve">IV. </w:t>
      </w:r>
    </w:p>
    <w:p w:rsidR="00810557" w:rsidRDefault="0055284E">
      <w:pPr>
        <w:spacing w:after="96" w:line="259" w:lineRule="auto"/>
        <w:ind w:left="10" w:right="5" w:hanging="10"/>
        <w:jc w:val="center"/>
      </w:pPr>
      <w:r>
        <w:rPr>
          <w:b/>
        </w:rPr>
        <w:t xml:space="preserve">Používanie Certifikátov a certifikačnej značky certifikačného orgánu  </w:t>
      </w:r>
    </w:p>
    <w:p w:rsidR="00810557" w:rsidRDefault="0055284E" w:rsidP="00724C59">
      <w:pPr>
        <w:spacing w:after="2" w:line="259" w:lineRule="auto"/>
        <w:ind w:left="0" w:right="0" w:firstLine="0"/>
        <w:jc w:val="left"/>
      </w:pPr>
      <w:r>
        <w:rPr>
          <w:b/>
        </w:rPr>
        <w:t xml:space="preserve">  </w:t>
      </w:r>
      <w:r>
        <w:t xml:space="preserve">Vykonávateľ udeľuje Objednávateľovi za podmienok uvedených v Zmluve v predpísanej grafickej podobe, a to výlučne na dobu platnosti Certifikátu, ku ktorému sa právo používania certifikovanej značky vzťahuje. Vykonávateľ poskytne Objednávateľovi predpísanú grafickú podobu značky certifikačného orgánu na používanie v elektronickej forme pri udelení Certifikátu.  </w:t>
      </w:r>
    </w:p>
    <w:p w:rsidR="00810557" w:rsidRDefault="0055284E">
      <w:pPr>
        <w:numPr>
          <w:ilvl w:val="0"/>
          <w:numId w:val="5"/>
        </w:numPr>
        <w:spacing w:after="131"/>
        <w:ind w:right="10" w:hanging="284"/>
      </w:pPr>
      <w:r>
        <w:t xml:space="preserve">Certifikačný orgán dohliada na správnosť používania certifikátu a/alebo odkazu na certifikáciu a môže vyvolať konanie o odobratí, či pozastavení platnosti certifikátu. </w:t>
      </w:r>
    </w:p>
    <w:p w:rsidR="00810557" w:rsidRDefault="0055284E">
      <w:pPr>
        <w:numPr>
          <w:ilvl w:val="0"/>
          <w:numId w:val="5"/>
        </w:numPr>
        <w:ind w:right="10" w:hanging="284"/>
      </w:pPr>
      <w:r>
        <w:t xml:space="preserve">Vykonávateľ je oprávnený pozastaviť platnosť alebo odobrať Objednávateľovi Certifikát, pozastaviť alebo celkom zakázať používanie značky certifikačného orgánu v prípade, ak zistí, že Objednávateľ porušil podmienky, za ktorých mu bol Certifikát udelený. Vykonávateľ pred pozastavením Certifikátu písomne určí Objednávateľovi primeranú lehotu na opätovné dosiahnutie pôvodného stavu. </w:t>
      </w:r>
    </w:p>
    <w:p w:rsidR="00810557" w:rsidRDefault="0055284E">
      <w:pPr>
        <w:spacing w:after="0" w:line="259" w:lineRule="auto"/>
        <w:ind w:left="0" w:right="0" w:firstLine="0"/>
        <w:jc w:val="left"/>
      </w:pPr>
      <w:r>
        <w:t xml:space="preserve"> </w:t>
      </w:r>
    </w:p>
    <w:p w:rsidR="00810557" w:rsidRDefault="0055284E">
      <w:pPr>
        <w:spacing w:after="4" w:line="259" w:lineRule="auto"/>
        <w:ind w:left="10" w:right="5" w:hanging="10"/>
        <w:jc w:val="center"/>
      </w:pPr>
      <w:r>
        <w:rPr>
          <w:b/>
        </w:rPr>
        <w:t xml:space="preserve">V. </w:t>
      </w:r>
    </w:p>
    <w:p w:rsidR="00810557" w:rsidRDefault="0055284E">
      <w:pPr>
        <w:spacing w:after="123" w:line="259" w:lineRule="auto"/>
        <w:ind w:left="10" w:right="9" w:hanging="10"/>
        <w:jc w:val="center"/>
      </w:pPr>
      <w:r>
        <w:rPr>
          <w:b/>
        </w:rPr>
        <w:t xml:space="preserve">Odplata a platobné podmienky </w:t>
      </w:r>
    </w:p>
    <w:p w:rsidR="00810557" w:rsidRDefault="0055284E">
      <w:pPr>
        <w:spacing w:after="108"/>
        <w:ind w:left="-15" w:right="10" w:firstLine="0"/>
      </w:pPr>
      <w:r>
        <w:t xml:space="preserve">1. Objednávateľ sa zaväzuje zaplatiť Vykonávateľovi za vykonanie: </w:t>
      </w:r>
    </w:p>
    <w:p w:rsidR="00810557" w:rsidRDefault="006244A9">
      <w:pPr>
        <w:spacing w:after="110"/>
        <w:ind w:left="709" w:right="10" w:hanging="425"/>
      </w:pPr>
      <w:r>
        <w:t>a</w:t>
      </w:r>
      <w:r w:rsidR="0055284E">
        <w:t xml:space="preserve">/  Certifikačného auditu podľa čl. I bod 1 písm. </w:t>
      </w:r>
      <w:r>
        <w:t>a</w:t>
      </w:r>
      <w:r w:rsidR="0055284E">
        <w:t xml:space="preserve">) v spojení s čl. II., bod  </w:t>
      </w:r>
      <w:r w:rsidR="00297044">
        <w:t>1</w:t>
      </w:r>
      <w:r w:rsidR="0055284E">
        <w:t xml:space="preserve"> Zmluvy odplatu stanovenú dohodou medzi Objednávateľom a Vykonávateľom v súlade s príslušnými ustanoveniami zákona č. 18/1996 Z. z., o cenách v platnom znení, a to vo výške </w:t>
      </w:r>
      <w:r w:rsidR="004D0C09">
        <w:rPr>
          <w:b/>
          <w:highlight w:val="yellow"/>
        </w:rPr>
        <w:t> </w:t>
      </w:r>
      <w:r w:rsidR="004D0C09" w:rsidRPr="00DC4622">
        <w:rPr>
          <w:b/>
          <w:highlight w:val="yellow"/>
        </w:rPr>
        <w:t>XX.XXX</w:t>
      </w:r>
      <w:r w:rsidR="0055284E">
        <w:rPr>
          <w:b/>
        </w:rPr>
        <w:t>,- EUR</w:t>
      </w:r>
      <w:r w:rsidR="0055284E">
        <w:t xml:space="preserve"> (slovom: </w:t>
      </w:r>
      <w:proofErr w:type="spellStart"/>
      <w:r w:rsidRPr="00A17572">
        <w:rPr>
          <w:b/>
          <w:highlight w:val="yellow"/>
        </w:rPr>
        <w:t>XXXXX</w:t>
      </w:r>
      <w:r>
        <w:rPr>
          <w:b/>
        </w:rPr>
        <w:t>tisíc</w:t>
      </w:r>
      <w:proofErr w:type="spellEnd"/>
      <w:r>
        <w:rPr>
          <w:b/>
        </w:rPr>
        <w:t xml:space="preserve"> </w:t>
      </w:r>
      <w:r w:rsidR="0055284E">
        <w:rPr>
          <w:b/>
        </w:rPr>
        <w:t>eur</w:t>
      </w:r>
      <w:r w:rsidR="0055284E">
        <w:t xml:space="preserve">) bez DPH. K takto stanovenej cene bude fakturovaná DPH podľa platných právnych predpisov; </w:t>
      </w:r>
    </w:p>
    <w:p w:rsidR="00810557" w:rsidRDefault="006244A9">
      <w:pPr>
        <w:spacing w:after="112"/>
        <w:ind w:left="709" w:right="10" w:hanging="425"/>
      </w:pPr>
      <w:r>
        <w:t>b</w:t>
      </w:r>
      <w:r w:rsidR="0055284E">
        <w:t xml:space="preserve">/  </w:t>
      </w:r>
      <w:r w:rsidR="00E305F6">
        <w:tab/>
      </w:r>
      <w:r w:rsidR="0055284E">
        <w:t xml:space="preserve">prvého Dozorného auditu podľa čl. I., bod 2 Zmluvy v spojení s čl. II., bod 2 a bod </w:t>
      </w:r>
      <w:r w:rsidR="00297044">
        <w:t>3</w:t>
      </w:r>
      <w:r w:rsidR="0055284E">
        <w:t xml:space="preserve">.1 Zmluvy odplatu stanovenú dohodou medzi Objednávateľom a Vykonávateľom v súlade s príslušnými ustanoveniami zákona č. 18/1996 Z. z. o cenách v platnom znení, a to vo výške </w:t>
      </w:r>
      <w:r w:rsidR="004D0C09">
        <w:rPr>
          <w:b/>
          <w:highlight w:val="yellow"/>
        </w:rPr>
        <w:t> </w:t>
      </w:r>
      <w:r w:rsidR="004D0C09" w:rsidRPr="00DC4622">
        <w:rPr>
          <w:b/>
          <w:highlight w:val="yellow"/>
        </w:rPr>
        <w:t>X.XXX</w:t>
      </w:r>
      <w:r w:rsidR="0055284E">
        <w:rPr>
          <w:b/>
        </w:rPr>
        <w:t>,- EUR</w:t>
      </w:r>
      <w:r w:rsidR="0055284E">
        <w:t xml:space="preserve"> (slovom: </w:t>
      </w:r>
      <w:proofErr w:type="spellStart"/>
      <w:r w:rsidRPr="00A17572">
        <w:rPr>
          <w:b/>
          <w:highlight w:val="yellow"/>
        </w:rPr>
        <w:t>XXX</w:t>
      </w:r>
      <w:r>
        <w:rPr>
          <w:b/>
        </w:rPr>
        <w:t>tisíc</w:t>
      </w:r>
      <w:proofErr w:type="spellEnd"/>
      <w:r>
        <w:rPr>
          <w:b/>
        </w:rPr>
        <w:t xml:space="preserve"> </w:t>
      </w:r>
      <w:r w:rsidR="0055284E">
        <w:rPr>
          <w:b/>
        </w:rPr>
        <w:t>eur</w:t>
      </w:r>
      <w:r w:rsidR="0055284E">
        <w:t xml:space="preserve">) bez DPH. K takto stanovenej cene bude fakturovaná DPH podľa platných právnych predpisov; </w:t>
      </w:r>
    </w:p>
    <w:p w:rsidR="00810557" w:rsidRDefault="006244A9">
      <w:pPr>
        <w:spacing w:after="117"/>
        <w:ind w:left="704" w:right="10" w:hanging="420"/>
      </w:pPr>
      <w:r>
        <w:t>c</w:t>
      </w:r>
      <w:r w:rsidR="0055284E">
        <w:t xml:space="preserve">/   druhého Dozorného auditu podľa čl. I., bod 2 Zmluvy v spojení s čl. II., bod 2  a bod </w:t>
      </w:r>
      <w:r w:rsidR="00297044">
        <w:t>3</w:t>
      </w:r>
      <w:r w:rsidR="0055284E">
        <w:t xml:space="preserve">.2 Zmluvy odplatu stanovenú dohodou medzi Objednávateľom a Vykonávateľom v súlade s príslušnými ustanoveniami zákona č. 18/1996 Z. z. o cenách v platnom znení, a to vo výške </w:t>
      </w:r>
      <w:r w:rsidR="0055284E">
        <w:rPr>
          <w:b/>
        </w:rPr>
        <w:t xml:space="preserve"> </w:t>
      </w:r>
      <w:r w:rsidR="004D0C09" w:rsidRPr="00DC4622">
        <w:rPr>
          <w:b/>
          <w:highlight w:val="yellow"/>
        </w:rPr>
        <w:t>X.XXX</w:t>
      </w:r>
      <w:r w:rsidR="0055284E">
        <w:rPr>
          <w:b/>
        </w:rPr>
        <w:t>,- EUR</w:t>
      </w:r>
      <w:r w:rsidR="0055284E">
        <w:t xml:space="preserve"> (slovom: </w:t>
      </w:r>
      <w:proofErr w:type="spellStart"/>
      <w:r w:rsidRPr="00A17572">
        <w:rPr>
          <w:b/>
          <w:highlight w:val="yellow"/>
        </w:rPr>
        <w:t>XXX</w:t>
      </w:r>
      <w:r w:rsidR="0055284E">
        <w:rPr>
          <w:b/>
        </w:rPr>
        <w:t>tisíc</w:t>
      </w:r>
      <w:proofErr w:type="spellEnd"/>
      <w:r w:rsidR="0055284E">
        <w:rPr>
          <w:b/>
        </w:rPr>
        <w:t xml:space="preserve"> eur</w:t>
      </w:r>
      <w:r w:rsidR="0055284E">
        <w:t xml:space="preserve">) bez DPH. K takto stanovenej cene bude fakturovaná DPH podľa platných právnych predpisov.  </w:t>
      </w:r>
    </w:p>
    <w:p w:rsidR="00810557" w:rsidRDefault="0055284E">
      <w:pPr>
        <w:ind w:left="276" w:right="10"/>
      </w:pPr>
      <w:r>
        <w:t xml:space="preserve"> </w:t>
      </w:r>
      <w:r w:rsidR="00A420AF">
        <w:tab/>
      </w:r>
      <w:r w:rsidR="00E305F6">
        <w:t xml:space="preserve">V prípade ak nedôjde k vydaniu Certifikátu, tak Dozorný audit sa nevykoná a Vykonávateľovi nevzniká z tohto titulu žiaden finančný </w:t>
      </w:r>
      <w:r w:rsidR="006F2E11">
        <w:t xml:space="preserve">alebo iný </w:t>
      </w:r>
      <w:r w:rsidR="00E305F6">
        <w:t xml:space="preserve">nárok voči Objednávateľovi. </w:t>
      </w:r>
    </w:p>
    <w:p w:rsidR="00A420AF" w:rsidRDefault="00A420AF">
      <w:pPr>
        <w:ind w:left="276" w:right="10"/>
      </w:pPr>
    </w:p>
    <w:p w:rsidR="00810557" w:rsidRDefault="0055284E">
      <w:pPr>
        <w:numPr>
          <w:ilvl w:val="0"/>
          <w:numId w:val="6"/>
        </w:numPr>
        <w:spacing w:after="134"/>
        <w:ind w:right="10" w:hanging="284"/>
      </w:pPr>
      <w:r>
        <w:t xml:space="preserve">Zmluvné strany sa dohodli, že faktúry na odplaty stanovené v čl. V., bod 1, písm. a/, b/ c/ Zmluvy budú vystavené v mene euro.  </w:t>
      </w:r>
    </w:p>
    <w:p w:rsidR="00810557" w:rsidRDefault="0055284E">
      <w:pPr>
        <w:numPr>
          <w:ilvl w:val="0"/>
          <w:numId w:val="6"/>
        </w:numPr>
        <w:spacing w:after="109"/>
        <w:ind w:right="10" w:hanging="284"/>
      </w:pPr>
      <w:r>
        <w:t xml:space="preserve">Vykonávateľ je oprávnený vystaviť a preukázateľne doručiť Objednávateľovi faktúry na úhradu odplát dojednaných v čl. V., bod 1, písm. </w:t>
      </w:r>
      <w:r w:rsidRPr="00A17572">
        <w:rPr>
          <w:highlight w:val="yellow"/>
        </w:rPr>
        <w:t xml:space="preserve">a/, b/ </w:t>
      </w:r>
      <w:r w:rsidR="00297044">
        <w:rPr>
          <w:highlight w:val="yellow"/>
        </w:rPr>
        <w:t xml:space="preserve">a </w:t>
      </w:r>
      <w:r w:rsidRPr="00A17572">
        <w:rPr>
          <w:highlight w:val="yellow"/>
        </w:rPr>
        <w:t>c//</w:t>
      </w:r>
      <w:r>
        <w:t xml:space="preserve"> Zmluvy najneskôr  do 15 dní po </w:t>
      </w:r>
      <w:r w:rsidR="00A420AF">
        <w:t xml:space="preserve">riadnom </w:t>
      </w:r>
      <w:r>
        <w:t xml:space="preserve">poskytnutí jednotlivých </w:t>
      </w:r>
      <w:r w:rsidR="00A420AF">
        <w:t xml:space="preserve">čiastkových </w:t>
      </w:r>
      <w:r>
        <w:t xml:space="preserve">plnení </w:t>
      </w:r>
      <w:r w:rsidR="00A420AF">
        <w:t xml:space="preserve">v rozsahu ustanovenom touto Zmluvou.  </w:t>
      </w:r>
      <w:r>
        <w:t xml:space="preserve"> Splatnosť jednotlivých faktúr je Zmluvnými stranami dohodnutá na 1</w:t>
      </w:r>
      <w:r>
        <w:rPr>
          <w:strike/>
        </w:rPr>
        <w:t>4</w:t>
      </w:r>
      <w:r>
        <w:t xml:space="preserve"> dní od ich preukázateľného doručenia Objednávateľovi. Nevykonaním plnenia, nevzniká vykonávateľovi nárok na </w:t>
      </w:r>
      <w:r w:rsidR="00A420AF">
        <w:t xml:space="preserve">odplatu. </w:t>
      </w:r>
      <w:r>
        <w:t xml:space="preserve"> </w:t>
      </w:r>
    </w:p>
    <w:p w:rsidR="00810557" w:rsidRDefault="0055284E">
      <w:pPr>
        <w:numPr>
          <w:ilvl w:val="0"/>
          <w:numId w:val="6"/>
        </w:numPr>
        <w:spacing w:after="132"/>
        <w:ind w:right="10" w:hanging="284"/>
      </w:pPr>
      <w:r>
        <w:t xml:space="preserve">Bankové poplatky pri úhrade fakturovanej odplaty znáša každá Zmluvná strana za svoju banku. </w:t>
      </w:r>
    </w:p>
    <w:p w:rsidR="00810557" w:rsidRPr="00A420AF" w:rsidRDefault="0055284E">
      <w:pPr>
        <w:numPr>
          <w:ilvl w:val="0"/>
          <w:numId w:val="6"/>
        </w:numPr>
        <w:spacing w:after="87" w:line="268" w:lineRule="auto"/>
        <w:ind w:right="10" w:hanging="284"/>
        <w:rPr>
          <w:szCs w:val="24"/>
        </w:rPr>
      </w:pPr>
      <w:r w:rsidRPr="00DC4622">
        <w:rPr>
          <w:szCs w:val="24"/>
        </w:rPr>
        <w:t>Zmenu čísla účtu je Vykonávateľ povinný písomne oznámiť Objednávateľovi, a to formou prehlásenia  s úradne overeným podpisom</w:t>
      </w:r>
      <w:r w:rsidRPr="00A420AF">
        <w:rPr>
          <w:szCs w:val="24"/>
        </w:rPr>
        <w:t xml:space="preserve">. </w:t>
      </w:r>
    </w:p>
    <w:p w:rsidR="00724C59" w:rsidRDefault="00724C59" w:rsidP="00724C59">
      <w:pPr>
        <w:spacing w:after="0" w:line="259" w:lineRule="auto"/>
        <w:ind w:left="0" w:right="0" w:firstLine="0"/>
        <w:jc w:val="left"/>
      </w:pPr>
    </w:p>
    <w:p w:rsidR="00724C59" w:rsidRDefault="00724C59" w:rsidP="00724C59">
      <w:pPr>
        <w:spacing w:after="0" w:line="259" w:lineRule="auto"/>
        <w:ind w:left="0" w:right="0" w:firstLine="0"/>
        <w:jc w:val="left"/>
      </w:pPr>
    </w:p>
    <w:p w:rsidR="00724C59" w:rsidRDefault="00724C59" w:rsidP="00724C59">
      <w:pPr>
        <w:spacing w:after="0" w:line="259" w:lineRule="auto"/>
        <w:ind w:left="0" w:right="0" w:firstLine="0"/>
        <w:jc w:val="left"/>
      </w:pPr>
    </w:p>
    <w:p w:rsidR="00810557" w:rsidRDefault="00724C59" w:rsidP="00724C59">
      <w:pPr>
        <w:spacing w:after="0" w:line="259" w:lineRule="auto"/>
        <w:ind w:left="0" w:right="0" w:firstLine="0"/>
        <w:jc w:val="left"/>
      </w:pPr>
      <w:r>
        <w:t xml:space="preserve">                                                                              </w:t>
      </w:r>
      <w:r w:rsidR="0055284E">
        <w:t xml:space="preserve"> </w:t>
      </w:r>
      <w:r w:rsidR="0055284E">
        <w:rPr>
          <w:b/>
        </w:rPr>
        <w:t xml:space="preserve">VI. </w:t>
      </w:r>
    </w:p>
    <w:p w:rsidR="00810557" w:rsidRDefault="0055284E">
      <w:pPr>
        <w:spacing w:after="127" w:line="259" w:lineRule="auto"/>
        <w:ind w:left="10" w:right="3" w:hanging="10"/>
        <w:jc w:val="center"/>
      </w:pPr>
      <w:r>
        <w:rPr>
          <w:b/>
        </w:rPr>
        <w:t xml:space="preserve">Práva a povinnosti Zmluvných strán </w:t>
      </w:r>
    </w:p>
    <w:p w:rsidR="00810557" w:rsidRDefault="0055284E">
      <w:pPr>
        <w:numPr>
          <w:ilvl w:val="0"/>
          <w:numId w:val="7"/>
        </w:numPr>
        <w:spacing w:after="132"/>
        <w:ind w:right="10" w:hanging="284"/>
      </w:pPr>
      <w:r>
        <w:t xml:space="preserve">Vykonávateľ </w:t>
      </w:r>
      <w:r w:rsidR="00A420AF">
        <w:t xml:space="preserve">je oprávnený </w:t>
      </w:r>
      <w:r>
        <w:t xml:space="preserve"> za účelom akreditácie poskytnúť informácie </w:t>
      </w:r>
      <w:r w:rsidR="00A420AF">
        <w:t xml:space="preserve">o Objednávateľovi </w:t>
      </w:r>
      <w:r>
        <w:t xml:space="preserve">príslušnému akreditačnému orgánu, ktorého zamestnanci sú viazaní profesionálnou mlčanlivosťou. </w:t>
      </w:r>
    </w:p>
    <w:p w:rsidR="00A420AF" w:rsidRDefault="0055284E">
      <w:pPr>
        <w:numPr>
          <w:ilvl w:val="0"/>
          <w:numId w:val="7"/>
        </w:numPr>
        <w:ind w:right="10" w:hanging="284"/>
      </w:pPr>
      <w:r>
        <w:t xml:space="preserve">Objednávateľ má ďalej právo: </w:t>
      </w:r>
    </w:p>
    <w:p w:rsidR="00810557" w:rsidRDefault="0055284E" w:rsidP="00DC4622">
      <w:pPr>
        <w:ind w:left="284" w:right="10" w:firstLine="0"/>
      </w:pPr>
      <w:r>
        <w:t xml:space="preserve">a/  byť priebežne primerane oboznamovaný s jednotlivými zisteniami; </w:t>
      </w:r>
    </w:p>
    <w:p w:rsidR="00810557" w:rsidRDefault="0055284E">
      <w:pPr>
        <w:ind w:left="709" w:right="10" w:hanging="425"/>
      </w:pPr>
      <w:r>
        <w:t xml:space="preserve">b/  požadovať od Vykonávateľa primerané vysvetlenia vzťahujúce sa k predmetu plnenia Zmluvy; </w:t>
      </w:r>
    </w:p>
    <w:p w:rsidR="00810557" w:rsidRDefault="0055284E" w:rsidP="00DC4622">
      <w:pPr>
        <w:ind w:left="567" w:right="10" w:hanging="283"/>
      </w:pPr>
      <w:r>
        <w:t xml:space="preserve">c/  zúčastniť sa úkonov súvisiacich s predmetom plnenia Zmluvy a vykonávaných v jeho sídle, prevádzke, </w:t>
      </w:r>
      <w:r w:rsidR="00992EA1">
        <w:t>organizačnej zložke</w:t>
      </w:r>
      <w:r>
        <w:t xml:space="preserve">, lesnej správe alebo inom pracovisku; </w:t>
      </w:r>
    </w:p>
    <w:p w:rsidR="00810557" w:rsidRDefault="0055284E" w:rsidP="00DC4622">
      <w:pPr>
        <w:spacing w:after="134"/>
        <w:ind w:left="567" w:right="10" w:hanging="283"/>
      </w:pPr>
      <w:r>
        <w:t xml:space="preserve">d/  v prípade udelenia Certifikátu, a trvaniu jeho platnosti, uvádzať Vykonávateľa ako subjekt, ktorý mu vydal Certifikát SM podľa normy STN EN ISO 37001.  </w:t>
      </w:r>
    </w:p>
    <w:p w:rsidR="00810557" w:rsidRDefault="0055284E">
      <w:pPr>
        <w:numPr>
          <w:ilvl w:val="0"/>
          <w:numId w:val="7"/>
        </w:numPr>
        <w:ind w:right="10" w:hanging="284"/>
      </w:pPr>
      <w:r>
        <w:t xml:space="preserve">Vykonávateľ má ďalej právo: </w:t>
      </w:r>
    </w:p>
    <w:p w:rsidR="00810557" w:rsidRDefault="0055284E">
      <w:pPr>
        <w:ind w:left="284" w:right="10" w:firstLine="0"/>
      </w:pPr>
      <w:r>
        <w:t xml:space="preserve">a/  vhodným spôsobom zverejniť informáciu o udelení, pozastavení a odobratí Certifikátu. </w:t>
      </w:r>
    </w:p>
    <w:p w:rsidR="00A420AF" w:rsidRDefault="0055284E" w:rsidP="00724C59">
      <w:pPr>
        <w:spacing w:after="0" w:line="259" w:lineRule="auto"/>
        <w:ind w:left="284" w:right="0" w:firstLine="0"/>
        <w:jc w:val="left"/>
        <w:rPr>
          <w:b/>
        </w:rPr>
      </w:pPr>
      <w:r>
        <w:t xml:space="preserve"> </w:t>
      </w:r>
    </w:p>
    <w:p w:rsidR="00810557" w:rsidRDefault="0055284E">
      <w:pPr>
        <w:spacing w:after="4" w:line="259" w:lineRule="auto"/>
        <w:ind w:left="10" w:right="5" w:hanging="10"/>
        <w:jc w:val="center"/>
      </w:pPr>
      <w:r>
        <w:rPr>
          <w:b/>
        </w:rPr>
        <w:t xml:space="preserve">VII. </w:t>
      </w:r>
    </w:p>
    <w:p w:rsidR="00810557" w:rsidRDefault="0055284E">
      <w:pPr>
        <w:spacing w:after="117" w:line="259" w:lineRule="auto"/>
        <w:ind w:left="10" w:right="2" w:hanging="10"/>
        <w:jc w:val="center"/>
      </w:pPr>
      <w:r>
        <w:rPr>
          <w:b/>
        </w:rPr>
        <w:t xml:space="preserve">Sankcie </w:t>
      </w:r>
    </w:p>
    <w:p w:rsidR="00810557" w:rsidRDefault="0055284E">
      <w:pPr>
        <w:numPr>
          <w:ilvl w:val="0"/>
          <w:numId w:val="8"/>
        </w:numPr>
        <w:spacing w:after="124"/>
        <w:ind w:right="10"/>
      </w:pPr>
      <w:r>
        <w:t xml:space="preserve">V prípade porušenia alebo nesplnenia povinností podľa tejto Zmluvy Vykonávateľom, je Vykonávateľ povinný zaplatiť Objednávateľovi zmluvnú pokutu vo výške 3% z celkovej odmeny za každé jedno porušenie .Týmto ustanovením nie je dotknutý nárok Objednávateľa na náhradu prípadnej škody vzniknutej porušením povinnosti, na ktorú sa vzťahuje zmluvná pokuta. </w:t>
      </w:r>
    </w:p>
    <w:p w:rsidR="00810557" w:rsidRDefault="0055284E">
      <w:pPr>
        <w:numPr>
          <w:ilvl w:val="0"/>
          <w:numId w:val="8"/>
        </w:numPr>
        <w:ind w:right="10"/>
      </w:pPr>
      <w:r>
        <w:t xml:space="preserve">V prípade omeškania Objednávateľa s akoukoľvek platbou podľa Zmluvy je </w:t>
      </w:r>
      <w:r w:rsidR="00A420AF">
        <w:t>V</w:t>
      </w:r>
      <w:r>
        <w:t xml:space="preserve">ykonávateľ oprávnený požadovať od Objednávateľa zmluvnú pokutu 0,02% z dlžnej sumy za každý deň omeškania. Týmto ustanovením nie je dotknutý nárok Objednávateľa na náhradu prípadnej škody vzniknutej porušením povinnosti, na ktorú sa vzťahuje zmluvná pokuta. </w:t>
      </w:r>
    </w:p>
    <w:p w:rsidR="00810557" w:rsidRDefault="0055284E">
      <w:pPr>
        <w:spacing w:after="0" w:line="259" w:lineRule="auto"/>
        <w:ind w:left="0" w:right="0" w:firstLine="0"/>
        <w:jc w:val="left"/>
      </w:pPr>
      <w:r>
        <w:t xml:space="preserve"> </w:t>
      </w:r>
    </w:p>
    <w:p w:rsidR="00810557" w:rsidRDefault="0055284E">
      <w:pPr>
        <w:spacing w:after="4" w:line="259" w:lineRule="auto"/>
        <w:ind w:left="10" w:right="7" w:hanging="10"/>
        <w:jc w:val="center"/>
      </w:pPr>
      <w:r>
        <w:rPr>
          <w:b/>
        </w:rPr>
        <w:t xml:space="preserve">VIII. </w:t>
      </w:r>
    </w:p>
    <w:p w:rsidR="00810557" w:rsidRDefault="0055284E">
      <w:pPr>
        <w:spacing w:after="108" w:line="259" w:lineRule="auto"/>
        <w:ind w:left="10" w:right="5" w:hanging="10"/>
        <w:jc w:val="center"/>
      </w:pPr>
      <w:r>
        <w:rPr>
          <w:b/>
        </w:rPr>
        <w:t xml:space="preserve">Trvanie Zmluvy </w:t>
      </w:r>
    </w:p>
    <w:p w:rsidR="00810557" w:rsidRDefault="0055284E">
      <w:pPr>
        <w:numPr>
          <w:ilvl w:val="0"/>
          <w:numId w:val="9"/>
        </w:numPr>
        <w:spacing w:after="133"/>
        <w:ind w:right="10" w:hanging="284"/>
      </w:pPr>
      <w:r>
        <w:t>Zmluva sa uzatvára na dobu</w:t>
      </w:r>
      <w:r w:rsidR="00E305F6">
        <w:t xml:space="preserve"> vyplývajúcu a určenú podľa z </w:t>
      </w:r>
      <w:r>
        <w:t xml:space="preserve"> čl. II tejto </w:t>
      </w:r>
      <w:r w:rsidR="00E305F6">
        <w:t>Z</w:t>
      </w:r>
      <w:r>
        <w:t xml:space="preserve">mluvy.  </w:t>
      </w:r>
    </w:p>
    <w:p w:rsidR="00810557" w:rsidRDefault="0055284E">
      <w:pPr>
        <w:numPr>
          <w:ilvl w:val="0"/>
          <w:numId w:val="9"/>
        </w:numPr>
        <w:ind w:right="10" w:hanging="284"/>
      </w:pPr>
      <w:r>
        <w:t xml:space="preserve">Zmluva môže byť </w:t>
      </w:r>
      <w:r w:rsidR="00E305F6">
        <w:t xml:space="preserve"> </w:t>
      </w:r>
      <w:r>
        <w:t xml:space="preserve">predčasne ukončená nasledovnými spôsobmi:  </w:t>
      </w:r>
    </w:p>
    <w:p w:rsidR="00810557" w:rsidRDefault="0055284E">
      <w:pPr>
        <w:spacing w:after="128"/>
        <w:ind w:left="284" w:right="10" w:firstLine="0"/>
      </w:pPr>
      <w:r>
        <w:t xml:space="preserve">a/   odstúpením od Zmluvy z dôvodov uvedených v Zmluve alebo zákone;  b/  písomnou dohodou Zmluvných strán. c/    </w:t>
      </w:r>
      <w:r w:rsidR="006F2E11">
        <w:t>inou skutočnosťou ustanovenou zákonom.</w:t>
      </w:r>
      <w:r w:rsidR="00E305F6">
        <w:t xml:space="preserve"> </w:t>
      </w:r>
      <w:r>
        <w:t xml:space="preserve"> </w:t>
      </w:r>
    </w:p>
    <w:p w:rsidR="00810557" w:rsidRDefault="0055284E">
      <w:pPr>
        <w:numPr>
          <w:ilvl w:val="0"/>
          <w:numId w:val="9"/>
        </w:numPr>
        <w:spacing w:after="119"/>
        <w:ind w:right="10" w:hanging="284"/>
      </w:pPr>
      <w:r>
        <w:t xml:space="preserve">Ktorákoľvek zo zmluvných strán je oprávnená odstúpiť od tejto Zmluvy v prípadoch stanovených v tejto Zmluve alebo v Obchodnom zákonníku, najmä však v prípade, ak druhá zmluvná  strana  podstatne  poruší  svoje  zmluvné  povinnosti,  vyplývajúce  z  tejto  Zmluvy. za podstatné porušenie zmluvných povinností sa považuje najmä porušenie akejkoľvek povinnosti, vyplývajúcej z tejto Zmluvy,  ktoré  nebude  napravené  ani  v  dodatočnej  primeranej  lehote  písomne stanovenej  druhou  zmluvnou  stranou. </w:t>
      </w:r>
    </w:p>
    <w:p w:rsidR="00810557" w:rsidRDefault="0055284E">
      <w:pPr>
        <w:numPr>
          <w:ilvl w:val="0"/>
          <w:numId w:val="9"/>
        </w:numPr>
        <w:ind w:right="10" w:hanging="284"/>
      </w:pPr>
      <w:r>
        <w:t xml:space="preserve">Odstúpením od Zmluvy zaniká Zmluva dňom doručenia odstúpenia druhej Zmluvnej strane. Zmluvné strany môžu platne odstúpiť od Zmluvy iba písomne, formou doporučeného listu.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riešenia sporov a iných ustanovení, ktoré podľa prejavenej vôle zmluvných strán alebo vzhľadom na svoju povahu majú trvať aj po ukončení tejto Zmluvy. </w:t>
      </w:r>
    </w:p>
    <w:p w:rsidR="00810557" w:rsidRDefault="0055284E">
      <w:pPr>
        <w:spacing w:after="0" w:line="259" w:lineRule="auto"/>
        <w:ind w:left="0" w:right="0" w:firstLine="0"/>
        <w:jc w:val="left"/>
      </w:pPr>
      <w:r>
        <w:rPr>
          <w:b/>
        </w:rPr>
        <w:t xml:space="preserve"> </w:t>
      </w:r>
    </w:p>
    <w:p w:rsidR="00810557" w:rsidRDefault="0055284E">
      <w:pPr>
        <w:spacing w:after="4" w:line="259" w:lineRule="auto"/>
        <w:ind w:left="10" w:right="7" w:hanging="10"/>
        <w:jc w:val="center"/>
      </w:pPr>
      <w:r>
        <w:rPr>
          <w:b/>
        </w:rPr>
        <w:t xml:space="preserve">IX. </w:t>
      </w:r>
    </w:p>
    <w:p w:rsidR="00810557" w:rsidRDefault="0055284E">
      <w:pPr>
        <w:spacing w:after="139" w:line="259" w:lineRule="auto"/>
        <w:ind w:left="10" w:right="7" w:hanging="10"/>
        <w:jc w:val="center"/>
      </w:pPr>
      <w:r>
        <w:rPr>
          <w:b/>
        </w:rPr>
        <w:t xml:space="preserve">Záverečné ustanovenia </w:t>
      </w:r>
    </w:p>
    <w:p w:rsidR="00810557" w:rsidRDefault="0055284E">
      <w:pPr>
        <w:numPr>
          <w:ilvl w:val="0"/>
          <w:numId w:val="10"/>
        </w:numPr>
        <w:ind w:right="10" w:hanging="284"/>
      </w:pPr>
      <w:r>
        <w:t xml:space="preserve">Zmluva nadobúda platnosť dňom jej podpísania Zmluvnými stranami a účinnosť dňom nasledujúcim po dni jeho zverejnenia v Centrálnom registri zmlúv vedenom Úradom vlády SR. Zmluvné strany výslovne súhlasia so zverejnením zmluvy v jej plnom rozsahu vrátane príloh a dodatkov, v Centrálnom registri zmlúv vedenom na Úrade vlády SR.  </w:t>
      </w:r>
    </w:p>
    <w:p w:rsidR="00810557" w:rsidRDefault="0055284E">
      <w:pPr>
        <w:numPr>
          <w:ilvl w:val="0"/>
          <w:numId w:val="10"/>
        </w:numPr>
        <w:ind w:right="10" w:hanging="284"/>
      </w:pPr>
      <w:r>
        <w:t xml:space="preserve">Zmluva sa riadi slovenským právnym poriadkom, najmä Obchodným zákonníkom v platnom znení. Ak vznikne medzi Zmluvnými stranami spor zo Zmluvy, zaväzujú sa ho Zmluvné strany riešiť v prvom rade dohodou. V prípade, ak daný spor nebude možné dohodou Zmluvných strán vyriešiť, bude k jeho rozhodnutiu príslušný súd. Pre súdne spory s medzinárodným prvkom vzniknuté z tejto Zmluvy, ak to nevylučujú kogentné ustanovenia všeobecne záväzných právnych predpisov, sa Zmluvné strany dohodli pri riešení súdnych sporov na právomoci slovenského súdu.  </w:t>
      </w:r>
    </w:p>
    <w:p w:rsidR="00810557" w:rsidRDefault="0055284E">
      <w:pPr>
        <w:numPr>
          <w:ilvl w:val="0"/>
          <w:numId w:val="10"/>
        </w:numPr>
        <w:ind w:right="10" w:hanging="284"/>
      </w:pPr>
      <w:r>
        <w:t xml:space="preserve">Vykonávateľ je oprávnený postúpiť pohľadávky a iné práva vyplývajúce z tejto Zmluvy voči Objednávateľovi len po jeho  predchádzajúcom písomnom súhlase. </w:t>
      </w:r>
    </w:p>
    <w:p w:rsidR="00810557" w:rsidRDefault="0055284E">
      <w:pPr>
        <w:numPr>
          <w:ilvl w:val="0"/>
          <w:numId w:val="10"/>
        </w:numPr>
        <w:spacing w:after="0" w:line="279" w:lineRule="auto"/>
        <w:ind w:right="10" w:hanging="284"/>
      </w:pPr>
      <w:r>
        <w:t xml:space="preserve">Túto zmluvu je možné meniť a dopĺňať len písomne na základe dohody oboch zmluvných strán, ktorá bude mať formu dodatku, podpísaného oprávnenými zástupcami oboch zmluvných strán. </w:t>
      </w:r>
    </w:p>
    <w:p w:rsidR="00810557" w:rsidRDefault="0055284E">
      <w:pPr>
        <w:numPr>
          <w:ilvl w:val="0"/>
          <w:numId w:val="10"/>
        </w:numPr>
        <w:ind w:right="10" w:hanging="284"/>
      </w:pPr>
      <w:r>
        <w:t xml:space="preserve">Ak nie je v Zmluve uvedené inak, doručujú sa prejavy vôle Zmluvných strán poštou, a to na adresu sídla Zmluvnej strany zapísanú v Obchodnom alebo inom registri a  zásielka sa bude považovať za doručenú aj v prípade, ak sa bude doručovať doporučene na adresu zapísaného sídla zmluvnej strane a neprevzatá sa vráti odosielateľovi. Za deň doručenia sa považuje deň nasledujúci po dni vrátenia neprevzatej zásielky odosielateľovi. </w:t>
      </w:r>
    </w:p>
    <w:p w:rsidR="00810557" w:rsidRDefault="0055284E">
      <w:pPr>
        <w:numPr>
          <w:ilvl w:val="0"/>
          <w:numId w:val="10"/>
        </w:numPr>
        <w:ind w:right="10" w:hanging="284"/>
      </w:pPr>
      <w:r>
        <w:t xml:space="preserve">Pokiaľ niektoré z ustanovení Zmluvy je alebo sa stane neplatným či neúčinným, neplatnosť                   či neúčinnosť tohto ustanovenia nebude mať za následok neplatnosť Zmluvy ako celku ani iných ustanovení Zmluvy, pokiaľ je takéto neplatné či neúčinné ustanovenie oddeliteľné od zostatku Zmluvy.  </w:t>
      </w:r>
    </w:p>
    <w:p w:rsidR="00810557" w:rsidRDefault="0055284E">
      <w:pPr>
        <w:numPr>
          <w:ilvl w:val="0"/>
          <w:numId w:val="10"/>
        </w:numPr>
        <w:ind w:right="10" w:hanging="284"/>
      </w:pPr>
      <w:r>
        <w:t xml:space="preserve">Zmluva je vyhotovená v dvoch rovnopisoch, z ktorých každý má hodnotu originálu. Každá Zmluvná strana dostane jeden rovnopis. </w:t>
      </w:r>
    </w:p>
    <w:p w:rsidR="00810557" w:rsidRDefault="0055284E">
      <w:pPr>
        <w:numPr>
          <w:ilvl w:val="0"/>
          <w:numId w:val="10"/>
        </w:numPr>
        <w:ind w:right="10" w:hanging="284"/>
      </w:pPr>
      <w:r>
        <w:t xml:space="preserve">Zmluvné strany vyhlasujú, že si Zmluvu prečítali a s jej znením súhlasia, že bola dohodnutá z ich pravej a slobodnej vôle, bez nátlaku, nie v tiesni, či za nápadne nevýhodných podmienok a na dôkaz pravosti a súhlasu s jej znením k nej pripájajú svoje podpisy. </w:t>
      </w:r>
    </w:p>
    <w:p w:rsidR="00810557" w:rsidRDefault="0055284E">
      <w:pPr>
        <w:spacing w:after="0" w:line="259" w:lineRule="auto"/>
        <w:ind w:left="428" w:right="0" w:firstLine="0"/>
        <w:jc w:val="left"/>
      </w:pPr>
      <w:r>
        <w:rPr>
          <w:b/>
        </w:rPr>
        <w:t xml:space="preserve"> </w:t>
      </w:r>
      <w:r>
        <w:t xml:space="preserve">  </w:t>
      </w:r>
    </w:p>
    <w:tbl>
      <w:tblPr>
        <w:tblStyle w:val="TableGrid"/>
        <w:tblW w:w="8198" w:type="dxa"/>
        <w:tblInd w:w="428" w:type="dxa"/>
        <w:tblCellMar>
          <w:top w:w="5" w:type="dxa"/>
        </w:tblCellMar>
        <w:tblLook w:val="04A0" w:firstRow="1" w:lastRow="0" w:firstColumn="1" w:lastColumn="0" w:noHBand="0" w:noVBand="1"/>
      </w:tblPr>
      <w:tblGrid>
        <w:gridCol w:w="3963"/>
        <w:gridCol w:w="4235"/>
      </w:tblGrid>
      <w:tr w:rsidR="00810557">
        <w:trPr>
          <w:trHeight w:val="544"/>
        </w:trPr>
        <w:tc>
          <w:tcPr>
            <w:tcW w:w="3963" w:type="dxa"/>
            <w:tcBorders>
              <w:top w:val="nil"/>
              <w:left w:val="nil"/>
              <w:bottom w:val="nil"/>
              <w:right w:val="nil"/>
            </w:tcBorders>
          </w:tcPr>
          <w:p w:rsidR="00810557" w:rsidRDefault="0055284E">
            <w:pPr>
              <w:spacing w:after="0" w:line="259" w:lineRule="auto"/>
              <w:ind w:left="0" w:right="0" w:firstLine="0"/>
              <w:jc w:val="left"/>
            </w:pPr>
            <w:r>
              <w:rPr>
                <w:b/>
              </w:rPr>
              <w:t xml:space="preserve">Objednávateľ:  </w:t>
            </w:r>
          </w:p>
          <w:p w:rsidR="00810557" w:rsidRDefault="0055284E">
            <w:pPr>
              <w:spacing w:after="0" w:line="259" w:lineRule="auto"/>
              <w:ind w:left="0" w:right="0" w:firstLine="0"/>
              <w:jc w:val="left"/>
            </w:pPr>
            <w:r>
              <w:rPr>
                <w:b/>
              </w:rPr>
              <w:t xml:space="preserve"> </w:t>
            </w:r>
          </w:p>
        </w:tc>
        <w:tc>
          <w:tcPr>
            <w:tcW w:w="4235" w:type="dxa"/>
            <w:tcBorders>
              <w:top w:val="nil"/>
              <w:left w:val="nil"/>
              <w:bottom w:val="nil"/>
              <w:right w:val="nil"/>
            </w:tcBorders>
          </w:tcPr>
          <w:p w:rsidR="00810557" w:rsidRDefault="0055284E">
            <w:pPr>
              <w:spacing w:after="0" w:line="259" w:lineRule="auto"/>
              <w:ind w:left="574" w:right="0" w:firstLine="0"/>
              <w:jc w:val="left"/>
            </w:pPr>
            <w:r>
              <w:rPr>
                <w:b/>
              </w:rPr>
              <w:t xml:space="preserve">Vykonávateľ: </w:t>
            </w:r>
          </w:p>
        </w:tc>
      </w:tr>
      <w:tr w:rsidR="00810557">
        <w:trPr>
          <w:trHeight w:val="1382"/>
        </w:trPr>
        <w:tc>
          <w:tcPr>
            <w:tcW w:w="3963" w:type="dxa"/>
            <w:tcBorders>
              <w:top w:val="nil"/>
              <w:left w:val="nil"/>
              <w:bottom w:val="nil"/>
              <w:right w:val="nil"/>
            </w:tcBorders>
          </w:tcPr>
          <w:p w:rsidR="00810557" w:rsidRDefault="0055284E">
            <w:pPr>
              <w:spacing w:after="0" w:line="259" w:lineRule="auto"/>
              <w:ind w:left="0" w:right="0" w:firstLine="0"/>
              <w:jc w:val="left"/>
            </w:pPr>
            <w:r>
              <w:t xml:space="preserve">V Banskej Bystrici, dňa </w:t>
            </w:r>
          </w:p>
          <w:p w:rsidR="00810557" w:rsidRDefault="0055284E">
            <w:pPr>
              <w:spacing w:after="0" w:line="259" w:lineRule="auto"/>
              <w:ind w:left="0" w:right="0" w:firstLine="0"/>
              <w:jc w:val="left"/>
            </w:pPr>
            <w:r>
              <w:rPr>
                <w:b/>
              </w:rPr>
              <w:t xml:space="preserve"> </w:t>
            </w:r>
          </w:p>
          <w:p w:rsidR="00810557" w:rsidRDefault="0055284E" w:rsidP="00724C59">
            <w:pPr>
              <w:spacing w:after="0" w:line="259" w:lineRule="auto"/>
              <w:ind w:left="0" w:right="0" w:firstLine="0"/>
              <w:jc w:val="left"/>
            </w:pPr>
            <w:r>
              <w:rPr>
                <w:b/>
              </w:rPr>
              <w:t xml:space="preserve"> </w:t>
            </w:r>
          </w:p>
        </w:tc>
        <w:tc>
          <w:tcPr>
            <w:tcW w:w="4235" w:type="dxa"/>
            <w:tcBorders>
              <w:top w:val="nil"/>
              <w:left w:val="nil"/>
              <w:bottom w:val="nil"/>
              <w:right w:val="nil"/>
            </w:tcBorders>
          </w:tcPr>
          <w:p w:rsidR="00810557" w:rsidRDefault="0055284E" w:rsidP="00DC4622">
            <w:pPr>
              <w:spacing w:after="0" w:line="259" w:lineRule="auto"/>
              <w:ind w:left="574" w:right="0" w:firstLine="0"/>
              <w:jc w:val="left"/>
            </w:pPr>
            <w:r>
              <w:t xml:space="preserve">V </w:t>
            </w:r>
            <w:r w:rsidR="00DC4622">
              <w:t>....................</w:t>
            </w:r>
            <w:r>
              <w:t xml:space="preserve">, dňa </w:t>
            </w:r>
          </w:p>
        </w:tc>
      </w:tr>
      <w:tr w:rsidR="00810557">
        <w:trPr>
          <w:trHeight w:val="552"/>
        </w:trPr>
        <w:tc>
          <w:tcPr>
            <w:tcW w:w="3963" w:type="dxa"/>
            <w:tcBorders>
              <w:top w:val="nil"/>
              <w:left w:val="nil"/>
              <w:bottom w:val="nil"/>
              <w:right w:val="nil"/>
            </w:tcBorders>
          </w:tcPr>
          <w:p w:rsidR="00810557" w:rsidRDefault="0055284E">
            <w:pPr>
              <w:spacing w:after="0" w:line="259" w:lineRule="auto"/>
              <w:ind w:left="0" w:right="0" w:firstLine="0"/>
              <w:jc w:val="left"/>
            </w:pPr>
            <w:r>
              <w:rPr>
                <w:b/>
              </w:rPr>
              <w:t xml:space="preserve">______________________________ </w:t>
            </w:r>
          </w:p>
          <w:p w:rsidR="00810557" w:rsidRDefault="0055284E">
            <w:pPr>
              <w:spacing w:after="0" w:line="259" w:lineRule="auto"/>
              <w:ind w:left="0" w:right="0" w:firstLine="0"/>
              <w:jc w:val="left"/>
            </w:pPr>
            <w:r>
              <w:rPr>
                <w:b/>
              </w:rPr>
              <w:t xml:space="preserve"> </w:t>
            </w:r>
          </w:p>
        </w:tc>
        <w:tc>
          <w:tcPr>
            <w:tcW w:w="4235" w:type="dxa"/>
            <w:tcBorders>
              <w:top w:val="nil"/>
              <w:left w:val="nil"/>
              <w:bottom w:val="nil"/>
              <w:right w:val="nil"/>
            </w:tcBorders>
          </w:tcPr>
          <w:p w:rsidR="00810557" w:rsidRDefault="0055284E">
            <w:pPr>
              <w:spacing w:after="0" w:line="259" w:lineRule="auto"/>
              <w:ind w:left="0" w:right="61" w:firstLine="0"/>
              <w:jc w:val="right"/>
            </w:pPr>
            <w:r>
              <w:rPr>
                <w:b/>
              </w:rPr>
              <w:t xml:space="preserve">______________________________ </w:t>
            </w:r>
          </w:p>
        </w:tc>
      </w:tr>
      <w:tr w:rsidR="00810557">
        <w:trPr>
          <w:trHeight w:val="274"/>
        </w:trPr>
        <w:tc>
          <w:tcPr>
            <w:tcW w:w="3963" w:type="dxa"/>
            <w:tcBorders>
              <w:top w:val="nil"/>
              <w:left w:val="nil"/>
              <w:bottom w:val="nil"/>
              <w:right w:val="nil"/>
            </w:tcBorders>
          </w:tcPr>
          <w:p w:rsidR="00810557" w:rsidRDefault="0055284E" w:rsidP="006244A9">
            <w:pPr>
              <w:tabs>
                <w:tab w:val="center" w:pos="1690"/>
              </w:tabs>
              <w:spacing w:after="0" w:line="259" w:lineRule="auto"/>
              <w:ind w:left="0" w:right="0" w:firstLine="0"/>
              <w:jc w:val="left"/>
            </w:pPr>
            <w:r>
              <w:rPr>
                <w:b/>
              </w:rPr>
              <w:t xml:space="preserve"> </w:t>
            </w:r>
            <w:r>
              <w:rPr>
                <w:b/>
              </w:rPr>
              <w:tab/>
            </w:r>
            <w:r w:rsidR="00724C59">
              <w:rPr>
                <w:b/>
              </w:rPr>
              <w:t xml:space="preserve">Ing. Ján </w:t>
            </w:r>
            <w:proofErr w:type="spellStart"/>
            <w:r w:rsidR="00724C59">
              <w:rPr>
                <w:b/>
              </w:rPr>
              <w:t>Marhefka</w:t>
            </w:r>
            <w:proofErr w:type="spellEnd"/>
            <w:r>
              <w:rPr>
                <w:b/>
              </w:rPr>
              <w:t xml:space="preserve"> </w:t>
            </w:r>
          </w:p>
        </w:tc>
        <w:tc>
          <w:tcPr>
            <w:tcW w:w="4235" w:type="dxa"/>
            <w:tcBorders>
              <w:top w:val="nil"/>
              <w:left w:val="nil"/>
              <w:bottom w:val="nil"/>
              <w:right w:val="nil"/>
            </w:tcBorders>
          </w:tcPr>
          <w:p w:rsidR="00810557" w:rsidRDefault="0055284E" w:rsidP="006244A9">
            <w:pPr>
              <w:spacing w:after="0" w:line="259" w:lineRule="auto"/>
              <w:ind w:left="0" w:right="177" w:firstLine="0"/>
              <w:jc w:val="center"/>
            </w:pPr>
            <w:r>
              <w:t xml:space="preserve">           </w:t>
            </w:r>
            <w:r>
              <w:rPr>
                <w:b/>
              </w:rPr>
              <w:t xml:space="preserve"> </w:t>
            </w:r>
          </w:p>
        </w:tc>
      </w:tr>
      <w:tr w:rsidR="00810557">
        <w:trPr>
          <w:trHeight w:val="268"/>
        </w:trPr>
        <w:tc>
          <w:tcPr>
            <w:tcW w:w="3963" w:type="dxa"/>
            <w:tcBorders>
              <w:top w:val="nil"/>
              <w:left w:val="nil"/>
              <w:bottom w:val="nil"/>
              <w:right w:val="nil"/>
            </w:tcBorders>
          </w:tcPr>
          <w:p w:rsidR="00810557" w:rsidRPr="00724C59" w:rsidRDefault="0055284E">
            <w:pPr>
              <w:tabs>
                <w:tab w:val="center" w:pos="1623"/>
              </w:tabs>
              <w:spacing w:after="0" w:line="259" w:lineRule="auto"/>
              <w:ind w:left="0" w:right="0" w:firstLine="0"/>
              <w:jc w:val="left"/>
              <w:rPr>
                <w:b/>
              </w:rPr>
            </w:pPr>
            <w:r>
              <w:t xml:space="preserve"> </w:t>
            </w:r>
            <w:r>
              <w:tab/>
            </w:r>
            <w:r w:rsidRPr="00724C59">
              <w:rPr>
                <w:b/>
              </w:rPr>
              <w:t xml:space="preserve">  generálny riaditeľ </w:t>
            </w:r>
          </w:p>
        </w:tc>
        <w:tc>
          <w:tcPr>
            <w:tcW w:w="4235" w:type="dxa"/>
            <w:tcBorders>
              <w:top w:val="nil"/>
              <w:left w:val="nil"/>
              <w:bottom w:val="nil"/>
              <w:right w:val="nil"/>
            </w:tcBorders>
          </w:tcPr>
          <w:p w:rsidR="00810557" w:rsidRDefault="0055284E" w:rsidP="006244A9">
            <w:pPr>
              <w:tabs>
                <w:tab w:val="center" w:pos="1998"/>
                <w:tab w:val="center" w:pos="4107"/>
              </w:tabs>
              <w:spacing w:after="0" w:line="259" w:lineRule="auto"/>
              <w:ind w:left="0" w:right="0" w:firstLine="0"/>
              <w:jc w:val="left"/>
            </w:pPr>
            <w:r>
              <w:t xml:space="preserve"> </w:t>
            </w:r>
            <w:r>
              <w:tab/>
              <w:t xml:space="preserve"> </w:t>
            </w:r>
          </w:p>
        </w:tc>
      </w:tr>
    </w:tbl>
    <w:p w:rsidR="00810557" w:rsidRDefault="00810557">
      <w:pPr>
        <w:spacing w:after="0" w:line="259" w:lineRule="auto"/>
        <w:ind w:left="0" w:right="0" w:firstLine="0"/>
        <w:jc w:val="left"/>
      </w:pPr>
    </w:p>
    <w:sectPr w:rsidR="00810557">
      <w:headerReference w:type="even" r:id="rId7"/>
      <w:headerReference w:type="default" r:id="rId8"/>
      <w:pgSz w:w="11899" w:h="16841"/>
      <w:pgMar w:top="1135" w:right="1129" w:bottom="1230" w:left="1133" w:header="74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5C9" w:rsidRDefault="00CF05C9">
      <w:pPr>
        <w:spacing w:after="0" w:line="240" w:lineRule="auto"/>
      </w:pPr>
      <w:r>
        <w:separator/>
      </w:r>
    </w:p>
  </w:endnote>
  <w:endnote w:type="continuationSeparator" w:id="0">
    <w:p w:rsidR="00CF05C9" w:rsidRDefault="00CF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5C9" w:rsidRDefault="00CF05C9">
      <w:pPr>
        <w:spacing w:after="0" w:line="240" w:lineRule="auto"/>
      </w:pPr>
      <w:r>
        <w:separator/>
      </w:r>
    </w:p>
  </w:footnote>
  <w:footnote w:type="continuationSeparator" w:id="0">
    <w:p w:rsidR="00CF05C9" w:rsidRDefault="00CF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57" w:rsidRDefault="0055284E" w:rsidP="00A17572">
    <w:pPr>
      <w:tabs>
        <w:tab w:val="center" w:pos="4537"/>
        <w:tab w:val="center" w:pos="8113"/>
      </w:tabs>
      <w:spacing w:after="143" w:line="259" w:lineRule="auto"/>
      <w:ind w:left="0" w:right="0" w:firstLine="0"/>
      <w:jc w:val="left"/>
    </w:pP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57" w:rsidRDefault="0055284E" w:rsidP="00A17572">
    <w:pPr>
      <w:tabs>
        <w:tab w:val="center" w:pos="4537"/>
        <w:tab w:val="center" w:pos="8113"/>
      </w:tabs>
      <w:spacing w:after="143" w:line="259" w:lineRule="auto"/>
      <w:ind w:left="0" w:right="0" w:firstLine="0"/>
      <w:jc w:val="left"/>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069D"/>
    <w:multiLevelType w:val="hybridMultilevel"/>
    <w:tmpl w:val="B85E6862"/>
    <w:lvl w:ilvl="0" w:tplc="11403174">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AAC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66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C4F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C98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27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88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4ED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0F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BE04A0"/>
    <w:multiLevelType w:val="hybridMultilevel"/>
    <w:tmpl w:val="33C2233C"/>
    <w:lvl w:ilvl="0" w:tplc="4132A4C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6BF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63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81B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EEA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F6E6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CC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AE2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A36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6F04A2"/>
    <w:multiLevelType w:val="hybridMultilevel"/>
    <w:tmpl w:val="B256435C"/>
    <w:lvl w:ilvl="0" w:tplc="93F8FC9C">
      <w:start w:val="1"/>
      <w:numFmt w:val="decimal"/>
      <w:lvlText w:val="%1."/>
      <w:lvlJc w:val="left"/>
      <w:pPr>
        <w:ind w:left="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2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641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600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081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948C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29D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6E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E13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5D2F62"/>
    <w:multiLevelType w:val="hybridMultilevel"/>
    <w:tmpl w:val="F93E66E4"/>
    <w:lvl w:ilvl="0" w:tplc="CEBED02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E95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8F9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65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C88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87F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A0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A3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8A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A80398"/>
    <w:multiLevelType w:val="hybridMultilevel"/>
    <w:tmpl w:val="0C684094"/>
    <w:lvl w:ilvl="0" w:tplc="D6A28F4E">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E8C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43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6D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063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433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6C7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0D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4DE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774D03"/>
    <w:multiLevelType w:val="hybridMultilevel"/>
    <w:tmpl w:val="6C9405CE"/>
    <w:lvl w:ilvl="0" w:tplc="1A326B5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C0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A12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6F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EAD7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78C8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831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C4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45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7A6DED"/>
    <w:multiLevelType w:val="hybridMultilevel"/>
    <w:tmpl w:val="C95EBAA2"/>
    <w:lvl w:ilvl="0" w:tplc="724EBDE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01D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A54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28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09B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A5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245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26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8E7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E00579"/>
    <w:multiLevelType w:val="hybridMultilevel"/>
    <w:tmpl w:val="682CF50E"/>
    <w:lvl w:ilvl="0" w:tplc="CADCD56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22F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9E69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663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47E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267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A456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E39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0BE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8A50C1"/>
    <w:multiLevelType w:val="hybridMultilevel"/>
    <w:tmpl w:val="72FC9414"/>
    <w:lvl w:ilvl="0" w:tplc="311A2514">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E6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886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EAE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1F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9E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C7D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EC9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CF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1B1D54"/>
    <w:multiLevelType w:val="multilevel"/>
    <w:tmpl w:val="9D32F9FA"/>
    <w:lvl w:ilvl="0">
      <w:start w:val="4"/>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9"/>
  </w:num>
  <w:num w:numId="4">
    <w:abstractNumId w:val="4"/>
  </w:num>
  <w:num w:numId="5">
    <w:abstractNumId w:val="6"/>
  </w:num>
  <w:num w:numId="6">
    <w:abstractNumId w:val="8"/>
  </w:num>
  <w:num w:numId="7">
    <w:abstractNumId w:val="7"/>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57"/>
    <w:rsid w:val="000833D2"/>
    <w:rsid w:val="000E5375"/>
    <w:rsid w:val="00181668"/>
    <w:rsid w:val="001E14FC"/>
    <w:rsid w:val="0026079F"/>
    <w:rsid w:val="00297044"/>
    <w:rsid w:val="00335068"/>
    <w:rsid w:val="003E2F1C"/>
    <w:rsid w:val="004C0FD9"/>
    <w:rsid w:val="004C6033"/>
    <w:rsid w:val="004D0C09"/>
    <w:rsid w:val="004E685C"/>
    <w:rsid w:val="0055284E"/>
    <w:rsid w:val="00623A63"/>
    <w:rsid w:val="006244A9"/>
    <w:rsid w:val="006F2E11"/>
    <w:rsid w:val="00715864"/>
    <w:rsid w:val="00724C59"/>
    <w:rsid w:val="00743FDE"/>
    <w:rsid w:val="00810557"/>
    <w:rsid w:val="00872A42"/>
    <w:rsid w:val="008B0D59"/>
    <w:rsid w:val="00992EA1"/>
    <w:rsid w:val="00A17572"/>
    <w:rsid w:val="00A420AF"/>
    <w:rsid w:val="00B96FE3"/>
    <w:rsid w:val="00C417AD"/>
    <w:rsid w:val="00C50E64"/>
    <w:rsid w:val="00C7424E"/>
    <w:rsid w:val="00CF05C9"/>
    <w:rsid w:val="00D27A36"/>
    <w:rsid w:val="00DB069F"/>
    <w:rsid w:val="00DC4622"/>
    <w:rsid w:val="00E305F6"/>
    <w:rsid w:val="00EF7B10"/>
    <w:rsid w:val="00F534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DEA3"/>
  <w15:docId w15:val="{073E5527-5815-42FD-B553-464CE5BC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7044"/>
    <w:pPr>
      <w:spacing w:after="5" w:line="262" w:lineRule="auto"/>
      <w:ind w:left="899" w:right="612" w:hanging="291"/>
      <w:jc w:val="both"/>
    </w:pPr>
    <w:rPr>
      <w:rFonts w:ascii="Times New Roman" w:eastAsia="Times New Roman" w:hAnsi="Times New Roman" w:cs="Times New Roman"/>
      <w:color w:val="000000"/>
      <w:sz w:val="24"/>
    </w:rPr>
  </w:style>
  <w:style w:type="paragraph" w:styleId="Nadpis1">
    <w:name w:val="heading 1"/>
    <w:next w:val="Normlny"/>
    <w:link w:val="Nadpis1Char"/>
    <w:uiPriority w:val="9"/>
    <w:unhideWhenUsed/>
    <w:qFormat/>
    <w:pPr>
      <w:keepNext/>
      <w:keepLines/>
      <w:spacing w:after="10"/>
      <w:ind w:right="4"/>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743FDE"/>
    <w:pPr>
      <w:tabs>
        <w:tab w:val="center" w:pos="4536"/>
        <w:tab w:val="right" w:pos="9072"/>
      </w:tabs>
      <w:spacing w:after="0" w:line="240" w:lineRule="auto"/>
    </w:pPr>
  </w:style>
  <w:style w:type="character" w:customStyle="1" w:styleId="PtaChar">
    <w:name w:val="Päta Char"/>
    <w:basedOn w:val="Predvolenpsmoodseku"/>
    <w:link w:val="Pta"/>
    <w:uiPriority w:val="99"/>
    <w:rsid w:val="00743FDE"/>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743F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3FDE"/>
    <w:rPr>
      <w:rFonts w:ascii="Times New Roman" w:eastAsia="Times New Roman" w:hAnsi="Times New Roman" w:cs="Times New Roman"/>
      <w:color w:val="000000"/>
      <w:sz w:val="24"/>
    </w:rPr>
  </w:style>
  <w:style w:type="paragraph" w:styleId="Textbubliny">
    <w:name w:val="Balloon Text"/>
    <w:basedOn w:val="Normlny"/>
    <w:link w:val="TextbublinyChar"/>
    <w:uiPriority w:val="99"/>
    <w:semiHidden/>
    <w:unhideWhenUsed/>
    <w:rsid w:val="00623A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3A63"/>
    <w:rPr>
      <w:rFonts w:ascii="Segoe UI" w:eastAsia="Times New Roman" w:hAnsi="Segoe UI" w:cs="Segoe UI"/>
      <w:color w:val="000000"/>
      <w:sz w:val="18"/>
      <w:szCs w:val="18"/>
    </w:rPr>
  </w:style>
  <w:style w:type="paragraph" w:styleId="Odsekzoznamu">
    <w:name w:val="List Paragraph"/>
    <w:basedOn w:val="Normlny"/>
    <w:uiPriority w:val="34"/>
    <w:qFormat/>
    <w:rsid w:val="004C0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13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2407</Words>
  <Characters>13726</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Capkovicova, Eva</dc:creator>
  <cp:keywords/>
  <cp:lastModifiedBy>Cupkova, Zdenka</cp:lastModifiedBy>
  <cp:revision>5</cp:revision>
  <cp:lastPrinted>2022-11-23T07:00:00Z</cp:lastPrinted>
  <dcterms:created xsi:type="dcterms:W3CDTF">2022-11-23T07:13:00Z</dcterms:created>
  <dcterms:modified xsi:type="dcterms:W3CDTF">2022-11-23T07:24:00Z</dcterms:modified>
</cp:coreProperties>
</file>