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42096138" w:rsidR="003328EB" w:rsidRPr="00C36F5A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074DB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74DBE" w:rsidRPr="00C36F5A">
        <w:rPr>
          <w:rFonts w:asciiTheme="minorHAnsi" w:hAnsiTheme="minorHAnsi" w:cstheme="minorHAnsi"/>
          <w:sz w:val="22"/>
          <w:szCs w:val="22"/>
          <w:lang w:eastAsia="en-US"/>
        </w:rPr>
        <w:t>Monika Mojžišová - SHR</w:t>
      </w:r>
    </w:p>
    <w:p w14:paraId="17077561" w14:textId="0A4E6F52" w:rsidR="002B3399" w:rsidRPr="00C36F5A" w:rsidRDefault="002B3399" w:rsidP="002B33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C36F5A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074DBE" w:rsidRPr="00C36F5A">
        <w:rPr>
          <w:rFonts w:asciiTheme="minorHAnsi" w:hAnsiTheme="minorHAnsi" w:cstheme="minorHAnsi"/>
          <w:sz w:val="22"/>
          <w:szCs w:val="22"/>
          <w:lang w:eastAsia="en-US"/>
        </w:rPr>
        <w:t>36110736</w:t>
      </w: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256564F1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074DBE" w:rsidRPr="00074DBE">
        <w:rPr>
          <w:rFonts w:asciiTheme="minorHAnsi" w:hAnsiTheme="minorHAnsi" w:cstheme="minorHAnsi"/>
          <w:b/>
          <w:bCs/>
        </w:rPr>
        <w:t>Automatický satelitný navigačný systém s možnosťou prekladania medzi dvoma traktormi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766EA4F9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>zariaden</w:t>
      </w:r>
      <w:r w:rsidR="00074DBE">
        <w:rPr>
          <w:rFonts w:asciiTheme="minorHAnsi" w:hAnsiTheme="minorHAnsi" w:cstheme="minorHAnsi"/>
          <w:bCs/>
          <w:sz w:val="22"/>
          <w:szCs w:val="22"/>
        </w:rPr>
        <w:t>ia pozostávajúceho z viacerých komponentov vyžadujúce montáž na konkrétny typ traktora s nasledovnou funkcionalitou: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BB90C0A" w14:textId="4BC5A17F" w:rsidR="00074DBE" w:rsidRDefault="00074DBE" w:rsidP="00074DBE">
      <w:pPr>
        <w:pStyle w:val="Odsekzoznamu"/>
        <w:numPr>
          <w:ilvl w:val="0"/>
          <w:numId w:val="7"/>
        </w:numPr>
        <w:ind w:left="426"/>
        <w:rPr>
          <w:rFonts w:cstheme="minorHAnsi"/>
          <w:bCs/>
        </w:rPr>
      </w:pPr>
      <w:r w:rsidRPr="00074DBE">
        <w:rPr>
          <w:rFonts w:cstheme="minorHAnsi"/>
          <w:bCs/>
        </w:rPr>
        <w:t>automatické vedenie stroja podľa zvolenej trajektórie pohybu (min. priama línia) pomocou volantu s integrovaným elektromotorom</w:t>
      </w:r>
      <w:r>
        <w:rPr>
          <w:rFonts w:cstheme="minorHAnsi"/>
          <w:bCs/>
        </w:rPr>
        <w:t>,</w:t>
      </w:r>
    </w:p>
    <w:p w14:paraId="7E7A9A4D" w14:textId="1515B792" w:rsidR="00074DBE" w:rsidRPr="00074DBE" w:rsidRDefault="00074DBE" w:rsidP="00074DBE">
      <w:pPr>
        <w:pStyle w:val="Odsekzoznamu"/>
        <w:numPr>
          <w:ilvl w:val="0"/>
          <w:numId w:val="7"/>
        </w:numPr>
        <w:ind w:left="426"/>
        <w:rPr>
          <w:rFonts w:cstheme="minorHAnsi"/>
          <w:bCs/>
        </w:rPr>
      </w:pPr>
      <w:r w:rsidRPr="00074DBE">
        <w:rPr>
          <w:rFonts w:cstheme="minorHAnsi"/>
          <w:bCs/>
        </w:rPr>
        <w:t xml:space="preserve">možnosť prekladania </w:t>
      </w:r>
      <w:proofErr w:type="spellStart"/>
      <w:r w:rsidRPr="00074DBE">
        <w:rPr>
          <w:rFonts w:cstheme="minorHAnsi"/>
          <w:bCs/>
        </w:rPr>
        <w:t>navig</w:t>
      </w:r>
      <w:proofErr w:type="spellEnd"/>
      <w:r w:rsidRPr="00074DBE">
        <w:rPr>
          <w:rFonts w:cstheme="minorHAnsi"/>
          <w:bCs/>
        </w:rPr>
        <w:t>. systému medzi dvoma traktormi s nízkou úrovňou prácnosti (napr. inštalácia kabeláže a držiakov súčasne na oboch strojoch a</w:t>
      </w:r>
      <w:r>
        <w:rPr>
          <w:rFonts w:cstheme="minorHAnsi"/>
          <w:bCs/>
        </w:rPr>
        <w:t> </w:t>
      </w:r>
      <w:r w:rsidRPr="00074DBE">
        <w:rPr>
          <w:rFonts w:cstheme="minorHAnsi"/>
          <w:bCs/>
        </w:rPr>
        <w:t>prekladan</w:t>
      </w:r>
      <w:r>
        <w:rPr>
          <w:rFonts w:cstheme="minorHAnsi"/>
          <w:bCs/>
        </w:rPr>
        <w:t>ím len</w:t>
      </w:r>
      <w:r w:rsidRPr="00074DBE">
        <w:rPr>
          <w:rFonts w:cstheme="minorHAnsi"/>
          <w:bCs/>
        </w:rPr>
        <w:t xml:space="preserve"> hlavných komponentov </w:t>
      </w:r>
      <w:r w:rsidR="00A65341">
        <w:rPr>
          <w:rFonts w:cstheme="minorHAnsi"/>
          <w:bCs/>
        </w:rPr>
        <w:t xml:space="preserve">(napr. </w:t>
      </w:r>
      <w:r w:rsidRPr="00074DBE">
        <w:rPr>
          <w:rFonts w:cstheme="minorHAnsi"/>
          <w:bCs/>
        </w:rPr>
        <w:t>volantu s elektromotorom, monito</w:t>
      </w:r>
      <w:r>
        <w:rPr>
          <w:rFonts w:cstheme="minorHAnsi"/>
          <w:bCs/>
        </w:rPr>
        <w:t>r</w:t>
      </w:r>
      <w:r w:rsidRPr="00074DBE">
        <w:rPr>
          <w:rFonts w:cstheme="minorHAnsi"/>
          <w:bCs/>
        </w:rPr>
        <w:t>a a GNSS antény)</w:t>
      </w:r>
      <w:r w:rsidRPr="00074DBE">
        <w:rPr>
          <w:rFonts w:cstheme="minorHAnsi"/>
          <w:bCs/>
        </w:rPr>
        <w:tab/>
      </w:r>
      <w:r w:rsidRPr="00074DBE">
        <w:rPr>
          <w:rFonts w:cstheme="minorHAnsi"/>
          <w:bCs/>
        </w:rPr>
        <w:tab/>
      </w:r>
    </w:p>
    <w:p w14:paraId="407E865E" w14:textId="508B6B1E" w:rsidR="00074DBE" w:rsidRPr="00074DBE" w:rsidRDefault="00074DBE" w:rsidP="00074DBE">
      <w:pPr>
        <w:pStyle w:val="Odsekzoznamu"/>
        <w:numPr>
          <w:ilvl w:val="0"/>
          <w:numId w:val="7"/>
        </w:numPr>
        <w:ind w:left="426"/>
        <w:rPr>
          <w:rFonts w:cstheme="minorHAnsi"/>
          <w:bCs/>
        </w:rPr>
      </w:pPr>
      <w:r w:rsidRPr="00074DBE">
        <w:rPr>
          <w:rFonts w:cstheme="minorHAnsi"/>
          <w:bCs/>
        </w:rPr>
        <w:t>presnosť paralelného riadenia stroja (absolútna aj relatívna): úroveň RTK (+/- 2.5 cm)</w:t>
      </w:r>
      <w:r w:rsidRPr="00074DBE">
        <w:rPr>
          <w:rFonts w:cstheme="minorHAnsi"/>
          <w:bCs/>
        </w:rPr>
        <w:tab/>
      </w:r>
      <w:r w:rsidRPr="00074DBE">
        <w:rPr>
          <w:rFonts w:cstheme="minorHAnsi"/>
          <w:bCs/>
        </w:rPr>
        <w:tab/>
      </w:r>
    </w:p>
    <w:p w14:paraId="50F58A81" w14:textId="36E5461C" w:rsidR="00074DBE" w:rsidRPr="00074DBE" w:rsidRDefault="00074DBE" w:rsidP="00074DBE">
      <w:pPr>
        <w:pStyle w:val="Odsekzoznamu"/>
        <w:numPr>
          <w:ilvl w:val="0"/>
          <w:numId w:val="7"/>
        </w:numPr>
        <w:ind w:left="426"/>
        <w:rPr>
          <w:rFonts w:cstheme="minorHAnsi"/>
          <w:bCs/>
        </w:rPr>
      </w:pPr>
      <w:r w:rsidRPr="00074DBE">
        <w:rPr>
          <w:rFonts w:cstheme="minorHAnsi"/>
          <w:bCs/>
        </w:rPr>
        <w:t>v prípade výpadku RTK signálu automatický prechod na voľne šírený korekčný signál s nižšou úrovňou presnosti ako RTK (napr. EGNOS, alebo ekvivalent)</w:t>
      </w:r>
      <w:r w:rsidRPr="00074DBE">
        <w:rPr>
          <w:rFonts w:cstheme="minorHAnsi"/>
          <w:bCs/>
        </w:rPr>
        <w:tab/>
      </w:r>
      <w:r w:rsidRPr="00074DBE">
        <w:rPr>
          <w:rFonts w:cstheme="minorHAnsi"/>
          <w:bCs/>
        </w:rPr>
        <w:tab/>
      </w:r>
    </w:p>
    <w:p w14:paraId="0DBBE124" w14:textId="4976555A" w:rsidR="00074DBE" w:rsidRPr="00074DBE" w:rsidRDefault="00074DBE" w:rsidP="00074DBE">
      <w:pPr>
        <w:pStyle w:val="Odsekzoznamu"/>
        <w:numPr>
          <w:ilvl w:val="0"/>
          <w:numId w:val="7"/>
        </w:numPr>
        <w:ind w:left="426"/>
        <w:rPr>
          <w:rFonts w:cstheme="minorHAnsi"/>
          <w:bCs/>
        </w:rPr>
      </w:pPr>
      <w:r w:rsidRPr="00074DBE">
        <w:rPr>
          <w:rFonts w:cstheme="minorHAnsi"/>
          <w:bCs/>
        </w:rPr>
        <w:t>Traktor 1 (</w:t>
      </w:r>
      <w:proofErr w:type="spellStart"/>
      <w:r w:rsidRPr="00074DBE">
        <w:rPr>
          <w:rFonts w:cstheme="minorHAnsi"/>
          <w:bCs/>
        </w:rPr>
        <w:t>Kubota</w:t>
      </w:r>
      <w:proofErr w:type="spellEnd"/>
      <w:r w:rsidRPr="00074DBE">
        <w:rPr>
          <w:rFonts w:cstheme="minorHAnsi"/>
          <w:bCs/>
        </w:rPr>
        <w:t xml:space="preserve"> M 135 GX; </w:t>
      </w:r>
      <w:proofErr w:type="spellStart"/>
      <w:r w:rsidRPr="00074DBE">
        <w:rPr>
          <w:rFonts w:cstheme="minorHAnsi"/>
          <w:bCs/>
        </w:rPr>
        <w:t>r.v</w:t>
      </w:r>
      <w:proofErr w:type="spellEnd"/>
      <w:r w:rsidRPr="00074DBE">
        <w:rPr>
          <w:rFonts w:cstheme="minorHAnsi"/>
          <w:bCs/>
        </w:rPr>
        <w:t>. 2017, VIN: m135gx3d50047); Traktor 2 (</w:t>
      </w:r>
      <w:proofErr w:type="spellStart"/>
      <w:r w:rsidRPr="00074DBE">
        <w:rPr>
          <w:rFonts w:cstheme="minorHAnsi"/>
          <w:bCs/>
        </w:rPr>
        <w:t>Valtra</w:t>
      </w:r>
      <w:proofErr w:type="spellEnd"/>
      <w:r w:rsidRPr="00074DBE">
        <w:rPr>
          <w:rFonts w:cstheme="minorHAnsi"/>
          <w:bCs/>
        </w:rPr>
        <w:t xml:space="preserve"> T234V; </w:t>
      </w:r>
      <w:proofErr w:type="spellStart"/>
      <w:r w:rsidRPr="00074DBE">
        <w:rPr>
          <w:rFonts w:cstheme="minorHAnsi"/>
          <w:bCs/>
        </w:rPr>
        <w:t>r.v</w:t>
      </w:r>
      <w:proofErr w:type="spellEnd"/>
      <w:r w:rsidRPr="00074DBE">
        <w:rPr>
          <w:rFonts w:cstheme="minorHAnsi"/>
          <w:bCs/>
        </w:rPr>
        <w:t>. 2018, VIN: yk5t234v0hs240019)</w:t>
      </w:r>
      <w:r w:rsidRPr="00074DBE">
        <w:rPr>
          <w:rFonts w:cstheme="minorHAnsi"/>
          <w:bCs/>
        </w:rPr>
        <w:tab/>
      </w:r>
      <w:r w:rsidRPr="00074DBE">
        <w:rPr>
          <w:rFonts w:cstheme="minorHAnsi"/>
          <w:bCs/>
        </w:rPr>
        <w:tab/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4339F567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 xml:space="preserve">Požadovaná špecifikácia jednotlivých </w:t>
      </w:r>
      <w:r w:rsidR="00074DBE">
        <w:rPr>
          <w:rFonts w:asciiTheme="minorHAnsi" w:hAnsiTheme="minorHAnsi" w:cstheme="minorHAnsi"/>
          <w:b/>
          <w:bCs/>
          <w:sz w:val="22"/>
          <w:szCs w:val="22"/>
        </w:rPr>
        <w:t>komponentov</w:t>
      </w:r>
      <w:r w:rsidRPr="00AC7742">
        <w:rPr>
          <w:rFonts w:asciiTheme="minorHAnsi" w:hAnsiTheme="minorHAnsi" w:cstheme="minorHAnsi"/>
          <w:b/>
          <w:bCs/>
          <w:sz w:val="22"/>
          <w:szCs w:val="22"/>
        </w:rPr>
        <w:t xml:space="preserve"> zariaden</w:t>
      </w:r>
      <w:r w:rsidR="00074DBE">
        <w:rPr>
          <w:rFonts w:asciiTheme="minorHAnsi" w:hAnsiTheme="minorHAnsi" w:cstheme="minorHAnsi"/>
          <w:b/>
          <w:bCs/>
          <w:sz w:val="22"/>
          <w:szCs w:val="22"/>
        </w:rPr>
        <w:t>ia</w:t>
      </w:r>
      <w:r w:rsidRPr="00AC774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A71E679" w14:textId="5EA38AFE" w:rsidR="00074DBE" w:rsidRDefault="00074DBE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1826B6" w14:textId="77777777" w:rsidR="00074DBE" w:rsidRDefault="00074DBE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363"/>
        <w:gridCol w:w="567"/>
        <w:gridCol w:w="6237"/>
      </w:tblGrid>
      <w:tr w:rsidR="00D349FE" w:rsidRPr="00D349FE" w14:paraId="7DDAFCE2" w14:textId="77777777" w:rsidTr="00D349FE">
        <w:trPr>
          <w:trHeight w:val="28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EAB4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C32D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Položka (základné komponenty systému)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4945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5D78D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Parametre</w:t>
            </w:r>
          </w:p>
        </w:tc>
      </w:tr>
      <w:tr w:rsidR="00D349FE" w:rsidRPr="00D349FE" w14:paraId="45DBCFB4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60F0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CB40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GNSS Anténa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3DF4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7C1A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349FE" w:rsidRPr="00D349FE" w14:paraId="57530EF0" w14:textId="77777777" w:rsidTr="00D349FE">
        <w:trPr>
          <w:trHeight w:val="576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1990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75BC" w14:textId="1C5DFC52" w:rsidR="00D349FE" w:rsidRPr="007700BB" w:rsidRDefault="00D349FE" w:rsidP="00D349FE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7700B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Signály </w:t>
            </w:r>
            <w:r w:rsidR="007700BB" w:rsidRPr="007700B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a </w:t>
            </w:r>
            <w:r w:rsidRPr="007700B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aktivácie: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B7FE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14725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Príjem družicových systémov: GPS (L1C/A, L2C, L2E, L5), GLONASS (L1 C/A, L1P, L2 C/A, L2P, L3 CDMA) , Galileo (E1, E5 </w:t>
            </w:r>
            <w:proofErr w:type="spellStart"/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AltBOC</w:t>
            </w:r>
            <w:proofErr w:type="spellEnd"/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), </w:t>
            </w:r>
            <w:proofErr w:type="spellStart"/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Beidou</w:t>
            </w:r>
            <w:proofErr w:type="spellEnd"/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(B1, B2)</w:t>
            </w:r>
          </w:p>
        </w:tc>
      </w:tr>
      <w:tr w:rsidR="00D349FE" w:rsidRPr="00D349FE" w14:paraId="0C023A73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E561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8C10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02C6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5247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Korekčné signály príjem: SBAS (EGNOS), korekčný signál RTK: RTCM 3.0, 3.1 aj 3.2</w:t>
            </w:r>
          </w:p>
        </w:tc>
      </w:tr>
      <w:tr w:rsidR="00D349FE" w:rsidRPr="00D349FE" w14:paraId="33E13E73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FA49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9850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0E14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E703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aktivácie antény (ak sú výrobcom predpísané pre umožnenie príjmu RTK korekčného signálu)</w:t>
            </w:r>
          </w:p>
        </w:tc>
      </w:tr>
      <w:tr w:rsidR="00D349FE" w:rsidRPr="00D349FE" w14:paraId="56744133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8BE1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293B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84E4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CEB1C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Služba predĺženia RTK presnosti v prípade výpadku korekčného signálu (napr.: </w:t>
            </w:r>
            <w:proofErr w:type="spellStart"/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xFill</w:t>
            </w:r>
            <w:proofErr w:type="spellEnd"/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 RTK-</w:t>
            </w:r>
            <w:proofErr w:type="spellStart"/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Extend</w:t>
            </w:r>
            <w:proofErr w:type="spellEnd"/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 alebo ekvivalent)</w:t>
            </w:r>
          </w:p>
        </w:tc>
      </w:tr>
      <w:tr w:rsidR="00D349FE" w:rsidRPr="00D349FE" w14:paraId="15DD64FE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2BED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FA3E" w14:textId="77777777" w:rsidR="00D349FE" w:rsidRPr="007700BB" w:rsidRDefault="00D349FE" w:rsidP="00D349FE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7700B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  <w:t>Jednotka IMU: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D984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713F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Modul kompenzácie terénu (gyroskop): min. 3 osový, 200Hz, integrovaný v GNSS anténe</w:t>
            </w:r>
          </w:p>
        </w:tc>
      </w:tr>
      <w:tr w:rsidR="00D349FE" w:rsidRPr="00D349FE" w14:paraId="10D306A5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1559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F690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B61F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ABDC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Akcelerometer: min. 3 osový, 200Hz, integrovaný v GNSS anténe</w:t>
            </w:r>
          </w:p>
        </w:tc>
      </w:tr>
      <w:tr w:rsidR="00D349FE" w:rsidRPr="00D349FE" w14:paraId="15A26C14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94C1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1550F" w14:textId="77777777" w:rsidR="00D349FE" w:rsidRPr="007700BB" w:rsidRDefault="00D349FE" w:rsidP="00D349FE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700B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Prevádzkové podmienky: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C29E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FAA6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Prevádzková teplota: - 40 až 70°C</w:t>
            </w:r>
          </w:p>
        </w:tc>
      </w:tr>
      <w:tr w:rsidR="00D349FE" w:rsidRPr="00D349FE" w14:paraId="5EF10360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F078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DDB9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C989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89FA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Vlhkosť vzduchu: 100%, vrátane kondenzácie vody</w:t>
            </w:r>
          </w:p>
        </w:tc>
      </w:tr>
      <w:tr w:rsidR="00D349FE" w:rsidRPr="00D349FE" w14:paraId="6EDB594A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659F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663F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3E6D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B6A3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Stupeň krytia: min. IP 66 (prachotesné, vodotesné)</w:t>
            </w:r>
          </w:p>
        </w:tc>
      </w:tr>
      <w:tr w:rsidR="00D349FE" w:rsidRPr="00D349FE" w14:paraId="650E7CBF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500F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4A1B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D4FC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A5F5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Napájanie : 12 VDC</w:t>
            </w:r>
          </w:p>
        </w:tc>
      </w:tr>
      <w:tr w:rsidR="00D349FE" w:rsidRPr="00D349FE" w14:paraId="5F116E39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95EF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D6E7" w14:textId="77777777" w:rsidR="00D349FE" w:rsidRPr="007700BB" w:rsidRDefault="00D349FE" w:rsidP="00D349FE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7700BB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Komunikácia: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371A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3E2D3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Bluetooth: min. verzia 4.1</w:t>
            </w:r>
          </w:p>
        </w:tc>
      </w:tr>
      <w:tr w:rsidR="00D349FE" w:rsidRPr="00D349FE" w14:paraId="76829CEF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7C0A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64B9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E5EC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6AF9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Výstup NMEA: 1, 5, 10 Hz</w:t>
            </w:r>
          </w:p>
        </w:tc>
      </w:tr>
      <w:tr w:rsidR="00D349FE" w:rsidRPr="00D349FE" w14:paraId="7BEE03BE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6BCC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250A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Držiak antény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9F64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7FFD" w14:textId="2AF1E236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vyžaduje sa prispôsobenie jeho montáže pre </w:t>
            </w:r>
            <w:r w:rsidR="00A6534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obe 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kabín</w:t>
            </w:r>
            <w:r w:rsidR="00A6534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y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traktor</w:t>
            </w:r>
            <w:r w:rsidR="00A6534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ov</w:t>
            </w:r>
          </w:p>
        </w:tc>
      </w:tr>
      <w:tr w:rsidR="00D349FE" w:rsidRPr="00D349FE" w14:paraId="48B973A4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935F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8D62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Displej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DBC4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CF03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349FE" w:rsidRPr="00D349FE" w14:paraId="6B4B4FAF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3458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DEAC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49FF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897D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typ displeja: dotykový, farebný, min. rozlíšenie: 1280x800 pixel</w:t>
            </w:r>
          </w:p>
        </w:tc>
      </w:tr>
      <w:tr w:rsidR="00D349FE" w:rsidRPr="00D349FE" w14:paraId="42DEF8A6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CD28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569E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B221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87D0" w14:textId="79D0BD4D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u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h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lopriečka: min. 10  až 13 palcov</w:t>
            </w:r>
          </w:p>
        </w:tc>
      </w:tr>
      <w:tr w:rsidR="00D349FE" w:rsidRPr="00D349FE" w14:paraId="3C4AEF05" w14:textId="77777777" w:rsidTr="00D349FE">
        <w:trPr>
          <w:trHeight w:val="32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DA15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5968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B556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73D1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Jas: min. 900 cd/m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eastAsia="sk-SK"/>
              </w:rPr>
              <w:t>2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(900 NITS)</w:t>
            </w:r>
          </w:p>
        </w:tc>
      </w:tr>
      <w:tr w:rsidR="00D349FE" w:rsidRPr="00D349FE" w14:paraId="5A4B52E0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6158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2E3B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6F4B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4C6A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Procesor: min. 4 jadrový, taktovacia frekvencia min. 1GHz</w:t>
            </w:r>
          </w:p>
        </w:tc>
      </w:tr>
      <w:tr w:rsidR="00D349FE" w:rsidRPr="00D349FE" w14:paraId="4A53073B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4973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6DBD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9E8A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5D46C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Pamäť: min. 16 GB</w:t>
            </w:r>
          </w:p>
        </w:tc>
      </w:tr>
      <w:tr w:rsidR="00D349FE" w:rsidRPr="00D349FE" w14:paraId="2009BAF5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44A9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0C9F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E1BE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CEF6C" w14:textId="51F0A1E6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Prepojiteľnosť: USB 2.0 typ A ( 1 hostiteľ, 1 OTG)</w:t>
            </w:r>
          </w:p>
        </w:tc>
      </w:tr>
      <w:tr w:rsidR="00D349FE" w:rsidRPr="00D349FE" w14:paraId="2B7AE1B1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0FBD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8B1E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E659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8C644" w14:textId="5AED82D3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Prepojiteľnosť: WiFi 802.11 b/g/n (2.4GHz)</w:t>
            </w:r>
          </w:p>
        </w:tc>
      </w:tr>
      <w:tr w:rsidR="00D349FE" w:rsidRPr="00D349FE" w14:paraId="645E6B39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059D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285D" w14:textId="77777777" w:rsidR="00D349FE" w:rsidRPr="00D349FE" w:rsidRDefault="00D349FE" w:rsidP="00D349FE">
            <w:pPr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2079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8DA3" w14:textId="1DBBE341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Prepojiteľnosť: Bluetooth min. verzia 4.1</w:t>
            </w:r>
          </w:p>
        </w:tc>
      </w:tr>
      <w:tr w:rsidR="00D349FE" w:rsidRPr="00D349FE" w14:paraId="275FE1B8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4EB7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7042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9381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69BB2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aktivácie displeja (ak sú výrobcom displeja požadované pre uvedenie do funkcie): automatické riadenie stroja</w:t>
            </w:r>
          </w:p>
        </w:tc>
      </w:tr>
      <w:tr w:rsidR="00D349FE" w:rsidRPr="00D349FE" w14:paraId="29A9F32F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1275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D857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402C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A52A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nainštalovaný operačný systém a ovládací softvér autopilota,</w:t>
            </w:r>
          </w:p>
        </w:tc>
      </w:tr>
      <w:tr w:rsidR="00D349FE" w:rsidRPr="00D349FE" w14:paraId="5A2B65A3" w14:textId="77777777" w:rsidTr="00D349FE">
        <w:trPr>
          <w:trHeight w:val="2016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0B04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9A74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33AC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366B" w14:textId="13618B60" w:rsidR="00A65341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možnosť zadávania navigačnej trasy v nasledovných módoch: 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     - priama línia A+B - súradnice bodov prebraté z antény GNSS; 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     - priama línia A+B - zadávanie </w:t>
            </w:r>
            <w:r w:rsidR="00A6534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cez 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súradn</w:t>
            </w:r>
            <w:r w:rsidR="00A6534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i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c</w:t>
            </w:r>
            <w:r w:rsidR="00A6534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e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bodov</w:t>
            </w:r>
            <w:r w:rsidR="00A6534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14:paraId="29EF3E07" w14:textId="4BB44D02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     - </w:t>
            </w:r>
            <w:proofErr w:type="spellStart"/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A+kurz</w:t>
            </w:r>
            <w:proofErr w:type="spellEnd"/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     - úvraťová krivka,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     - adaptívna krivka,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     - center pivot,</w:t>
            </w:r>
          </w:p>
        </w:tc>
      </w:tr>
      <w:tr w:rsidR="00D349FE" w:rsidRPr="00D349FE" w14:paraId="53CFBE27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08EA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C5A9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B744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817F" w14:textId="43A328E6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možnosť posunutia AB línie pri GPS </w:t>
            </w:r>
            <w:proofErr w:type="spellStart"/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drifte</w:t>
            </w:r>
            <w:proofErr w:type="spellEnd"/>
          </w:p>
        </w:tc>
      </w:tr>
      <w:tr w:rsidR="00D349FE" w:rsidRPr="00D349FE" w14:paraId="30767A7B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AFEA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845E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D441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8DBE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vizuálne a zvukové výstrahy: indikácia úvratí a prekážok, straty korekčného signálu</w:t>
            </w:r>
          </w:p>
        </w:tc>
      </w:tr>
      <w:tr w:rsidR="00D349FE" w:rsidRPr="00D349FE" w14:paraId="5A5B1A4F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8CF6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8FC3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EFE1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3B85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bezdrôtový prenos údajov</w:t>
            </w:r>
          </w:p>
        </w:tc>
      </w:tr>
      <w:tr w:rsidR="00D349FE" w:rsidRPr="00D349FE" w14:paraId="43B4C60E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1CFE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2360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F151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894A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meranie : výmery pozemku, aplikovanej/spracovanej plochy, aktuálnej rýchlosti pohybu, </w:t>
            </w:r>
          </w:p>
        </w:tc>
      </w:tr>
      <w:tr w:rsidR="00D349FE" w:rsidRPr="00D349FE" w14:paraId="64EF1DE1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EFB1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FC4C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9C6B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802E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zobrazenie grafickej vizualizácie pokrytia pozemku pri vykonaní poľných aplikácií</w:t>
            </w:r>
          </w:p>
        </w:tc>
      </w:tr>
      <w:tr w:rsidR="00D349FE" w:rsidRPr="00D349FE" w14:paraId="03747656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3148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6A40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Držiak displeja (v kabíne)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03F3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4DEE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349FE" w:rsidRPr="00D349FE" w14:paraId="066B12DE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70AC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4F7F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B340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5851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 umiestnenie displeja v kabíne poľnohospodárskeho stroja</w:t>
            </w:r>
          </w:p>
        </w:tc>
      </w:tr>
      <w:tr w:rsidR="00D349FE" w:rsidRPr="00D349FE" w14:paraId="15C1DFBE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7071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75D1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B9CD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D65F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možnosť polohovania a natáčania displeja 3D</w:t>
            </w:r>
          </w:p>
        </w:tc>
      </w:tr>
      <w:tr w:rsidR="00D349FE" w:rsidRPr="00D349FE" w14:paraId="05A35E1C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3EB6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98EC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Modem SIM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502D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C242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349FE" w:rsidRPr="00D349FE" w14:paraId="04E3596D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FCA9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CAD8" w14:textId="77777777" w:rsidR="00D349FE" w:rsidRPr="00D349FE" w:rsidRDefault="00D349FE" w:rsidP="00D349FE">
            <w:pPr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8614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7D4B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pripojenie k mobilnému internetu (pre príjem korekčného RTK signálu),</w:t>
            </w:r>
          </w:p>
        </w:tc>
      </w:tr>
      <w:tr w:rsidR="00D349FE" w:rsidRPr="00D349FE" w14:paraId="2CDED5A6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6066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EC90" w14:textId="77777777" w:rsidR="00D349FE" w:rsidRPr="00D349FE" w:rsidRDefault="00D349FE" w:rsidP="00D349FE">
            <w:pPr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4368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A041" w14:textId="4AD2FCE5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kompatibilita s mobilnými </w:t>
            </w:r>
            <w:r w:rsidR="007700BB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bezdrôtovými </w:t>
            </w: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sieťami: min. 4G (LTE)</w:t>
            </w:r>
          </w:p>
        </w:tc>
      </w:tr>
      <w:tr w:rsidR="00D349FE" w:rsidRPr="00D349FE" w14:paraId="14184EB2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1AB1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ECE4" w14:textId="77777777" w:rsidR="00D349FE" w:rsidRPr="00D349FE" w:rsidRDefault="00D349FE" w:rsidP="00D349FE">
            <w:pPr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B296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CA1B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počet súčasne pracujúcich SIM kariet: min. 1</w:t>
            </w:r>
          </w:p>
        </w:tc>
      </w:tr>
      <w:tr w:rsidR="00D349FE" w:rsidRPr="00D349FE" w14:paraId="3AD4C2E4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B0D3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3DEF" w14:textId="77777777" w:rsidR="00D349FE" w:rsidRPr="00D349FE" w:rsidRDefault="00D349FE" w:rsidP="00D349FE">
            <w:pPr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C4E7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ABE9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interná alebo externá GSM anténa</w:t>
            </w:r>
          </w:p>
        </w:tc>
      </w:tr>
      <w:tr w:rsidR="00D349FE" w:rsidRPr="00D349FE" w14:paraId="4008CE60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75FB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C6CB" w14:textId="77777777" w:rsidR="00D349FE" w:rsidRPr="00D349FE" w:rsidRDefault="00D349FE" w:rsidP="00D349FE">
            <w:pPr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44D3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F57E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modem vrátane GSM antény môže byť dodaný ako hardvérová súčasť displeja alebo GNSS antény</w:t>
            </w:r>
          </w:p>
        </w:tc>
      </w:tr>
      <w:tr w:rsidR="00D349FE" w:rsidRPr="00D349FE" w14:paraId="193A1577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FD10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0D86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Volant s elektromotorom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CF29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0694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D349FE" w:rsidRPr="00D349FE" w14:paraId="6E994AA3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2476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9F7A" w14:textId="77777777" w:rsidR="00D349FE" w:rsidRPr="00D349FE" w:rsidRDefault="00D349FE" w:rsidP="00D349FE">
            <w:pPr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F8A4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7030A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285F2" w14:textId="1A6C1A2D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vrátane prvkov prispôsobenia pre montáž na volantovú tyč dvoch traktorov</w:t>
            </w:r>
            <w:r w:rsidR="007700BB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(špecifikovaných vyššie)</w:t>
            </w:r>
          </w:p>
        </w:tc>
      </w:tr>
      <w:tr w:rsidR="00D349FE" w:rsidRPr="00D349FE" w14:paraId="666140D9" w14:textId="77777777" w:rsidTr="00D349FE">
        <w:trPr>
          <w:trHeight w:val="86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3220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A01C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Sada kabeláže a ostatných montážnych prvkov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2BA2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E168" w14:textId="76EE889A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potrebné pre správnu funkciu a prispôsobenie komponentov navigačného systému ako aj pre možnosť prekladania hlavných komponentov (GNSS antény, monitora a volantu s elektromotorom) medzi dvoma traktormi s čo najnižšou úrovňou prácnosti)</w:t>
            </w:r>
          </w:p>
        </w:tc>
      </w:tr>
      <w:tr w:rsidR="00D349FE" w:rsidRPr="00D349FE" w14:paraId="17A47051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BE97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8711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Doprava zariadení na miesto realizácie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5357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2B57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poskytuje dodávateľ</w:t>
            </w:r>
          </w:p>
        </w:tc>
      </w:tr>
      <w:tr w:rsidR="00D349FE" w:rsidRPr="00D349FE" w14:paraId="3B453130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8063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08D8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Montáž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06C3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1479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Montáž všetkých potrebných komponentov a úprav potrebných pre uvedenie zariadenia do prevádzky</w:t>
            </w:r>
          </w:p>
        </w:tc>
      </w:tr>
      <w:tr w:rsidR="00D349FE" w:rsidRPr="00D349FE" w14:paraId="1A14DE1C" w14:textId="77777777" w:rsidTr="00D349FE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BFFF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975F" w14:textId="77777777" w:rsidR="00D349FE" w:rsidRPr="00D349FE" w:rsidRDefault="00D349FE" w:rsidP="00D349F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Uvedenie zariadenia do prevádzky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C30C" w14:textId="77777777" w:rsidR="00D349FE" w:rsidRPr="00D349FE" w:rsidRDefault="00D349FE" w:rsidP="00D349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46B4A" w14:textId="77777777" w:rsidR="00D349FE" w:rsidRPr="00D349FE" w:rsidRDefault="00D349FE" w:rsidP="00D349F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349F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Uvedenie do prevádzky, zaškolenie obsluhy, skúšobná jazda priamo v pracovných podmienkach</w:t>
            </w:r>
          </w:p>
        </w:tc>
      </w:tr>
    </w:tbl>
    <w:p w14:paraId="2D992201" w14:textId="2246874D" w:rsidR="004B7D53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p w14:paraId="06C15DBB" w14:textId="433590B9" w:rsidR="00952803" w:rsidRDefault="00952803" w:rsidP="00400405">
      <w:pPr>
        <w:rPr>
          <w:rFonts w:asciiTheme="minorHAnsi" w:hAnsiTheme="minorHAnsi" w:cstheme="minorHAnsi"/>
          <w:sz w:val="22"/>
          <w:szCs w:val="22"/>
        </w:rPr>
      </w:pPr>
    </w:p>
    <w:p w14:paraId="3BFF776F" w14:textId="77777777" w:rsidR="00952803" w:rsidRPr="00AC7742" w:rsidRDefault="00952803" w:rsidP="0095280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8FDCF1D" w14:textId="77777777" w:rsidR="00952803" w:rsidRPr="00AC7742" w:rsidRDefault="00952803" w:rsidP="00400405">
      <w:pPr>
        <w:rPr>
          <w:rFonts w:asciiTheme="minorHAnsi" w:hAnsiTheme="minorHAnsi" w:cstheme="minorHAnsi"/>
          <w:sz w:val="22"/>
          <w:szCs w:val="22"/>
        </w:rPr>
      </w:pPr>
    </w:p>
    <w:sectPr w:rsidR="00952803" w:rsidRPr="00AC7742" w:rsidSect="00D349FE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29A2117"/>
    <w:multiLevelType w:val="hybridMultilevel"/>
    <w:tmpl w:val="46545CE0"/>
    <w:lvl w:ilvl="0" w:tplc="B246CB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3CF1F4C"/>
    <w:multiLevelType w:val="hybridMultilevel"/>
    <w:tmpl w:val="CEB223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2"/>
  </w:num>
  <w:num w:numId="2" w16cid:durableId="353266743">
    <w:abstractNumId w:val="6"/>
  </w:num>
  <w:num w:numId="3" w16cid:durableId="1475105781">
    <w:abstractNumId w:val="0"/>
  </w:num>
  <w:num w:numId="4" w16cid:durableId="306207761">
    <w:abstractNumId w:val="5"/>
  </w:num>
  <w:num w:numId="5" w16cid:durableId="1055466200">
    <w:abstractNumId w:val="3"/>
  </w:num>
  <w:num w:numId="6" w16cid:durableId="785126782">
    <w:abstractNumId w:val="4"/>
  </w:num>
  <w:num w:numId="7" w16cid:durableId="42107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74DBE"/>
    <w:rsid w:val="000A17BC"/>
    <w:rsid w:val="001F6EBE"/>
    <w:rsid w:val="00281F23"/>
    <w:rsid w:val="002B3399"/>
    <w:rsid w:val="003328EB"/>
    <w:rsid w:val="00391666"/>
    <w:rsid w:val="00400405"/>
    <w:rsid w:val="004B7D53"/>
    <w:rsid w:val="004E4BFD"/>
    <w:rsid w:val="005D047D"/>
    <w:rsid w:val="007700BB"/>
    <w:rsid w:val="00777C04"/>
    <w:rsid w:val="007D1613"/>
    <w:rsid w:val="008F1D39"/>
    <w:rsid w:val="00906DB8"/>
    <w:rsid w:val="00952803"/>
    <w:rsid w:val="00A43970"/>
    <w:rsid w:val="00A62B3A"/>
    <w:rsid w:val="00A65341"/>
    <w:rsid w:val="00AC7742"/>
    <w:rsid w:val="00C36F5A"/>
    <w:rsid w:val="00C566DC"/>
    <w:rsid w:val="00D349FE"/>
    <w:rsid w:val="00D65DD9"/>
    <w:rsid w:val="00D91110"/>
    <w:rsid w:val="00DC6C8E"/>
    <w:rsid w:val="00E7605E"/>
    <w:rsid w:val="00F06DFD"/>
    <w:rsid w:val="00F23661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F5930-5F4D-4950-8FFF-21A44D6E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3</cp:revision>
  <dcterms:created xsi:type="dcterms:W3CDTF">2022-11-25T09:20:00Z</dcterms:created>
  <dcterms:modified xsi:type="dcterms:W3CDTF">2022-11-25T09:21:00Z</dcterms:modified>
</cp:coreProperties>
</file>