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C20A64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0A64">
              <w:rPr>
                <w:rFonts w:ascii="Tahoma" w:hAnsi="Tahoma" w:cs="Tahoma"/>
                <w:sz w:val="20"/>
                <w:szCs w:val="20"/>
              </w:rPr>
              <w:t>Oprava podlahy velké tělocvičny ZŠ Jesenická, Bruntál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C20A64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Hana Šutovská, </w:t>
            </w:r>
            <w:r w:rsidR="00682956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bookmarkStart w:id="0" w:name="_GoBack"/>
            <w:bookmarkEnd w:id="0"/>
            <w:r w:rsidRPr="008B6271">
              <w:rPr>
                <w:rFonts w:ascii="Tahoma" w:hAnsi="Tahoma" w:cs="Tahoma"/>
                <w:sz w:val="20"/>
                <w:szCs w:val="20"/>
              </w:rPr>
              <w:t>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C20A64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1.9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2956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0A64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7CBB-C273-4A65-94E8-48E38C78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Pražáková Gabriela</cp:lastModifiedBy>
  <cp:revision>48</cp:revision>
  <cp:lastPrinted>2019-01-10T09:48:00Z</cp:lastPrinted>
  <dcterms:created xsi:type="dcterms:W3CDTF">2013-03-27T13:01:00Z</dcterms:created>
  <dcterms:modified xsi:type="dcterms:W3CDTF">2019-05-09T06:40:00Z</dcterms:modified>
</cp:coreProperties>
</file>