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7F5AFD">
        <w:rPr>
          <w:rFonts w:ascii="Calibri" w:hAnsi="Calibri" w:cs="Calibri"/>
          <w:b/>
          <w:bCs/>
          <w:sz w:val="22"/>
          <w:szCs w:val="22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7F5AFD" w:rsidRDefault="007F5AFD" w:rsidP="007F5AFD">
            <w:pPr>
              <w:autoSpaceDE w:val="0"/>
              <w:autoSpaceDN w:val="0"/>
              <w:adjustRightInd w:val="0"/>
              <w:ind w:left="-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5AFD">
              <w:rPr>
                <w:rFonts w:ascii="Arial" w:hAnsi="Arial" w:cs="Arial"/>
                <w:b/>
                <w:sz w:val="20"/>
                <w:szCs w:val="20"/>
              </w:rPr>
              <w:t>Obec Nižný Hrabovec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7F5AFD" w:rsidRDefault="007F5AFD" w:rsidP="007F5AFD">
            <w:pPr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AFD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Základnej školy v Nižnom Hrabovci</w:t>
            </w:r>
          </w:p>
          <w:p w:rsidR="008D12AC" w:rsidRPr="007F5AFD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5AFD">
              <w:rPr>
                <w:rFonts w:ascii="Calibri" w:hAnsi="Calibri" w:cs="Calibri"/>
                <w:b/>
                <w:bCs/>
                <w:sz w:val="22"/>
                <w:szCs w:val="22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583891" w:rsidRDefault="00F95A37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F95A37">
              <w:rPr>
                <w:rFonts w:ascii="Calibri" w:hAnsi="Calibri" w:cs="Calibri"/>
                <w:noProof/>
                <w:color w:val="000000"/>
                <w:lang w:eastAsia="sk-SK"/>
              </w:rPr>
              <w:t>Časť 2: Technické a technologické vybavenie – IKT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7366F8" w:rsidP="00F95A3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pomocou VGA, HDMI, S-Video, RS-232, Požadujeme aby bolo servisné stredisko výrobcu na Slovensku.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0B1F06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B1F0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SET pre učiteľa (notebook + aplikačný software)</w:t>
            </w:r>
            <w:r w:rsidR="00C4645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/ </w:t>
            </w:r>
            <w:r w:rsidR="00C46450" w:rsidRPr="00C46450">
              <w:rPr>
                <w:rFonts w:ascii="Calibri" w:hAnsi="Calibri" w:cs="Calibri"/>
                <w:noProof/>
                <w:color w:val="2E74B5" w:themeColor="accent1" w:themeShade="BF"/>
                <w:sz w:val="20"/>
                <w:szCs w:val="20"/>
                <w:lang w:eastAsia="sk-SK"/>
              </w:rPr>
              <w:t>PC SET pre učiteľa (PC + softvér)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bookmarkStart w:id="0" w:name="_GoBack" w:colFirst="1" w:colLast="1"/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4850 bodov v CPU benchmark, min. i3, RAM min. 4GB DDR4-2400, min. 1 slot volny, moznost rozsirit na min. 16GB, HDD min. 128GB SSD NVMe M.2 TLC, MECHANIKA min. DVD+-RW v tele AIO, OBRAZOVKA min. 21.5" FHD 1080p, 176°/176°, 720p webkamera, PORTY min. 4x USB 2.0 + min. 2x USB 3.1, RJ45,, HDMI, min. 6-v-1 citacka pam. kariet, KOMUNIKACIA min. Gigabit ethernet + min. 11ac wifi + bluetooth 4.0</w:t>
            </w:r>
          </w:p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PERIFERIE min. USB SK klavesnica + USB opticka mys od rovnakeho vyrobcu ako AIO</w:t>
            </w:r>
          </w:p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BEZPECNOST min. vypinanie jednotlivych USB portov v BIOSE + USB smart ochrana (nastavenie v BIOSe, aby pri starte PC boli zakazane vsetky USB periferie - HDD, atd. okrem USB mysi a USB klavesnice)</w:t>
            </w:r>
          </w:p>
          <w:p w:rsidR="007366F8" w:rsidRPr="007366F8" w:rsidRDefault="007366F8" w:rsidP="00F95A37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INE podpora VESA 100mmm, moznost naklonu obrazovky -5°/+65°, zdroj max. 90W s ucinnostou min. 88%, drivery dostupne na of. stranke vyrobcu + v predinstalovanej aplikacii od vyrobcu AIO, vyhlasenie o zhode od vyrobcu PC</w:t>
            </w:r>
          </w:p>
          <w:p w:rsidR="00583891" w:rsidRPr="00583891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OS min. Microsoft Windows 10 64bit SK, ZARUKA min. 1 rok na mieste u zakaznika</w:t>
            </w:r>
          </w:p>
        </w:tc>
      </w:tr>
      <w:bookmarkEnd w:id="0"/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C46450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C4645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projektor + držiak + projekčná tabuľa + montážna sada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C46450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6450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interaktívny projektor s ovládaním dvoma interaktívnymi perami,  s podporou 3D zobrazovania, technológia DLP s natívnym rozlíšením min. WXGA (1280x800), svetelným výkonom min. 3500 ANSI lumenov a kontrastom min. 10 000:1. Hodnota Throw ratio max. 0,35:1, vertikálna aj horizontálna korekcia lichobežníkového skreslenia. Zabudované reproduktory min. 2x10W, konektivita min. HDMI, VGA-In, VGA-Out, RJ45 x 1 (LAN Control /Service), RS-232 a Audio-In (Mini Jack). Interaktivita zabezpečená 2 interaktívnymi perami, možnosť  ovládania dotykom prstov. Nástenný držiak projektora má umožňovať upevnenie dataprojektora na stenu s možnosťou jemnej korekcie v 3 osiach. Sada softérov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dodatočnéo softvéru. Montážna sada má obsahovať minimálne: sieťový prepínač s minimálne 24xTP 10/100 Mbps Auto-Negotiation RJ45 portami a všetku potrebnú kabeláž pre pripojenie všetkých PC a tlačiarní v učebni.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2-4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Softvér k interaktívnemu projektoru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Sada softvérov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dodatočného softvéru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7F5AF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Zázemie pre učiteľov (2ks notebook + multifunkčná tlačiareň) - učebňa IKT 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3500 bodov v CPU benchmark, min. i3, RAM min. 4GB DDR4-2133, min. 1 slot volny, moznost rozsirit na min. 12GB, HDD min. 256GB SSD M.2, MECHANIKA min. DVD+-RW v tele notebooku, OBRAZOVKA 15.6" FHD 1080p, 220 nitov, 720p webkamera, PORTY min. 2x USB 3.0, RJ45, HDMI, min. 4-v-1 citacka pam. kariet, KOMUNIKACIA min. Gigabit ethernet + min. 11ac wifi + bluetooth 4.1, BEZPECNOST min. integrovany TPM 2.0 cip, BATERIA min 2 clanky min 30Wh s vydrzou min 5 hodin v uspornom rezime, OS min. Microsoft Windows 10 64bit SK, ZARUKA min. 2 roky v servisnom stredisku, Atramentová tlačiareň multifunkčná, A4, tlačiareň/skener/kopírka/fax, ESAT 9,7 obr. za minútu čiernobielo, 5,5 obr. za minútu farebne, 4800 x 1200 dpi, LCD, automatický podávač (ADF), AirPrint, USB, WiFi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7F5AF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3D tlačiareň, softvér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Oblasť tlače (minimálna) :  min. 150x150x150 mm, tlačová hlava single s možnosťou tvorby podper, presnosť tlače 0,1mm, hrúbka tlačovej vrstvy 0,05mm, rýchlosť tlače 90mm/s, výmenná tryska priemer 0,4mm , tlačová podložka sklenená alebo sklokeramická, odoberateľná, pripojenie k dátovému zdroju RJ-45 (Ethernet), tlačový  priestor úplne uzamykateľný -  to je  tlačový priestor aj zásobník s fillamentom, bezpečnostne prvky zakryté, tlačiareň so zámkami na dverách, snímač tlačovej podložky, dostupnosť vnútorného priestoru po zadaní prihlasovacích údajov. Zdroj tlačiarne úplne zakrytý, funkcia  overovania totožnosti: užívateľ (tlač), administrátor (výmena  fillamentov, nastavenie tlačiarne), monitoring 3D tlače(odosielanie e-mailu pri dokončení prace 3D tlačiarne), Záruka: 2 roky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7F5AF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E5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Školský server, kabeláž, softvér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Server s procesorom min. 3GHz, RAM 8GB, HDD min 2TB, Microsoft Windows licencovaný softvér pre všetky zariadenia v učebni pripojené na server, Switch umožňujúci pripojiť všetky zariadenia v učebni na server s min. parametrami 10/100/1000M RJ45, kompletná kabeláž pre pripojenie všetkých zariadení v učebni k serveru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7F5AF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Operačný systém, balík MS Office, ďalší e-learning softvér 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Operačný systém pre školský server s licenciami pre  učiteľský PC a  žiacke stanice, kancelársky balík pre učiteľské a žiacke stanice, e-learning softvér umožňujúci  kresliť, vkladať niekoľko typov interaktívnych obsahov (3D, video, audio, flash, atď.) do kníh a pracovných zošitov programu.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7F5AF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žiaka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E51" w:rsidRPr="00A37E5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CPU min. Pentium, RAM min. 4GB DDR4-2400, moznost rozsirit na min. 8GB, HDD min. 128GB SSD, MECHANIKA min. DVD+-RW v tele notebooku, OBRAZOVKA 15.6" HD, 220 nitov, 720p webkamera, PORTY min. 1x USB 3.0 + 1x USB 2.0, RJ45, HDMI, min. 4-v-1 citacka pam. </w:t>
            </w:r>
            <w:r w:rsidR="00C436E6"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K</w:t>
            </w: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ariet</w:t>
            </w:r>
            <w:r w:rsid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, príslušenstvo – myš.</w:t>
            </w:r>
          </w:p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KOMUNIKACIA min. Gigabit ethernet + min. 11ac wifi + bluetooth 4.1, BEZPECNOST min. integrovany TPM 2.0 cip, BATERIA min 2 clanky min 30Wh s vydrzou min 5 hodin v uspornom rezime, OS min. Microsoft Windows 10 64bit SK, VAHA max 1.9 kg, ZARUKA min. 2 roky v servisnom stredisku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7F5AF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set pre učiteľa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C436E6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príslušenstvo – myš,</w:t>
            </w:r>
            <w:r w:rsidRPr="00C436E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BATERIA min 2 clanky min 30Wh s vydrzou min 5 hodin v uspornom rezime, OS min. Microsoft Windows 10 Pro 64bit SK, VAHA max 2.2kg, ZARUKA min. 2 roky v servisnom stredisku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5147F1" w:rsidRDefault="005147F1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8D12AC" w:rsidRPr="007F5AFD" w:rsidRDefault="006B0755" w:rsidP="007F5AFD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Default="006B0755"/>
    <w:p w:rsidR="006B0755" w:rsidRDefault="006B0755"/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B1F06"/>
    <w:rsid w:val="000D3300"/>
    <w:rsid w:val="00127847"/>
    <w:rsid w:val="001E24E4"/>
    <w:rsid w:val="00246971"/>
    <w:rsid w:val="00247D73"/>
    <w:rsid w:val="00367256"/>
    <w:rsid w:val="004B7825"/>
    <w:rsid w:val="00502418"/>
    <w:rsid w:val="005147F1"/>
    <w:rsid w:val="005538E7"/>
    <w:rsid w:val="00583891"/>
    <w:rsid w:val="006375FF"/>
    <w:rsid w:val="006B0755"/>
    <w:rsid w:val="00706CD2"/>
    <w:rsid w:val="007366F8"/>
    <w:rsid w:val="00781204"/>
    <w:rsid w:val="00796D61"/>
    <w:rsid w:val="007B5256"/>
    <w:rsid w:val="007F5AFD"/>
    <w:rsid w:val="008A7C49"/>
    <w:rsid w:val="008D12AC"/>
    <w:rsid w:val="00A37E51"/>
    <w:rsid w:val="00B11418"/>
    <w:rsid w:val="00C17900"/>
    <w:rsid w:val="00C436E6"/>
    <w:rsid w:val="00C46450"/>
    <w:rsid w:val="00C71FFC"/>
    <w:rsid w:val="00F536B5"/>
    <w:rsid w:val="00F95A37"/>
    <w:rsid w:val="00FC26A9"/>
    <w:rsid w:val="00FC3905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11</cp:revision>
  <dcterms:created xsi:type="dcterms:W3CDTF">2018-07-18T21:59:00Z</dcterms:created>
  <dcterms:modified xsi:type="dcterms:W3CDTF">2018-09-17T11:48:00Z</dcterms:modified>
</cp:coreProperties>
</file>