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6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2"/>
          <w:szCs w:val="22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„Letnie utrzymanie dróg na terenie Gminy Andrychów w roku 2023”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</w:rPr>
      </w:pPr>
      <w:r>
        <w:rPr>
          <w:rFonts w:cs="Calibri"/>
          <w:sz w:val="26"/>
          <w:szCs w:val="26"/>
        </w:rPr>
        <w:t>Nr nadany sprawie przez Zamawiającego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9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 w:cstheme="minorHAnsi"/>
          <w:sz w:val="26"/>
          <w:szCs w:val="26"/>
        </w:rPr>
      </w:pPr>
      <w:r>
        <w:rPr>
          <w:rFonts w:cs="Calibri" w:cstheme="minorHAns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</w:rPr>
      </w:pPr>
      <w:r>
        <w:rPr>
          <w:rFonts w:eastAsia="Calibri" w:cs="Calibri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LibreOffice/7.4.0.3$Windows_X86_64 LibreOffice_project/f85e47c08ddd19c015c0114a68350214f7066f5a</Application>
  <AppVersion>15.0000</AppVersion>
  <Pages>2</Pages>
  <Words>180</Words>
  <Characters>1321</Characters>
  <CharactersWithSpaces>1481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2022-12-15T09:07:35Z</cp:lastPrinted>
  <dcterms:modified xsi:type="dcterms:W3CDTF">2023-04-04T10:11:26Z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