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526E03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2B4DD045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Poľnonákup TURIEC, a.s.</w:t>
            </w:r>
          </w:p>
        </w:tc>
      </w:tr>
      <w:tr w:rsidR="00526E03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675952E" w:rsidR="00526E03" w:rsidRPr="00072C78" w:rsidRDefault="00526E03" w:rsidP="009D5D87">
            <w:pPr>
              <w:spacing w:after="0" w:line="240" w:lineRule="auto"/>
              <w:rPr>
                <w:i/>
              </w:rPr>
            </w:pPr>
            <w:r w:rsidRPr="00BE3C31">
              <w:t>31562353</w:t>
            </w:r>
          </w:p>
        </w:tc>
      </w:tr>
      <w:tr w:rsidR="00526E03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526E03" w:rsidRPr="00326E3D" w:rsidRDefault="00526E03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28B01DEF" w:rsidR="00526E03" w:rsidRPr="00072C78" w:rsidRDefault="00B5242D" w:rsidP="009D5D87">
            <w:pPr>
              <w:spacing w:after="0" w:line="240" w:lineRule="auto"/>
              <w:rPr>
                <w:i/>
              </w:rPr>
            </w:pPr>
            <w:r w:rsidRPr="005A6820">
              <w:t>Teleskopický manipulátor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5FD64931" w:rsidR="00326E3D" w:rsidRPr="00326E3D" w:rsidRDefault="006426AB" w:rsidP="0064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27648994" w:rsidR="00326E3D" w:rsidRPr="00326E3D" w:rsidRDefault="00326E3D" w:rsidP="006426AB">
      <w:pPr>
        <w:spacing w:after="0" w:line="360" w:lineRule="auto"/>
        <w:ind w:left="5529" w:right="-14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B5242D">
        <w:rPr>
          <w:sz w:val="18"/>
          <w:szCs w:val="18"/>
        </w:rPr>
        <w:t xml:space="preserve">Meno </w:t>
      </w:r>
      <w:r w:rsidRPr="00326E3D">
        <w:rPr>
          <w:sz w:val="18"/>
          <w:szCs w:val="18"/>
        </w:rPr>
        <w:t xml:space="preserve">a podpis </w:t>
      </w:r>
      <w:r w:rsidR="006426AB">
        <w:rPr>
          <w:sz w:val="18"/>
          <w:szCs w:val="18"/>
        </w:rPr>
        <w:t>štatutárneho zástupcu, pečiatka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  <w:bookmarkStart w:id="0" w:name="_GoBack"/>
      <w:bookmarkEnd w:id="0"/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26E03"/>
    <w:rsid w:val="005A11DC"/>
    <w:rsid w:val="006426AB"/>
    <w:rsid w:val="006610C0"/>
    <w:rsid w:val="00874BB9"/>
    <w:rsid w:val="008D1E02"/>
    <w:rsid w:val="009D5D87"/>
    <w:rsid w:val="00B5242D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13</cp:revision>
  <dcterms:created xsi:type="dcterms:W3CDTF">2022-05-19T06:34:00Z</dcterms:created>
  <dcterms:modified xsi:type="dcterms:W3CDTF">2023-04-13T14:29:00Z</dcterms:modified>
</cp:coreProperties>
</file>