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4C1" w:rsidRDefault="00C134C1" w:rsidP="000B6EED">
      <w:pPr>
        <w:jc w:val="center"/>
        <w:rPr>
          <w:b/>
          <w:sz w:val="32"/>
          <w:szCs w:val="32"/>
        </w:rPr>
      </w:pPr>
      <w:r w:rsidRPr="000B6EED">
        <w:rPr>
          <w:b/>
          <w:sz w:val="32"/>
          <w:szCs w:val="32"/>
        </w:rPr>
        <w:t>Príloha č.3 k súťažným podkladom</w:t>
      </w:r>
    </w:p>
    <w:p w:rsidR="000B6EED" w:rsidRPr="000B6EED" w:rsidRDefault="000B6EED" w:rsidP="000B6EED">
      <w:pPr>
        <w:jc w:val="center"/>
        <w:rPr>
          <w:b/>
          <w:sz w:val="32"/>
          <w:szCs w:val="32"/>
        </w:rPr>
      </w:pPr>
      <w:r w:rsidRPr="000B6EED">
        <w:rPr>
          <w:rFonts w:eastAsia="Times New Roman" w:cs="Arial"/>
          <w:b/>
          <w:sz w:val="36"/>
          <w:szCs w:val="36"/>
          <w:lang w:eastAsia="cs-CZ"/>
        </w:rPr>
        <w:t>„Rekonštrukcia kotolne objektu slobodárne v meste Turany na biomasu“</w:t>
      </w:r>
    </w:p>
    <w:p w:rsidR="00C134C1" w:rsidRDefault="00C134C1"/>
    <w:tbl>
      <w:tblPr>
        <w:tblStyle w:val="Mriekatabuky"/>
        <w:tblW w:w="0" w:type="auto"/>
        <w:tblInd w:w="-601" w:type="dxa"/>
        <w:tblLook w:val="04A0" w:firstRow="1" w:lastRow="0" w:firstColumn="1" w:lastColumn="0" w:noHBand="0" w:noVBand="1"/>
      </w:tblPr>
      <w:tblGrid>
        <w:gridCol w:w="5983"/>
        <w:gridCol w:w="3680"/>
      </w:tblGrid>
      <w:tr w:rsidR="008820BC" w:rsidRPr="005079D2" w:rsidTr="000B6EED">
        <w:trPr>
          <w:cantSplit/>
          <w:tblHeader/>
        </w:trPr>
        <w:tc>
          <w:tcPr>
            <w:tcW w:w="5983" w:type="dxa"/>
          </w:tcPr>
          <w:p w:rsidR="008820BC" w:rsidRPr="005079D2" w:rsidRDefault="008820BC" w:rsidP="00882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color w:val="000000"/>
              </w:rPr>
            </w:pPr>
          </w:p>
        </w:tc>
        <w:tc>
          <w:tcPr>
            <w:tcW w:w="3680" w:type="dxa"/>
          </w:tcPr>
          <w:p w:rsidR="008820BC" w:rsidRPr="005079D2" w:rsidRDefault="008820BC" w:rsidP="00882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>Parameter uchádzačom navrhovaného kotla – vyplní uchádzač:</w:t>
            </w:r>
          </w:p>
        </w:tc>
      </w:tr>
      <w:tr w:rsidR="000B6EED" w:rsidRPr="005079D2" w:rsidTr="000B6EED">
        <w:trPr>
          <w:cantSplit/>
        </w:trPr>
        <w:tc>
          <w:tcPr>
            <w:tcW w:w="5983" w:type="dxa"/>
            <w:shd w:val="clear" w:color="auto" w:fill="auto"/>
            <w:vAlign w:val="center"/>
          </w:tcPr>
          <w:p w:rsidR="000B6EED" w:rsidRDefault="000B6EED" w:rsidP="000B6EED">
            <w:pPr>
              <w:rPr>
                <w:rFonts w:asciiTheme="minorHAnsi" w:hAnsiTheme="minorHAnsi" w:cstheme="minorHAnsi"/>
                <w:b/>
                <w:bCs/>
              </w:rPr>
            </w:pPr>
            <w:r w:rsidRPr="00DF7448">
              <w:rPr>
                <w:rFonts w:asciiTheme="minorHAnsi" w:hAnsiTheme="minorHAnsi" w:cstheme="minorHAnsi"/>
              </w:rPr>
              <w:t>Nominálny tepelný výkon kotla</w:t>
            </w:r>
          </w:p>
        </w:tc>
        <w:tc>
          <w:tcPr>
            <w:tcW w:w="3680" w:type="dxa"/>
          </w:tcPr>
          <w:p w:rsidR="000B6EED" w:rsidRPr="005079D2" w:rsidRDefault="000B6EED" w:rsidP="000B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color w:val="000000"/>
              </w:rPr>
            </w:pPr>
          </w:p>
        </w:tc>
      </w:tr>
      <w:tr w:rsidR="000B6EED" w:rsidRPr="005079D2" w:rsidTr="000B6EED">
        <w:trPr>
          <w:cantSplit/>
        </w:trPr>
        <w:tc>
          <w:tcPr>
            <w:tcW w:w="5983" w:type="dxa"/>
            <w:shd w:val="clear" w:color="auto" w:fill="auto"/>
            <w:vAlign w:val="center"/>
          </w:tcPr>
          <w:p w:rsidR="000B6EED" w:rsidRDefault="000B6EED" w:rsidP="000B6EED">
            <w:pPr>
              <w:rPr>
                <w:rFonts w:asciiTheme="minorHAnsi" w:hAnsiTheme="minorHAnsi" w:cstheme="minorHAnsi"/>
              </w:rPr>
            </w:pPr>
            <w:r w:rsidRPr="00DF7448">
              <w:rPr>
                <w:rFonts w:asciiTheme="minorHAnsi" w:hAnsiTheme="minorHAnsi" w:cstheme="minorHAnsi"/>
              </w:rPr>
              <w:t>Účinnosť zariadenia viac ako</w:t>
            </w:r>
            <w:r>
              <w:rPr>
                <w:rFonts w:asciiTheme="minorHAnsi" w:hAnsiTheme="minorHAnsi" w:cstheme="minorHAnsi"/>
              </w:rPr>
              <w:t>:</w:t>
            </w:r>
          </w:p>
          <w:p w:rsidR="000B6EED" w:rsidRDefault="000B6EED" w:rsidP="000B6EED">
            <w:pPr>
              <w:rPr>
                <w:rFonts w:asciiTheme="minorHAnsi" w:hAnsiTheme="minorHAnsi" w:cstheme="minorHAnsi"/>
              </w:rPr>
            </w:pPr>
            <w:r w:rsidRPr="00DF7448"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>2</w:t>
            </w:r>
            <w:r w:rsidRPr="00DF7448">
              <w:rPr>
                <w:rFonts w:asciiTheme="minorHAnsi" w:hAnsiTheme="minorHAnsi" w:cstheme="minorHAnsi"/>
              </w:rPr>
              <w:t>% pri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F7448">
              <w:rPr>
                <w:rFonts w:asciiTheme="minorHAnsi" w:hAnsiTheme="minorHAnsi" w:cstheme="minorHAnsi"/>
              </w:rPr>
              <w:t>nominálnom výkone kotla</w:t>
            </w:r>
          </w:p>
          <w:p w:rsidR="000B6EED" w:rsidRPr="00DF7448" w:rsidRDefault="000B6EED" w:rsidP="000B6EE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92% pri </w:t>
            </w:r>
            <w:r w:rsidRPr="00DF7448">
              <w:rPr>
                <w:rFonts w:asciiTheme="minorHAnsi" w:hAnsiTheme="minorHAnsi" w:cstheme="minorHAnsi"/>
              </w:rPr>
              <w:t>min. 1/3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F7448">
              <w:rPr>
                <w:rFonts w:asciiTheme="minorHAnsi" w:hAnsiTheme="minorHAnsi" w:cstheme="minorHAnsi"/>
              </w:rPr>
              <w:t>nominálneho výkonu</w:t>
            </w:r>
          </w:p>
        </w:tc>
        <w:tc>
          <w:tcPr>
            <w:tcW w:w="3680" w:type="dxa"/>
          </w:tcPr>
          <w:p w:rsidR="000B6EED" w:rsidRPr="005079D2" w:rsidRDefault="000B6EED" w:rsidP="000B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color w:val="000000"/>
              </w:rPr>
            </w:pPr>
          </w:p>
        </w:tc>
      </w:tr>
      <w:tr w:rsidR="000B6EED" w:rsidRPr="005079D2" w:rsidTr="000B6EED">
        <w:trPr>
          <w:cantSplit/>
        </w:trPr>
        <w:tc>
          <w:tcPr>
            <w:tcW w:w="5983" w:type="dxa"/>
            <w:shd w:val="clear" w:color="auto" w:fill="auto"/>
            <w:vAlign w:val="center"/>
          </w:tcPr>
          <w:p w:rsidR="000B6EED" w:rsidRDefault="000B6EED" w:rsidP="000B6EE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Emisie oxidu uhoľnatého (CO)</w:t>
            </w:r>
          </w:p>
          <w:p w:rsidR="000B6EED" w:rsidRDefault="000B6EED" w:rsidP="000B6EE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(drevná štiepka)</w:t>
            </w:r>
          </w:p>
          <w:p w:rsidR="000B6EED" w:rsidRDefault="000B6EED" w:rsidP="000B6EED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DF7448">
              <w:rPr>
                <w:rFonts w:asciiTheme="minorHAnsi" w:hAnsiTheme="minorHAnsi" w:cstheme="minorHAnsi"/>
              </w:rPr>
              <w:t>čiast</w:t>
            </w:r>
            <w:proofErr w:type="spellEnd"/>
            <w:r w:rsidRPr="00DF7448">
              <w:rPr>
                <w:rFonts w:asciiTheme="minorHAnsi" w:hAnsiTheme="minorHAnsi" w:cstheme="minorHAnsi"/>
              </w:rPr>
              <w:t>./menovité zaťaženie mg/m</w:t>
            </w:r>
            <w:r w:rsidRPr="00C713DE">
              <w:rPr>
                <w:rFonts w:asciiTheme="minorHAnsi" w:hAnsiTheme="minorHAnsi" w:cstheme="minorHAnsi"/>
                <w:vertAlign w:val="superscript"/>
              </w:rPr>
              <w:t>3</w:t>
            </w:r>
            <w:r w:rsidRPr="00DF7448">
              <w:rPr>
                <w:rFonts w:asciiTheme="minorHAnsi" w:hAnsiTheme="minorHAnsi" w:cstheme="minorHAnsi"/>
              </w:rPr>
              <w:t xml:space="preserve"> pri 13%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F7448">
              <w:rPr>
                <w:rFonts w:asciiTheme="minorHAnsi" w:hAnsiTheme="minorHAnsi" w:cstheme="minorHAnsi"/>
              </w:rPr>
              <w:t>O</w:t>
            </w:r>
            <w:r w:rsidRPr="008E65A3">
              <w:rPr>
                <w:rFonts w:asciiTheme="minorHAnsi" w:hAnsiTheme="minorHAnsi" w:cstheme="minorHAnsi"/>
                <w:vertAlign w:val="subscript"/>
              </w:rPr>
              <w:t>2</w:t>
            </w:r>
          </w:p>
        </w:tc>
        <w:tc>
          <w:tcPr>
            <w:tcW w:w="3680" w:type="dxa"/>
          </w:tcPr>
          <w:p w:rsidR="000B6EED" w:rsidRPr="005079D2" w:rsidRDefault="000B6EED" w:rsidP="000B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color w:val="000000"/>
              </w:rPr>
            </w:pPr>
          </w:p>
        </w:tc>
      </w:tr>
      <w:tr w:rsidR="000B6EED" w:rsidRPr="005079D2" w:rsidTr="000B6EED">
        <w:trPr>
          <w:cantSplit/>
        </w:trPr>
        <w:tc>
          <w:tcPr>
            <w:tcW w:w="5983" w:type="dxa"/>
            <w:shd w:val="clear" w:color="auto" w:fill="auto"/>
            <w:vAlign w:val="center"/>
          </w:tcPr>
          <w:p w:rsidR="000B6EED" w:rsidRDefault="000B6EED" w:rsidP="000B6EE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Emisie oxidu uhoľnatého (CO)</w:t>
            </w:r>
          </w:p>
          <w:p w:rsidR="000B6EED" w:rsidRDefault="000B6EED" w:rsidP="000B6EE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(drevná peleta)</w:t>
            </w:r>
          </w:p>
          <w:p w:rsidR="000B6EED" w:rsidRDefault="000B6EED" w:rsidP="000B6EED">
            <w:pPr>
              <w:rPr>
                <w:rFonts w:asciiTheme="minorHAnsi" w:hAnsiTheme="minorHAnsi" w:cstheme="minorHAnsi"/>
              </w:rPr>
            </w:pPr>
            <w:proofErr w:type="spellStart"/>
            <w:r w:rsidRPr="00DF7448">
              <w:rPr>
                <w:rFonts w:asciiTheme="minorHAnsi" w:hAnsiTheme="minorHAnsi" w:cstheme="minorHAnsi"/>
              </w:rPr>
              <w:t>čiast</w:t>
            </w:r>
            <w:proofErr w:type="spellEnd"/>
            <w:r w:rsidRPr="00DF7448">
              <w:rPr>
                <w:rFonts w:asciiTheme="minorHAnsi" w:hAnsiTheme="minorHAnsi" w:cstheme="minorHAnsi"/>
              </w:rPr>
              <w:t>./menovité zaťaženie mg/m</w:t>
            </w:r>
            <w:r w:rsidRPr="00C713DE">
              <w:rPr>
                <w:rFonts w:asciiTheme="minorHAnsi" w:hAnsiTheme="minorHAnsi" w:cstheme="minorHAnsi"/>
                <w:vertAlign w:val="superscript"/>
              </w:rPr>
              <w:t>3</w:t>
            </w:r>
            <w:r w:rsidRPr="00DF7448">
              <w:rPr>
                <w:rFonts w:asciiTheme="minorHAnsi" w:hAnsiTheme="minorHAnsi" w:cstheme="minorHAnsi"/>
              </w:rPr>
              <w:t xml:space="preserve"> pri 13%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F7448">
              <w:rPr>
                <w:rFonts w:asciiTheme="minorHAnsi" w:hAnsiTheme="minorHAnsi" w:cstheme="minorHAnsi"/>
              </w:rPr>
              <w:t>O</w:t>
            </w:r>
            <w:r w:rsidRPr="008E65A3">
              <w:rPr>
                <w:rFonts w:asciiTheme="minorHAnsi" w:hAnsiTheme="minorHAnsi" w:cstheme="minorHAnsi"/>
                <w:vertAlign w:val="subscript"/>
              </w:rPr>
              <w:t>2</w:t>
            </w:r>
          </w:p>
        </w:tc>
        <w:tc>
          <w:tcPr>
            <w:tcW w:w="3680" w:type="dxa"/>
          </w:tcPr>
          <w:p w:rsidR="000B6EED" w:rsidRPr="005079D2" w:rsidRDefault="000B6EED" w:rsidP="000B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color w:val="000000"/>
              </w:rPr>
            </w:pPr>
          </w:p>
        </w:tc>
      </w:tr>
      <w:tr w:rsidR="000B6EED" w:rsidRPr="005079D2" w:rsidTr="000B6EED">
        <w:trPr>
          <w:cantSplit/>
        </w:trPr>
        <w:tc>
          <w:tcPr>
            <w:tcW w:w="5983" w:type="dxa"/>
            <w:shd w:val="clear" w:color="auto" w:fill="auto"/>
            <w:vAlign w:val="center"/>
          </w:tcPr>
          <w:p w:rsidR="000B6EED" w:rsidRDefault="000B6EED" w:rsidP="000B6EED">
            <w:pPr>
              <w:ind w:left="29" w:right="34"/>
              <w:rPr>
                <w:rFonts w:asciiTheme="minorHAnsi" w:hAnsiTheme="minorHAnsi" w:cstheme="minorHAnsi"/>
                <w:b/>
                <w:bCs/>
              </w:rPr>
            </w:pPr>
            <w:r w:rsidRPr="00DF7448">
              <w:rPr>
                <w:rFonts w:asciiTheme="minorHAnsi" w:hAnsiTheme="minorHAnsi" w:cstheme="minorHAnsi"/>
              </w:rPr>
              <w:t>CO</w:t>
            </w:r>
            <w:r w:rsidRPr="00AE0F99">
              <w:rPr>
                <w:rFonts w:asciiTheme="minorHAnsi" w:hAnsiTheme="minorHAnsi" w:cstheme="minorHAnsi"/>
                <w:vertAlign w:val="subscript"/>
              </w:rPr>
              <w:t>2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F7448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F7448">
              <w:rPr>
                <w:rFonts w:asciiTheme="minorHAnsi" w:hAnsiTheme="minorHAnsi" w:cstheme="minorHAnsi"/>
              </w:rPr>
              <w:t xml:space="preserve">Obsah v suchých spalinách, </w:t>
            </w:r>
            <w:proofErr w:type="spellStart"/>
            <w:r w:rsidRPr="00DF7448">
              <w:rPr>
                <w:rFonts w:asciiTheme="minorHAnsi" w:hAnsiTheme="minorHAnsi" w:cstheme="minorHAnsi"/>
              </w:rPr>
              <w:t>čiast</w:t>
            </w:r>
            <w:proofErr w:type="spellEnd"/>
            <w:r w:rsidRPr="00DF7448">
              <w:rPr>
                <w:rFonts w:asciiTheme="minorHAnsi" w:hAnsiTheme="minorHAnsi" w:cstheme="minorHAnsi"/>
              </w:rPr>
              <w:t>./menovité zaťaženie %</w:t>
            </w:r>
          </w:p>
        </w:tc>
        <w:tc>
          <w:tcPr>
            <w:tcW w:w="3680" w:type="dxa"/>
          </w:tcPr>
          <w:p w:rsidR="000B6EED" w:rsidRPr="005079D2" w:rsidRDefault="000B6EED" w:rsidP="000B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color w:val="000000"/>
              </w:rPr>
            </w:pPr>
          </w:p>
        </w:tc>
      </w:tr>
      <w:tr w:rsidR="000B6EED" w:rsidRPr="005079D2" w:rsidTr="000B6EED">
        <w:trPr>
          <w:cantSplit/>
        </w:trPr>
        <w:tc>
          <w:tcPr>
            <w:tcW w:w="5983" w:type="dxa"/>
            <w:shd w:val="clear" w:color="auto" w:fill="auto"/>
            <w:vAlign w:val="center"/>
          </w:tcPr>
          <w:p w:rsidR="000B6EED" w:rsidRDefault="000B6EED" w:rsidP="000B6EED">
            <w:pPr>
              <w:ind w:left="29"/>
              <w:rPr>
                <w:rFonts w:asciiTheme="minorHAnsi" w:hAnsiTheme="minorHAnsi" w:cstheme="minorHAnsi"/>
              </w:rPr>
            </w:pPr>
            <w:r w:rsidRPr="00DF7448">
              <w:rPr>
                <w:rFonts w:asciiTheme="minorHAnsi" w:hAnsiTheme="minorHAnsi" w:cstheme="minorHAnsi"/>
              </w:rPr>
              <w:t>Emisie prachu pri 13%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F7448">
              <w:rPr>
                <w:rFonts w:asciiTheme="minorHAnsi" w:hAnsiTheme="minorHAnsi" w:cstheme="minorHAnsi"/>
              </w:rPr>
              <w:t>O</w:t>
            </w:r>
            <w:r w:rsidRPr="008E65A3">
              <w:rPr>
                <w:rFonts w:asciiTheme="minorHAnsi" w:hAnsiTheme="minorHAnsi" w:cstheme="minorHAnsi"/>
                <w:vertAlign w:val="subscript"/>
              </w:rPr>
              <w:t>2</w:t>
            </w:r>
            <w:r>
              <w:rPr>
                <w:rFonts w:asciiTheme="minorHAnsi" w:hAnsiTheme="minorHAnsi" w:cstheme="minorHAnsi"/>
              </w:rPr>
              <w:t xml:space="preserve"> (drevná štiepka)</w:t>
            </w:r>
          </w:p>
          <w:p w:rsidR="000B6EED" w:rsidRDefault="000B6EED" w:rsidP="000B6EED">
            <w:pPr>
              <w:ind w:left="29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DF7448">
              <w:rPr>
                <w:rFonts w:asciiTheme="minorHAnsi" w:hAnsiTheme="minorHAnsi" w:cstheme="minorHAnsi"/>
              </w:rPr>
              <w:t>čiast</w:t>
            </w:r>
            <w:proofErr w:type="spellEnd"/>
            <w:r w:rsidRPr="00DF7448">
              <w:rPr>
                <w:rFonts w:asciiTheme="minorHAnsi" w:hAnsiTheme="minorHAnsi" w:cstheme="minorHAnsi"/>
              </w:rPr>
              <w:t xml:space="preserve">./plné zaťaženie </w:t>
            </w:r>
            <w:r>
              <w:rPr>
                <w:rFonts w:asciiTheme="minorHAnsi" w:hAnsiTheme="minorHAnsi" w:cstheme="minorHAnsi"/>
              </w:rPr>
              <w:t>mg/m</w:t>
            </w:r>
            <w:r w:rsidRPr="00C713DE">
              <w:rPr>
                <w:rFonts w:asciiTheme="minorHAnsi" w:hAnsiTheme="minorHAnsi" w:cstheme="minorHAnsi"/>
                <w:vertAlign w:val="superscript"/>
              </w:rPr>
              <w:t>3</w:t>
            </w:r>
          </w:p>
        </w:tc>
        <w:tc>
          <w:tcPr>
            <w:tcW w:w="3680" w:type="dxa"/>
          </w:tcPr>
          <w:p w:rsidR="000B6EED" w:rsidRPr="005079D2" w:rsidRDefault="000B6EED" w:rsidP="000B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color w:val="000000"/>
              </w:rPr>
            </w:pPr>
          </w:p>
        </w:tc>
      </w:tr>
      <w:tr w:rsidR="000B6EED" w:rsidRPr="005079D2" w:rsidTr="000B6EED">
        <w:trPr>
          <w:cantSplit/>
        </w:trPr>
        <w:tc>
          <w:tcPr>
            <w:tcW w:w="5983" w:type="dxa"/>
            <w:shd w:val="clear" w:color="auto" w:fill="auto"/>
            <w:vAlign w:val="center"/>
          </w:tcPr>
          <w:p w:rsidR="000B6EED" w:rsidRDefault="000B6EED" w:rsidP="000B6EED">
            <w:pPr>
              <w:ind w:left="29"/>
              <w:rPr>
                <w:rFonts w:asciiTheme="minorHAnsi" w:hAnsiTheme="minorHAnsi" w:cstheme="minorHAnsi"/>
              </w:rPr>
            </w:pPr>
            <w:r w:rsidRPr="00DF7448">
              <w:rPr>
                <w:rFonts w:asciiTheme="minorHAnsi" w:hAnsiTheme="minorHAnsi" w:cstheme="minorHAnsi"/>
              </w:rPr>
              <w:t>Emisie prachu pri 13%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F7448">
              <w:rPr>
                <w:rFonts w:asciiTheme="minorHAnsi" w:hAnsiTheme="minorHAnsi" w:cstheme="minorHAnsi"/>
              </w:rPr>
              <w:t>O</w:t>
            </w:r>
            <w:r w:rsidRPr="008E65A3">
              <w:rPr>
                <w:rFonts w:asciiTheme="minorHAnsi" w:hAnsiTheme="minorHAnsi" w:cstheme="minorHAnsi"/>
                <w:vertAlign w:val="subscript"/>
              </w:rPr>
              <w:t>2</w:t>
            </w:r>
            <w:r>
              <w:rPr>
                <w:rFonts w:asciiTheme="minorHAnsi" w:hAnsiTheme="minorHAnsi" w:cstheme="minorHAnsi"/>
              </w:rPr>
              <w:t xml:space="preserve"> (drevná peleta)</w:t>
            </w:r>
          </w:p>
          <w:p w:rsidR="000B6EED" w:rsidRPr="00DF7448" w:rsidRDefault="000B6EED" w:rsidP="000B6EED">
            <w:pPr>
              <w:ind w:left="29"/>
              <w:rPr>
                <w:rFonts w:asciiTheme="minorHAnsi" w:hAnsiTheme="minorHAnsi" w:cstheme="minorHAnsi"/>
              </w:rPr>
            </w:pPr>
            <w:proofErr w:type="spellStart"/>
            <w:r w:rsidRPr="00DF7448">
              <w:rPr>
                <w:rFonts w:asciiTheme="minorHAnsi" w:hAnsiTheme="minorHAnsi" w:cstheme="minorHAnsi"/>
              </w:rPr>
              <w:t>čiast</w:t>
            </w:r>
            <w:proofErr w:type="spellEnd"/>
            <w:r w:rsidRPr="00DF7448">
              <w:rPr>
                <w:rFonts w:asciiTheme="minorHAnsi" w:hAnsiTheme="minorHAnsi" w:cstheme="minorHAnsi"/>
              </w:rPr>
              <w:t xml:space="preserve">./plné zaťaženie </w:t>
            </w:r>
            <w:r>
              <w:rPr>
                <w:rFonts w:asciiTheme="minorHAnsi" w:hAnsiTheme="minorHAnsi" w:cstheme="minorHAnsi"/>
              </w:rPr>
              <w:t>mg/m</w:t>
            </w:r>
            <w:r w:rsidRPr="00C713DE">
              <w:rPr>
                <w:rFonts w:asciiTheme="minorHAnsi" w:hAnsiTheme="minorHAnsi" w:cstheme="minorHAnsi"/>
                <w:vertAlign w:val="superscript"/>
              </w:rPr>
              <w:t>3</w:t>
            </w:r>
          </w:p>
        </w:tc>
        <w:tc>
          <w:tcPr>
            <w:tcW w:w="3680" w:type="dxa"/>
          </w:tcPr>
          <w:p w:rsidR="000B6EED" w:rsidRPr="005079D2" w:rsidRDefault="000B6EED" w:rsidP="000B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color w:val="000000"/>
              </w:rPr>
            </w:pPr>
          </w:p>
        </w:tc>
      </w:tr>
      <w:tr w:rsidR="000B6EED" w:rsidRPr="005079D2" w:rsidTr="000B6EED">
        <w:trPr>
          <w:cantSplit/>
        </w:trPr>
        <w:tc>
          <w:tcPr>
            <w:tcW w:w="5983" w:type="dxa"/>
            <w:shd w:val="clear" w:color="auto" w:fill="auto"/>
            <w:vAlign w:val="center"/>
          </w:tcPr>
          <w:p w:rsidR="000B6EED" w:rsidRPr="00DF7448" w:rsidRDefault="000B6EED" w:rsidP="000B6EED">
            <w:pPr>
              <w:ind w:left="2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Palivo</w:t>
            </w:r>
          </w:p>
        </w:tc>
        <w:tc>
          <w:tcPr>
            <w:tcW w:w="3680" w:type="dxa"/>
          </w:tcPr>
          <w:p w:rsidR="000B6EED" w:rsidRPr="005079D2" w:rsidRDefault="000B6EED" w:rsidP="000B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rPr>
                <w:color w:val="000000"/>
              </w:rPr>
            </w:pPr>
          </w:p>
        </w:tc>
      </w:tr>
      <w:tr w:rsidR="000B6EED" w:rsidRPr="005079D2" w:rsidTr="000B6EED">
        <w:trPr>
          <w:cantSplit/>
        </w:trPr>
        <w:tc>
          <w:tcPr>
            <w:tcW w:w="5983" w:type="dxa"/>
            <w:shd w:val="clear" w:color="auto" w:fill="auto"/>
            <w:vAlign w:val="center"/>
          </w:tcPr>
          <w:p w:rsidR="000B6EED" w:rsidRPr="00C713DE" w:rsidRDefault="000B6EED" w:rsidP="000B6EE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Spaľovací rošt s kontrolou množstva paliva v spaľovacej komore</w:t>
            </w:r>
          </w:p>
        </w:tc>
        <w:tc>
          <w:tcPr>
            <w:tcW w:w="3680" w:type="dxa"/>
          </w:tcPr>
          <w:p w:rsidR="000B6EED" w:rsidRPr="005079D2" w:rsidRDefault="000B6EED" w:rsidP="000B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color w:val="000000"/>
              </w:rPr>
            </w:pPr>
          </w:p>
        </w:tc>
      </w:tr>
      <w:tr w:rsidR="000B6EED" w:rsidRPr="005079D2" w:rsidTr="000B6EED">
        <w:trPr>
          <w:cantSplit/>
        </w:trPr>
        <w:tc>
          <w:tcPr>
            <w:tcW w:w="5983" w:type="dxa"/>
            <w:shd w:val="clear" w:color="auto" w:fill="auto"/>
            <w:vAlign w:val="center"/>
          </w:tcPr>
          <w:p w:rsidR="000B6EED" w:rsidRPr="00C713DE" w:rsidRDefault="000B6EED" w:rsidP="000B6EE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Integrovaná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recirkulácia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spalín pre možnosť spaľovania suchého paliva</w:t>
            </w:r>
          </w:p>
        </w:tc>
        <w:tc>
          <w:tcPr>
            <w:tcW w:w="3680" w:type="dxa"/>
          </w:tcPr>
          <w:p w:rsidR="000B6EED" w:rsidRPr="005079D2" w:rsidRDefault="000B6EED" w:rsidP="000B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color w:val="000000"/>
              </w:rPr>
            </w:pPr>
          </w:p>
        </w:tc>
      </w:tr>
      <w:tr w:rsidR="000B6EED" w:rsidRPr="005079D2" w:rsidTr="000B6EED">
        <w:trPr>
          <w:cantSplit/>
        </w:trPr>
        <w:tc>
          <w:tcPr>
            <w:tcW w:w="5983" w:type="dxa"/>
            <w:shd w:val="clear" w:color="auto" w:fill="auto"/>
            <w:vAlign w:val="center"/>
          </w:tcPr>
          <w:p w:rsidR="000B6EED" w:rsidRPr="00C713DE" w:rsidRDefault="000B6EED" w:rsidP="000B6EE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Automatické </w:t>
            </w:r>
            <w:proofErr w:type="spellStart"/>
            <w:r w:rsidRPr="00C713DE">
              <w:rPr>
                <w:rFonts w:asciiTheme="minorHAnsi" w:hAnsiTheme="minorHAnsi" w:cstheme="minorHAnsi"/>
                <w:bCs/>
              </w:rPr>
              <w:t>odpopolnenie</w:t>
            </w:r>
            <w:proofErr w:type="spellEnd"/>
            <w:r w:rsidRPr="00C713DE">
              <w:rPr>
                <w:rFonts w:asciiTheme="minorHAnsi" w:hAnsiTheme="minorHAnsi" w:cstheme="minorHAnsi"/>
                <w:bCs/>
              </w:rPr>
              <w:t xml:space="preserve"> kotla a výmenníka tepla do kontajnera</w:t>
            </w:r>
            <w:r>
              <w:rPr>
                <w:rFonts w:asciiTheme="minorHAnsi" w:hAnsiTheme="minorHAnsi" w:cstheme="minorHAnsi"/>
                <w:bCs/>
              </w:rPr>
              <w:t>/nádoby s objemom min. 90L</w:t>
            </w:r>
          </w:p>
        </w:tc>
        <w:tc>
          <w:tcPr>
            <w:tcW w:w="3680" w:type="dxa"/>
          </w:tcPr>
          <w:p w:rsidR="000B6EED" w:rsidRPr="005079D2" w:rsidRDefault="000B6EED" w:rsidP="000B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color w:val="000000"/>
              </w:rPr>
            </w:pPr>
          </w:p>
        </w:tc>
      </w:tr>
      <w:tr w:rsidR="000B6EED" w:rsidRPr="005079D2" w:rsidTr="000B6EED">
        <w:trPr>
          <w:cantSplit/>
        </w:trPr>
        <w:tc>
          <w:tcPr>
            <w:tcW w:w="5983" w:type="dxa"/>
            <w:shd w:val="clear" w:color="auto" w:fill="auto"/>
            <w:vAlign w:val="center"/>
          </w:tcPr>
          <w:p w:rsidR="000B6EED" w:rsidRPr="00C713DE" w:rsidRDefault="000B6EED" w:rsidP="000B6EED">
            <w:pPr>
              <w:rPr>
                <w:rFonts w:asciiTheme="minorHAnsi" w:hAnsiTheme="minorHAnsi" w:cstheme="minorHAnsi"/>
                <w:bCs/>
              </w:rPr>
            </w:pPr>
            <w:r w:rsidRPr="00C713DE">
              <w:rPr>
                <w:rFonts w:asciiTheme="minorHAnsi" w:hAnsiTheme="minorHAnsi" w:cstheme="minorHAnsi"/>
                <w:bCs/>
              </w:rPr>
              <w:t xml:space="preserve">Elektrostaticky filter tuhých </w:t>
            </w:r>
            <w:r>
              <w:rPr>
                <w:rFonts w:asciiTheme="minorHAnsi" w:hAnsiTheme="minorHAnsi" w:cstheme="minorHAnsi"/>
                <w:bCs/>
              </w:rPr>
              <w:t xml:space="preserve">znečisťujúcich látok alebo iný ekvivalentný systém s automatickým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odpolnením</w:t>
            </w:r>
            <w:proofErr w:type="spellEnd"/>
            <w:r w:rsidRPr="00C713DE">
              <w:rPr>
                <w:rFonts w:asciiTheme="minorHAnsi" w:hAnsiTheme="minorHAnsi" w:cstheme="minorHAnsi"/>
                <w:bCs/>
              </w:rPr>
              <w:t xml:space="preserve"> do kontajnera</w:t>
            </w:r>
            <w:r>
              <w:rPr>
                <w:rFonts w:asciiTheme="minorHAnsi" w:hAnsiTheme="minorHAnsi" w:cstheme="minorHAnsi"/>
                <w:bCs/>
              </w:rPr>
              <w:t>/nádoby integrovaný v spaľovacom zariadení</w:t>
            </w:r>
            <w:r>
              <w:rPr>
                <w:rFonts w:asciiTheme="minorHAnsi" w:hAnsiTheme="minorHAnsi" w:cstheme="minorHAnsi"/>
                <w:bCs/>
              </w:rPr>
              <w:t xml:space="preserve"> - </w:t>
            </w:r>
            <w:r w:rsidRPr="000B6EED">
              <w:rPr>
                <w:rFonts w:asciiTheme="minorHAnsi" w:hAnsiTheme="minorHAnsi" w:cstheme="minorHAnsi"/>
                <w:bCs/>
              </w:rPr>
              <w:t>v prípade ekvivalentu uviesť  jeho stručný opis</w:t>
            </w:r>
            <w:bookmarkStart w:id="0" w:name="_GoBack"/>
            <w:bookmarkEnd w:id="0"/>
          </w:p>
        </w:tc>
        <w:tc>
          <w:tcPr>
            <w:tcW w:w="3680" w:type="dxa"/>
          </w:tcPr>
          <w:p w:rsidR="000B6EED" w:rsidRPr="005079D2" w:rsidRDefault="000B6EED" w:rsidP="000B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color w:val="000000"/>
              </w:rPr>
            </w:pPr>
          </w:p>
        </w:tc>
      </w:tr>
      <w:tr w:rsidR="000B6EED" w:rsidRPr="005079D2" w:rsidTr="000B6EED">
        <w:trPr>
          <w:cantSplit/>
        </w:trPr>
        <w:tc>
          <w:tcPr>
            <w:tcW w:w="5983" w:type="dxa"/>
            <w:shd w:val="clear" w:color="auto" w:fill="auto"/>
            <w:vAlign w:val="center"/>
          </w:tcPr>
          <w:p w:rsidR="000B6EED" w:rsidRPr="00C713DE" w:rsidRDefault="000B6EED" w:rsidP="000B6EE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Automatické čistenie výmenníka tepla umožňujúce nepretržité automatické čistenie aj počas prevádzky zariadenia, bez nutnosti odstávky a vypínania zariadenia pred čistením a počas čistenia</w:t>
            </w:r>
          </w:p>
        </w:tc>
        <w:tc>
          <w:tcPr>
            <w:tcW w:w="3680" w:type="dxa"/>
          </w:tcPr>
          <w:p w:rsidR="000B6EED" w:rsidRPr="005079D2" w:rsidRDefault="000B6EED" w:rsidP="000B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color w:val="000000"/>
              </w:rPr>
            </w:pPr>
          </w:p>
        </w:tc>
      </w:tr>
      <w:tr w:rsidR="000B6EED" w:rsidRPr="005079D2" w:rsidTr="000B6EED">
        <w:trPr>
          <w:cantSplit/>
        </w:trPr>
        <w:tc>
          <w:tcPr>
            <w:tcW w:w="5983" w:type="dxa"/>
            <w:shd w:val="clear" w:color="auto" w:fill="auto"/>
            <w:vAlign w:val="center"/>
          </w:tcPr>
          <w:p w:rsidR="000B6EED" w:rsidRPr="00C713DE" w:rsidRDefault="000B6EED" w:rsidP="000B6EE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Pokles pomeru pevných častíc</w:t>
            </w:r>
            <w:r w:rsidRPr="00C713DE">
              <w:rPr>
                <w:rFonts w:asciiTheme="minorHAnsi" w:hAnsiTheme="minorHAnsi" w:cstheme="minorHAnsi"/>
                <w:bCs/>
              </w:rPr>
              <w:t xml:space="preserve"> v</w:t>
            </w:r>
            <w:r>
              <w:rPr>
                <w:rFonts w:asciiTheme="minorHAnsi" w:hAnsiTheme="minorHAnsi" w:cstheme="minorHAnsi"/>
                <w:bCs/>
              </w:rPr>
              <w:t> </w:t>
            </w:r>
            <w:r w:rsidRPr="00C713DE">
              <w:rPr>
                <w:rFonts w:asciiTheme="minorHAnsi" w:hAnsiTheme="minorHAnsi" w:cstheme="minorHAnsi"/>
                <w:bCs/>
              </w:rPr>
              <w:t>spalinách</w:t>
            </w:r>
            <w:r>
              <w:rPr>
                <w:rFonts w:asciiTheme="minorHAnsi" w:hAnsiTheme="minorHAnsi" w:cstheme="minorHAnsi"/>
                <w:bCs/>
              </w:rPr>
              <w:t xml:space="preserve"> pri inštalácii elektrostatického filtra alebo iného ekvivalentného zariadenia o minimálne 80%</w:t>
            </w:r>
            <w:r>
              <w:rPr>
                <w:rFonts w:asciiTheme="minorHAnsi" w:hAnsiTheme="minorHAnsi" w:cstheme="minorHAnsi"/>
                <w:bCs/>
              </w:rPr>
              <w:t xml:space="preserve"> - </w:t>
            </w:r>
            <w:r w:rsidRPr="000B6EED">
              <w:rPr>
                <w:rFonts w:asciiTheme="minorHAnsi" w:hAnsiTheme="minorHAnsi" w:cstheme="minorHAnsi"/>
                <w:bCs/>
              </w:rPr>
              <w:t>v prípade ekvivalentu uviesť  jeho stručný opis</w:t>
            </w:r>
          </w:p>
        </w:tc>
        <w:tc>
          <w:tcPr>
            <w:tcW w:w="3680" w:type="dxa"/>
          </w:tcPr>
          <w:p w:rsidR="000B6EED" w:rsidRPr="005079D2" w:rsidRDefault="000B6EED" w:rsidP="000B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color w:val="000000"/>
              </w:rPr>
            </w:pPr>
          </w:p>
        </w:tc>
      </w:tr>
      <w:tr w:rsidR="000B6EED" w:rsidRPr="005079D2" w:rsidTr="000B6EED">
        <w:trPr>
          <w:cantSplit/>
        </w:trPr>
        <w:tc>
          <w:tcPr>
            <w:tcW w:w="5983" w:type="dxa"/>
            <w:shd w:val="clear" w:color="auto" w:fill="auto"/>
            <w:vAlign w:val="center"/>
          </w:tcPr>
          <w:p w:rsidR="000B6EED" w:rsidRDefault="000B6EED" w:rsidP="000B6EE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Meranie spotreby el. energie pre každý dopravníkový motor pre prípad preťaženia</w:t>
            </w:r>
          </w:p>
        </w:tc>
        <w:tc>
          <w:tcPr>
            <w:tcW w:w="3680" w:type="dxa"/>
          </w:tcPr>
          <w:p w:rsidR="000B6EED" w:rsidRPr="005079D2" w:rsidRDefault="000B6EED" w:rsidP="000B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color w:val="000000"/>
              </w:rPr>
            </w:pPr>
          </w:p>
        </w:tc>
      </w:tr>
      <w:tr w:rsidR="000B6EED" w:rsidRPr="005079D2" w:rsidTr="000B6EED">
        <w:trPr>
          <w:cantSplit/>
        </w:trPr>
        <w:tc>
          <w:tcPr>
            <w:tcW w:w="5983" w:type="dxa"/>
            <w:shd w:val="clear" w:color="auto" w:fill="auto"/>
            <w:vAlign w:val="center"/>
          </w:tcPr>
          <w:p w:rsidR="000B6EED" w:rsidRDefault="000B6EED" w:rsidP="000B6EE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>Turniket alebo iný ekvivalentný systém zabezpečujúci trvalé mechanické oddelenie spaľovacej komory od zásobníka (nie klapka ani iný podobný systém, ktorý nezabezpečí trvalé oddelenie dopravných ciest)</w:t>
            </w:r>
            <w:r>
              <w:rPr>
                <w:rFonts w:asciiTheme="minorHAnsi" w:hAnsiTheme="minorHAnsi" w:cstheme="minorHAnsi"/>
                <w:bCs/>
              </w:rPr>
              <w:t xml:space="preserve"> -  v prípade ekvivalentu uviesť  jeho stručný opis</w:t>
            </w:r>
          </w:p>
        </w:tc>
        <w:tc>
          <w:tcPr>
            <w:tcW w:w="3680" w:type="dxa"/>
          </w:tcPr>
          <w:p w:rsidR="000B6EED" w:rsidRPr="005079D2" w:rsidRDefault="000B6EED" w:rsidP="000B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color w:val="000000"/>
              </w:rPr>
            </w:pPr>
          </w:p>
        </w:tc>
      </w:tr>
      <w:tr w:rsidR="000B6EED" w:rsidRPr="005079D2" w:rsidTr="000B6EED">
        <w:trPr>
          <w:cantSplit/>
        </w:trPr>
        <w:tc>
          <w:tcPr>
            <w:tcW w:w="5983" w:type="dxa"/>
            <w:shd w:val="clear" w:color="auto" w:fill="auto"/>
            <w:vAlign w:val="center"/>
          </w:tcPr>
          <w:p w:rsidR="000B6EED" w:rsidRDefault="000B6EED" w:rsidP="000B6EE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Sledovanie a nastavovanie vykurovacieho zariadenia cez internet z ľubovoľného počítača</w:t>
            </w:r>
          </w:p>
        </w:tc>
        <w:tc>
          <w:tcPr>
            <w:tcW w:w="3680" w:type="dxa"/>
          </w:tcPr>
          <w:p w:rsidR="000B6EED" w:rsidRPr="005079D2" w:rsidRDefault="000B6EED" w:rsidP="000B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color w:val="000000"/>
              </w:rPr>
            </w:pPr>
          </w:p>
        </w:tc>
      </w:tr>
      <w:tr w:rsidR="000B6EED" w:rsidRPr="005079D2" w:rsidTr="000B6EED">
        <w:trPr>
          <w:cantSplit/>
        </w:trPr>
        <w:tc>
          <w:tcPr>
            <w:tcW w:w="5983" w:type="dxa"/>
            <w:shd w:val="clear" w:color="auto" w:fill="auto"/>
            <w:vAlign w:val="center"/>
          </w:tcPr>
          <w:p w:rsidR="000B6EED" w:rsidRDefault="000B6EED" w:rsidP="000B6EE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Hlásič porúch cez GSM</w:t>
            </w:r>
          </w:p>
        </w:tc>
        <w:tc>
          <w:tcPr>
            <w:tcW w:w="3680" w:type="dxa"/>
          </w:tcPr>
          <w:p w:rsidR="000B6EED" w:rsidRPr="005079D2" w:rsidRDefault="000B6EED" w:rsidP="000B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color w:val="000000"/>
              </w:rPr>
            </w:pPr>
          </w:p>
        </w:tc>
      </w:tr>
      <w:tr w:rsidR="000B6EED" w:rsidRPr="005079D2" w:rsidTr="000B6EED">
        <w:trPr>
          <w:cantSplit/>
        </w:trPr>
        <w:tc>
          <w:tcPr>
            <w:tcW w:w="5983" w:type="dxa"/>
            <w:shd w:val="clear" w:color="auto" w:fill="auto"/>
            <w:vAlign w:val="center"/>
          </w:tcPr>
          <w:p w:rsidR="000B6EED" w:rsidRDefault="000B6EED" w:rsidP="000B6EE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Ovládací panel v Slovenskom alebo českom jazyku</w:t>
            </w:r>
          </w:p>
        </w:tc>
        <w:tc>
          <w:tcPr>
            <w:tcW w:w="3680" w:type="dxa"/>
          </w:tcPr>
          <w:p w:rsidR="000B6EED" w:rsidRPr="005079D2" w:rsidRDefault="000B6EED" w:rsidP="000B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color w:val="000000"/>
              </w:rPr>
            </w:pPr>
          </w:p>
        </w:tc>
      </w:tr>
      <w:tr w:rsidR="000B6EED" w:rsidRPr="005079D2" w:rsidTr="000B6EED">
        <w:trPr>
          <w:cantSplit/>
        </w:trPr>
        <w:tc>
          <w:tcPr>
            <w:tcW w:w="5983" w:type="dxa"/>
            <w:shd w:val="clear" w:color="auto" w:fill="auto"/>
            <w:vAlign w:val="center"/>
          </w:tcPr>
          <w:p w:rsidR="000B6EED" w:rsidRPr="00187F01" w:rsidRDefault="000B6EED" w:rsidP="000B6EE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Ochrana kotla pred nízkoteplotnou koróziou</w:t>
            </w:r>
          </w:p>
        </w:tc>
        <w:tc>
          <w:tcPr>
            <w:tcW w:w="3680" w:type="dxa"/>
          </w:tcPr>
          <w:p w:rsidR="000B6EED" w:rsidRPr="005079D2" w:rsidRDefault="000B6EED" w:rsidP="000B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color w:val="000000"/>
              </w:rPr>
            </w:pPr>
          </w:p>
        </w:tc>
      </w:tr>
      <w:tr w:rsidR="000B6EED" w:rsidRPr="005079D2" w:rsidTr="000B6EED">
        <w:trPr>
          <w:cantSplit/>
        </w:trPr>
        <w:tc>
          <w:tcPr>
            <w:tcW w:w="5983" w:type="dxa"/>
            <w:shd w:val="clear" w:color="auto" w:fill="auto"/>
            <w:vAlign w:val="center"/>
          </w:tcPr>
          <w:p w:rsidR="000B6EED" w:rsidRPr="00187F01" w:rsidRDefault="000B6EED" w:rsidP="000B6EED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187F01">
              <w:rPr>
                <w:rFonts w:asciiTheme="minorHAnsi" w:hAnsiTheme="minorHAnsi" w:cstheme="minorHAnsi"/>
                <w:bCs/>
              </w:rPr>
              <w:t>Lambda</w:t>
            </w:r>
            <w:proofErr w:type="spellEnd"/>
            <w:r w:rsidRPr="00187F01">
              <w:rPr>
                <w:rFonts w:asciiTheme="minorHAnsi" w:hAnsiTheme="minorHAnsi" w:cstheme="minorHAnsi"/>
                <w:bCs/>
              </w:rPr>
              <w:t xml:space="preserve"> sonda na sledovanie zvyškového</w:t>
            </w:r>
          </w:p>
          <w:p w:rsidR="000B6EED" w:rsidRPr="00187F01" w:rsidRDefault="000B6EED" w:rsidP="000B6EED">
            <w:pPr>
              <w:rPr>
                <w:rFonts w:asciiTheme="minorHAnsi" w:hAnsiTheme="minorHAnsi" w:cstheme="minorHAnsi"/>
                <w:bCs/>
              </w:rPr>
            </w:pPr>
            <w:r w:rsidRPr="00187F01">
              <w:rPr>
                <w:rFonts w:asciiTheme="minorHAnsi" w:hAnsiTheme="minorHAnsi" w:cstheme="minorHAnsi"/>
                <w:bCs/>
              </w:rPr>
              <w:t>kyslíka</w:t>
            </w:r>
          </w:p>
        </w:tc>
        <w:tc>
          <w:tcPr>
            <w:tcW w:w="3680" w:type="dxa"/>
          </w:tcPr>
          <w:p w:rsidR="000B6EED" w:rsidRPr="005079D2" w:rsidRDefault="000B6EED" w:rsidP="000B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color w:val="000000"/>
              </w:rPr>
            </w:pPr>
          </w:p>
        </w:tc>
      </w:tr>
      <w:tr w:rsidR="000B6EED" w:rsidRPr="005079D2" w:rsidTr="000B6EED">
        <w:trPr>
          <w:cantSplit/>
        </w:trPr>
        <w:tc>
          <w:tcPr>
            <w:tcW w:w="5983" w:type="dxa"/>
            <w:shd w:val="clear" w:color="auto" w:fill="auto"/>
            <w:vAlign w:val="center"/>
          </w:tcPr>
          <w:p w:rsidR="000B6EED" w:rsidRPr="00187F01" w:rsidRDefault="000B6EED" w:rsidP="000B6EE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Odťahový ventilátor s variabilnými otáčkami zabezpečujúci optimálny ťah komína</w:t>
            </w:r>
          </w:p>
        </w:tc>
        <w:tc>
          <w:tcPr>
            <w:tcW w:w="3680" w:type="dxa"/>
          </w:tcPr>
          <w:p w:rsidR="000B6EED" w:rsidRPr="005079D2" w:rsidRDefault="000B6EED" w:rsidP="000B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color w:val="000000"/>
              </w:rPr>
            </w:pPr>
          </w:p>
        </w:tc>
      </w:tr>
    </w:tbl>
    <w:p w:rsidR="00B71B1A" w:rsidRDefault="00B71B1A"/>
    <w:p w:rsidR="00C134C1" w:rsidRDefault="00C134C1"/>
    <w:p w:rsidR="00C134C1" w:rsidRDefault="00C134C1"/>
    <w:p w:rsidR="00C134C1" w:rsidRDefault="00C134C1"/>
    <w:sectPr w:rsidR="00C134C1" w:rsidSect="000B6EED">
      <w:headerReference w:type="firs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97E" w:rsidRDefault="001D797E" w:rsidP="00C134C1">
      <w:pPr>
        <w:spacing w:after="0" w:line="240" w:lineRule="auto"/>
      </w:pPr>
      <w:r>
        <w:separator/>
      </w:r>
    </w:p>
  </w:endnote>
  <w:endnote w:type="continuationSeparator" w:id="0">
    <w:p w:rsidR="001D797E" w:rsidRDefault="001D797E" w:rsidP="00C1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erlin Sans FB">
    <w:altName w:val="Berlin Sans FB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97E" w:rsidRDefault="001D797E" w:rsidP="00C134C1">
      <w:pPr>
        <w:spacing w:after="0" w:line="240" w:lineRule="auto"/>
      </w:pPr>
      <w:r>
        <w:separator/>
      </w:r>
    </w:p>
  </w:footnote>
  <w:footnote w:type="continuationSeparator" w:id="0">
    <w:p w:rsidR="001D797E" w:rsidRDefault="001D797E" w:rsidP="00C13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EED" w:rsidRPr="000B6EED" w:rsidRDefault="000B6EED" w:rsidP="000B6EED">
    <w:pPr>
      <w:tabs>
        <w:tab w:val="center" w:pos="4536"/>
        <w:tab w:val="right" w:pos="9072"/>
      </w:tabs>
      <w:spacing w:after="0" w:line="240" w:lineRule="auto"/>
      <w:rPr>
        <w:rFonts w:ascii="Berlin Sans FB" w:eastAsia="Batang" w:hAnsi="Berlin Sans FB" w:cs="Arial"/>
        <w:b/>
        <w:sz w:val="36"/>
        <w:szCs w:val="24"/>
        <w:lang w:eastAsia="cs-CZ"/>
      </w:rPr>
    </w:pPr>
    <w:r w:rsidRPr="000B6EED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4E9E4641" wp14:editId="28FA1E08">
          <wp:extent cx="900000" cy="1132500"/>
          <wp:effectExtent l="0" t="0" r="0" b="0"/>
          <wp:docPr id="1" name="Obrázok 1" descr="https://www.turany.sk/portals_pictures/i_005659/i_565918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urany.sk/portals_pictures/i_005659/i_565918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113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6EED">
      <w:rPr>
        <w:rFonts w:ascii="Berlin Sans FB" w:eastAsia="Batang" w:hAnsi="Berlin Sans FB" w:cs="Arial"/>
        <w:b/>
        <w:sz w:val="36"/>
        <w:szCs w:val="24"/>
        <w:lang w:eastAsia="cs-CZ"/>
      </w:rPr>
      <w:tab/>
    </w:r>
    <w:r w:rsidRPr="000B6EED">
      <w:rPr>
        <w:rFonts w:ascii="Berlin Sans FB" w:eastAsia="Batang" w:hAnsi="Berlin Sans FB" w:cs="Arial"/>
        <w:b/>
        <w:sz w:val="52"/>
        <w:szCs w:val="24"/>
        <w:lang w:eastAsia="cs-CZ"/>
      </w:rPr>
      <w:t>Mesto Turany</w:t>
    </w:r>
  </w:p>
  <w:p w:rsidR="000B6EED" w:rsidRPr="000B6EED" w:rsidRDefault="000B6EED" w:rsidP="000B6EED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Batang" w:hAnsi="Times New Roman" w:cs="Times New Roman"/>
        <w:szCs w:val="24"/>
        <w:lang w:eastAsia="cs-CZ"/>
      </w:rPr>
    </w:pPr>
    <w:r w:rsidRPr="000B6EED">
      <w:rPr>
        <w:rFonts w:ascii="Times New Roman" w:eastAsia="Batang" w:hAnsi="Times New Roman" w:cs="Times New Roman"/>
        <w:szCs w:val="24"/>
        <w:lang w:eastAsia="cs-CZ"/>
      </w:rPr>
      <w:t>MsÚ Osloboditeľov č. 83/91, 038 53 Turany</w:t>
    </w:r>
  </w:p>
  <w:p w:rsidR="000B6EED" w:rsidRDefault="000B6EE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B0D3A"/>
    <w:multiLevelType w:val="multilevel"/>
    <w:tmpl w:val="5CFC8A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1B5300C"/>
    <w:multiLevelType w:val="multilevel"/>
    <w:tmpl w:val="D47890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3592AFD"/>
    <w:multiLevelType w:val="hybridMultilevel"/>
    <w:tmpl w:val="BF7A4E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FF"/>
    <w:rsid w:val="000B6EED"/>
    <w:rsid w:val="001D797E"/>
    <w:rsid w:val="002410FF"/>
    <w:rsid w:val="005079D2"/>
    <w:rsid w:val="006A4277"/>
    <w:rsid w:val="0076586C"/>
    <w:rsid w:val="00846342"/>
    <w:rsid w:val="008820BC"/>
    <w:rsid w:val="00912E7D"/>
    <w:rsid w:val="00B71B1A"/>
    <w:rsid w:val="00BA0409"/>
    <w:rsid w:val="00C1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69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ekzoznamu">
    <w:name w:val="List Paragraph"/>
    <w:basedOn w:val="Normlny"/>
    <w:uiPriority w:val="34"/>
    <w:qFormat/>
    <w:rsid w:val="00187FC4"/>
    <w:pPr>
      <w:ind w:left="720"/>
      <w:contextualSpacing/>
    </w:p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Mriekatabuky">
    <w:name w:val="Table Grid"/>
    <w:basedOn w:val="Normlnatabuka"/>
    <w:uiPriority w:val="39"/>
    <w:rsid w:val="00507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13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34C1"/>
  </w:style>
  <w:style w:type="paragraph" w:styleId="Pta">
    <w:name w:val="footer"/>
    <w:basedOn w:val="Normlny"/>
    <w:link w:val="PtaChar"/>
    <w:uiPriority w:val="99"/>
    <w:unhideWhenUsed/>
    <w:rsid w:val="00C13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3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2019-07-02T12:09:00Z</dcterms:created>
  <dcterms:modified xsi:type="dcterms:W3CDTF">2019-07-02T12:41:00Z</dcterms:modified>
</cp:coreProperties>
</file>