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161825">
        <w:rPr>
          <w:rFonts w:ascii="Garamond" w:hAnsi="Garamond"/>
          <w:b/>
          <w:bCs/>
        </w:rPr>
        <w:t>obstarávateľská organizácia</w:t>
      </w:r>
      <w:r w:rsidRPr="0045613A">
        <w:rPr>
          <w:rFonts w:ascii="Garamond" w:hAnsi="Garamond"/>
        </w:rPr>
        <w:t>“)</w:t>
      </w:r>
    </w:p>
    <w:p w14:paraId="42EB614B" w14:textId="6C048184" w:rsidR="007060C9" w:rsidRPr="007F4B05" w:rsidRDefault="00A23C61" w:rsidP="007F4B05">
      <w:r w:rsidRPr="00837FA0">
        <w:rPr>
          <w:rFonts w:ascii="Book Antiqua" w:hAnsi="Book Antiqua"/>
          <w:sz w:val="22"/>
          <w:szCs w:val="22"/>
        </w:rPr>
        <w:tab/>
      </w:r>
      <w:r w:rsidRPr="00837FA0">
        <w:rPr>
          <w:rFonts w:ascii="Book Antiqua" w:hAnsi="Book Antiqua"/>
          <w:sz w:val="22"/>
          <w:szCs w:val="22"/>
        </w:rPr>
        <w:tab/>
      </w:r>
      <w:bookmarkEnd w:id="0"/>
    </w:p>
    <w:p w14:paraId="43B7B52F" w14:textId="28BB6903"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DB2388">
        <w:rPr>
          <w:rFonts w:cs="Arial"/>
          <w:color w:val="00000A"/>
          <w:sz w:val="22"/>
          <w:szCs w:val="30"/>
        </w:rPr>
        <w:t>po</w:t>
      </w:r>
      <w:r w:rsidR="00045DEA" w:rsidRPr="0045613A">
        <w:rPr>
          <w:rFonts w:cs="Arial"/>
          <w:color w:val="00000A"/>
          <w:sz w:val="22"/>
          <w:szCs w:val="30"/>
        </w:rPr>
        <w:t>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E71B6C4" w:rsidR="00A23C61" w:rsidRPr="0045613A" w:rsidRDefault="003D57F2"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50521DEA" w:rsidR="00886624" w:rsidRPr="0045613A" w:rsidRDefault="00DB2388" w:rsidP="00886624">
      <w:pPr>
        <w:pStyle w:val="Zkladntext31"/>
        <w:rPr>
          <w:b/>
          <w:color w:val="00000A"/>
          <w:sz w:val="28"/>
          <w:szCs w:val="24"/>
        </w:rPr>
      </w:pPr>
      <w:r>
        <w:rPr>
          <w:b/>
          <w:color w:val="00000A"/>
          <w:sz w:val="28"/>
          <w:szCs w:val="24"/>
        </w:rPr>
        <w:t>P</w:t>
      </w:r>
      <w:r w:rsidR="00886624" w:rsidRPr="0045613A">
        <w:rPr>
          <w:b/>
          <w:color w:val="00000A"/>
          <w:sz w:val="28"/>
          <w:szCs w:val="24"/>
        </w:rPr>
        <w:t xml:space="preserve">L </w:t>
      </w:r>
      <w:r>
        <w:rPr>
          <w:b/>
          <w:color w:val="00000A"/>
          <w:sz w:val="28"/>
          <w:szCs w:val="24"/>
        </w:rPr>
        <w:t>4</w:t>
      </w:r>
      <w:r w:rsidR="00886624" w:rsidRPr="0045613A">
        <w:rPr>
          <w:b/>
          <w:color w:val="00000A"/>
          <w:sz w:val="28"/>
          <w:szCs w:val="24"/>
        </w:rPr>
        <w:t>/201</w:t>
      </w:r>
      <w:r w:rsidR="00717E20">
        <w:rPr>
          <w:b/>
          <w:color w:val="00000A"/>
          <w:sz w:val="28"/>
          <w:szCs w:val="24"/>
        </w:rPr>
        <w:t>9</w:t>
      </w:r>
    </w:p>
    <w:p w14:paraId="69AB2B65" w14:textId="0A66DCF6" w:rsidR="00886624" w:rsidRPr="0045613A" w:rsidRDefault="00717E20" w:rsidP="00EA3117">
      <w:pPr>
        <w:pStyle w:val="Zkladntext31"/>
        <w:rPr>
          <w:rFonts w:cs="Arial"/>
          <w:color w:val="00000A"/>
          <w:sz w:val="28"/>
          <w:szCs w:val="30"/>
        </w:rPr>
      </w:pPr>
      <w:r>
        <w:rPr>
          <w:color w:val="00000A"/>
          <w:sz w:val="28"/>
          <w:szCs w:val="24"/>
        </w:rPr>
        <w:t>„</w:t>
      </w:r>
      <w:bookmarkStart w:id="2" w:name="_Hlk13557999"/>
      <w:r w:rsidR="007F4B05" w:rsidRPr="007F4B05">
        <w:rPr>
          <w:b/>
          <w:color w:val="00000A"/>
          <w:sz w:val="24"/>
          <w:szCs w:val="22"/>
        </w:rPr>
        <w:t xml:space="preserve">Dodanie súpravy elektromechanických </w:t>
      </w:r>
      <w:r w:rsidR="000666EC" w:rsidRPr="007F4B05">
        <w:rPr>
          <w:b/>
          <w:color w:val="00000A"/>
          <w:sz w:val="24"/>
          <w:szCs w:val="22"/>
        </w:rPr>
        <w:t xml:space="preserve">8-stĺpových </w:t>
      </w:r>
      <w:r w:rsidR="007F4B05" w:rsidRPr="007F4B05">
        <w:rPr>
          <w:b/>
          <w:color w:val="00000A"/>
          <w:sz w:val="24"/>
          <w:szCs w:val="22"/>
        </w:rPr>
        <w:t>stĺpových zdvihákov  pre električky a dodanie 8-stĺpových mobilných zdvihákov 8 x 10 000 kg pre autobusy</w:t>
      </w:r>
      <w:bookmarkEnd w:id="2"/>
      <w:r w:rsidR="00EC2C3C" w:rsidRPr="00161825">
        <w:rPr>
          <w:bCs/>
          <w:color w:val="00000A"/>
          <w:sz w:val="28"/>
          <w:szCs w:val="24"/>
        </w:rPr>
        <w:t>“</w:t>
      </w:r>
    </w:p>
    <w:p w14:paraId="66ACB2D5" w14:textId="7779BCDA" w:rsidR="00886624" w:rsidRPr="0045613A" w:rsidRDefault="00DB2388" w:rsidP="00CA4F9B">
      <w:pPr>
        <w:pStyle w:val="Zkladntext31"/>
        <w:rPr>
          <w:rFonts w:cs="Arial"/>
          <w:color w:val="00000A"/>
          <w:sz w:val="22"/>
          <w:szCs w:val="30"/>
        </w:rPr>
      </w:pPr>
      <w:r>
        <w:rPr>
          <w:rFonts w:cs="Arial"/>
          <w:color w:val="00000A"/>
          <w:sz w:val="22"/>
          <w:szCs w:val="30"/>
        </w:rPr>
        <w:t>Pod</w:t>
      </w:r>
      <w:r w:rsidR="00886624" w:rsidRPr="0045613A">
        <w:rPr>
          <w:rFonts w:cs="Arial"/>
          <w:color w:val="00000A"/>
          <w:sz w:val="22"/>
          <w:szCs w:val="30"/>
        </w:rPr>
        <w:t xml:space="preserve">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w:t>
      </w:r>
      <w:r w:rsidR="00F53187">
        <w:rPr>
          <w:rFonts w:cs="Arial"/>
          <w:color w:val="00000A"/>
          <w:sz w:val="22"/>
          <w:szCs w:val="30"/>
        </w:rPr>
        <w:t xml:space="preserve"> </w:t>
      </w:r>
      <w:r w:rsidR="00886624" w:rsidRPr="0045613A">
        <w:rPr>
          <w:rFonts w:cs="Arial"/>
          <w:color w:val="00000A"/>
          <w:sz w:val="22"/>
          <w:szCs w:val="30"/>
        </w:rPr>
        <w:t>z. o verejnom obstarávaní a o zmene a doplnení niektorých zákonov v znení neskorších predpisov (ďalej aj ako „</w:t>
      </w:r>
      <w:r w:rsidR="00D82187" w:rsidRPr="0045613A">
        <w:rPr>
          <w:rFonts w:cs="Arial"/>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161825" w:rsidRDefault="00A23C61" w:rsidP="00A23C61">
      <w:pPr>
        <w:tabs>
          <w:tab w:val="right" w:leader="dot" w:pos="10080"/>
        </w:tabs>
        <w:ind w:left="5940"/>
        <w:rPr>
          <w:rFonts w:cs="Arial"/>
          <w:sz w:val="20"/>
          <w:szCs w:val="22"/>
        </w:rPr>
      </w:pPr>
      <w:r w:rsidRPr="00161825">
        <w:rPr>
          <w:rFonts w:cs="Arial"/>
          <w:sz w:val="20"/>
          <w:szCs w:val="22"/>
        </w:rPr>
        <w:t>...................................................</w:t>
      </w:r>
    </w:p>
    <w:p w14:paraId="59661D29" w14:textId="062A7459" w:rsidR="00A23C61" w:rsidRPr="00161825" w:rsidRDefault="00A23C61" w:rsidP="00A23C61">
      <w:pPr>
        <w:tabs>
          <w:tab w:val="right" w:leader="dot" w:pos="10080"/>
        </w:tabs>
        <w:rPr>
          <w:rFonts w:cs="Arial"/>
          <w:sz w:val="20"/>
          <w:szCs w:val="22"/>
        </w:rPr>
      </w:pPr>
      <w:r w:rsidRPr="00161825">
        <w:rPr>
          <w:rFonts w:cs="Arial"/>
          <w:sz w:val="20"/>
          <w:szCs w:val="22"/>
        </w:rPr>
        <w:t xml:space="preserve">                                                                                                      </w:t>
      </w:r>
      <w:r w:rsidR="00886624" w:rsidRPr="00161825">
        <w:rPr>
          <w:rFonts w:cs="Arial"/>
          <w:sz w:val="20"/>
          <w:szCs w:val="22"/>
        </w:rPr>
        <w:t xml:space="preserve">    </w:t>
      </w:r>
      <w:r w:rsidR="00161825">
        <w:rPr>
          <w:rFonts w:cs="Arial"/>
          <w:sz w:val="20"/>
          <w:szCs w:val="22"/>
        </w:rPr>
        <w:t xml:space="preserve">           </w:t>
      </w:r>
      <w:r w:rsidR="00886624" w:rsidRPr="00161825">
        <w:rPr>
          <w:rFonts w:cs="Arial"/>
          <w:sz w:val="20"/>
          <w:szCs w:val="22"/>
        </w:rPr>
        <w:t xml:space="preserve">  </w:t>
      </w:r>
      <w:r w:rsidRPr="00161825">
        <w:rPr>
          <w:rFonts w:cs="Arial"/>
          <w:sz w:val="20"/>
          <w:szCs w:val="22"/>
        </w:rPr>
        <w:t xml:space="preserve">Mgr. </w:t>
      </w:r>
      <w:r w:rsidR="000138B8" w:rsidRPr="00161825">
        <w:rPr>
          <w:rFonts w:cs="Arial"/>
          <w:sz w:val="20"/>
          <w:szCs w:val="22"/>
        </w:rPr>
        <w:t>Kristína Galovičová</w:t>
      </w:r>
      <w:r w:rsidRPr="00161825">
        <w:rPr>
          <w:rFonts w:cs="Arial"/>
          <w:sz w:val="20"/>
          <w:szCs w:val="22"/>
        </w:rPr>
        <w:t xml:space="preserve"> </w:t>
      </w:r>
    </w:p>
    <w:p w14:paraId="3D79960C" w14:textId="77777777" w:rsidR="00A23C61" w:rsidRPr="00161825" w:rsidRDefault="00A23C61" w:rsidP="00A23C61">
      <w:pPr>
        <w:tabs>
          <w:tab w:val="right" w:leader="dot" w:pos="10080"/>
        </w:tabs>
        <w:ind w:left="5940"/>
        <w:rPr>
          <w:rFonts w:cs="Arial"/>
          <w:sz w:val="20"/>
          <w:szCs w:val="22"/>
        </w:rPr>
      </w:pPr>
      <w:r w:rsidRPr="00161825">
        <w:rPr>
          <w:rFonts w:cs="Arial"/>
          <w:sz w:val="20"/>
          <w:szCs w:val="22"/>
        </w:rPr>
        <w:t>osoba poverená realizáciou VO</w:t>
      </w:r>
    </w:p>
    <w:p w14:paraId="0B42EC9A" w14:textId="77777777" w:rsidR="00A23C61" w:rsidRPr="00161825" w:rsidRDefault="00A23C61" w:rsidP="00A23C61">
      <w:pPr>
        <w:rPr>
          <w:rFonts w:cs="Arial"/>
          <w:sz w:val="20"/>
          <w:szCs w:val="22"/>
        </w:rPr>
      </w:pPr>
    </w:p>
    <w:p w14:paraId="43C36178" w14:textId="5F2C721E" w:rsidR="0045613A" w:rsidRDefault="00A23C61" w:rsidP="00161825">
      <w:pPr>
        <w:pStyle w:val="Zkladntext"/>
      </w:pPr>
      <w:r w:rsidRPr="00CA4F9B">
        <w:rPr>
          <w:rFonts w:ascii="Garamond" w:hAnsi="Garamond" w:cs="Arial"/>
          <w:sz w:val="22"/>
        </w:rPr>
        <w:t>Súťažné podklady po kontrole predmetu zákazky a procesu verejného obstarávania schvaľuje:</w:t>
      </w:r>
    </w:p>
    <w:p w14:paraId="25B5B270" w14:textId="3A39501E" w:rsidR="0045613A" w:rsidRPr="004743F9" w:rsidRDefault="0045613A" w:rsidP="0045613A">
      <w:pPr>
        <w:tabs>
          <w:tab w:val="right" w:leader="dot" w:pos="2340"/>
          <w:tab w:val="right" w:leader="dot" w:pos="3780"/>
          <w:tab w:val="right" w:leader="underscore" w:pos="9072"/>
        </w:tabs>
        <w:spacing w:before="120"/>
        <w:rPr>
          <w:rFonts w:cs="Arial"/>
          <w:sz w:val="20"/>
          <w:szCs w:val="22"/>
        </w:rPr>
      </w:pPr>
      <w:r w:rsidRPr="004743F9">
        <w:rPr>
          <w:rFonts w:cs="Arial"/>
          <w:sz w:val="20"/>
          <w:szCs w:val="22"/>
        </w:rPr>
        <w:t xml:space="preserve">V Bratislave dňa </w:t>
      </w:r>
    </w:p>
    <w:p w14:paraId="468B2E2E" w14:textId="77777777" w:rsidR="0045613A" w:rsidRPr="004743F9" w:rsidRDefault="0045613A" w:rsidP="0045613A">
      <w:pPr>
        <w:tabs>
          <w:tab w:val="right" w:leader="dot" w:pos="10080"/>
        </w:tabs>
        <w:ind w:left="5940"/>
        <w:rPr>
          <w:rFonts w:cs="Arial"/>
          <w:sz w:val="20"/>
          <w:szCs w:val="22"/>
        </w:rPr>
      </w:pPr>
      <w:r w:rsidRPr="004743F9">
        <w:rPr>
          <w:rFonts w:cs="Arial"/>
          <w:sz w:val="20"/>
          <w:szCs w:val="22"/>
        </w:rPr>
        <w:t>...................................................</w:t>
      </w:r>
    </w:p>
    <w:p w14:paraId="64EDCB87" w14:textId="14167C2A" w:rsidR="0045613A" w:rsidRPr="004743F9" w:rsidRDefault="0045613A" w:rsidP="0045613A">
      <w:pPr>
        <w:tabs>
          <w:tab w:val="right" w:leader="dot" w:pos="10080"/>
        </w:tabs>
        <w:ind w:left="5940"/>
        <w:rPr>
          <w:rFonts w:cs="Arial"/>
          <w:sz w:val="20"/>
          <w:szCs w:val="22"/>
        </w:rPr>
      </w:pPr>
      <w:r w:rsidRPr="004743F9">
        <w:rPr>
          <w:rFonts w:cs="Arial"/>
          <w:sz w:val="20"/>
          <w:szCs w:val="22"/>
        </w:rPr>
        <w:t>Andrej Balážik</w:t>
      </w:r>
    </w:p>
    <w:p w14:paraId="0F4CB47F" w14:textId="357EDCC5" w:rsidR="0045613A" w:rsidRPr="004743F9" w:rsidRDefault="0045613A" w:rsidP="0045613A">
      <w:pPr>
        <w:tabs>
          <w:tab w:val="right" w:leader="dot" w:pos="10080"/>
        </w:tabs>
        <w:ind w:left="5940"/>
        <w:rPr>
          <w:rFonts w:cs="Arial"/>
          <w:sz w:val="20"/>
          <w:szCs w:val="22"/>
        </w:rPr>
      </w:pPr>
      <w:r w:rsidRPr="004743F9">
        <w:rPr>
          <w:rFonts w:cs="Arial"/>
          <w:sz w:val="20"/>
          <w:szCs w:val="22"/>
        </w:rPr>
        <w:t xml:space="preserve">vedúci odboru právnych služieb      a verejného obstarávania  </w:t>
      </w:r>
    </w:p>
    <w:p w14:paraId="607D5824" w14:textId="776F98FA" w:rsidR="00A23C61" w:rsidRPr="004743F9" w:rsidRDefault="00A23C61" w:rsidP="00A23C61">
      <w:pPr>
        <w:tabs>
          <w:tab w:val="right" w:leader="dot" w:pos="2340"/>
          <w:tab w:val="right" w:leader="dot" w:pos="3780"/>
          <w:tab w:val="right" w:leader="underscore" w:pos="9072"/>
        </w:tabs>
        <w:spacing w:before="120"/>
        <w:rPr>
          <w:rFonts w:cs="Arial"/>
          <w:sz w:val="20"/>
          <w:szCs w:val="22"/>
        </w:rPr>
      </w:pPr>
      <w:r w:rsidRPr="004743F9">
        <w:rPr>
          <w:rFonts w:cs="Arial"/>
          <w:sz w:val="20"/>
          <w:szCs w:val="22"/>
        </w:rPr>
        <w:t>V</w:t>
      </w:r>
      <w:r w:rsidR="00886624" w:rsidRPr="004743F9">
        <w:rPr>
          <w:rFonts w:cs="Arial"/>
          <w:sz w:val="20"/>
          <w:szCs w:val="22"/>
        </w:rPr>
        <w:t> </w:t>
      </w:r>
      <w:r w:rsidRPr="004743F9">
        <w:rPr>
          <w:rFonts w:cs="Arial"/>
          <w:sz w:val="20"/>
          <w:szCs w:val="22"/>
        </w:rPr>
        <w:t>Bratislave</w:t>
      </w:r>
      <w:r w:rsidR="00651862" w:rsidRPr="004743F9">
        <w:rPr>
          <w:rFonts w:cs="Arial"/>
          <w:sz w:val="20"/>
          <w:szCs w:val="22"/>
        </w:rPr>
        <w:t xml:space="preserve"> </w:t>
      </w:r>
      <w:r w:rsidRPr="004743F9">
        <w:rPr>
          <w:rFonts w:cs="Arial"/>
          <w:sz w:val="20"/>
          <w:szCs w:val="22"/>
        </w:rPr>
        <w:t xml:space="preserve">dňa </w:t>
      </w:r>
    </w:p>
    <w:p w14:paraId="43AB350B" w14:textId="77777777" w:rsidR="00A23C61" w:rsidRPr="004743F9" w:rsidRDefault="00A23C61" w:rsidP="00A23C61">
      <w:pPr>
        <w:tabs>
          <w:tab w:val="right" w:leader="dot" w:pos="10080"/>
        </w:tabs>
        <w:ind w:left="5940"/>
        <w:rPr>
          <w:rFonts w:cs="Arial"/>
          <w:sz w:val="20"/>
          <w:szCs w:val="22"/>
        </w:rPr>
      </w:pPr>
      <w:r w:rsidRPr="004743F9">
        <w:rPr>
          <w:rFonts w:cs="Arial"/>
          <w:sz w:val="20"/>
          <w:szCs w:val="22"/>
        </w:rPr>
        <w:t>...................................................</w:t>
      </w:r>
    </w:p>
    <w:p w14:paraId="675C41CE" w14:textId="4026EEEA" w:rsidR="00CA4F9B" w:rsidRPr="004743F9" w:rsidRDefault="00161825" w:rsidP="00CA4F9B">
      <w:pPr>
        <w:tabs>
          <w:tab w:val="right" w:leader="dot" w:pos="10080"/>
        </w:tabs>
        <w:ind w:left="5940"/>
        <w:rPr>
          <w:rFonts w:cs="Arial"/>
          <w:sz w:val="20"/>
          <w:szCs w:val="22"/>
        </w:rPr>
      </w:pPr>
      <w:r w:rsidRPr="004743F9">
        <w:rPr>
          <w:rFonts w:cs="Arial"/>
          <w:sz w:val="20"/>
          <w:szCs w:val="22"/>
        </w:rPr>
        <w:t xml:space="preserve">Ing. Michal </w:t>
      </w:r>
      <w:r w:rsidR="00F53187" w:rsidRPr="004743F9">
        <w:rPr>
          <w:rFonts w:cs="Arial"/>
          <w:sz w:val="20"/>
          <w:szCs w:val="22"/>
        </w:rPr>
        <w:t xml:space="preserve">Halomi </w:t>
      </w:r>
    </w:p>
    <w:p w14:paraId="60AA111F" w14:textId="0B05E882" w:rsidR="00A23C61" w:rsidRPr="004743F9" w:rsidRDefault="00161825" w:rsidP="00CA4F9B">
      <w:pPr>
        <w:tabs>
          <w:tab w:val="right" w:leader="dot" w:pos="10080"/>
        </w:tabs>
        <w:ind w:left="5940"/>
        <w:rPr>
          <w:rFonts w:cs="Arial"/>
          <w:sz w:val="20"/>
          <w:szCs w:val="22"/>
        </w:rPr>
      </w:pPr>
      <w:r w:rsidRPr="004743F9">
        <w:rPr>
          <w:rFonts w:cs="Arial"/>
          <w:sz w:val="20"/>
          <w:szCs w:val="22"/>
        </w:rPr>
        <w:t>poverený výkonom funkcie riaditeľ prevádzkového úseku</w:t>
      </w:r>
    </w:p>
    <w:p w14:paraId="775FA953" w14:textId="50AA7C96" w:rsidR="00A23C61" w:rsidRPr="004743F9" w:rsidRDefault="00A23C61" w:rsidP="00A23C61">
      <w:pPr>
        <w:tabs>
          <w:tab w:val="right" w:leader="dot" w:pos="2340"/>
          <w:tab w:val="right" w:leader="dot" w:pos="3780"/>
          <w:tab w:val="right" w:leader="underscore" w:pos="9072"/>
        </w:tabs>
        <w:spacing w:before="120"/>
        <w:rPr>
          <w:rFonts w:cs="Arial"/>
          <w:sz w:val="20"/>
          <w:szCs w:val="22"/>
        </w:rPr>
      </w:pPr>
      <w:r w:rsidRPr="004743F9">
        <w:rPr>
          <w:rFonts w:cs="Arial"/>
          <w:sz w:val="20"/>
          <w:szCs w:val="22"/>
        </w:rPr>
        <w:t>V</w:t>
      </w:r>
      <w:r w:rsidR="00886624" w:rsidRPr="004743F9">
        <w:rPr>
          <w:rFonts w:cs="Arial"/>
          <w:sz w:val="20"/>
          <w:szCs w:val="22"/>
        </w:rPr>
        <w:t> </w:t>
      </w:r>
      <w:r w:rsidRPr="004743F9">
        <w:rPr>
          <w:rFonts w:cs="Arial"/>
          <w:sz w:val="20"/>
          <w:szCs w:val="22"/>
        </w:rPr>
        <w:t xml:space="preserve">Bratislave dňa </w:t>
      </w:r>
    </w:p>
    <w:p w14:paraId="2BEFD7E7" w14:textId="77777777" w:rsidR="00A23C61" w:rsidRPr="004743F9" w:rsidRDefault="00A23C61" w:rsidP="00A23C61">
      <w:pPr>
        <w:tabs>
          <w:tab w:val="right" w:leader="dot" w:pos="10080"/>
        </w:tabs>
        <w:ind w:left="5940"/>
        <w:rPr>
          <w:rFonts w:cs="Arial"/>
          <w:sz w:val="20"/>
          <w:szCs w:val="22"/>
        </w:rPr>
      </w:pPr>
      <w:r w:rsidRPr="004743F9">
        <w:rPr>
          <w:rFonts w:cs="Arial"/>
          <w:sz w:val="20"/>
          <w:szCs w:val="22"/>
        </w:rPr>
        <w:t>...................................................</w:t>
      </w:r>
    </w:p>
    <w:p w14:paraId="7CB4E187" w14:textId="77777777" w:rsidR="0045613A" w:rsidRPr="004743F9" w:rsidRDefault="0045613A" w:rsidP="0045613A">
      <w:pPr>
        <w:tabs>
          <w:tab w:val="right" w:leader="dot" w:pos="10080"/>
        </w:tabs>
        <w:ind w:left="5940"/>
        <w:rPr>
          <w:rFonts w:cs="Arial"/>
          <w:sz w:val="20"/>
          <w:szCs w:val="22"/>
        </w:rPr>
      </w:pPr>
      <w:r w:rsidRPr="004743F9">
        <w:rPr>
          <w:rFonts w:cs="Arial"/>
          <w:sz w:val="20"/>
          <w:szCs w:val="22"/>
        </w:rPr>
        <w:t>Ing. Andrej Zigmund</w:t>
      </w:r>
    </w:p>
    <w:p w14:paraId="59F3796A" w14:textId="77777777" w:rsidR="00161825" w:rsidRPr="004743F9" w:rsidRDefault="0045613A" w:rsidP="0045613A">
      <w:pPr>
        <w:tabs>
          <w:tab w:val="right" w:leader="dot" w:pos="10080"/>
        </w:tabs>
        <w:ind w:left="5940"/>
        <w:rPr>
          <w:rFonts w:cs="Arial"/>
          <w:sz w:val="20"/>
          <w:szCs w:val="22"/>
        </w:rPr>
      </w:pPr>
      <w:r w:rsidRPr="004743F9">
        <w:rPr>
          <w:rFonts w:cs="Arial"/>
          <w:sz w:val="20"/>
          <w:szCs w:val="22"/>
        </w:rPr>
        <w:t>člen predstavenstva</w:t>
      </w:r>
    </w:p>
    <w:p w14:paraId="56DF3F74" w14:textId="77777777" w:rsidR="00161825" w:rsidRPr="004743F9" w:rsidRDefault="00161825" w:rsidP="00161825">
      <w:pPr>
        <w:tabs>
          <w:tab w:val="right" w:leader="dot" w:pos="2340"/>
          <w:tab w:val="right" w:leader="dot" w:pos="3780"/>
          <w:tab w:val="right" w:leader="underscore" w:pos="9072"/>
        </w:tabs>
        <w:spacing w:before="120"/>
        <w:rPr>
          <w:rFonts w:cs="Arial"/>
          <w:sz w:val="20"/>
          <w:szCs w:val="22"/>
        </w:rPr>
      </w:pPr>
      <w:r w:rsidRPr="004743F9">
        <w:rPr>
          <w:rFonts w:cs="Arial"/>
          <w:sz w:val="20"/>
          <w:szCs w:val="22"/>
        </w:rPr>
        <w:t xml:space="preserve">V Bratislave dňa </w:t>
      </w:r>
    </w:p>
    <w:p w14:paraId="4D9219E2" w14:textId="77777777" w:rsidR="00161825" w:rsidRPr="004743F9" w:rsidRDefault="00161825" w:rsidP="00161825">
      <w:pPr>
        <w:tabs>
          <w:tab w:val="right" w:leader="dot" w:pos="10080"/>
        </w:tabs>
        <w:ind w:left="5940"/>
        <w:rPr>
          <w:rFonts w:cs="Arial"/>
          <w:sz w:val="20"/>
          <w:szCs w:val="20"/>
        </w:rPr>
      </w:pPr>
      <w:r w:rsidRPr="004743F9">
        <w:rPr>
          <w:rFonts w:cs="Arial"/>
          <w:sz w:val="20"/>
          <w:szCs w:val="20"/>
        </w:rPr>
        <w:t>...................................................</w:t>
      </w:r>
    </w:p>
    <w:p w14:paraId="78F7DDA5" w14:textId="0CADFFF0" w:rsidR="00161825" w:rsidRPr="004743F9" w:rsidRDefault="00161825" w:rsidP="00161825">
      <w:pPr>
        <w:tabs>
          <w:tab w:val="right" w:leader="dot" w:pos="10080"/>
        </w:tabs>
        <w:ind w:left="5940"/>
        <w:rPr>
          <w:rFonts w:cs="Arial"/>
          <w:sz w:val="20"/>
          <w:szCs w:val="20"/>
        </w:rPr>
      </w:pPr>
      <w:r w:rsidRPr="004743F9">
        <w:rPr>
          <w:rFonts w:cs="Arial"/>
          <w:sz w:val="20"/>
          <w:szCs w:val="20"/>
        </w:rPr>
        <w:t xml:space="preserve">Ing. </w:t>
      </w:r>
      <w:r w:rsidR="004743F9" w:rsidRPr="004743F9">
        <w:rPr>
          <w:rFonts w:cs="Arial"/>
          <w:sz w:val="20"/>
          <w:szCs w:val="20"/>
        </w:rPr>
        <w:t>Martin Rybanský</w:t>
      </w:r>
    </w:p>
    <w:p w14:paraId="23A7FD3E" w14:textId="1B11675A" w:rsidR="001336E9" w:rsidRPr="0045613A" w:rsidRDefault="004743F9" w:rsidP="004743F9">
      <w:pPr>
        <w:tabs>
          <w:tab w:val="right" w:leader="dot" w:pos="10080"/>
        </w:tabs>
        <w:ind w:left="5940"/>
        <w:rPr>
          <w:rFonts w:cs="Arial"/>
          <w:sz w:val="22"/>
        </w:rPr>
      </w:pPr>
      <w:r w:rsidRPr="004743F9">
        <w:rPr>
          <w:rFonts w:cs="Arial"/>
          <w:sz w:val="20"/>
          <w:szCs w:val="20"/>
        </w:rPr>
        <w:t>predseda predstavenstva</w:t>
      </w:r>
      <w:r w:rsidR="001336E9">
        <w:rPr>
          <w:rFonts w:cs="Arial"/>
          <w:b/>
        </w:rPr>
        <w:br w:type="page"/>
      </w:r>
    </w:p>
    <w:p w14:paraId="438205BE" w14:textId="7EAB0647" w:rsidR="00296F22" w:rsidRPr="00A70DFF" w:rsidRDefault="00943C35" w:rsidP="00CA4F9B">
      <w:pPr>
        <w:tabs>
          <w:tab w:val="right" w:leader="dot" w:pos="10080"/>
        </w:tabs>
        <w:rPr>
          <w:b/>
        </w:rPr>
      </w:pPr>
      <w:r w:rsidRPr="009508F2">
        <w:rPr>
          <w:b/>
        </w:rPr>
        <w:lastRenderedPageBreak/>
        <w:t>OBSAH</w:t>
      </w:r>
    </w:p>
    <w:p w14:paraId="6E2313F0" w14:textId="77777777" w:rsidR="00BA3C30" w:rsidRPr="00837FA0" w:rsidRDefault="00BA3C30" w:rsidP="00BA3C30">
      <w:pPr>
        <w:rPr>
          <w:noProof w:val="0"/>
          <w:lang w:eastAsia="en-US"/>
        </w:rPr>
      </w:pPr>
    </w:p>
    <w:p w14:paraId="1D605336" w14:textId="2A3F0FE1" w:rsidR="00177C5D"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736928" w:history="1">
        <w:r w:rsidR="00177C5D" w:rsidRPr="005C1547">
          <w:rPr>
            <w:rStyle w:val="Hypertextovprepojenie"/>
          </w:rPr>
          <w:t>A.1  POKYNY PRE ZÁUJEMCOV/UCHÁDZAČOV</w:t>
        </w:r>
        <w:r w:rsidR="00177C5D">
          <w:rPr>
            <w:webHidden/>
          </w:rPr>
          <w:tab/>
        </w:r>
        <w:r w:rsidR="00177C5D">
          <w:rPr>
            <w:webHidden/>
          </w:rPr>
          <w:fldChar w:fldCharType="begin"/>
        </w:r>
        <w:r w:rsidR="00177C5D">
          <w:rPr>
            <w:webHidden/>
          </w:rPr>
          <w:instrText xml:space="preserve"> PAGEREF _Toc13736928 \h </w:instrText>
        </w:r>
        <w:r w:rsidR="00177C5D">
          <w:rPr>
            <w:webHidden/>
          </w:rPr>
        </w:r>
        <w:r w:rsidR="00177C5D">
          <w:rPr>
            <w:webHidden/>
          </w:rPr>
          <w:fldChar w:fldCharType="separate"/>
        </w:r>
        <w:r w:rsidR="00177C5D">
          <w:rPr>
            <w:webHidden/>
          </w:rPr>
          <w:t>4</w:t>
        </w:r>
        <w:r w:rsidR="00177C5D">
          <w:rPr>
            <w:webHidden/>
          </w:rPr>
          <w:fldChar w:fldCharType="end"/>
        </w:r>
      </w:hyperlink>
    </w:p>
    <w:p w14:paraId="1364F804" w14:textId="189D8DE6" w:rsidR="00177C5D" w:rsidRDefault="006B40FC">
      <w:pPr>
        <w:pStyle w:val="Obsah2"/>
        <w:rPr>
          <w:rFonts w:asciiTheme="minorHAnsi" w:eastAsiaTheme="minorEastAsia" w:hAnsiTheme="minorHAnsi" w:cstheme="minorBidi"/>
          <w:b w:val="0"/>
          <w:sz w:val="22"/>
          <w:szCs w:val="22"/>
        </w:rPr>
      </w:pPr>
      <w:hyperlink w:anchor="_Toc13736929" w:history="1">
        <w:r w:rsidR="00177C5D" w:rsidRPr="005C1547">
          <w:rPr>
            <w:rStyle w:val="Hypertextovprepojenie"/>
            <w:rFonts w:cs="Arial"/>
          </w:rPr>
          <w:t>1. Všeobecné informácie</w:t>
        </w:r>
        <w:r w:rsidR="00177C5D">
          <w:rPr>
            <w:webHidden/>
          </w:rPr>
          <w:tab/>
        </w:r>
        <w:r w:rsidR="00177C5D">
          <w:rPr>
            <w:webHidden/>
          </w:rPr>
          <w:fldChar w:fldCharType="begin"/>
        </w:r>
        <w:r w:rsidR="00177C5D">
          <w:rPr>
            <w:webHidden/>
          </w:rPr>
          <w:instrText xml:space="preserve"> PAGEREF _Toc13736929 \h </w:instrText>
        </w:r>
        <w:r w:rsidR="00177C5D">
          <w:rPr>
            <w:webHidden/>
          </w:rPr>
        </w:r>
        <w:r w:rsidR="00177C5D">
          <w:rPr>
            <w:webHidden/>
          </w:rPr>
          <w:fldChar w:fldCharType="separate"/>
        </w:r>
        <w:r w:rsidR="00177C5D">
          <w:rPr>
            <w:webHidden/>
          </w:rPr>
          <w:t>4</w:t>
        </w:r>
        <w:r w:rsidR="00177C5D">
          <w:rPr>
            <w:webHidden/>
          </w:rPr>
          <w:fldChar w:fldCharType="end"/>
        </w:r>
      </w:hyperlink>
    </w:p>
    <w:p w14:paraId="238B6A2D" w14:textId="596B3A26" w:rsidR="00177C5D" w:rsidRDefault="006B40FC">
      <w:pPr>
        <w:pStyle w:val="Obsah3"/>
        <w:rPr>
          <w:rFonts w:asciiTheme="minorHAnsi" w:eastAsiaTheme="minorEastAsia" w:hAnsiTheme="minorHAnsi" w:cstheme="minorBidi"/>
          <w:sz w:val="22"/>
          <w:szCs w:val="22"/>
        </w:rPr>
      </w:pPr>
      <w:hyperlink w:anchor="_Toc13736930" w:history="1">
        <w:r w:rsidR="00177C5D" w:rsidRPr="005C1547">
          <w:rPr>
            <w:rStyle w:val="Hypertextovprepojenie"/>
          </w:rPr>
          <w:t>2.</w:t>
        </w:r>
        <w:r w:rsidR="00177C5D">
          <w:rPr>
            <w:rFonts w:asciiTheme="minorHAnsi" w:eastAsiaTheme="minorEastAsia" w:hAnsiTheme="minorHAnsi" w:cstheme="minorBidi"/>
            <w:sz w:val="22"/>
            <w:szCs w:val="22"/>
          </w:rPr>
          <w:tab/>
        </w:r>
        <w:r w:rsidR="00177C5D" w:rsidRPr="005C1547">
          <w:rPr>
            <w:rStyle w:val="Hypertextovprepojenie"/>
          </w:rPr>
          <w:t>Identifikácia obstarávateľskej organizácie</w:t>
        </w:r>
        <w:r w:rsidR="00177C5D">
          <w:rPr>
            <w:webHidden/>
          </w:rPr>
          <w:tab/>
        </w:r>
        <w:r w:rsidR="00177C5D">
          <w:rPr>
            <w:webHidden/>
          </w:rPr>
          <w:fldChar w:fldCharType="begin"/>
        </w:r>
        <w:r w:rsidR="00177C5D">
          <w:rPr>
            <w:webHidden/>
          </w:rPr>
          <w:instrText xml:space="preserve"> PAGEREF _Toc13736930 \h </w:instrText>
        </w:r>
        <w:r w:rsidR="00177C5D">
          <w:rPr>
            <w:webHidden/>
          </w:rPr>
        </w:r>
        <w:r w:rsidR="00177C5D">
          <w:rPr>
            <w:webHidden/>
          </w:rPr>
          <w:fldChar w:fldCharType="separate"/>
        </w:r>
        <w:r w:rsidR="00177C5D">
          <w:rPr>
            <w:webHidden/>
          </w:rPr>
          <w:t>6</w:t>
        </w:r>
        <w:r w:rsidR="00177C5D">
          <w:rPr>
            <w:webHidden/>
          </w:rPr>
          <w:fldChar w:fldCharType="end"/>
        </w:r>
      </w:hyperlink>
    </w:p>
    <w:p w14:paraId="36750715" w14:textId="4DF8DC32" w:rsidR="00177C5D" w:rsidRDefault="006B40FC">
      <w:pPr>
        <w:pStyle w:val="Obsah3"/>
        <w:rPr>
          <w:rFonts w:asciiTheme="minorHAnsi" w:eastAsiaTheme="minorEastAsia" w:hAnsiTheme="minorHAnsi" w:cstheme="minorBidi"/>
          <w:sz w:val="22"/>
          <w:szCs w:val="22"/>
        </w:rPr>
      </w:pPr>
      <w:hyperlink w:anchor="_Toc13736931" w:history="1">
        <w:r w:rsidR="00177C5D" w:rsidRPr="005C1547">
          <w:rPr>
            <w:rStyle w:val="Hypertextovprepojenie"/>
          </w:rPr>
          <w:t>3.</w:t>
        </w:r>
        <w:r w:rsidR="00177C5D">
          <w:rPr>
            <w:rFonts w:asciiTheme="minorHAnsi" w:eastAsiaTheme="minorEastAsia" w:hAnsiTheme="minorHAnsi" w:cstheme="minorBidi"/>
            <w:sz w:val="22"/>
            <w:szCs w:val="22"/>
          </w:rPr>
          <w:tab/>
        </w:r>
        <w:r w:rsidR="00177C5D" w:rsidRPr="005C1547">
          <w:rPr>
            <w:rStyle w:val="Hypertextovprepojenie"/>
          </w:rPr>
          <w:t>Predmet verejného obstarávania a predmet zákazky</w:t>
        </w:r>
        <w:r w:rsidR="00177C5D">
          <w:rPr>
            <w:webHidden/>
          </w:rPr>
          <w:tab/>
        </w:r>
        <w:r w:rsidR="00177C5D">
          <w:rPr>
            <w:webHidden/>
          </w:rPr>
          <w:fldChar w:fldCharType="begin"/>
        </w:r>
        <w:r w:rsidR="00177C5D">
          <w:rPr>
            <w:webHidden/>
          </w:rPr>
          <w:instrText xml:space="preserve"> PAGEREF _Toc13736931 \h </w:instrText>
        </w:r>
        <w:r w:rsidR="00177C5D">
          <w:rPr>
            <w:webHidden/>
          </w:rPr>
        </w:r>
        <w:r w:rsidR="00177C5D">
          <w:rPr>
            <w:webHidden/>
          </w:rPr>
          <w:fldChar w:fldCharType="separate"/>
        </w:r>
        <w:r w:rsidR="00177C5D">
          <w:rPr>
            <w:webHidden/>
          </w:rPr>
          <w:t>6</w:t>
        </w:r>
        <w:r w:rsidR="00177C5D">
          <w:rPr>
            <w:webHidden/>
          </w:rPr>
          <w:fldChar w:fldCharType="end"/>
        </w:r>
      </w:hyperlink>
    </w:p>
    <w:p w14:paraId="429D7616" w14:textId="3CB3D4D0" w:rsidR="00177C5D" w:rsidRDefault="006B40FC">
      <w:pPr>
        <w:pStyle w:val="Obsah3"/>
        <w:rPr>
          <w:rFonts w:asciiTheme="minorHAnsi" w:eastAsiaTheme="minorEastAsia" w:hAnsiTheme="minorHAnsi" w:cstheme="minorBidi"/>
          <w:sz w:val="22"/>
          <w:szCs w:val="22"/>
        </w:rPr>
      </w:pPr>
      <w:hyperlink w:anchor="_Toc13736932" w:history="1">
        <w:r w:rsidR="00177C5D" w:rsidRPr="005C1547">
          <w:rPr>
            <w:rStyle w:val="Hypertextovprepojenie"/>
          </w:rPr>
          <w:t>4.</w:t>
        </w:r>
        <w:r w:rsidR="00177C5D">
          <w:rPr>
            <w:rFonts w:asciiTheme="minorHAnsi" w:eastAsiaTheme="minorEastAsia" w:hAnsiTheme="minorHAnsi" w:cstheme="minorBidi"/>
            <w:sz w:val="22"/>
            <w:szCs w:val="22"/>
          </w:rPr>
          <w:tab/>
        </w:r>
        <w:r w:rsidR="00177C5D" w:rsidRPr="005C1547">
          <w:rPr>
            <w:rStyle w:val="Hypertextovprepojenie"/>
          </w:rPr>
          <w:t>Rozdelenie predmetu zákazky</w:t>
        </w:r>
        <w:r w:rsidR="00177C5D">
          <w:rPr>
            <w:webHidden/>
          </w:rPr>
          <w:tab/>
        </w:r>
        <w:r w:rsidR="00177C5D">
          <w:rPr>
            <w:webHidden/>
          </w:rPr>
          <w:fldChar w:fldCharType="begin"/>
        </w:r>
        <w:r w:rsidR="00177C5D">
          <w:rPr>
            <w:webHidden/>
          </w:rPr>
          <w:instrText xml:space="preserve"> PAGEREF _Toc13736932 \h </w:instrText>
        </w:r>
        <w:r w:rsidR="00177C5D">
          <w:rPr>
            <w:webHidden/>
          </w:rPr>
        </w:r>
        <w:r w:rsidR="00177C5D">
          <w:rPr>
            <w:webHidden/>
          </w:rPr>
          <w:fldChar w:fldCharType="separate"/>
        </w:r>
        <w:r w:rsidR="00177C5D">
          <w:rPr>
            <w:webHidden/>
          </w:rPr>
          <w:t>7</w:t>
        </w:r>
        <w:r w:rsidR="00177C5D">
          <w:rPr>
            <w:webHidden/>
          </w:rPr>
          <w:fldChar w:fldCharType="end"/>
        </w:r>
      </w:hyperlink>
    </w:p>
    <w:p w14:paraId="2DC81272" w14:textId="4118F761" w:rsidR="00177C5D" w:rsidRDefault="006B40FC">
      <w:pPr>
        <w:pStyle w:val="Obsah3"/>
        <w:rPr>
          <w:rFonts w:asciiTheme="minorHAnsi" w:eastAsiaTheme="minorEastAsia" w:hAnsiTheme="minorHAnsi" w:cstheme="minorBidi"/>
          <w:sz w:val="22"/>
          <w:szCs w:val="22"/>
        </w:rPr>
      </w:pPr>
      <w:hyperlink w:anchor="_Toc13736933" w:history="1">
        <w:r w:rsidR="00177C5D" w:rsidRPr="005C1547">
          <w:rPr>
            <w:rStyle w:val="Hypertextovprepojenie"/>
          </w:rPr>
          <w:t>5.</w:t>
        </w:r>
        <w:r w:rsidR="00177C5D">
          <w:rPr>
            <w:rFonts w:asciiTheme="minorHAnsi" w:eastAsiaTheme="minorEastAsia" w:hAnsiTheme="minorHAnsi" w:cstheme="minorBidi"/>
            <w:sz w:val="22"/>
            <w:szCs w:val="22"/>
          </w:rPr>
          <w:tab/>
        </w:r>
        <w:r w:rsidR="00177C5D" w:rsidRPr="005C1547">
          <w:rPr>
            <w:rStyle w:val="Hypertextovprepojenie"/>
          </w:rPr>
          <w:t>Variantné riešenie</w:t>
        </w:r>
        <w:r w:rsidR="00177C5D">
          <w:rPr>
            <w:webHidden/>
          </w:rPr>
          <w:tab/>
        </w:r>
        <w:r w:rsidR="00177C5D">
          <w:rPr>
            <w:webHidden/>
          </w:rPr>
          <w:fldChar w:fldCharType="begin"/>
        </w:r>
        <w:r w:rsidR="00177C5D">
          <w:rPr>
            <w:webHidden/>
          </w:rPr>
          <w:instrText xml:space="preserve"> PAGEREF _Toc13736933 \h </w:instrText>
        </w:r>
        <w:r w:rsidR="00177C5D">
          <w:rPr>
            <w:webHidden/>
          </w:rPr>
        </w:r>
        <w:r w:rsidR="00177C5D">
          <w:rPr>
            <w:webHidden/>
          </w:rPr>
          <w:fldChar w:fldCharType="separate"/>
        </w:r>
        <w:r w:rsidR="00177C5D">
          <w:rPr>
            <w:webHidden/>
          </w:rPr>
          <w:t>7</w:t>
        </w:r>
        <w:r w:rsidR="00177C5D">
          <w:rPr>
            <w:webHidden/>
          </w:rPr>
          <w:fldChar w:fldCharType="end"/>
        </w:r>
      </w:hyperlink>
    </w:p>
    <w:p w14:paraId="6F785AD4" w14:textId="240FA7B9" w:rsidR="00177C5D" w:rsidRDefault="006B40FC">
      <w:pPr>
        <w:pStyle w:val="Obsah3"/>
        <w:rPr>
          <w:rFonts w:asciiTheme="minorHAnsi" w:eastAsiaTheme="minorEastAsia" w:hAnsiTheme="minorHAnsi" w:cstheme="minorBidi"/>
          <w:sz w:val="22"/>
          <w:szCs w:val="22"/>
        </w:rPr>
      </w:pPr>
      <w:hyperlink w:anchor="_Toc13736934" w:history="1">
        <w:r w:rsidR="00177C5D" w:rsidRPr="005C1547">
          <w:rPr>
            <w:rStyle w:val="Hypertextovprepojenie"/>
          </w:rPr>
          <w:t>6.</w:t>
        </w:r>
        <w:r w:rsidR="00177C5D">
          <w:rPr>
            <w:rFonts w:asciiTheme="minorHAnsi" w:eastAsiaTheme="minorEastAsia" w:hAnsiTheme="minorHAnsi" w:cstheme="minorBidi"/>
            <w:sz w:val="22"/>
            <w:szCs w:val="22"/>
          </w:rPr>
          <w:tab/>
        </w:r>
        <w:r w:rsidR="00177C5D" w:rsidRPr="005C1547">
          <w:rPr>
            <w:rStyle w:val="Hypertextovprepojenie"/>
          </w:rPr>
          <w:t>Pôvod predmetu zákazky</w:t>
        </w:r>
        <w:r w:rsidR="00177C5D">
          <w:rPr>
            <w:webHidden/>
          </w:rPr>
          <w:tab/>
        </w:r>
        <w:r w:rsidR="00177C5D">
          <w:rPr>
            <w:webHidden/>
          </w:rPr>
          <w:fldChar w:fldCharType="begin"/>
        </w:r>
        <w:r w:rsidR="00177C5D">
          <w:rPr>
            <w:webHidden/>
          </w:rPr>
          <w:instrText xml:space="preserve"> PAGEREF _Toc13736934 \h </w:instrText>
        </w:r>
        <w:r w:rsidR="00177C5D">
          <w:rPr>
            <w:webHidden/>
          </w:rPr>
        </w:r>
        <w:r w:rsidR="00177C5D">
          <w:rPr>
            <w:webHidden/>
          </w:rPr>
          <w:fldChar w:fldCharType="separate"/>
        </w:r>
        <w:r w:rsidR="00177C5D">
          <w:rPr>
            <w:webHidden/>
          </w:rPr>
          <w:t>7</w:t>
        </w:r>
        <w:r w:rsidR="00177C5D">
          <w:rPr>
            <w:webHidden/>
          </w:rPr>
          <w:fldChar w:fldCharType="end"/>
        </w:r>
      </w:hyperlink>
    </w:p>
    <w:p w14:paraId="774178CA" w14:textId="68FA8080" w:rsidR="00177C5D" w:rsidRDefault="006B40FC">
      <w:pPr>
        <w:pStyle w:val="Obsah3"/>
        <w:rPr>
          <w:rFonts w:asciiTheme="minorHAnsi" w:eastAsiaTheme="minorEastAsia" w:hAnsiTheme="minorHAnsi" w:cstheme="minorBidi"/>
          <w:sz w:val="22"/>
          <w:szCs w:val="22"/>
        </w:rPr>
      </w:pPr>
      <w:hyperlink w:anchor="_Toc13736935" w:history="1">
        <w:r w:rsidR="00177C5D" w:rsidRPr="005C1547">
          <w:rPr>
            <w:rStyle w:val="Hypertextovprepojenie"/>
          </w:rPr>
          <w:t>7.</w:t>
        </w:r>
        <w:r w:rsidR="00177C5D">
          <w:rPr>
            <w:rFonts w:asciiTheme="minorHAnsi" w:eastAsiaTheme="minorEastAsia" w:hAnsiTheme="minorHAnsi" w:cstheme="minorBidi"/>
            <w:sz w:val="22"/>
            <w:szCs w:val="22"/>
          </w:rPr>
          <w:tab/>
        </w:r>
        <w:r w:rsidR="00177C5D" w:rsidRPr="005C1547">
          <w:rPr>
            <w:rStyle w:val="Hypertextovprepojenie"/>
          </w:rPr>
          <w:t>Miesto a termín dodania predmetu zákazky</w:t>
        </w:r>
        <w:r w:rsidR="00177C5D">
          <w:rPr>
            <w:webHidden/>
          </w:rPr>
          <w:tab/>
        </w:r>
        <w:r w:rsidR="00177C5D">
          <w:rPr>
            <w:webHidden/>
          </w:rPr>
          <w:fldChar w:fldCharType="begin"/>
        </w:r>
        <w:r w:rsidR="00177C5D">
          <w:rPr>
            <w:webHidden/>
          </w:rPr>
          <w:instrText xml:space="preserve"> PAGEREF _Toc13736935 \h </w:instrText>
        </w:r>
        <w:r w:rsidR="00177C5D">
          <w:rPr>
            <w:webHidden/>
          </w:rPr>
        </w:r>
        <w:r w:rsidR="00177C5D">
          <w:rPr>
            <w:webHidden/>
          </w:rPr>
          <w:fldChar w:fldCharType="separate"/>
        </w:r>
        <w:r w:rsidR="00177C5D">
          <w:rPr>
            <w:webHidden/>
          </w:rPr>
          <w:t>7</w:t>
        </w:r>
        <w:r w:rsidR="00177C5D">
          <w:rPr>
            <w:webHidden/>
          </w:rPr>
          <w:fldChar w:fldCharType="end"/>
        </w:r>
      </w:hyperlink>
    </w:p>
    <w:p w14:paraId="25C3CE4D" w14:textId="1C2DB390" w:rsidR="00177C5D" w:rsidRDefault="006B40FC">
      <w:pPr>
        <w:pStyle w:val="Obsah3"/>
        <w:rPr>
          <w:rFonts w:asciiTheme="minorHAnsi" w:eastAsiaTheme="minorEastAsia" w:hAnsiTheme="minorHAnsi" w:cstheme="minorBidi"/>
          <w:sz w:val="22"/>
          <w:szCs w:val="22"/>
        </w:rPr>
      </w:pPr>
      <w:hyperlink w:anchor="_Toc13736936" w:history="1">
        <w:r w:rsidR="00177C5D" w:rsidRPr="005C1547">
          <w:rPr>
            <w:rStyle w:val="Hypertextovprepojenie"/>
          </w:rPr>
          <w:t>8.</w:t>
        </w:r>
        <w:r w:rsidR="00177C5D">
          <w:rPr>
            <w:rFonts w:asciiTheme="minorHAnsi" w:eastAsiaTheme="minorEastAsia" w:hAnsiTheme="minorHAnsi" w:cstheme="minorBidi"/>
            <w:sz w:val="22"/>
            <w:szCs w:val="22"/>
          </w:rPr>
          <w:tab/>
        </w:r>
        <w:r w:rsidR="00177C5D" w:rsidRPr="005C1547">
          <w:rPr>
            <w:rStyle w:val="Hypertextovprepojenie"/>
          </w:rPr>
          <w:t>Zdroj finančných prostriedkov</w:t>
        </w:r>
        <w:r w:rsidR="00177C5D">
          <w:rPr>
            <w:webHidden/>
          </w:rPr>
          <w:tab/>
        </w:r>
        <w:r w:rsidR="00177C5D">
          <w:rPr>
            <w:webHidden/>
          </w:rPr>
          <w:fldChar w:fldCharType="begin"/>
        </w:r>
        <w:r w:rsidR="00177C5D">
          <w:rPr>
            <w:webHidden/>
          </w:rPr>
          <w:instrText xml:space="preserve"> PAGEREF _Toc13736936 \h </w:instrText>
        </w:r>
        <w:r w:rsidR="00177C5D">
          <w:rPr>
            <w:webHidden/>
          </w:rPr>
        </w:r>
        <w:r w:rsidR="00177C5D">
          <w:rPr>
            <w:webHidden/>
          </w:rPr>
          <w:fldChar w:fldCharType="separate"/>
        </w:r>
        <w:r w:rsidR="00177C5D">
          <w:rPr>
            <w:webHidden/>
          </w:rPr>
          <w:t>8</w:t>
        </w:r>
        <w:r w:rsidR="00177C5D">
          <w:rPr>
            <w:webHidden/>
          </w:rPr>
          <w:fldChar w:fldCharType="end"/>
        </w:r>
      </w:hyperlink>
    </w:p>
    <w:p w14:paraId="63CE2F9F" w14:textId="7F7329A7" w:rsidR="00177C5D" w:rsidRDefault="006B40FC">
      <w:pPr>
        <w:pStyle w:val="Obsah3"/>
        <w:rPr>
          <w:rFonts w:asciiTheme="minorHAnsi" w:eastAsiaTheme="minorEastAsia" w:hAnsiTheme="minorHAnsi" w:cstheme="minorBidi"/>
          <w:sz w:val="22"/>
          <w:szCs w:val="22"/>
        </w:rPr>
      </w:pPr>
      <w:hyperlink w:anchor="_Toc13736937" w:history="1">
        <w:r w:rsidR="00177C5D" w:rsidRPr="005C1547">
          <w:rPr>
            <w:rStyle w:val="Hypertextovprepojenie"/>
          </w:rPr>
          <w:t>9.</w:t>
        </w:r>
        <w:r w:rsidR="00177C5D">
          <w:rPr>
            <w:rFonts w:asciiTheme="minorHAnsi" w:eastAsiaTheme="minorEastAsia" w:hAnsiTheme="minorHAnsi" w:cstheme="minorBidi"/>
            <w:sz w:val="22"/>
            <w:szCs w:val="22"/>
          </w:rPr>
          <w:tab/>
        </w:r>
        <w:r w:rsidR="00177C5D" w:rsidRPr="005C1547">
          <w:rPr>
            <w:rStyle w:val="Hypertextovprepojenie"/>
          </w:rPr>
          <w:t>Typ zmluvy</w:t>
        </w:r>
        <w:r w:rsidR="00177C5D">
          <w:rPr>
            <w:webHidden/>
          </w:rPr>
          <w:tab/>
        </w:r>
        <w:r w:rsidR="00177C5D">
          <w:rPr>
            <w:webHidden/>
          </w:rPr>
          <w:fldChar w:fldCharType="begin"/>
        </w:r>
        <w:r w:rsidR="00177C5D">
          <w:rPr>
            <w:webHidden/>
          </w:rPr>
          <w:instrText xml:space="preserve"> PAGEREF _Toc13736937 \h </w:instrText>
        </w:r>
        <w:r w:rsidR="00177C5D">
          <w:rPr>
            <w:webHidden/>
          </w:rPr>
        </w:r>
        <w:r w:rsidR="00177C5D">
          <w:rPr>
            <w:webHidden/>
          </w:rPr>
          <w:fldChar w:fldCharType="separate"/>
        </w:r>
        <w:r w:rsidR="00177C5D">
          <w:rPr>
            <w:webHidden/>
          </w:rPr>
          <w:t>8</w:t>
        </w:r>
        <w:r w:rsidR="00177C5D">
          <w:rPr>
            <w:webHidden/>
          </w:rPr>
          <w:fldChar w:fldCharType="end"/>
        </w:r>
      </w:hyperlink>
    </w:p>
    <w:p w14:paraId="7805C3D2" w14:textId="50B8F5BF" w:rsidR="00177C5D" w:rsidRDefault="006B40FC">
      <w:pPr>
        <w:pStyle w:val="Obsah3"/>
        <w:rPr>
          <w:rFonts w:asciiTheme="minorHAnsi" w:eastAsiaTheme="minorEastAsia" w:hAnsiTheme="minorHAnsi" w:cstheme="minorBidi"/>
          <w:sz w:val="22"/>
          <w:szCs w:val="22"/>
        </w:rPr>
      </w:pPr>
      <w:hyperlink w:anchor="_Toc13736938" w:history="1">
        <w:r w:rsidR="00177C5D" w:rsidRPr="005C1547">
          <w:rPr>
            <w:rStyle w:val="Hypertextovprepojenie"/>
          </w:rPr>
          <w:t>10.</w:t>
        </w:r>
        <w:r w:rsidR="00177C5D">
          <w:rPr>
            <w:rFonts w:asciiTheme="minorHAnsi" w:eastAsiaTheme="minorEastAsia" w:hAnsiTheme="minorHAnsi" w:cstheme="minorBidi"/>
            <w:sz w:val="22"/>
            <w:szCs w:val="22"/>
          </w:rPr>
          <w:tab/>
        </w:r>
        <w:r w:rsidR="00177C5D" w:rsidRPr="005C1547">
          <w:rPr>
            <w:rStyle w:val="Hypertextovprepojenie"/>
          </w:rPr>
          <w:t>Lehota viazanosti ponuky</w:t>
        </w:r>
        <w:r w:rsidR="00177C5D">
          <w:rPr>
            <w:webHidden/>
          </w:rPr>
          <w:tab/>
        </w:r>
        <w:r w:rsidR="00177C5D">
          <w:rPr>
            <w:webHidden/>
          </w:rPr>
          <w:fldChar w:fldCharType="begin"/>
        </w:r>
        <w:r w:rsidR="00177C5D">
          <w:rPr>
            <w:webHidden/>
          </w:rPr>
          <w:instrText xml:space="preserve"> PAGEREF _Toc13736938 \h </w:instrText>
        </w:r>
        <w:r w:rsidR="00177C5D">
          <w:rPr>
            <w:webHidden/>
          </w:rPr>
        </w:r>
        <w:r w:rsidR="00177C5D">
          <w:rPr>
            <w:webHidden/>
          </w:rPr>
          <w:fldChar w:fldCharType="separate"/>
        </w:r>
        <w:r w:rsidR="00177C5D">
          <w:rPr>
            <w:webHidden/>
          </w:rPr>
          <w:t>8</w:t>
        </w:r>
        <w:r w:rsidR="00177C5D">
          <w:rPr>
            <w:webHidden/>
          </w:rPr>
          <w:fldChar w:fldCharType="end"/>
        </w:r>
      </w:hyperlink>
    </w:p>
    <w:p w14:paraId="1036400F" w14:textId="1925F7A8" w:rsidR="00177C5D" w:rsidRDefault="006B40FC">
      <w:pPr>
        <w:pStyle w:val="Obsah2"/>
        <w:rPr>
          <w:rFonts w:asciiTheme="minorHAnsi" w:eastAsiaTheme="minorEastAsia" w:hAnsiTheme="minorHAnsi" w:cstheme="minorBidi"/>
          <w:b w:val="0"/>
          <w:sz w:val="22"/>
          <w:szCs w:val="22"/>
        </w:rPr>
      </w:pPr>
      <w:hyperlink w:anchor="_Toc13736939" w:history="1">
        <w:r w:rsidR="00177C5D" w:rsidRPr="005C1547">
          <w:rPr>
            <w:rStyle w:val="Hypertextovprepojenie"/>
          </w:rPr>
          <w:t>2. Komunikácia a vysvetľovanie</w:t>
        </w:r>
        <w:r w:rsidR="00177C5D">
          <w:rPr>
            <w:webHidden/>
          </w:rPr>
          <w:tab/>
        </w:r>
        <w:r w:rsidR="00177C5D">
          <w:rPr>
            <w:webHidden/>
          </w:rPr>
          <w:fldChar w:fldCharType="begin"/>
        </w:r>
        <w:r w:rsidR="00177C5D">
          <w:rPr>
            <w:webHidden/>
          </w:rPr>
          <w:instrText xml:space="preserve"> PAGEREF _Toc13736939 \h </w:instrText>
        </w:r>
        <w:r w:rsidR="00177C5D">
          <w:rPr>
            <w:webHidden/>
          </w:rPr>
        </w:r>
        <w:r w:rsidR="00177C5D">
          <w:rPr>
            <w:webHidden/>
          </w:rPr>
          <w:fldChar w:fldCharType="separate"/>
        </w:r>
        <w:r w:rsidR="00177C5D">
          <w:rPr>
            <w:webHidden/>
          </w:rPr>
          <w:t>9</w:t>
        </w:r>
        <w:r w:rsidR="00177C5D">
          <w:rPr>
            <w:webHidden/>
          </w:rPr>
          <w:fldChar w:fldCharType="end"/>
        </w:r>
      </w:hyperlink>
    </w:p>
    <w:p w14:paraId="0C44412A" w14:textId="5CD7077D" w:rsidR="00177C5D" w:rsidRDefault="006B40FC">
      <w:pPr>
        <w:pStyle w:val="Obsah3"/>
        <w:rPr>
          <w:rFonts w:asciiTheme="minorHAnsi" w:eastAsiaTheme="minorEastAsia" w:hAnsiTheme="minorHAnsi" w:cstheme="minorBidi"/>
          <w:sz w:val="22"/>
          <w:szCs w:val="22"/>
        </w:rPr>
      </w:pPr>
      <w:hyperlink w:anchor="_Toc13736940" w:history="1">
        <w:r w:rsidR="00177C5D" w:rsidRPr="005C1547">
          <w:rPr>
            <w:rStyle w:val="Hypertextovprepojenie"/>
          </w:rPr>
          <w:t>11.</w:t>
        </w:r>
        <w:r w:rsidR="00177C5D">
          <w:rPr>
            <w:rFonts w:asciiTheme="minorHAnsi" w:eastAsiaTheme="minorEastAsia" w:hAnsiTheme="minorHAnsi" w:cstheme="minorBidi"/>
            <w:sz w:val="22"/>
            <w:szCs w:val="22"/>
          </w:rPr>
          <w:tab/>
        </w:r>
        <w:r w:rsidR="00177C5D" w:rsidRPr="005C1547">
          <w:rPr>
            <w:rStyle w:val="Hypertextovprepojenie"/>
          </w:rPr>
          <w:t>Komunikácia medzi obstarávateľskou organizáciou a záujemcami/ uchádzačmi a doručovanie písomnosti</w:t>
        </w:r>
        <w:r w:rsidR="00177C5D">
          <w:rPr>
            <w:webHidden/>
          </w:rPr>
          <w:tab/>
        </w:r>
        <w:r w:rsidR="00177C5D">
          <w:rPr>
            <w:webHidden/>
          </w:rPr>
          <w:fldChar w:fldCharType="begin"/>
        </w:r>
        <w:r w:rsidR="00177C5D">
          <w:rPr>
            <w:webHidden/>
          </w:rPr>
          <w:instrText xml:space="preserve"> PAGEREF _Toc13736940 \h </w:instrText>
        </w:r>
        <w:r w:rsidR="00177C5D">
          <w:rPr>
            <w:webHidden/>
          </w:rPr>
        </w:r>
        <w:r w:rsidR="00177C5D">
          <w:rPr>
            <w:webHidden/>
          </w:rPr>
          <w:fldChar w:fldCharType="separate"/>
        </w:r>
        <w:r w:rsidR="00177C5D">
          <w:rPr>
            <w:webHidden/>
          </w:rPr>
          <w:t>9</w:t>
        </w:r>
        <w:r w:rsidR="00177C5D">
          <w:rPr>
            <w:webHidden/>
          </w:rPr>
          <w:fldChar w:fldCharType="end"/>
        </w:r>
      </w:hyperlink>
    </w:p>
    <w:p w14:paraId="3184A733" w14:textId="52ACFFCF" w:rsidR="00177C5D" w:rsidRDefault="006B40FC">
      <w:pPr>
        <w:pStyle w:val="Obsah3"/>
        <w:rPr>
          <w:rFonts w:asciiTheme="minorHAnsi" w:eastAsiaTheme="minorEastAsia" w:hAnsiTheme="minorHAnsi" w:cstheme="minorBidi"/>
          <w:sz w:val="22"/>
          <w:szCs w:val="22"/>
        </w:rPr>
      </w:pPr>
      <w:hyperlink w:anchor="_Toc13736941" w:history="1">
        <w:r w:rsidR="00177C5D" w:rsidRPr="005C1547">
          <w:rPr>
            <w:rStyle w:val="Hypertextovprepojenie"/>
          </w:rPr>
          <w:t>12.</w:t>
        </w:r>
        <w:r w:rsidR="00177C5D">
          <w:rPr>
            <w:rFonts w:asciiTheme="minorHAnsi" w:eastAsiaTheme="minorEastAsia" w:hAnsiTheme="minorHAnsi" w:cstheme="minorBidi"/>
            <w:sz w:val="22"/>
            <w:szCs w:val="22"/>
          </w:rPr>
          <w:tab/>
        </w:r>
        <w:r w:rsidR="00177C5D" w:rsidRPr="005C1547">
          <w:rPr>
            <w:rStyle w:val="Hypertextovprepojenie"/>
          </w:rPr>
          <w:t>Určenie lehôt</w:t>
        </w:r>
        <w:r w:rsidR="00177C5D">
          <w:rPr>
            <w:webHidden/>
          </w:rPr>
          <w:tab/>
        </w:r>
        <w:r w:rsidR="00177C5D">
          <w:rPr>
            <w:webHidden/>
          </w:rPr>
          <w:fldChar w:fldCharType="begin"/>
        </w:r>
        <w:r w:rsidR="00177C5D">
          <w:rPr>
            <w:webHidden/>
          </w:rPr>
          <w:instrText xml:space="preserve"> PAGEREF _Toc13736941 \h </w:instrText>
        </w:r>
        <w:r w:rsidR="00177C5D">
          <w:rPr>
            <w:webHidden/>
          </w:rPr>
        </w:r>
        <w:r w:rsidR="00177C5D">
          <w:rPr>
            <w:webHidden/>
          </w:rPr>
          <w:fldChar w:fldCharType="separate"/>
        </w:r>
        <w:r w:rsidR="00177C5D">
          <w:rPr>
            <w:webHidden/>
          </w:rPr>
          <w:t>11</w:t>
        </w:r>
        <w:r w:rsidR="00177C5D">
          <w:rPr>
            <w:webHidden/>
          </w:rPr>
          <w:fldChar w:fldCharType="end"/>
        </w:r>
      </w:hyperlink>
    </w:p>
    <w:p w14:paraId="490F192E" w14:textId="171F126B" w:rsidR="00177C5D" w:rsidRDefault="006B40FC">
      <w:pPr>
        <w:pStyle w:val="Obsah3"/>
        <w:rPr>
          <w:rFonts w:asciiTheme="minorHAnsi" w:eastAsiaTheme="minorEastAsia" w:hAnsiTheme="minorHAnsi" w:cstheme="minorBidi"/>
          <w:sz w:val="22"/>
          <w:szCs w:val="22"/>
        </w:rPr>
      </w:pPr>
      <w:hyperlink w:anchor="_Toc13736942" w:history="1">
        <w:r w:rsidR="00177C5D" w:rsidRPr="005C1547">
          <w:rPr>
            <w:rStyle w:val="Hypertextovprepojenie"/>
          </w:rPr>
          <w:t>13.</w:t>
        </w:r>
        <w:r w:rsidR="00177C5D">
          <w:rPr>
            <w:rFonts w:asciiTheme="minorHAnsi" w:eastAsiaTheme="minorEastAsia" w:hAnsiTheme="minorHAnsi" w:cstheme="minorBidi"/>
            <w:sz w:val="22"/>
            <w:szCs w:val="22"/>
          </w:rPr>
          <w:tab/>
        </w:r>
        <w:r w:rsidR="00177C5D" w:rsidRPr="005C1547">
          <w:rPr>
            <w:rStyle w:val="Hypertextovprepojenie"/>
          </w:rPr>
          <w:t>Vysvetľovanie a doplnenie súťažných podkladov</w:t>
        </w:r>
        <w:r w:rsidR="00177C5D">
          <w:rPr>
            <w:webHidden/>
          </w:rPr>
          <w:tab/>
        </w:r>
        <w:r w:rsidR="00177C5D">
          <w:rPr>
            <w:webHidden/>
          </w:rPr>
          <w:fldChar w:fldCharType="begin"/>
        </w:r>
        <w:r w:rsidR="00177C5D">
          <w:rPr>
            <w:webHidden/>
          </w:rPr>
          <w:instrText xml:space="preserve"> PAGEREF _Toc13736942 \h </w:instrText>
        </w:r>
        <w:r w:rsidR="00177C5D">
          <w:rPr>
            <w:webHidden/>
          </w:rPr>
        </w:r>
        <w:r w:rsidR="00177C5D">
          <w:rPr>
            <w:webHidden/>
          </w:rPr>
          <w:fldChar w:fldCharType="separate"/>
        </w:r>
        <w:r w:rsidR="00177C5D">
          <w:rPr>
            <w:webHidden/>
          </w:rPr>
          <w:t>11</w:t>
        </w:r>
        <w:r w:rsidR="00177C5D">
          <w:rPr>
            <w:webHidden/>
          </w:rPr>
          <w:fldChar w:fldCharType="end"/>
        </w:r>
      </w:hyperlink>
    </w:p>
    <w:p w14:paraId="6345E8C1" w14:textId="7F168D97" w:rsidR="00177C5D" w:rsidRDefault="006B40FC">
      <w:pPr>
        <w:pStyle w:val="Obsah3"/>
        <w:rPr>
          <w:rFonts w:asciiTheme="minorHAnsi" w:eastAsiaTheme="minorEastAsia" w:hAnsiTheme="minorHAnsi" w:cstheme="minorBidi"/>
          <w:sz w:val="22"/>
          <w:szCs w:val="22"/>
        </w:rPr>
      </w:pPr>
      <w:hyperlink w:anchor="_Toc13736943" w:history="1">
        <w:r w:rsidR="00177C5D" w:rsidRPr="005C1547">
          <w:rPr>
            <w:rStyle w:val="Hypertextovprepojenie"/>
          </w:rPr>
          <w:t>14.</w:t>
        </w:r>
        <w:r w:rsidR="00177C5D">
          <w:rPr>
            <w:rFonts w:asciiTheme="minorHAnsi" w:eastAsiaTheme="minorEastAsia" w:hAnsiTheme="minorHAnsi" w:cstheme="minorBidi"/>
            <w:sz w:val="22"/>
            <w:szCs w:val="22"/>
          </w:rPr>
          <w:tab/>
        </w:r>
        <w:r w:rsidR="00177C5D" w:rsidRPr="005C1547">
          <w:rPr>
            <w:rStyle w:val="Hypertextovprepojenie"/>
          </w:rPr>
          <w:t>Obhliadka miesta dodania predmetu zákazky</w:t>
        </w:r>
        <w:r w:rsidR="00177C5D">
          <w:rPr>
            <w:webHidden/>
          </w:rPr>
          <w:tab/>
        </w:r>
        <w:r w:rsidR="00177C5D">
          <w:rPr>
            <w:webHidden/>
          </w:rPr>
          <w:fldChar w:fldCharType="begin"/>
        </w:r>
        <w:r w:rsidR="00177C5D">
          <w:rPr>
            <w:webHidden/>
          </w:rPr>
          <w:instrText xml:space="preserve"> PAGEREF _Toc13736943 \h </w:instrText>
        </w:r>
        <w:r w:rsidR="00177C5D">
          <w:rPr>
            <w:webHidden/>
          </w:rPr>
        </w:r>
        <w:r w:rsidR="00177C5D">
          <w:rPr>
            <w:webHidden/>
          </w:rPr>
          <w:fldChar w:fldCharType="separate"/>
        </w:r>
        <w:r w:rsidR="00177C5D">
          <w:rPr>
            <w:webHidden/>
          </w:rPr>
          <w:t>11</w:t>
        </w:r>
        <w:r w:rsidR="00177C5D">
          <w:rPr>
            <w:webHidden/>
          </w:rPr>
          <w:fldChar w:fldCharType="end"/>
        </w:r>
      </w:hyperlink>
    </w:p>
    <w:p w14:paraId="0BFF154C" w14:textId="73237016" w:rsidR="00177C5D" w:rsidRDefault="006B40FC">
      <w:pPr>
        <w:pStyle w:val="Obsah2"/>
        <w:rPr>
          <w:rFonts w:asciiTheme="minorHAnsi" w:eastAsiaTheme="minorEastAsia" w:hAnsiTheme="minorHAnsi" w:cstheme="minorBidi"/>
          <w:b w:val="0"/>
          <w:sz w:val="22"/>
          <w:szCs w:val="22"/>
        </w:rPr>
      </w:pPr>
      <w:hyperlink w:anchor="_Toc13736944" w:history="1">
        <w:r w:rsidR="00177C5D" w:rsidRPr="005C1547">
          <w:rPr>
            <w:rStyle w:val="Hypertextovprepojenie"/>
          </w:rPr>
          <w:t>3. Príprava ponuky</w:t>
        </w:r>
        <w:r w:rsidR="00177C5D">
          <w:rPr>
            <w:webHidden/>
          </w:rPr>
          <w:tab/>
        </w:r>
        <w:r w:rsidR="00177C5D">
          <w:rPr>
            <w:webHidden/>
          </w:rPr>
          <w:fldChar w:fldCharType="begin"/>
        </w:r>
        <w:r w:rsidR="00177C5D">
          <w:rPr>
            <w:webHidden/>
          </w:rPr>
          <w:instrText xml:space="preserve"> PAGEREF _Toc13736944 \h </w:instrText>
        </w:r>
        <w:r w:rsidR="00177C5D">
          <w:rPr>
            <w:webHidden/>
          </w:rPr>
        </w:r>
        <w:r w:rsidR="00177C5D">
          <w:rPr>
            <w:webHidden/>
          </w:rPr>
          <w:fldChar w:fldCharType="separate"/>
        </w:r>
        <w:r w:rsidR="00177C5D">
          <w:rPr>
            <w:webHidden/>
          </w:rPr>
          <w:t>11</w:t>
        </w:r>
        <w:r w:rsidR="00177C5D">
          <w:rPr>
            <w:webHidden/>
          </w:rPr>
          <w:fldChar w:fldCharType="end"/>
        </w:r>
      </w:hyperlink>
    </w:p>
    <w:p w14:paraId="53E0CEA3" w14:textId="7FAAADEE" w:rsidR="00177C5D" w:rsidRDefault="006B40FC">
      <w:pPr>
        <w:pStyle w:val="Obsah3"/>
        <w:rPr>
          <w:rFonts w:asciiTheme="minorHAnsi" w:eastAsiaTheme="minorEastAsia" w:hAnsiTheme="minorHAnsi" w:cstheme="minorBidi"/>
          <w:sz w:val="22"/>
          <w:szCs w:val="22"/>
        </w:rPr>
      </w:pPr>
      <w:hyperlink w:anchor="_Toc13736945" w:history="1">
        <w:r w:rsidR="00177C5D" w:rsidRPr="005C1547">
          <w:rPr>
            <w:rStyle w:val="Hypertextovprepojenie"/>
          </w:rPr>
          <w:t>15.</w:t>
        </w:r>
        <w:r w:rsidR="00177C5D">
          <w:rPr>
            <w:rFonts w:asciiTheme="minorHAnsi" w:eastAsiaTheme="minorEastAsia" w:hAnsiTheme="minorHAnsi" w:cstheme="minorBidi"/>
            <w:sz w:val="22"/>
            <w:szCs w:val="22"/>
          </w:rPr>
          <w:tab/>
        </w:r>
        <w:r w:rsidR="00177C5D" w:rsidRPr="005C1547">
          <w:rPr>
            <w:rStyle w:val="Hypertextovprepojenie"/>
          </w:rPr>
          <w:t>Vyhotovenie ponuky</w:t>
        </w:r>
        <w:r w:rsidR="00177C5D">
          <w:rPr>
            <w:webHidden/>
          </w:rPr>
          <w:tab/>
        </w:r>
        <w:r w:rsidR="00177C5D">
          <w:rPr>
            <w:webHidden/>
          </w:rPr>
          <w:fldChar w:fldCharType="begin"/>
        </w:r>
        <w:r w:rsidR="00177C5D">
          <w:rPr>
            <w:webHidden/>
          </w:rPr>
          <w:instrText xml:space="preserve"> PAGEREF _Toc13736945 \h </w:instrText>
        </w:r>
        <w:r w:rsidR="00177C5D">
          <w:rPr>
            <w:webHidden/>
          </w:rPr>
        </w:r>
        <w:r w:rsidR="00177C5D">
          <w:rPr>
            <w:webHidden/>
          </w:rPr>
          <w:fldChar w:fldCharType="separate"/>
        </w:r>
        <w:r w:rsidR="00177C5D">
          <w:rPr>
            <w:webHidden/>
          </w:rPr>
          <w:t>11</w:t>
        </w:r>
        <w:r w:rsidR="00177C5D">
          <w:rPr>
            <w:webHidden/>
          </w:rPr>
          <w:fldChar w:fldCharType="end"/>
        </w:r>
      </w:hyperlink>
    </w:p>
    <w:p w14:paraId="72642EBC" w14:textId="60D807FD" w:rsidR="00177C5D" w:rsidRDefault="006B40FC">
      <w:pPr>
        <w:pStyle w:val="Obsah3"/>
        <w:rPr>
          <w:rFonts w:asciiTheme="minorHAnsi" w:eastAsiaTheme="minorEastAsia" w:hAnsiTheme="minorHAnsi" w:cstheme="minorBidi"/>
          <w:sz w:val="22"/>
          <w:szCs w:val="22"/>
        </w:rPr>
      </w:pPr>
      <w:hyperlink w:anchor="_Toc13736946" w:history="1">
        <w:r w:rsidR="00177C5D" w:rsidRPr="005C1547">
          <w:rPr>
            <w:rStyle w:val="Hypertextovprepojenie"/>
          </w:rPr>
          <w:t>16.</w:t>
        </w:r>
        <w:r w:rsidR="00177C5D">
          <w:rPr>
            <w:rFonts w:asciiTheme="minorHAnsi" w:eastAsiaTheme="minorEastAsia" w:hAnsiTheme="minorHAnsi" w:cstheme="minorBidi"/>
            <w:sz w:val="22"/>
            <w:szCs w:val="22"/>
          </w:rPr>
          <w:tab/>
        </w:r>
        <w:r w:rsidR="00177C5D" w:rsidRPr="005C1547">
          <w:rPr>
            <w:rStyle w:val="Hypertextovprepojenie"/>
          </w:rPr>
          <w:t>Jazyk ponuky</w:t>
        </w:r>
        <w:r w:rsidR="00177C5D">
          <w:rPr>
            <w:webHidden/>
          </w:rPr>
          <w:tab/>
        </w:r>
        <w:r w:rsidR="00177C5D">
          <w:rPr>
            <w:webHidden/>
          </w:rPr>
          <w:fldChar w:fldCharType="begin"/>
        </w:r>
        <w:r w:rsidR="00177C5D">
          <w:rPr>
            <w:webHidden/>
          </w:rPr>
          <w:instrText xml:space="preserve"> PAGEREF _Toc13736946 \h </w:instrText>
        </w:r>
        <w:r w:rsidR="00177C5D">
          <w:rPr>
            <w:webHidden/>
          </w:rPr>
        </w:r>
        <w:r w:rsidR="00177C5D">
          <w:rPr>
            <w:webHidden/>
          </w:rPr>
          <w:fldChar w:fldCharType="separate"/>
        </w:r>
        <w:r w:rsidR="00177C5D">
          <w:rPr>
            <w:webHidden/>
          </w:rPr>
          <w:t>12</w:t>
        </w:r>
        <w:r w:rsidR="00177C5D">
          <w:rPr>
            <w:webHidden/>
          </w:rPr>
          <w:fldChar w:fldCharType="end"/>
        </w:r>
      </w:hyperlink>
    </w:p>
    <w:p w14:paraId="0861D53E" w14:textId="182AB98A" w:rsidR="00177C5D" w:rsidRDefault="006B40FC">
      <w:pPr>
        <w:pStyle w:val="Obsah3"/>
        <w:rPr>
          <w:rFonts w:asciiTheme="minorHAnsi" w:eastAsiaTheme="minorEastAsia" w:hAnsiTheme="minorHAnsi" w:cstheme="minorBidi"/>
          <w:sz w:val="22"/>
          <w:szCs w:val="22"/>
        </w:rPr>
      </w:pPr>
      <w:hyperlink w:anchor="_Toc13736947" w:history="1">
        <w:r w:rsidR="00177C5D" w:rsidRPr="005C1547">
          <w:rPr>
            <w:rStyle w:val="Hypertextovprepojenie"/>
          </w:rPr>
          <w:t>17.</w:t>
        </w:r>
        <w:r w:rsidR="00177C5D">
          <w:rPr>
            <w:rFonts w:asciiTheme="minorHAnsi" w:eastAsiaTheme="minorEastAsia" w:hAnsiTheme="minorHAnsi" w:cstheme="minorBidi"/>
            <w:sz w:val="22"/>
            <w:szCs w:val="22"/>
          </w:rPr>
          <w:tab/>
        </w:r>
        <w:r w:rsidR="00177C5D" w:rsidRPr="005C1547">
          <w:rPr>
            <w:rStyle w:val="Hypertextovprepojenie"/>
          </w:rPr>
          <w:t>Mena a ceny uvádzané v ponuke</w:t>
        </w:r>
        <w:r w:rsidR="00177C5D">
          <w:rPr>
            <w:webHidden/>
          </w:rPr>
          <w:tab/>
        </w:r>
        <w:r w:rsidR="00177C5D">
          <w:rPr>
            <w:webHidden/>
          </w:rPr>
          <w:fldChar w:fldCharType="begin"/>
        </w:r>
        <w:r w:rsidR="00177C5D">
          <w:rPr>
            <w:webHidden/>
          </w:rPr>
          <w:instrText xml:space="preserve"> PAGEREF _Toc13736947 \h </w:instrText>
        </w:r>
        <w:r w:rsidR="00177C5D">
          <w:rPr>
            <w:webHidden/>
          </w:rPr>
        </w:r>
        <w:r w:rsidR="00177C5D">
          <w:rPr>
            <w:webHidden/>
          </w:rPr>
          <w:fldChar w:fldCharType="separate"/>
        </w:r>
        <w:r w:rsidR="00177C5D">
          <w:rPr>
            <w:webHidden/>
          </w:rPr>
          <w:t>13</w:t>
        </w:r>
        <w:r w:rsidR="00177C5D">
          <w:rPr>
            <w:webHidden/>
          </w:rPr>
          <w:fldChar w:fldCharType="end"/>
        </w:r>
      </w:hyperlink>
    </w:p>
    <w:p w14:paraId="2C3E5137" w14:textId="4D2330B0" w:rsidR="00177C5D" w:rsidRDefault="006B40FC">
      <w:pPr>
        <w:pStyle w:val="Obsah3"/>
        <w:rPr>
          <w:rFonts w:asciiTheme="minorHAnsi" w:eastAsiaTheme="minorEastAsia" w:hAnsiTheme="minorHAnsi" w:cstheme="minorBidi"/>
          <w:sz w:val="22"/>
          <w:szCs w:val="22"/>
        </w:rPr>
      </w:pPr>
      <w:hyperlink w:anchor="_Toc13736948" w:history="1">
        <w:r w:rsidR="00177C5D" w:rsidRPr="005C1547">
          <w:rPr>
            <w:rStyle w:val="Hypertextovprepojenie"/>
          </w:rPr>
          <w:t>18.</w:t>
        </w:r>
        <w:r w:rsidR="00177C5D">
          <w:rPr>
            <w:rFonts w:asciiTheme="minorHAnsi" w:eastAsiaTheme="minorEastAsia" w:hAnsiTheme="minorHAnsi" w:cstheme="minorBidi"/>
            <w:sz w:val="22"/>
            <w:szCs w:val="22"/>
          </w:rPr>
          <w:tab/>
        </w:r>
        <w:r w:rsidR="00177C5D" w:rsidRPr="005C1547">
          <w:rPr>
            <w:rStyle w:val="Hypertextovprepojenie"/>
          </w:rPr>
          <w:t>Zábezpeka ponuky</w:t>
        </w:r>
        <w:r w:rsidR="00177C5D">
          <w:rPr>
            <w:webHidden/>
          </w:rPr>
          <w:tab/>
        </w:r>
        <w:r w:rsidR="00177C5D">
          <w:rPr>
            <w:webHidden/>
          </w:rPr>
          <w:fldChar w:fldCharType="begin"/>
        </w:r>
        <w:r w:rsidR="00177C5D">
          <w:rPr>
            <w:webHidden/>
          </w:rPr>
          <w:instrText xml:space="preserve"> PAGEREF _Toc13736948 \h </w:instrText>
        </w:r>
        <w:r w:rsidR="00177C5D">
          <w:rPr>
            <w:webHidden/>
          </w:rPr>
        </w:r>
        <w:r w:rsidR="00177C5D">
          <w:rPr>
            <w:webHidden/>
          </w:rPr>
          <w:fldChar w:fldCharType="separate"/>
        </w:r>
        <w:r w:rsidR="00177C5D">
          <w:rPr>
            <w:webHidden/>
          </w:rPr>
          <w:t>13</w:t>
        </w:r>
        <w:r w:rsidR="00177C5D">
          <w:rPr>
            <w:webHidden/>
          </w:rPr>
          <w:fldChar w:fldCharType="end"/>
        </w:r>
      </w:hyperlink>
    </w:p>
    <w:p w14:paraId="6DBE6C77" w14:textId="0D58B287" w:rsidR="00177C5D" w:rsidRDefault="006B40FC">
      <w:pPr>
        <w:pStyle w:val="Obsah3"/>
        <w:rPr>
          <w:rFonts w:asciiTheme="minorHAnsi" w:eastAsiaTheme="minorEastAsia" w:hAnsiTheme="minorHAnsi" w:cstheme="minorBidi"/>
          <w:sz w:val="22"/>
          <w:szCs w:val="22"/>
        </w:rPr>
      </w:pPr>
      <w:hyperlink w:anchor="_Toc13736949" w:history="1">
        <w:r w:rsidR="00177C5D" w:rsidRPr="005C1547">
          <w:rPr>
            <w:rStyle w:val="Hypertextovprepojenie"/>
          </w:rPr>
          <w:t>19.</w:t>
        </w:r>
        <w:r w:rsidR="00177C5D">
          <w:rPr>
            <w:rFonts w:asciiTheme="minorHAnsi" w:eastAsiaTheme="minorEastAsia" w:hAnsiTheme="minorHAnsi" w:cstheme="minorBidi"/>
            <w:sz w:val="22"/>
            <w:szCs w:val="22"/>
          </w:rPr>
          <w:tab/>
        </w:r>
        <w:r w:rsidR="00177C5D" w:rsidRPr="005C1547">
          <w:rPr>
            <w:rStyle w:val="Hypertextovprepojenie"/>
          </w:rPr>
          <w:t>Obsah ponuky</w:t>
        </w:r>
        <w:r w:rsidR="00177C5D">
          <w:rPr>
            <w:webHidden/>
          </w:rPr>
          <w:tab/>
        </w:r>
        <w:r w:rsidR="00177C5D">
          <w:rPr>
            <w:webHidden/>
          </w:rPr>
          <w:fldChar w:fldCharType="begin"/>
        </w:r>
        <w:r w:rsidR="00177C5D">
          <w:rPr>
            <w:webHidden/>
          </w:rPr>
          <w:instrText xml:space="preserve"> PAGEREF _Toc13736949 \h </w:instrText>
        </w:r>
        <w:r w:rsidR="00177C5D">
          <w:rPr>
            <w:webHidden/>
          </w:rPr>
        </w:r>
        <w:r w:rsidR="00177C5D">
          <w:rPr>
            <w:webHidden/>
          </w:rPr>
          <w:fldChar w:fldCharType="separate"/>
        </w:r>
        <w:r w:rsidR="00177C5D">
          <w:rPr>
            <w:webHidden/>
          </w:rPr>
          <w:t>15</w:t>
        </w:r>
        <w:r w:rsidR="00177C5D">
          <w:rPr>
            <w:webHidden/>
          </w:rPr>
          <w:fldChar w:fldCharType="end"/>
        </w:r>
      </w:hyperlink>
    </w:p>
    <w:p w14:paraId="3D5407FE" w14:textId="1071CB72" w:rsidR="00177C5D" w:rsidRDefault="006B40FC">
      <w:pPr>
        <w:pStyle w:val="Obsah3"/>
        <w:rPr>
          <w:rFonts w:asciiTheme="minorHAnsi" w:eastAsiaTheme="minorEastAsia" w:hAnsiTheme="minorHAnsi" w:cstheme="minorBidi"/>
          <w:sz w:val="22"/>
          <w:szCs w:val="22"/>
        </w:rPr>
      </w:pPr>
      <w:hyperlink w:anchor="_Toc13736950" w:history="1">
        <w:r w:rsidR="00177C5D" w:rsidRPr="005C1547">
          <w:rPr>
            <w:rStyle w:val="Hypertextovprepojenie"/>
          </w:rPr>
          <w:t>20.</w:t>
        </w:r>
        <w:r w:rsidR="00177C5D">
          <w:rPr>
            <w:rFonts w:asciiTheme="minorHAnsi" w:eastAsiaTheme="minorEastAsia" w:hAnsiTheme="minorHAnsi" w:cstheme="minorBidi"/>
            <w:sz w:val="22"/>
            <w:szCs w:val="22"/>
          </w:rPr>
          <w:tab/>
        </w:r>
        <w:r w:rsidR="00177C5D" w:rsidRPr="005C1547">
          <w:rPr>
            <w:rStyle w:val="Hypertextovprepojenie"/>
          </w:rPr>
          <w:t>Náklady na ponuku</w:t>
        </w:r>
        <w:r w:rsidR="00177C5D">
          <w:rPr>
            <w:webHidden/>
          </w:rPr>
          <w:tab/>
        </w:r>
        <w:r w:rsidR="00177C5D">
          <w:rPr>
            <w:webHidden/>
          </w:rPr>
          <w:fldChar w:fldCharType="begin"/>
        </w:r>
        <w:r w:rsidR="00177C5D">
          <w:rPr>
            <w:webHidden/>
          </w:rPr>
          <w:instrText xml:space="preserve"> PAGEREF _Toc13736950 \h </w:instrText>
        </w:r>
        <w:r w:rsidR="00177C5D">
          <w:rPr>
            <w:webHidden/>
          </w:rPr>
        </w:r>
        <w:r w:rsidR="00177C5D">
          <w:rPr>
            <w:webHidden/>
          </w:rPr>
          <w:fldChar w:fldCharType="separate"/>
        </w:r>
        <w:r w:rsidR="00177C5D">
          <w:rPr>
            <w:webHidden/>
          </w:rPr>
          <w:t>17</w:t>
        </w:r>
        <w:r w:rsidR="00177C5D">
          <w:rPr>
            <w:webHidden/>
          </w:rPr>
          <w:fldChar w:fldCharType="end"/>
        </w:r>
      </w:hyperlink>
    </w:p>
    <w:p w14:paraId="5BC3715D" w14:textId="5A16975F" w:rsidR="00177C5D" w:rsidRDefault="006B40FC">
      <w:pPr>
        <w:pStyle w:val="Obsah2"/>
        <w:rPr>
          <w:rFonts w:asciiTheme="minorHAnsi" w:eastAsiaTheme="minorEastAsia" w:hAnsiTheme="minorHAnsi" w:cstheme="minorBidi"/>
          <w:b w:val="0"/>
          <w:sz w:val="22"/>
          <w:szCs w:val="22"/>
        </w:rPr>
      </w:pPr>
      <w:hyperlink w:anchor="_Toc13736951" w:history="1">
        <w:r w:rsidR="00177C5D" w:rsidRPr="005C1547">
          <w:rPr>
            <w:rStyle w:val="Hypertextovprepojenie"/>
          </w:rPr>
          <w:t>4. Predkladanie ponuky</w:t>
        </w:r>
        <w:r w:rsidR="00177C5D">
          <w:rPr>
            <w:webHidden/>
          </w:rPr>
          <w:tab/>
        </w:r>
        <w:r w:rsidR="00177C5D">
          <w:rPr>
            <w:webHidden/>
          </w:rPr>
          <w:fldChar w:fldCharType="begin"/>
        </w:r>
        <w:r w:rsidR="00177C5D">
          <w:rPr>
            <w:webHidden/>
          </w:rPr>
          <w:instrText xml:space="preserve"> PAGEREF _Toc13736951 \h </w:instrText>
        </w:r>
        <w:r w:rsidR="00177C5D">
          <w:rPr>
            <w:webHidden/>
          </w:rPr>
        </w:r>
        <w:r w:rsidR="00177C5D">
          <w:rPr>
            <w:webHidden/>
          </w:rPr>
          <w:fldChar w:fldCharType="separate"/>
        </w:r>
        <w:r w:rsidR="00177C5D">
          <w:rPr>
            <w:webHidden/>
          </w:rPr>
          <w:t>17</w:t>
        </w:r>
        <w:r w:rsidR="00177C5D">
          <w:rPr>
            <w:webHidden/>
          </w:rPr>
          <w:fldChar w:fldCharType="end"/>
        </w:r>
      </w:hyperlink>
    </w:p>
    <w:p w14:paraId="73E0F1AC" w14:textId="05A87EFA" w:rsidR="00177C5D" w:rsidRDefault="006B40FC">
      <w:pPr>
        <w:pStyle w:val="Obsah3"/>
        <w:rPr>
          <w:rFonts w:asciiTheme="minorHAnsi" w:eastAsiaTheme="minorEastAsia" w:hAnsiTheme="minorHAnsi" w:cstheme="minorBidi"/>
          <w:sz w:val="22"/>
          <w:szCs w:val="22"/>
        </w:rPr>
      </w:pPr>
      <w:hyperlink w:anchor="_Toc13736952" w:history="1">
        <w:r w:rsidR="00177C5D" w:rsidRPr="005C1547">
          <w:rPr>
            <w:rStyle w:val="Hypertextovprepojenie"/>
          </w:rPr>
          <w:t>21.</w:t>
        </w:r>
        <w:r w:rsidR="00177C5D">
          <w:rPr>
            <w:rFonts w:asciiTheme="minorHAnsi" w:eastAsiaTheme="minorEastAsia" w:hAnsiTheme="minorHAnsi" w:cstheme="minorBidi"/>
            <w:sz w:val="22"/>
            <w:szCs w:val="22"/>
          </w:rPr>
          <w:tab/>
        </w:r>
        <w:r w:rsidR="00177C5D" w:rsidRPr="005C1547">
          <w:rPr>
            <w:rStyle w:val="Hypertextovprepojenie"/>
          </w:rPr>
          <w:t>Záujemca/uchádzač oprávnený predložiť ponuku</w:t>
        </w:r>
        <w:r w:rsidR="00177C5D">
          <w:rPr>
            <w:webHidden/>
          </w:rPr>
          <w:tab/>
        </w:r>
        <w:r w:rsidR="00177C5D">
          <w:rPr>
            <w:webHidden/>
          </w:rPr>
          <w:fldChar w:fldCharType="begin"/>
        </w:r>
        <w:r w:rsidR="00177C5D">
          <w:rPr>
            <w:webHidden/>
          </w:rPr>
          <w:instrText xml:space="preserve"> PAGEREF _Toc13736952 \h </w:instrText>
        </w:r>
        <w:r w:rsidR="00177C5D">
          <w:rPr>
            <w:webHidden/>
          </w:rPr>
        </w:r>
        <w:r w:rsidR="00177C5D">
          <w:rPr>
            <w:webHidden/>
          </w:rPr>
          <w:fldChar w:fldCharType="separate"/>
        </w:r>
        <w:r w:rsidR="00177C5D">
          <w:rPr>
            <w:webHidden/>
          </w:rPr>
          <w:t>17</w:t>
        </w:r>
        <w:r w:rsidR="00177C5D">
          <w:rPr>
            <w:webHidden/>
          </w:rPr>
          <w:fldChar w:fldCharType="end"/>
        </w:r>
      </w:hyperlink>
    </w:p>
    <w:p w14:paraId="17A43B1D" w14:textId="21BDFFCE" w:rsidR="00177C5D" w:rsidRDefault="006B40FC">
      <w:pPr>
        <w:pStyle w:val="Obsah3"/>
        <w:rPr>
          <w:rFonts w:asciiTheme="minorHAnsi" w:eastAsiaTheme="minorEastAsia" w:hAnsiTheme="minorHAnsi" w:cstheme="minorBidi"/>
          <w:sz w:val="22"/>
          <w:szCs w:val="22"/>
        </w:rPr>
      </w:pPr>
      <w:hyperlink w:anchor="_Toc13736953" w:history="1">
        <w:r w:rsidR="00177C5D" w:rsidRPr="005C1547">
          <w:rPr>
            <w:rStyle w:val="Hypertextovprepojenie"/>
          </w:rPr>
          <w:t>22.</w:t>
        </w:r>
        <w:r w:rsidR="00177C5D">
          <w:rPr>
            <w:rFonts w:asciiTheme="minorHAnsi" w:eastAsiaTheme="minorEastAsia" w:hAnsiTheme="minorHAnsi" w:cstheme="minorBidi"/>
            <w:sz w:val="22"/>
            <w:szCs w:val="22"/>
          </w:rPr>
          <w:tab/>
        </w:r>
        <w:r w:rsidR="00177C5D" w:rsidRPr="005C1547">
          <w:rPr>
            <w:rStyle w:val="Hypertextovprepojenie"/>
          </w:rPr>
          <w:t>Predloženie ponuky</w:t>
        </w:r>
        <w:r w:rsidR="00177C5D">
          <w:rPr>
            <w:webHidden/>
          </w:rPr>
          <w:tab/>
        </w:r>
        <w:r w:rsidR="00177C5D">
          <w:rPr>
            <w:webHidden/>
          </w:rPr>
          <w:fldChar w:fldCharType="begin"/>
        </w:r>
        <w:r w:rsidR="00177C5D">
          <w:rPr>
            <w:webHidden/>
          </w:rPr>
          <w:instrText xml:space="preserve"> PAGEREF _Toc13736953 \h </w:instrText>
        </w:r>
        <w:r w:rsidR="00177C5D">
          <w:rPr>
            <w:webHidden/>
          </w:rPr>
        </w:r>
        <w:r w:rsidR="00177C5D">
          <w:rPr>
            <w:webHidden/>
          </w:rPr>
          <w:fldChar w:fldCharType="separate"/>
        </w:r>
        <w:r w:rsidR="00177C5D">
          <w:rPr>
            <w:webHidden/>
          </w:rPr>
          <w:t>18</w:t>
        </w:r>
        <w:r w:rsidR="00177C5D">
          <w:rPr>
            <w:webHidden/>
          </w:rPr>
          <w:fldChar w:fldCharType="end"/>
        </w:r>
      </w:hyperlink>
    </w:p>
    <w:p w14:paraId="127C831B" w14:textId="1F97361E" w:rsidR="00177C5D" w:rsidRDefault="006B40FC">
      <w:pPr>
        <w:pStyle w:val="Obsah3"/>
        <w:rPr>
          <w:rFonts w:asciiTheme="minorHAnsi" w:eastAsiaTheme="minorEastAsia" w:hAnsiTheme="minorHAnsi" w:cstheme="minorBidi"/>
          <w:sz w:val="22"/>
          <w:szCs w:val="22"/>
        </w:rPr>
      </w:pPr>
      <w:hyperlink w:anchor="_Toc13736954" w:history="1">
        <w:r w:rsidR="00177C5D" w:rsidRPr="005C1547">
          <w:rPr>
            <w:rStyle w:val="Hypertextovprepojenie"/>
          </w:rPr>
          <w:t>23.</w:t>
        </w:r>
        <w:r w:rsidR="00177C5D">
          <w:rPr>
            <w:rFonts w:asciiTheme="minorHAnsi" w:eastAsiaTheme="minorEastAsia" w:hAnsiTheme="minorHAnsi" w:cstheme="minorBidi"/>
            <w:sz w:val="22"/>
            <w:szCs w:val="22"/>
          </w:rPr>
          <w:tab/>
        </w:r>
        <w:r w:rsidR="00177C5D" w:rsidRPr="005C1547">
          <w:rPr>
            <w:rStyle w:val="Hypertextovprepojenie"/>
          </w:rPr>
          <w:t>Miesto a lehota na predkladanie ponúk</w:t>
        </w:r>
        <w:r w:rsidR="00177C5D">
          <w:rPr>
            <w:webHidden/>
          </w:rPr>
          <w:tab/>
        </w:r>
        <w:r w:rsidR="00177C5D">
          <w:rPr>
            <w:webHidden/>
          </w:rPr>
          <w:fldChar w:fldCharType="begin"/>
        </w:r>
        <w:r w:rsidR="00177C5D">
          <w:rPr>
            <w:webHidden/>
          </w:rPr>
          <w:instrText xml:space="preserve"> PAGEREF _Toc13736954 \h </w:instrText>
        </w:r>
        <w:r w:rsidR="00177C5D">
          <w:rPr>
            <w:webHidden/>
          </w:rPr>
        </w:r>
        <w:r w:rsidR="00177C5D">
          <w:rPr>
            <w:webHidden/>
          </w:rPr>
          <w:fldChar w:fldCharType="separate"/>
        </w:r>
        <w:r w:rsidR="00177C5D">
          <w:rPr>
            <w:webHidden/>
          </w:rPr>
          <w:t>19</w:t>
        </w:r>
        <w:r w:rsidR="00177C5D">
          <w:rPr>
            <w:webHidden/>
          </w:rPr>
          <w:fldChar w:fldCharType="end"/>
        </w:r>
      </w:hyperlink>
    </w:p>
    <w:p w14:paraId="4DBE65CB" w14:textId="6E615A19" w:rsidR="00177C5D" w:rsidRDefault="006B40FC">
      <w:pPr>
        <w:pStyle w:val="Obsah3"/>
        <w:rPr>
          <w:rFonts w:asciiTheme="minorHAnsi" w:eastAsiaTheme="minorEastAsia" w:hAnsiTheme="minorHAnsi" w:cstheme="minorBidi"/>
          <w:sz w:val="22"/>
          <w:szCs w:val="22"/>
        </w:rPr>
      </w:pPr>
      <w:hyperlink w:anchor="_Toc13736955" w:history="1">
        <w:r w:rsidR="00177C5D" w:rsidRPr="005C1547">
          <w:rPr>
            <w:rStyle w:val="Hypertextovprepojenie"/>
          </w:rPr>
          <w:t>24.</w:t>
        </w:r>
        <w:r w:rsidR="00177C5D">
          <w:rPr>
            <w:rFonts w:asciiTheme="minorHAnsi" w:eastAsiaTheme="minorEastAsia" w:hAnsiTheme="minorHAnsi" w:cstheme="minorBidi"/>
            <w:sz w:val="22"/>
            <w:szCs w:val="22"/>
          </w:rPr>
          <w:tab/>
        </w:r>
        <w:r w:rsidR="00177C5D" w:rsidRPr="005C1547">
          <w:rPr>
            <w:rStyle w:val="Hypertextovprepojenie"/>
          </w:rPr>
          <w:t>Doplnenie, zmena a odvolanie ponuky</w:t>
        </w:r>
        <w:r w:rsidR="00177C5D">
          <w:rPr>
            <w:webHidden/>
          </w:rPr>
          <w:tab/>
        </w:r>
        <w:r w:rsidR="00177C5D">
          <w:rPr>
            <w:webHidden/>
          </w:rPr>
          <w:fldChar w:fldCharType="begin"/>
        </w:r>
        <w:r w:rsidR="00177C5D">
          <w:rPr>
            <w:webHidden/>
          </w:rPr>
          <w:instrText xml:space="preserve"> PAGEREF _Toc13736955 \h </w:instrText>
        </w:r>
        <w:r w:rsidR="00177C5D">
          <w:rPr>
            <w:webHidden/>
          </w:rPr>
        </w:r>
        <w:r w:rsidR="00177C5D">
          <w:rPr>
            <w:webHidden/>
          </w:rPr>
          <w:fldChar w:fldCharType="separate"/>
        </w:r>
        <w:r w:rsidR="00177C5D">
          <w:rPr>
            <w:webHidden/>
          </w:rPr>
          <w:t>19</w:t>
        </w:r>
        <w:r w:rsidR="00177C5D">
          <w:rPr>
            <w:webHidden/>
          </w:rPr>
          <w:fldChar w:fldCharType="end"/>
        </w:r>
      </w:hyperlink>
    </w:p>
    <w:p w14:paraId="1C54056C" w14:textId="095555B0" w:rsidR="00177C5D" w:rsidRDefault="006B40FC">
      <w:pPr>
        <w:pStyle w:val="Obsah2"/>
        <w:rPr>
          <w:rFonts w:asciiTheme="minorHAnsi" w:eastAsiaTheme="minorEastAsia" w:hAnsiTheme="minorHAnsi" w:cstheme="minorBidi"/>
          <w:b w:val="0"/>
          <w:sz w:val="22"/>
          <w:szCs w:val="22"/>
        </w:rPr>
      </w:pPr>
      <w:hyperlink w:anchor="_Toc13736956" w:history="1">
        <w:r w:rsidR="00177C5D" w:rsidRPr="005C1547">
          <w:rPr>
            <w:rStyle w:val="Hypertextovprepojenie"/>
          </w:rPr>
          <w:t>5. Otváranie a vyhodnotenie ponúk</w:t>
        </w:r>
        <w:r w:rsidR="00177C5D">
          <w:rPr>
            <w:webHidden/>
          </w:rPr>
          <w:tab/>
        </w:r>
        <w:r w:rsidR="00177C5D">
          <w:rPr>
            <w:webHidden/>
          </w:rPr>
          <w:fldChar w:fldCharType="begin"/>
        </w:r>
        <w:r w:rsidR="00177C5D">
          <w:rPr>
            <w:webHidden/>
          </w:rPr>
          <w:instrText xml:space="preserve"> PAGEREF _Toc13736956 \h </w:instrText>
        </w:r>
        <w:r w:rsidR="00177C5D">
          <w:rPr>
            <w:webHidden/>
          </w:rPr>
        </w:r>
        <w:r w:rsidR="00177C5D">
          <w:rPr>
            <w:webHidden/>
          </w:rPr>
          <w:fldChar w:fldCharType="separate"/>
        </w:r>
        <w:r w:rsidR="00177C5D">
          <w:rPr>
            <w:webHidden/>
          </w:rPr>
          <w:t>20</w:t>
        </w:r>
        <w:r w:rsidR="00177C5D">
          <w:rPr>
            <w:webHidden/>
          </w:rPr>
          <w:fldChar w:fldCharType="end"/>
        </w:r>
      </w:hyperlink>
    </w:p>
    <w:p w14:paraId="5E60D08E" w14:textId="787D758E" w:rsidR="00177C5D" w:rsidRDefault="006B40FC">
      <w:pPr>
        <w:pStyle w:val="Obsah3"/>
        <w:rPr>
          <w:rFonts w:asciiTheme="minorHAnsi" w:eastAsiaTheme="minorEastAsia" w:hAnsiTheme="minorHAnsi" w:cstheme="minorBidi"/>
          <w:sz w:val="22"/>
          <w:szCs w:val="22"/>
        </w:rPr>
      </w:pPr>
      <w:hyperlink w:anchor="_Toc13736957" w:history="1">
        <w:r w:rsidR="00177C5D" w:rsidRPr="005C1547">
          <w:rPr>
            <w:rStyle w:val="Hypertextovprepojenie"/>
          </w:rPr>
          <w:t>25.</w:t>
        </w:r>
        <w:r w:rsidR="00177C5D">
          <w:rPr>
            <w:rFonts w:asciiTheme="minorHAnsi" w:eastAsiaTheme="minorEastAsia" w:hAnsiTheme="minorHAnsi" w:cstheme="minorBidi"/>
            <w:sz w:val="22"/>
            <w:szCs w:val="22"/>
          </w:rPr>
          <w:tab/>
        </w:r>
        <w:r w:rsidR="00177C5D" w:rsidRPr="005C1547">
          <w:rPr>
            <w:rStyle w:val="Hypertextovprepojenie"/>
          </w:rPr>
          <w:t>Otváranie ponúk</w:t>
        </w:r>
        <w:r w:rsidR="00177C5D">
          <w:rPr>
            <w:webHidden/>
          </w:rPr>
          <w:tab/>
        </w:r>
        <w:r w:rsidR="00177C5D">
          <w:rPr>
            <w:webHidden/>
          </w:rPr>
          <w:fldChar w:fldCharType="begin"/>
        </w:r>
        <w:r w:rsidR="00177C5D">
          <w:rPr>
            <w:webHidden/>
          </w:rPr>
          <w:instrText xml:space="preserve"> PAGEREF _Toc13736957 \h </w:instrText>
        </w:r>
        <w:r w:rsidR="00177C5D">
          <w:rPr>
            <w:webHidden/>
          </w:rPr>
        </w:r>
        <w:r w:rsidR="00177C5D">
          <w:rPr>
            <w:webHidden/>
          </w:rPr>
          <w:fldChar w:fldCharType="separate"/>
        </w:r>
        <w:r w:rsidR="00177C5D">
          <w:rPr>
            <w:webHidden/>
          </w:rPr>
          <w:t>20</w:t>
        </w:r>
        <w:r w:rsidR="00177C5D">
          <w:rPr>
            <w:webHidden/>
          </w:rPr>
          <w:fldChar w:fldCharType="end"/>
        </w:r>
      </w:hyperlink>
    </w:p>
    <w:p w14:paraId="432DCD00" w14:textId="4A960AA5" w:rsidR="00177C5D" w:rsidRDefault="006B40FC">
      <w:pPr>
        <w:pStyle w:val="Obsah3"/>
        <w:rPr>
          <w:rFonts w:asciiTheme="minorHAnsi" w:eastAsiaTheme="minorEastAsia" w:hAnsiTheme="minorHAnsi" w:cstheme="minorBidi"/>
          <w:sz w:val="22"/>
          <w:szCs w:val="22"/>
        </w:rPr>
      </w:pPr>
      <w:hyperlink w:anchor="_Toc13736958" w:history="1">
        <w:r w:rsidR="00177C5D" w:rsidRPr="005C1547">
          <w:rPr>
            <w:rStyle w:val="Hypertextovprepojenie"/>
          </w:rPr>
          <w:t>26.</w:t>
        </w:r>
        <w:r w:rsidR="00177C5D">
          <w:rPr>
            <w:rFonts w:asciiTheme="minorHAnsi" w:eastAsiaTheme="minorEastAsia" w:hAnsiTheme="minorHAnsi" w:cstheme="minorBidi"/>
            <w:sz w:val="22"/>
            <w:szCs w:val="22"/>
          </w:rPr>
          <w:tab/>
        </w:r>
        <w:r w:rsidR="00177C5D" w:rsidRPr="005C1547">
          <w:rPr>
            <w:rStyle w:val="Hypertextovprepojenie"/>
          </w:rPr>
          <w:t>Preskúmanie ponúk</w:t>
        </w:r>
        <w:r w:rsidR="00177C5D">
          <w:rPr>
            <w:webHidden/>
          </w:rPr>
          <w:tab/>
        </w:r>
        <w:r w:rsidR="00177C5D">
          <w:rPr>
            <w:webHidden/>
          </w:rPr>
          <w:fldChar w:fldCharType="begin"/>
        </w:r>
        <w:r w:rsidR="00177C5D">
          <w:rPr>
            <w:webHidden/>
          </w:rPr>
          <w:instrText xml:space="preserve"> PAGEREF _Toc13736958 \h </w:instrText>
        </w:r>
        <w:r w:rsidR="00177C5D">
          <w:rPr>
            <w:webHidden/>
          </w:rPr>
        </w:r>
        <w:r w:rsidR="00177C5D">
          <w:rPr>
            <w:webHidden/>
          </w:rPr>
          <w:fldChar w:fldCharType="separate"/>
        </w:r>
        <w:r w:rsidR="00177C5D">
          <w:rPr>
            <w:webHidden/>
          </w:rPr>
          <w:t>20</w:t>
        </w:r>
        <w:r w:rsidR="00177C5D">
          <w:rPr>
            <w:webHidden/>
          </w:rPr>
          <w:fldChar w:fldCharType="end"/>
        </w:r>
      </w:hyperlink>
    </w:p>
    <w:p w14:paraId="4F1E44AD" w14:textId="73652984" w:rsidR="00177C5D" w:rsidRDefault="006B40FC">
      <w:pPr>
        <w:pStyle w:val="Obsah3"/>
        <w:rPr>
          <w:rFonts w:asciiTheme="minorHAnsi" w:eastAsiaTheme="minorEastAsia" w:hAnsiTheme="minorHAnsi" w:cstheme="minorBidi"/>
          <w:sz w:val="22"/>
          <w:szCs w:val="22"/>
        </w:rPr>
      </w:pPr>
      <w:hyperlink w:anchor="_Toc13736959" w:history="1">
        <w:r w:rsidR="00177C5D" w:rsidRPr="005C1547">
          <w:rPr>
            <w:rStyle w:val="Hypertextovprepojenie"/>
          </w:rPr>
          <w:t>27.</w:t>
        </w:r>
        <w:r w:rsidR="00177C5D">
          <w:rPr>
            <w:rFonts w:asciiTheme="minorHAnsi" w:eastAsiaTheme="minorEastAsia" w:hAnsiTheme="minorHAnsi" w:cstheme="minorBidi"/>
            <w:sz w:val="22"/>
            <w:szCs w:val="22"/>
          </w:rPr>
          <w:tab/>
        </w:r>
        <w:r w:rsidR="00177C5D" w:rsidRPr="005C1547">
          <w:rPr>
            <w:rStyle w:val="Hypertextovprepojenie"/>
          </w:rPr>
          <w:t>Mena na vyhodnotenie ponúk</w:t>
        </w:r>
        <w:r w:rsidR="00177C5D">
          <w:rPr>
            <w:webHidden/>
          </w:rPr>
          <w:tab/>
        </w:r>
        <w:r w:rsidR="00177C5D">
          <w:rPr>
            <w:webHidden/>
          </w:rPr>
          <w:fldChar w:fldCharType="begin"/>
        </w:r>
        <w:r w:rsidR="00177C5D">
          <w:rPr>
            <w:webHidden/>
          </w:rPr>
          <w:instrText xml:space="preserve"> PAGEREF _Toc13736959 \h </w:instrText>
        </w:r>
        <w:r w:rsidR="00177C5D">
          <w:rPr>
            <w:webHidden/>
          </w:rPr>
        </w:r>
        <w:r w:rsidR="00177C5D">
          <w:rPr>
            <w:webHidden/>
          </w:rPr>
          <w:fldChar w:fldCharType="separate"/>
        </w:r>
        <w:r w:rsidR="00177C5D">
          <w:rPr>
            <w:webHidden/>
          </w:rPr>
          <w:t>21</w:t>
        </w:r>
        <w:r w:rsidR="00177C5D">
          <w:rPr>
            <w:webHidden/>
          </w:rPr>
          <w:fldChar w:fldCharType="end"/>
        </w:r>
      </w:hyperlink>
    </w:p>
    <w:p w14:paraId="573D8C38" w14:textId="243ACBC5" w:rsidR="00177C5D" w:rsidRDefault="006B40FC">
      <w:pPr>
        <w:pStyle w:val="Obsah3"/>
        <w:rPr>
          <w:rFonts w:asciiTheme="minorHAnsi" w:eastAsiaTheme="minorEastAsia" w:hAnsiTheme="minorHAnsi" w:cstheme="minorBidi"/>
          <w:sz w:val="22"/>
          <w:szCs w:val="22"/>
        </w:rPr>
      </w:pPr>
      <w:hyperlink w:anchor="_Toc13736960" w:history="1">
        <w:r w:rsidR="00177C5D" w:rsidRPr="005C1547">
          <w:rPr>
            <w:rStyle w:val="Hypertextovprepojenie"/>
          </w:rPr>
          <w:t>28.</w:t>
        </w:r>
        <w:r w:rsidR="00177C5D">
          <w:rPr>
            <w:rFonts w:asciiTheme="minorHAnsi" w:eastAsiaTheme="minorEastAsia" w:hAnsiTheme="minorHAnsi" w:cstheme="minorBidi"/>
            <w:sz w:val="22"/>
            <w:szCs w:val="22"/>
          </w:rPr>
          <w:tab/>
        </w:r>
        <w:r w:rsidR="00177C5D" w:rsidRPr="005C1547">
          <w:rPr>
            <w:rStyle w:val="Hypertextovprepojenie"/>
          </w:rPr>
          <w:t>Vyhodnotenie ponúk</w:t>
        </w:r>
        <w:r w:rsidR="00177C5D">
          <w:rPr>
            <w:webHidden/>
          </w:rPr>
          <w:tab/>
        </w:r>
        <w:r w:rsidR="00177C5D">
          <w:rPr>
            <w:webHidden/>
          </w:rPr>
          <w:fldChar w:fldCharType="begin"/>
        </w:r>
        <w:r w:rsidR="00177C5D">
          <w:rPr>
            <w:webHidden/>
          </w:rPr>
          <w:instrText xml:space="preserve"> PAGEREF _Toc13736960 \h </w:instrText>
        </w:r>
        <w:r w:rsidR="00177C5D">
          <w:rPr>
            <w:webHidden/>
          </w:rPr>
        </w:r>
        <w:r w:rsidR="00177C5D">
          <w:rPr>
            <w:webHidden/>
          </w:rPr>
          <w:fldChar w:fldCharType="separate"/>
        </w:r>
        <w:r w:rsidR="00177C5D">
          <w:rPr>
            <w:webHidden/>
          </w:rPr>
          <w:t>21</w:t>
        </w:r>
        <w:r w:rsidR="00177C5D">
          <w:rPr>
            <w:webHidden/>
          </w:rPr>
          <w:fldChar w:fldCharType="end"/>
        </w:r>
      </w:hyperlink>
    </w:p>
    <w:p w14:paraId="6F392558" w14:textId="5389EC4F" w:rsidR="00177C5D" w:rsidRDefault="006B40FC">
      <w:pPr>
        <w:pStyle w:val="Obsah3"/>
        <w:rPr>
          <w:rFonts w:asciiTheme="minorHAnsi" w:eastAsiaTheme="minorEastAsia" w:hAnsiTheme="minorHAnsi" w:cstheme="minorBidi"/>
          <w:sz w:val="22"/>
          <w:szCs w:val="22"/>
        </w:rPr>
      </w:pPr>
      <w:hyperlink w:anchor="_Toc13736961" w:history="1">
        <w:r w:rsidR="00177C5D" w:rsidRPr="005C1547">
          <w:rPr>
            <w:rStyle w:val="Hypertextovprepojenie"/>
            <w:b/>
          </w:rPr>
          <w:t>29.</w:t>
        </w:r>
        <w:r w:rsidR="00177C5D">
          <w:rPr>
            <w:rFonts w:asciiTheme="minorHAnsi" w:eastAsiaTheme="minorEastAsia" w:hAnsiTheme="minorHAnsi" w:cstheme="minorBidi"/>
            <w:sz w:val="22"/>
            <w:szCs w:val="22"/>
          </w:rPr>
          <w:tab/>
        </w:r>
        <w:r w:rsidR="00177C5D" w:rsidRPr="005C1547">
          <w:rPr>
            <w:rStyle w:val="Hypertextovprepojenie"/>
            <w:b/>
          </w:rPr>
          <w:t>Vyhodnotenie splnenia podmienok účasti uchádzačov</w:t>
        </w:r>
        <w:r w:rsidR="00177C5D">
          <w:rPr>
            <w:webHidden/>
          </w:rPr>
          <w:tab/>
        </w:r>
        <w:r w:rsidR="00177C5D">
          <w:rPr>
            <w:webHidden/>
          </w:rPr>
          <w:fldChar w:fldCharType="begin"/>
        </w:r>
        <w:r w:rsidR="00177C5D">
          <w:rPr>
            <w:webHidden/>
          </w:rPr>
          <w:instrText xml:space="preserve"> PAGEREF _Toc13736961 \h </w:instrText>
        </w:r>
        <w:r w:rsidR="00177C5D">
          <w:rPr>
            <w:webHidden/>
          </w:rPr>
        </w:r>
        <w:r w:rsidR="00177C5D">
          <w:rPr>
            <w:webHidden/>
          </w:rPr>
          <w:fldChar w:fldCharType="separate"/>
        </w:r>
        <w:r w:rsidR="00177C5D">
          <w:rPr>
            <w:webHidden/>
          </w:rPr>
          <w:t>21</w:t>
        </w:r>
        <w:r w:rsidR="00177C5D">
          <w:rPr>
            <w:webHidden/>
          </w:rPr>
          <w:fldChar w:fldCharType="end"/>
        </w:r>
      </w:hyperlink>
    </w:p>
    <w:p w14:paraId="7E5A9B79" w14:textId="0A420122" w:rsidR="00177C5D" w:rsidRDefault="006B40FC">
      <w:pPr>
        <w:pStyle w:val="Obsah2"/>
        <w:rPr>
          <w:rFonts w:asciiTheme="minorHAnsi" w:eastAsiaTheme="minorEastAsia" w:hAnsiTheme="minorHAnsi" w:cstheme="minorBidi"/>
          <w:b w:val="0"/>
          <w:sz w:val="22"/>
          <w:szCs w:val="22"/>
        </w:rPr>
      </w:pPr>
      <w:hyperlink w:anchor="_Toc13736962" w:history="1">
        <w:r w:rsidR="00177C5D" w:rsidRPr="005C1547">
          <w:rPr>
            <w:rStyle w:val="Hypertextovprepojenie"/>
          </w:rPr>
          <w:t>6. Dôvernosť a etika vo verejnom obstarávaní</w:t>
        </w:r>
        <w:r w:rsidR="00177C5D">
          <w:rPr>
            <w:webHidden/>
          </w:rPr>
          <w:tab/>
        </w:r>
        <w:r w:rsidR="00177C5D">
          <w:rPr>
            <w:webHidden/>
          </w:rPr>
          <w:fldChar w:fldCharType="begin"/>
        </w:r>
        <w:r w:rsidR="00177C5D">
          <w:rPr>
            <w:webHidden/>
          </w:rPr>
          <w:instrText xml:space="preserve"> PAGEREF _Toc13736962 \h </w:instrText>
        </w:r>
        <w:r w:rsidR="00177C5D">
          <w:rPr>
            <w:webHidden/>
          </w:rPr>
        </w:r>
        <w:r w:rsidR="00177C5D">
          <w:rPr>
            <w:webHidden/>
          </w:rPr>
          <w:fldChar w:fldCharType="separate"/>
        </w:r>
        <w:r w:rsidR="00177C5D">
          <w:rPr>
            <w:webHidden/>
          </w:rPr>
          <w:t>22</w:t>
        </w:r>
        <w:r w:rsidR="00177C5D">
          <w:rPr>
            <w:webHidden/>
          </w:rPr>
          <w:fldChar w:fldCharType="end"/>
        </w:r>
      </w:hyperlink>
    </w:p>
    <w:p w14:paraId="750B708F" w14:textId="07FAEB5F" w:rsidR="00177C5D" w:rsidRDefault="006B40FC">
      <w:pPr>
        <w:pStyle w:val="Obsah3"/>
        <w:rPr>
          <w:rFonts w:asciiTheme="minorHAnsi" w:eastAsiaTheme="minorEastAsia" w:hAnsiTheme="minorHAnsi" w:cstheme="minorBidi"/>
          <w:sz w:val="22"/>
          <w:szCs w:val="22"/>
        </w:rPr>
      </w:pPr>
      <w:hyperlink w:anchor="_Toc13736963" w:history="1">
        <w:r w:rsidR="00177C5D" w:rsidRPr="005C1547">
          <w:rPr>
            <w:rStyle w:val="Hypertextovprepojenie"/>
          </w:rPr>
          <w:t>30.</w:t>
        </w:r>
        <w:r w:rsidR="00177C5D">
          <w:rPr>
            <w:rFonts w:asciiTheme="minorHAnsi" w:eastAsiaTheme="minorEastAsia" w:hAnsiTheme="minorHAnsi" w:cstheme="minorBidi"/>
            <w:sz w:val="22"/>
            <w:szCs w:val="22"/>
          </w:rPr>
          <w:tab/>
        </w:r>
        <w:r w:rsidR="00177C5D" w:rsidRPr="005C1547">
          <w:rPr>
            <w:rStyle w:val="Hypertextovprepojenie"/>
          </w:rPr>
          <w:t>Dôvernosť procesu verejného obstarávania</w:t>
        </w:r>
        <w:r w:rsidR="00177C5D">
          <w:rPr>
            <w:webHidden/>
          </w:rPr>
          <w:tab/>
        </w:r>
        <w:r w:rsidR="00177C5D">
          <w:rPr>
            <w:webHidden/>
          </w:rPr>
          <w:fldChar w:fldCharType="begin"/>
        </w:r>
        <w:r w:rsidR="00177C5D">
          <w:rPr>
            <w:webHidden/>
          </w:rPr>
          <w:instrText xml:space="preserve"> PAGEREF _Toc13736963 \h </w:instrText>
        </w:r>
        <w:r w:rsidR="00177C5D">
          <w:rPr>
            <w:webHidden/>
          </w:rPr>
        </w:r>
        <w:r w:rsidR="00177C5D">
          <w:rPr>
            <w:webHidden/>
          </w:rPr>
          <w:fldChar w:fldCharType="separate"/>
        </w:r>
        <w:r w:rsidR="00177C5D">
          <w:rPr>
            <w:webHidden/>
          </w:rPr>
          <w:t>22</w:t>
        </w:r>
        <w:r w:rsidR="00177C5D">
          <w:rPr>
            <w:webHidden/>
          </w:rPr>
          <w:fldChar w:fldCharType="end"/>
        </w:r>
      </w:hyperlink>
    </w:p>
    <w:p w14:paraId="52EA04AD" w14:textId="0B7DF03C" w:rsidR="00177C5D" w:rsidRDefault="006B40FC">
      <w:pPr>
        <w:pStyle w:val="Obsah2"/>
        <w:rPr>
          <w:rFonts w:asciiTheme="minorHAnsi" w:eastAsiaTheme="minorEastAsia" w:hAnsiTheme="minorHAnsi" w:cstheme="minorBidi"/>
          <w:b w:val="0"/>
          <w:sz w:val="22"/>
          <w:szCs w:val="22"/>
        </w:rPr>
      </w:pPr>
      <w:hyperlink w:anchor="_Toc13736964" w:history="1">
        <w:r w:rsidR="00177C5D" w:rsidRPr="005C1547">
          <w:rPr>
            <w:rStyle w:val="Hypertextovprepojenie"/>
          </w:rPr>
          <w:t>7. Prijatie ponuky</w:t>
        </w:r>
        <w:r w:rsidR="00177C5D">
          <w:rPr>
            <w:webHidden/>
          </w:rPr>
          <w:tab/>
        </w:r>
        <w:r w:rsidR="00177C5D">
          <w:rPr>
            <w:webHidden/>
          </w:rPr>
          <w:fldChar w:fldCharType="begin"/>
        </w:r>
        <w:r w:rsidR="00177C5D">
          <w:rPr>
            <w:webHidden/>
          </w:rPr>
          <w:instrText xml:space="preserve"> PAGEREF _Toc13736964 \h </w:instrText>
        </w:r>
        <w:r w:rsidR="00177C5D">
          <w:rPr>
            <w:webHidden/>
          </w:rPr>
        </w:r>
        <w:r w:rsidR="00177C5D">
          <w:rPr>
            <w:webHidden/>
          </w:rPr>
          <w:fldChar w:fldCharType="separate"/>
        </w:r>
        <w:r w:rsidR="00177C5D">
          <w:rPr>
            <w:webHidden/>
          </w:rPr>
          <w:t>22</w:t>
        </w:r>
        <w:r w:rsidR="00177C5D">
          <w:rPr>
            <w:webHidden/>
          </w:rPr>
          <w:fldChar w:fldCharType="end"/>
        </w:r>
      </w:hyperlink>
    </w:p>
    <w:p w14:paraId="76C23BE2" w14:textId="41D8F4D4" w:rsidR="00177C5D" w:rsidRDefault="006B40FC">
      <w:pPr>
        <w:pStyle w:val="Obsah3"/>
        <w:rPr>
          <w:rFonts w:asciiTheme="minorHAnsi" w:eastAsiaTheme="minorEastAsia" w:hAnsiTheme="minorHAnsi" w:cstheme="minorBidi"/>
          <w:sz w:val="22"/>
          <w:szCs w:val="22"/>
        </w:rPr>
      </w:pPr>
      <w:hyperlink w:anchor="_Toc13736965" w:history="1">
        <w:r w:rsidR="00177C5D" w:rsidRPr="005C1547">
          <w:rPr>
            <w:rStyle w:val="Hypertextovprepojenie"/>
          </w:rPr>
          <w:t>31.</w:t>
        </w:r>
        <w:r w:rsidR="00177C5D">
          <w:rPr>
            <w:rFonts w:asciiTheme="minorHAnsi" w:eastAsiaTheme="minorEastAsia" w:hAnsiTheme="minorHAnsi" w:cstheme="minorBidi"/>
            <w:sz w:val="22"/>
            <w:szCs w:val="22"/>
          </w:rPr>
          <w:tab/>
        </w:r>
        <w:r w:rsidR="00177C5D" w:rsidRPr="005C1547">
          <w:rPr>
            <w:rStyle w:val="Hypertextovprepojenie"/>
          </w:rPr>
          <w:t>Informácia o výsledku vyhodnotenia ponúk</w:t>
        </w:r>
        <w:r w:rsidR="00177C5D">
          <w:rPr>
            <w:webHidden/>
          </w:rPr>
          <w:tab/>
        </w:r>
        <w:r w:rsidR="00177C5D">
          <w:rPr>
            <w:webHidden/>
          </w:rPr>
          <w:fldChar w:fldCharType="begin"/>
        </w:r>
        <w:r w:rsidR="00177C5D">
          <w:rPr>
            <w:webHidden/>
          </w:rPr>
          <w:instrText xml:space="preserve"> PAGEREF _Toc13736965 \h </w:instrText>
        </w:r>
        <w:r w:rsidR="00177C5D">
          <w:rPr>
            <w:webHidden/>
          </w:rPr>
        </w:r>
        <w:r w:rsidR="00177C5D">
          <w:rPr>
            <w:webHidden/>
          </w:rPr>
          <w:fldChar w:fldCharType="separate"/>
        </w:r>
        <w:r w:rsidR="00177C5D">
          <w:rPr>
            <w:webHidden/>
          </w:rPr>
          <w:t>22</w:t>
        </w:r>
        <w:r w:rsidR="00177C5D">
          <w:rPr>
            <w:webHidden/>
          </w:rPr>
          <w:fldChar w:fldCharType="end"/>
        </w:r>
      </w:hyperlink>
    </w:p>
    <w:p w14:paraId="1480418B" w14:textId="45587EB2" w:rsidR="00177C5D" w:rsidRDefault="006B40FC">
      <w:pPr>
        <w:pStyle w:val="Obsah3"/>
        <w:rPr>
          <w:rFonts w:asciiTheme="minorHAnsi" w:eastAsiaTheme="minorEastAsia" w:hAnsiTheme="minorHAnsi" w:cstheme="minorBidi"/>
          <w:sz w:val="22"/>
          <w:szCs w:val="22"/>
        </w:rPr>
      </w:pPr>
      <w:hyperlink w:anchor="_Toc13736966" w:history="1">
        <w:r w:rsidR="00177C5D" w:rsidRPr="005C1547">
          <w:rPr>
            <w:rStyle w:val="Hypertextovprepojenie"/>
          </w:rPr>
          <w:t>32.</w:t>
        </w:r>
        <w:r w:rsidR="00177C5D">
          <w:rPr>
            <w:rFonts w:asciiTheme="minorHAnsi" w:eastAsiaTheme="minorEastAsia" w:hAnsiTheme="minorHAnsi" w:cstheme="minorBidi"/>
            <w:sz w:val="22"/>
            <w:szCs w:val="22"/>
          </w:rPr>
          <w:tab/>
        </w:r>
        <w:r w:rsidR="00177C5D" w:rsidRPr="005C1547">
          <w:rPr>
            <w:rStyle w:val="Hypertextovprepojenie"/>
          </w:rPr>
          <w:t>Uzavretie zmluvy</w:t>
        </w:r>
        <w:r w:rsidR="00177C5D">
          <w:rPr>
            <w:webHidden/>
          </w:rPr>
          <w:tab/>
        </w:r>
        <w:r w:rsidR="00177C5D">
          <w:rPr>
            <w:webHidden/>
          </w:rPr>
          <w:fldChar w:fldCharType="begin"/>
        </w:r>
        <w:r w:rsidR="00177C5D">
          <w:rPr>
            <w:webHidden/>
          </w:rPr>
          <w:instrText xml:space="preserve"> PAGEREF _Toc13736966 \h </w:instrText>
        </w:r>
        <w:r w:rsidR="00177C5D">
          <w:rPr>
            <w:webHidden/>
          </w:rPr>
        </w:r>
        <w:r w:rsidR="00177C5D">
          <w:rPr>
            <w:webHidden/>
          </w:rPr>
          <w:fldChar w:fldCharType="separate"/>
        </w:r>
        <w:r w:rsidR="00177C5D">
          <w:rPr>
            <w:webHidden/>
          </w:rPr>
          <w:t>23</w:t>
        </w:r>
        <w:r w:rsidR="00177C5D">
          <w:rPr>
            <w:webHidden/>
          </w:rPr>
          <w:fldChar w:fldCharType="end"/>
        </w:r>
      </w:hyperlink>
    </w:p>
    <w:p w14:paraId="175F2F77" w14:textId="6B9794D4" w:rsidR="00177C5D" w:rsidRDefault="006B40FC">
      <w:pPr>
        <w:pStyle w:val="Obsah2"/>
        <w:rPr>
          <w:rFonts w:asciiTheme="minorHAnsi" w:eastAsiaTheme="minorEastAsia" w:hAnsiTheme="minorHAnsi" w:cstheme="minorBidi"/>
          <w:b w:val="0"/>
          <w:sz w:val="22"/>
          <w:szCs w:val="22"/>
        </w:rPr>
      </w:pPr>
      <w:hyperlink w:anchor="_Toc13736967" w:history="1">
        <w:r w:rsidR="00177C5D" w:rsidRPr="005C1547">
          <w:rPr>
            <w:rStyle w:val="Hypertextovprepojenie"/>
          </w:rPr>
          <w:t>8. Zrušenie použitého postupu zadávania zákazky</w:t>
        </w:r>
        <w:r w:rsidR="00177C5D">
          <w:rPr>
            <w:webHidden/>
          </w:rPr>
          <w:tab/>
        </w:r>
        <w:r w:rsidR="00177C5D">
          <w:rPr>
            <w:webHidden/>
          </w:rPr>
          <w:fldChar w:fldCharType="begin"/>
        </w:r>
        <w:r w:rsidR="00177C5D">
          <w:rPr>
            <w:webHidden/>
          </w:rPr>
          <w:instrText xml:space="preserve"> PAGEREF _Toc13736967 \h </w:instrText>
        </w:r>
        <w:r w:rsidR="00177C5D">
          <w:rPr>
            <w:webHidden/>
          </w:rPr>
        </w:r>
        <w:r w:rsidR="00177C5D">
          <w:rPr>
            <w:webHidden/>
          </w:rPr>
          <w:fldChar w:fldCharType="separate"/>
        </w:r>
        <w:r w:rsidR="00177C5D">
          <w:rPr>
            <w:webHidden/>
          </w:rPr>
          <w:t>23</w:t>
        </w:r>
        <w:r w:rsidR="00177C5D">
          <w:rPr>
            <w:webHidden/>
          </w:rPr>
          <w:fldChar w:fldCharType="end"/>
        </w:r>
      </w:hyperlink>
    </w:p>
    <w:p w14:paraId="39ACA406" w14:textId="27012FBC" w:rsidR="00177C5D" w:rsidRDefault="006B40FC">
      <w:pPr>
        <w:pStyle w:val="Obsah3"/>
        <w:rPr>
          <w:rFonts w:asciiTheme="minorHAnsi" w:eastAsiaTheme="minorEastAsia" w:hAnsiTheme="minorHAnsi" w:cstheme="minorBidi"/>
          <w:sz w:val="22"/>
          <w:szCs w:val="22"/>
        </w:rPr>
      </w:pPr>
      <w:hyperlink w:anchor="_Toc13736968" w:history="1">
        <w:r w:rsidR="00177C5D" w:rsidRPr="005C1547">
          <w:rPr>
            <w:rStyle w:val="Hypertextovprepojenie"/>
          </w:rPr>
          <w:t>33.</w:t>
        </w:r>
        <w:r w:rsidR="00177C5D">
          <w:rPr>
            <w:rFonts w:asciiTheme="minorHAnsi" w:eastAsiaTheme="minorEastAsia" w:hAnsiTheme="minorHAnsi" w:cstheme="minorBidi"/>
            <w:sz w:val="22"/>
            <w:szCs w:val="22"/>
          </w:rPr>
          <w:tab/>
        </w:r>
        <w:r w:rsidR="00177C5D" w:rsidRPr="005C1547">
          <w:rPr>
            <w:rStyle w:val="Hypertextovprepojenie"/>
          </w:rPr>
          <w:t>Zrušenie použitého postupu zadávania zákazky</w:t>
        </w:r>
        <w:r w:rsidR="00177C5D">
          <w:rPr>
            <w:webHidden/>
          </w:rPr>
          <w:tab/>
        </w:r>
        <w:r w:rsidR="00177C5D">
          <w:rPr>
            <w:webHidden/>
          </w:rPr>
          <w:fldChar w:fldCharType="begin"/>
        </w:r>
        <w:r w:rsidR="00177C5D">
          <w:rPr>
            <w:webHidden/>
          </w:rPr>
          <w:instrText xml:space="preserve"> PAGEREF _Toc13736968 \h </w:instrText>
        </w:r>
        <w:r w:rsidR="00177C5D">
          <w:rPr>
            <w:webHidden/>
          </w:rPr>
        </w:r>
        <w:r w:rsidR="00177C5D">
          <w:rPr>
            <w:webHidden/>
          </w:rPr>
          <w:fldChar w:fldCharType="separate"/>
        </w:r>
        <w:r w:rsidR="00177C5D">
          <w:rPr>
            <w:webHidden/>
          </w:rPr>
          <w:t>23</w:t>
        </w:r>
        <w:r w:rsidR="00177C5D">
          <w:rPr>
            <w:webHidden/>
          </w:rPr>
          <w:fldChar w:fldCharType="end"/>
        </w:r>
      </w:hyperlink>
    </w:p>
    <w:p w14:paraId="2F1D5212" w14:textId="7BBC2EB8" w:rsidR="00177C5D" w:rsidRDefault="006B40FC">
      <w:pPr>
        <w:pStyle w:val="Obsah2"/>
        <w:rPr>
          <w:rFonts w:asciiTheme="minorHAnsi" w:eastAsiaTheme="minorEastAsia" w:hAnsiTheme="minorHAnsi" w:cstheme="minorBidi"/>
          <w:b w:val="0"/>
          <w:sz w:val="22"/>
          <w:szCs w:val="22"/>
        </w:rPr>
      </w:pPr>
      <w:hyperlink w:anchor="_Toc13736969" w:history="1">
        <w:r w:rsidR="00177C5D" w:rsidRPr="005C1547">
          <w:rPr>
            <w:rStyle w:val="Hypertextovprepojenie"/>
          </w:rPr>
          <w:t>9. Subdodávatelia</w:t>
        </w:r>
        <w:r w:rsidR="00177C5D">
          <w:rPr>
            <w:webHidden/>
          </w:rPr>
          <w:tab/>
        </w:r>
        <w:r w:rsidR="00177C5D">
          <w:rPr>
            <w:webHidden/>
          </w:rPr>
          <w:fldChar w:fldCharType="begin"/>
        </w:r>
        <w:r w:rsidR="00177C5D">
          <w:rPr>
            <w:webHidden/>
          </w:rPr>
          <w:instrText xml:space="preserve"> PAGEREF _Toc13736969 \h </w:instrText>
        </w:r>
        <w:r w:rsidR="00177C5D">
          <w:rPr>
            <w:webHidden/>
          </w:rPr>
        </w:r>
        <w:r w:rsidR="00177C5D">
          <w:rPr>
            <w:webHidden/>
          </w:rPr>
          <w:fldChar w:fldCharType="separate"/>
        </w:r>
        <w:r w:rsidR="00177C5D">
          <w:rPr>
            <w:webHidden/>
          </w:rPr>
          <w:t>24</w:t>
        </w:r>
        <w:r w:rsidR="00177C5D">
          <w:rPr>
            <w:webHidden/>
          </w:rPr>
          <w:fldChar w:fldCharType="end"/>
        </w:r>
      </w:hyperlink>
    </w:p>
    <w:p w14:paraId="12E258DB" w14:textId="1EEDF0C4" w:rsidR="00177C5D" w:rsidRDefault="006B40FC">
      <w:pPr>
        <w:pStyle w:val="Obsah1"/>
        <w:rPr>
          <w:rFonts w:asciiTheme="minorHAnsi" w:eastAsiaTheme="minorEastAsia" w:hAnsiTheme="minorHAnsi" w:cstheme="minorBidi"/>
          <w:b w:val="0"/>
          <w:sz w:val="22"/>
          <w:szCs w:val="22"/>
        </w:rPr>
      </w:pPr>
      <w:hyperlink w:anchor="_Toc13736970" w:history="1">
        <w:r w:rsidR="00177C5D" w:rsidRPr="005C1547">
          <w:rPr>
            <w:rStyle w:val="Hypertextovprepojenie"/>
          </w:rPr>
          <w:t>A.2  Kritérium na vyhodnotenie ponúk a pravidlá jeho uplatnenia</w:t>
        </w:r>
        <w:r w:rsidR="00177C5D">
          <w:rPr>
            <w:webHidden/>
          </w:rPr>
          <w:tab/>
        </w:r>
        <w:r w:rsidR="00177C5D">
          <w:rPr>
            <w:webHidden/>
          </w:rPr>
          <w:fldChar w:fldCharType="begin"/>
        </w:r>
        <w:r w:rsidR="00177C5D">
          <w:rPr>
            <w:webHidden/>
          </w:rPr>
          <w:instrText xml:space="preserve"> PAGEREF _Toc13736970 \h </w:instrText>
        </w:r>
        <w:r w:rsidR="00177C5D">
          <w:rPr>
            <w:webHidden/>
          </w:rPr>
        </w:r>
        <w:r w:rsidR="00177C5D">
          <w:rPr>
            <w:webHidden/>
          </w:rPr>
          <w:fldChar w:fldCharType="separate"/>
        </w:r>
        <w:r w:rsidR="00177C5D">
          <w:rPr>
            <w:webHidden/>
          </w:rPr>
          <w:t>25</w:t>
        </w:r>
        <w:r w:rsidR="00177C5D">
          <w:rPr>
            <w:webHidden/>
          </w:rPr>
          <w:fldChar w:fldCharType="end"/>
        </w:r>
      </w:hyperlink>
    </w:p>
    <w:p w14:paraId="51C2A26D" w14:textId="55376790" w:rsidR="00177C5D" w:rsidRDefault="006B40FC">
      <w:pPr>
        <w:pStyle w:val="Obsah1"/>
        <w:rPr>
          <w:rFonts w:asciiTheme="minorHAnsi" w:eastAsiaTheme="minorEastAsia" w:hAnsiTheme="minorHAnsi" w:cstheme="minorBidi"/>
          <w:b w:val="0"/>
          <w:sz w:val="22"/>
          <w:szCs w:val="22"/>
        </w:rPr>
      </w:pPr>
      <w:hyperlink w:anchor="_Toc13736972" w:history="1">
        <w:r w:rsidR="00177C5D" w:rsidRPr="005C1547">
          <w:rPr>
            <w:rStyle w:val="Hypertextovprepojenie"/>
          </w:rPr>
          <w:t>B.1  OBCHODNÉ PODMIENKY POSKYTOVANIA PREDMETU OBSTARÁVANIA</w:t>
        </w:r>
      </w:hyperlink>
    </w:p>
    <w:p w14:paraId="0B399E12" w14:textId="536B7D6D" w:rsidR="00177C5D" w:rsidRDefault="006B40FC">
      <w:pPr>
        <w:pStyle w:val="Obsah1"/>
        <w:rPr>
          <w:rFonts w:asciiTheme="minorHAnsi" w:eastAsiaTheme="minorEastAsia" w:hAnsiTheme="minorHAnsi" w:cstheme="minorBidi"/>
          <w:b w:val="0"/>
          <w:sz w:val="22"/>
          <w:szCs w:val="22"/>
        </w:rPr>
      </w:pPr>
      <w:hyperlink w:anchor="_Toc13736974" w:history="1">
        <w:r w:rsidR="00177C5D" w:rsidRPr="005C1547">
          <w:rPr>
            <w:rStyle w:val="Hypertextovprepojenie"/>
          </w:rPr>
          <w:t>B.2  OPIS PREDMETU ZÁKAZKY</w:t>
        </w:r>
        <w:r w:rsidR="00177C5D">
          <w:rPr>
            <w:webHidden/>
          </w:rPr>
          <w:tab/>
        </w:r>
        <w:r w:rsidR="00177C5D">
          <w:rPr>
            <w:webHidden/>
          </w:rPr>
          <w:fldChar w:fldCharType="begin"/>
        </w:r>
        <w:r w:rsidR="00177C5D">
          <w:rPr>
            <w:webHidden/>
          </w:rPr>
          <w:instrText xml:space="preserve"> PAGEREF _Toc13736974 \h </w:instrText>
        </w:r>
        <w:r w:rsidR="00177C5D">
          <w:rPr>
            <w:webHidden/>
          </w:rPr>
        </w:r>
        <w:r w:rsidR="00177C5D">
          <w:rPr>
            <w:webHidden/>
          </w:rPr>
          <w:fldChar w:fldCharType="separate"/>
        </w:r>
        <w:r w:rsidR="00177C5D">
          <w:rPr>
            <w:webHidden/>
          </w:rPr>
          <w:t>29</w:t>
        </w:r>
        <w:r w:rsidR="00177C5D">
          <w:rPr>
            <w:webHidden/>
          </w:rPr>
          <w:fldChar w:fldCharType="end"/>
        </w:r>
      </w:hyperlink>
    </w:p>
    <w:p w14:paraId="3C71C8B8" w14:textId="73E2B1BA" w:rsidR="00177C5D" w:rsidRDefault="006B40FC">
      <w:pPr>
        <w:pStyle w:val="Obsah1"/>
        <w:rPr>
          <w:rFonts w:asciiTheme="minorHAnsi" w:eastAsiaTheme="minorEastAsia" w:hAnsiTheme="minorHAnsi" w:cstheme="minorBidi"/>
          <w:b w:val="0"/>
          <w:sz w:val="22"/>
          <w:szCs w:val="22"/>
        </w:rPr>
      </w:pPr>
      <w:hyperlink w:anchor="_Toc13736975" w:history="1">
        <w:r w:rsidR="00177C5D" w:rsidRPr="005C1547">
          <w:rPr>
            <w:rStyle w:val="Hypertextovprepojenie"/>
          </w:rPr>
          <w:t>B.3 Podmienky účasti</w:t>
        </w:r>
        <w:r w:rsidR="00177C5D">
          <w:rPr>
            <w:webHidden/>
          </w:rPr>
          <w:tab/>
        </w:r>
        <w:r w:rsidR="00177C5D">
          <w:rPr>
            <w:webHidden/>
          </w:rPr>
          <w:fldChar w:fldCharType="begin"/>
        </w:r>
        <w:r w:rsidR="00177C5D">
          <w:rPr>
            <w:webHidden/>
          </w:rPr>
          <w:instrText xml:space="preserve"> PAGEREF _Toc13736975 \h </w:instrText>
        </w:r>
        <w:r w:rsidR="00177C5D">
          <w:rPr>
            <w:webHidden/>
          </w:rPr>
        </w:r>
        <w:r w:rsidR="00177C5D">
          <w:rPr>
            <w:webHidden/>
          </w:rPr>
          <w:fldChar w:fldCharType="separate"/>
        </w:r>
        <w:r w:rsidR="00177C5D">
          <w:rPr>
            <w:webHidden/>
          </w:rPr>
          <w:t>31</w:t>
        </w:r>
        <w:r w:rsidR="00177C5D">
          <w:rPr>
            <w:webHidden/>
          </w:rPr>
          <w:fldChar w:fldCharType="end"/>
        </w:r>
      </w:hyperlink>
    </w:p>
    <w:p w14:paraId="12827E0C" w14:textId="3F21A54B" w:rsidR="00177C5D" w:rsidRDefault="006B40FC">
      <w:pPr>
        <w:pStyle w:val="Obsah1"/>
        <w:rPr>
          <w:rFonts w:asciiTheme="minorHAnsi" w:eastAsiaTheme="minorEastAsia" w:hAnsiTheme="minorHAnsi" w:cstheme="minorBidi"/>
          <w:b w:val="0"/>
          <w:sz w:val="22"/>
          <w:szCs w:val="22"/>
        </w:rPr>
      </w:pPr>
      <w:hyperlink w:anchor="_Toc13736981" w:history="1">
        <w:r w:rsidR="00177C5D" w:rsidRPr="005C1547">
          <w:rPr>
            <w:rStyle w:val="Hypertextovprepojenie"/>
          </w:rPr>
          <w:t>B.4 Prílohy súťažných podkladov</w:t>
        </w:r>
        <w:r w:rsidR="00177C5D">
          <w:rPr>
            <w:webHidden/>
          </w:rPr>
          <w:tab/>
        </w:r>
        <w:r w:rsidR="00177C5D">
          <w:rPr>
            <w:webHidden/>
          </w:rPr>
          <w:fldChar w:fldCharType="begin"/>
        </w:r>
        <w:r w:rsidR="00177C5D">
          <w:rPr>
            <w:webHidden/>
          </w:rPr>
          <w:instrText xml:space="preserve"> PAGEREF _Toc13736981 \h </w:instrText>
        </w:r>
        <w:r w:rsidR="00177C5D">
          <w:rPr>
            <w:webHidden/>
          </w:rPr>
        </w:r>
        <w:r w:rsidR="00177C5D">
          <w:rPr>
            <w:webHidden/>
          </w:rPr>
          <w:fldChar w:fldCharType="separate"/>
        </w:r>
        <w:r w:rsidR="00177C5D">
          <w:rPr>
            <w:webHidden/>
          </w:rPr>
          <w:t>37</w:t>
        </w:r>
        <w:r w:rsidR="00177C5D">
          <w:rPr>
            <w:webHidden/>
          </w:rPr>
          <w:fldChar w:fldCharType="end"/>
        </w:r>
      </w:hyperlink>
    </w:p>
    <w:p w14:paraId="332A4FFD" w14:textId="7E84C326" w:rsidR="00177C5D" w:rsidRDefault="006B40FC">
      <w:pPr>
        <w:pStyle w:val="Obsah2"/>
        <w:rPr>
          <w:rFonts w:asciiTheme="minorHAnsi" w:eastAsiaTheme="minorEastAsia" w:hAnsiTheme="minorHAnsi" w:cstheme="minorBidi"/>
          <w:b w:val="0"/>
          <w:sz w:val="22"/>
          <w:szCs w:val="22"/>
        </w:rPr>
      </w:pPr>
      <w:hyperlink w:anchor="_Toc13736982" w:history="1">
        <w:r w:rsidR="00177C5D" w:rsidRPr="005C1547">
          <w:rPr>
            <w:rStyle w:val="Hypertextovprepojenie"/>
          </w:rPr>
          <w:t>Návrh na plnenie kritéria pre 1. časť, dodanie súpravy 8 stĺpových elektromechanických stĺpových zdvihákov pre električky</w:t>
        </w:r>
        <w:r w:rsidR="00177C5D">
          <w:rPr>
            <w:webHidden/>
          </w:rPr>
          <w:tab/>
        </w:r>
        <w:r w:rsidR="00177C5D">
          <w:rPr>
            <w:webHidden/>
          </w:rPr>
          <w:fldChar w:fldCharType="begin"/>
        </w:r>
        <w:r w:rsidR="00177C5D">
          <w:rPr>
            <w:webHidden/>
          </w:rPr>
          <w:instrText xml:space="preserve"> PAGEREF _Toc13736982 \h </w:instrText>
        </w:r>
        <w:r w:rsidR="00177C5D">
          <w:rPr>
            <w:webHidden/>
          </w:rPr>
        </w:r>
        <w:r w:rsidR="00177C5D">
          <w:rPr>
            <w:webHidden/>
          </w:rPr>
          <w:fldChar w:fldCharType="separate"/>
        </w:r>
        <w:r w:rsidR="00177C5D">
          <w:rPr>
            <w:webHidden/>
          </w:rPr>
          <w:t>38</w:t>
        </w:r>
        <w:r w:rsidR="00177C5D">
          <w:rPr>
            <w:webHidden/>
          </w:rPr>
          <w:fldChar w:fldCharType="end"/>
        </w:r>
      </w:hyperlink>
    </w:p>
    <w:p w14:paraId="794B72E3" w14:textId="5DA2FB65" w:rsidR="00177C5D" w:rsidRDefault="006B40FC">
      <w:pPr>
        <w:pStyle w:val="Obsah2"/>
        <w:rPr>
          <w:rFonts w:asciiTheme="minorHAnsi" w:eastAsiaTheme="minorEastAsia" w:hAnsiTheme="minorHAnsi" w:cstheme="minorBidi"/>
          <w:b w:val="0"/>
          <w:sz w:val="22"/>
          <w:szCs w:val="22"/>
        </w:rPr>
      </w:pPr>
      <w:hyperlink w:anchor="_Toc13736983" w:history="1">
        <w:r w:rsidR="00177C5D" w:rsidRPr="005C1547">
          <w:rPr>
            <w:rStyle w:val="Hypertextovprepojenie"/>
          </w:rPr>
          <w:t>Návrh na plnenie kritéria pre 2. časť, Dodanie 8-stĺpových mobilných zdvihákov pre autobusy</w:t>
        </w:r>
        <w:r w:rsidR="00177C5D">
          <w:rPr>
            <w:webHidden/>
          </w:rPr>
          <w:tab/>
        </w:r>
        <w:r w:rsidR="00177C5D">
          <w:rPr>
            <w:webHidden/>
          </w:rPr>
          <w:fldChar w:fldCharType="begin"/>
        </w:r>
        <w:r w:rsidR="00177C5D">
          <w:rPr>
            <w:webHidden/>
          </w:rPr>
          <w:instrText xml:space="preserve"> PAGEREF _Toc13736983 \h </w:instrText>
        </w:r>
        <w:r w:rsidR="00177C5D">
          <w:rPr>
            <w:webHidden/>
          </w:rPr>
        </w:r>
        <w:r w:rsidR="00177C5D">
          <w:rPr>
            <w:webHidden/>
          </w:rPr>
          <w:fldChar w:fldCharType="separate"/>
        </w:r>
        <w:r w:rsidR="00177C5D">
          <w:rPr>
            <w:webHidden/>
          </w:rPr>
          <w:t>39</w:t>
        </w:r>
        <w:r w:rsidR="00177C5D">
          <w:rPr>
            <w:webHidden/>
          </w:rPr>
          <w:fldChar w:fldCharType="end"/>
        </w:r>
      </w:hyperlink>
    </w:p>
    <w:p w14:paraId="5E836C15" w14:textId="6A298099" w:rsidR="00177C5D" w:rsidRDefault="006B40FC">
      <w:pPr>
        <w:pStyle w:val="Obsah2"/>
        <w:rPr>
          <w:rFonts w:asciiTheme="minorHAnsi" w:eastAsiaTheme="minorEastAsia" w:hAnsiTheme="minorHAnsi" w:cstheme="minorBidi"/>
          <w:b w:val="0"/>
          <w:sz w:val="22"/>
          <w:szCs w:val="22"/>
        </w:rPr>
      </w:pPr>
      <w:hyperlink w:anchor="_Toc13736984" w:history="1">
        <w:r w:rsidR="00177C5D" w:rsidRPr="005C1547">
          <w:rPr>
            <w:rStyle w:val="Hypertextovprepojenie"/>
            <w:lang w:eastAsia="cs-CZ"/>
          </w:rPr>
          <w:t>Podiel plnenia zo zmluvy</w:t>
        </w:r>
        <w:r w:rsidR="00177C5D">
          <w:rPr>
            <w:webHidden/>
          </w:rPr>
          <w:tab/>
        </w:r>
        <w:r w:rsidR="00177C5D">
          <w:rPr>
            <w:webHidden/>
          </w:rPr>
          <w:fldChar w:fldCharType="begin"/>
        </w:r>
        <w:r w:rsidR="00177C5D">
          <w:rPr>
            <w:webHidden/>
          </w:rPr>
          <w:instrText xml:space="preserve"> PAGEREF _Toc13736984 \h </w:instrText>
        </w:r>
        <w:r w:rsidR="00177C5D">
          <w:rPr>
            <w:webHidden/>
          </w:rPr>
        </w:r>
        <w:r w:rsidR="00177C5D">
          <w:rPr>
            <w:webHidden/>
          </w:rPr>
          <w:fldChar w:fldCharType="separate"/>
        </w:r>
        <w:r w:rsidR="00177C5D">
          <w:rPr>
            <w:webHidden/>
          </w:rPr>
          <w:t>40</w:t>
        </w:r>
        <w:r w:rsidR="00177C5D">
          <w:rPr>
            <w:webHidden/>
          </w:rPr>
          <w:fldChar w:fldCharType="end"/>
        </w:r>
      </w:hyperlink>
    </w:p>
    <w:p w14:paraId="647CAE28" w14:textId="42143C76" w:rsidR="00CA4F9B" w:rsidRDefault="006856AB" w:rsidP="00231DD0">
      <w:pPr>
        <w:rPr>
          <w:noProof w:val="0"/>
        </w:rPr>
      </w:pPr>
      <w:r>
        <w:fldChar w:fldCharType="end"/>
      </w:r>
    </w:p>
    <w:p w14:paraId="05F2EF6C" w14:textId="6DF46026" w:rsidR="00F57F94" w:rsidRPr="00837FA0" w:rsidRDefault="00F57F94" w:rsidP="00296F22">
      <w:pPr>
        <w:pStyle w:val="Nadpis1"/>
        <w:rPr>
          <w:noProof w:val="0"/>
        </w:rPr>
      </w:pPr>
      <w:r w:rsidRPr="00CA4F9B">
        <w:br w:type="page"/>
      </w:r>
      <w:bookmarkStart w:id="3" w:name="_Toc476636343"/>
      <w:bookmarkStart w:id="4" w:name="_Toc13736928"/>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13736929"/>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13736930"/>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7777777" w:rsidR="00A23C61" w:rsidRPr="00837FA0" w:rsidRDefault="00A23C61" w:rsidP="00651862">
      <w:pPr>
        <w:ind w:firstLine="709"/>
      </w:pPr>
      <w:r w:rsidRPr="00837FA0">
        <w:t>Kontaktná osoba:</w:t>
      </w:r>
      <w:r w:rsidRPr="00837FA0">
        <w:tab/>
        <w:t>Mgr.</w:t>
      </w:r>
      <w:r w:rsidR="000138B8">
        <w:t xml:space="preserve"> Kristína Galovičová</w:t>
      </w:r>
      <w:r w:rsidRPr="00837FA0">
        <w:t xml:space="preserve"> </w:t>
      </w:r>
    </w:p>
    <w:p w14:paraId="4A9B9E02"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galovicova.kristina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1" w:name="_Toc476636347"/>
      <w:bookmarkStart w:id="12" w:name="_Toc13736931"/>
      <w:r w:rsidRPr="00837FA0">
        <w:rPr>
          <w:noProof w:val="0"/>
        </w:rPr>
        <w:t xml:space="preserve">Predmet </w:t>
      </w:r>
      <w:r w:rsidR="00FC0F8A" w:rsidRPr="00837FA0">
        <w:rPr>
          <w:noProof w:val="0"/>
        </w:rPr>
        <w:t xml:space="preserve">verejného obstarávania a predmet </w:t>
      </w:r>
      <w:r w:rsidRPr="00837FA0">
        <w:rPr>
          <w:noProof w:val="0"/>
        </w:rPr>
        <w:t>zákazky</w:t>
      </w:r>
      <w:bookmarkEnd w:id="11"/>
      <w:bookmarkEnd w:id="12"/>
    </w:p>
    <w:p w14:paraId="675C86DC" w14:textId="77777777" w:rsidR="00077AC5" w:rsidRPr="00837FA0" w:rsidRDefault="00077AC5" w:rsidP="00077AC5">
      <w:pPr>
        <w:rPr>
          <w:noProof w:val="0"/>
        </w:rPr>
      </w:pPr>
    </w:p>
    <w:p w14:paraId="1529100F" w14:textId="2DE51419" w:rsidR="005225F2" w:rsidRDefault="00B96564" w:rsidP="00530465">
      <w:pPr>
        <w:ind w:left="709"/>
        <w:jc w:val="both"/>
        <w:rPr>
          <w:rFonts w:eastAsia="Calibri"/>
          <w:noProof w:val="0"/>
          <w:szCs w:val="22"/>
          <w:lang w:eastAsia="en-US"/>
        </w:rPr>
      </w:pPr>
      <w:bookmarkStart w:id="13" w:name="_Toc421174939"/>
      <w:r w:rsidRPr="008D65C1">
        <w:t xml:space="preserve">Predmetom zákazky je </w:t>
      </w:r>
      <w:r w:rsidR="007F4B05" w:rsidRPr="008D65C1">
        <w:t>dodanie súpravy 8 stĺpových elektromechanických mobilných zdvihákov pre električky a pre autobusy</w:t>
      </w:r>
      <w:r w:rsidRPr="008D65C1">
        <w:t xml:space="preserve"> podľa obchodných a zmluvných podmienok uvedených v týchto súťažných podkladoch</w:t>
      </w:r>
      <w:r w:rsidR="00B00777" w:rsidRPr="008D65C1">
        <w:t>.</w:t>
      </w:r>
    </w:p>
    <w:p w14:paraId="01B8B4EB" w14:textId="4F29E452" w:rsidR="008F6518" w:rsidRPr="00837FA0" w:rsidRDefault="008F6518" w:rsidP="007A7DFD">
      <w:pPr>
        <w:ind w:firstLine="709"/>
      </w:pPr>
      <w:r w:rsidRPr="00837FA0">
        <w:t>Podrobné vymedzenie predmetu zákazky je uvedené v časti:</w:t>
      </w:r>
      <w:bookmarkEnd w:id="13"/>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51F5561F" w:rsidR="00530465" w:rsidRDefault="003B19DB" w:rsidP="00204313">
      <w:pPr>
        <w:ind w:left="709"/>
        <w:jc w:val="both"/>
        <w:rPr>
          <w:noProof w:val="0"/>
        </w:rPr>
      </w:pPr>
      <w:r w:rsidRPr="003B19DB">
        <w:rPr>
          <w:noProof w:val="0"/>
        </w:rPr>
        <w:t xml:space="preserve">Zákazka bude zadaná postupom zadávania </w:t>
      </w:r>
      <w:r w:rsidR="00DB2388">
        <w:rPr>
          <w:noProof w:val="0"/>
        </w:rPr>
        <w:t>po</w:t>
      </w:r>
      <w:r w:rsidRPr="003B19DB">
        <w:rPr>
          <w:noProof w:val="0"/>
        </w:rPr>
        <w:t>dlimitných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521E0AEB" w14:textId="69BA3F4C" w:rsidR="002D5865" w:rsidRDefault="007F4B05" w:rsidP="00D3725C">
      <w:pPr>
        <w:ind w:left="709"/>
        <w:jc w:val="both"/>
        <w:rPr>
          <w:b/>
          <w:color w:val="00000A"/>
          <w:szCs w:val="22"/>
        </w:rPr>
      </w:pPr>
      <w:r w:rsidRPr="007F4B05">
        <w:rPr>
          <w:b/>
          <w:color w:val="00000A"/>
          <w:szCs w:val="22"/>
        </w:rPr>
        <w:t>Dodanie súpravy elektromechanických stĺpových zdvihákov  pre električky a dodanie 8-stĺpových mobilných zdvihákov 8 x 10 000 kg pre autobusy</w:t>
      </w:r>
      <w:r w:rsidR="00A81964">
        <w:rPr>
          <w:b/>
          <w:color w:val="00000A"/>
          <w:szCs w:val="22"/>
        </w:rPr>
        <w:t>.</w:t>
      </w:r>
    </w:p>
    <w:p w14:paraId="291B2937" w14:textId="77777777" w:rsidR="00CA2263" w:rsidRPr="00837FA0" w:rsidRDefault="00CA2263"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5262E1D7" w14:textId="6CD45054" w:rsidR="00A46C5B" w:rsidRPr="00A46C5B" w:rsidRDefault="00530465" w:rsidP="00A46C5B">
      <w:pPr>
        <w:ind w:left="720"/>
        <w:jc w:val="both"/>
        <w:rPr>
          <w:b/>
        </w:rPr>
      </w:pPr>
      <w:r w:rsidRPr="00FE1F1A">
        <w:rPr>
          <w:b/>
        </w:rPr>
        <w:lastRenderedPageBreak/>
        <w:t>Hlavný slovník:</w:t>
      </w:r>
      <w:r w:rsidRPr="00FE1F1A">
        <w:rPr>
          <w:b/>
        </w:rPr>
        <w:tab/>
      </w:r>
      <w:r w:rsidR="00A46C5B" w:rsidRPr="00A46C5B">
        <w:rPr>
          <w:b/>
        </w:rPr>
        <w:t xml:space="preserve">34326200-0 - </w:t>
      </w:r>
      <w:r w:rsidR="00A46C5B">
        <w:rPr>
          <w:b/>
        </w:rPr>
        <w:t>z</w:t>
      </w:r>
      <w:r w:rsidR="00A46C5B" w:rsidRPr="00A46C5B">
        <w:rPr>
          <w:b/>
        </w:rPr>
        <w:t>dviháky vozidiel</w:t>
      </w:r>
    </w:p>
    <w:p w14:paraId="4A88B184" w14:textId="13914359" w:rsidR="00E33266" w:rsidRDefault="00A46C5B" w:rsidP="00A46C5B">
      <w:pPr>
        <w:ind w:left="2138" w:firstLine="698"/>
        <w:jc w:val="both"/>
        <w:rPr>
          <w:b/>
        </w:rPr>
      </w:pPr>
      <w:r w:rsidRPr="00A46C5B">
        <w:rPr>
          <w:b/>
        </w:rPr>
        <w:t xml:space="preserve">42413000-4 </w:t>
      </w:r>
      <w:r>
        <w:rPr>
          <w:b/>
        </w:rPr>
        <w:t xml:space="preserve">- </w:t>
      </w:r>
      <w:r w:rsidRPr="00A46C5B">
        <w:rPr>
          <w:b/>
        </w:rPr>
        <w:t>zdviháky a zariadenia na zdvíhanie vozidiel</w:t>
      </w:r>
    </w:p>
    <w:p w14:paraId="4C69E65A" w14:textId="77777777" w:rsidR="002D5865" w:rsidRPr="00837FA0" w:rsidRDefault="002D5865" w:rsidP="002D5865">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13736932"/>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3E8A5EF1" w14:textId="269228AC" w:rsidR="00A46C5B" w:rsidRDefault="00A46C5B" w:rsidP="00A46C5B">
      <w:pPr>
        <w:pStyle w:val="Default"/>
        <w:ind w:firstLine="709"/>
      </w:pPr>
      <w:r w:rsidRPr="00A46C5B">
        <w:rPr>
          <w:rFonts w:ascii="Garamond" w:hAnsi="Garamond"/>
          <w:noProof/>
          <w:color w:val="auto"/>
        </w:rPr>
        <w:t xml:space="preserve">Obstarávateľ umožňuje deliť predmet zákazky na </w:t>
      </w:r>
      <w:r>
        <w:rPr>
          <w:rFonts w:ascii="Garamond" w:hAnsi="Garamond"/>
          <w:noProof/>
          <w:color w:val="auto"/>
        </w:rPr>
        <w:t>2</w:t>
      </w:r>
      <w:r w:rsidRPr="00A46C5B">
        <w:rPr>
          <w:rFonts w:ascii="Garamond" w:hAnsi="Garamond"/>
          <w:noProof/>
          <w:color w:val="auto"/>
        </w:rPr>
        <w:t xml:space="preserve"> časti: </w:t>
      </w:r>
      <w:r w:rsidR="00204313" w:rsidRPr="00204313">
        <w:t xml:space="preserve"> </w:t>
      </w:r>
    </w:p>
    <w:p w14:paraId="23E410C4" w14:textId="12C18EDB" w:rsidR="00A46C5B" w:rsidRDefault="00A46C5B" w:rsidP="00A46C5B">
      <w:pPr>
        <w:spacing w:before="240"/>
        <w:ind w:left="705" w:firstLine="4"/>
        <w:jc w:val="both"/>
        <w:rPr>
          <w:rFonts w:eastAsia="Calibri"/>
          <w:b/>
          <w:u w:val="single"/>
          <w:lang w:eastAsia="en-US"/>
        </w:rPr>
      </w:pPr>
      <w:bookmarkStart w:id="17" w:name="_Hlk13559502"/>
      <w:bookmarkStart w:id="18" w:name="_Hlk8393166"/>
      <w:r w:rsidRPr="00005757">
        <w:rPr>
          <w:rFonts w:eastAsia="Calibri"/>
          <w:b/>
          <w:u w:val="single"/>
          <w:lang w:eastAsia="en-US"/>
        </w:rPr>
        <w:t>1. č</w:t>
      </w:r>
      <w:r>
        <w:rPr>
          <w:rFonts w:eastAsia="Calibri"/>
          <w:b/>
          <w:u w:val="single"/>
          <w:lang w:eastAsia="en-US"/>
        </w:rPr>
        <w:t>a</w:t>
      </w:r>
      <w:r w:rsidRPr="00005757">
        <w:rPr>
          <w:rFonts w:eastAsia="Calibri"/>
          <w:b/>
          <w:u w:val="single"/>
          <w:lang w:eastAsia="en-US"/>
        </w:rPr>
        <w:t xml:space="preserve">sť, </w:t>
      </w:r>
      <w:bookmarkStart w:id="19" w:name="_Hlk13050999"/>
      <w:r w:rsidRPr="007578FB">
        <w:rPr>
          <w:rFonts w:eastAsia="Calibri"/>
          <w:b/>
          <w:u w:val="single"/>
          <w:lang w:eastAsia="en-US"/>
        </w:rPr>
        <w:t xml:space="preserve">Dodanie súpravy </w:t>
      </w:r>
      <w:r>
        <w:rPr>
          <w:rFonts w:eastAsia="Calibri"/>
          <w:b/>
          <w:u w:val="single"/>
          <w:lang w:eastAsia="en-US"/>
        </w:rPr>
        <w:t xml:space="preserve">8 stĺpových </w:t>
      </w:r>
      <w:r w:rsidRPr="007578FB">
        <w:rPr>
          <w:rFonts w:eastAsia="Calibri"/>
          <w:b/>
          <w:u w:val="single"/>
          <w:lang w:eastAsia="en-US"/>
        </w:rPr>
        <w:t>elektromechanických stĺpových zdvihákov  pre električky</w:t>
      </w:r>
      <w:bookmarkEnd w:id="19"/>
    </w:p>
    <w:p w14:paraId="24971A47" w14:textId="3CF3A506" w:rsidR="00A46C5B" w:rsidRDefault="00A46C5B" w:rsidP="00A46C5B">
      <w:pPr>
        <w:spacing w:before="240" w:after="240"/>
        <w:ind w:left="705" w:firstLine="4"/>
        <w:jc w:val="both"/>
        <w:rPr>
          <w:rFonts w:eastAsia="Calibri"/>
          <w:b/>
          <w:u w:val="single"/>
          <w:lang w:eastAsia="en-US"/>
        </w:rPr>
      </w:pPr>
      <w:bookmarkStart w:id="20" w:name="_Hlk13559572"/>
      <w:bookmarkEnd w:id="17"/>
      <w:r w:rsidRPr="00005757">
        <w:rPr>
          <w:rFonts w:eastAsia="Calibri"/>
          <w:b/>
          <w:u w:val="single"/>
          <w:lang w:eastAsia="en-US"/>
        </w:rPr>
        <w:t xml:space="preserve">2. časť, </w:t>
      </w:r>
      <w:r>
        <w:rPr>
          <w:rFonts w:eastAsia="Calibri"/>
          <w:b/>
          <w:u w:val="single"/>
          <w:lang w:eastAsia="en-US"/>
        </w:rPr>
        <w:t>D</w:t>
      </w:r>
      <w:r w:rsidRPr="007578FB">
        <w:rPr>
          <w:rFonts w:eastAsia="Calibri"/>
          <w:b/>
          <w:u w:val="single"/>
          <w:lang w:eastAsia="en-US"/>
        </w:rPr>
        <w:t>odanie 8-stĺpových mobilných zdvihákov pre autobusy</w:t>
      </w:r>
    </w:p>
    <w:bookmarkEnd w:id="20"/>
    <w:p w14:paraId="6A0EAD0C" w14:textId="77777777" w:rsidR="00A46C5B" w:rsidRDefault="00A46C5B" w:rsidP="00A46C5B">
      <w:pPr>
        <w:spacing w:before="240"/>
        <w:jc w:val="both"/>
        <w:rPr>
          <w:rFonts w:eastAsia="Calibri"/>
          <w:b/>
          <w:u w:val="single"/>
          <w:lang w:eastAsia="en-US"/>
        </w:rPr>
      </w:pPr>
    </w:p>
    <w:p w14:paraId="39AD3FD5" w14:textId="77777777" w:rsidR="00A46C5B" w:rsidRPr="00204313" w:rsidRDefault="00A46C5B" w:rsidP="00A46C5B">
      <w:pPr>
        <w:pStyle w:val="Default"/>
        <w:ind w:left="705" w:hanging="705"/>
        <w:rPr>
          <w:sz w:val="22"/>
          <w:szCs w:val="22"/>
        </w:rPr>
      </w:pP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4676920A" w14:textId="77777777" w:rsidR="00A46C5B" w:rsidRDefault="00A46C5B" w:rsidP="00A46C5B">
      <w:pPr>
        <w:ind w:left="709"/>
      </w:pPr>
    </w:p>
    <w:p w14:paraId="7DE5886E" w14:textId="608B910E" w:rsidR="00A46C5B" w:rsidRPr="00A46C5B" w:rsidRDefault="00A46C5B" w:rsidP="00A46C5B">
      <w:pPr>
        <w:ind w:left="705"/>
      </w:pPr>
      <w:r w:rsidRPr="00204313">
        <w:t>Detailnejšie rozdelenie predmetu zákazky na časti a ich technická špecifikácia je uvedená v časti B.</w:t>
      </w:r>
      <w:r>
        <w:t>2</w:t>
      </w:r>
      <w:r w:rsidRPr="00204313">
        <w:t xml:space="preserve"> Opis predmetu zákazky. </w:t>
      </w:r>
    </w:p>
    <w:bookmarkEnd w:id="18"/>
    <w:p w14:paraId="50F92843" w14:textId="77777777" w:rsidR="00A46C5B" w:rsidRPr="00837FA0" w:rsidRDefault="00A46C5B" w:rsidP="00A46C5B">
      <w:pPr>
        <w:pStyle w:val="Default"/>
        <w:ind w:firstLine="709"/>
      </w:pPr>
    </w:p>
    <w:p w14:paraId="36567C64" w14:textId="38847703" w:rsidR="00ED08DC" w:rsidRDefault="008716FD" w:rsidP="00ED08DC">
      <w:pPr>
        <w:pStyle w:val="Nadpis3"/>
        <w:numPr>
          <w:ilvl w:val="0"/>
          <w:numId w:val="1"/>
        </w:numPr>
        <w:ind w:left="0" w:firstLine="0"/>
        <w:rPr>
          <w:noProof w:val="0"/>
        </w:rPr>
      </w:pPr>
      <w:bookmarkStart w:id="21" w:name="_Toc380494207"/>
      <w:bookmarkStart w:id="22" w:name="_Toc476636349"/>
      <w:bookmarkStart w:id="23" w:name="_Toc13736933"/>
      <w:r w:rsidRPr="00837FA0">
        <w:rPr>
          <w:noProof w:val="0"/>
        </w:rPr>
        <w:t>Variantné riešenie</w:t>
      </w:r>
      <w:bookmarkEnd w:id="21"/>
      <w:bookmarkEnd w:id="22"/>
      <w:bookmarkEnd w:id="23"/>
    </w:p>
    <w:p w14:paraId="4CD67E7D" w14:textId="77777777" w:rsidR="005D66F6" w:rsidRPr="005D66F6" w:rsidRDefault="005D66F6" w:rsidP="005D66F6"/>
    <w:p w14:paraId="19794A8F" w14:textId="4A5B52A1" w:rsidR="00ED08DC" w:rsidRPr="008A5995" w:rsidRDefault="008716FD" w:rsidP="006D033F">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D033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4" w:name="_Toc380494208"/>
      <w:bookmarkStart w:id="25" w:name="_Toc476636350"/>
      <w:bookmarkStart w:id="26" w:name="_Toc13736934"/>
      <w:r w:rsidRPr="00837FA0">
        <w:rPr>
          <w:noProof w:val="0"/>
        </w:rPr>
        <w:t>Pôvod predmetu zákazky</w:t>
      </w:r>
      <w:bookmarkEnd w:id="24"/>
      <w:bookmarkEnd w:id="25"/>
      <w:bookmarkEnd w:id="26"/>
    </w:p>
    <w:p w14:paraId="6153CDA7" w14:textId="77777777" w:rsidR="008716FD" w:rsidRPr="00ED08DC" w:rsidRDefault="008716FD" w:rsidP="008716FD">
      <w:pPr>
        <w:rPr>
          <w:noProof w:val="0"/>
          <w:sz w:val="28"/>
        </w:rPr>
      </w:pPr>
    </w:p>
    <w:p w14:paraId="4002AC3E" w14:textId="371F48E0" w:rsidR="00EF074F" w:rsidRPr="00EF074F" w:rsidRDefault="008716FD" w:rsidP="006D033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7" w:name="_Toc380494209"/>
      <w:bookmarkStart w:id="28" w:name="_Toc476636351"/>
      <w:bookmarkStart w:id="29" w:name="_Toc13736935"/>
      <w:r w:rsidRPr="00837FA0">
        <w:rPr>
          <w:noProof w:val="0"/>
        </w:rPr>
        <w:t>Miesto a termín dodania predmetu zákazky</w:t>
      </w:r>
      <w:bookmarkEnd w:id="27"/>
      <w:bookmarkEnd w:id="28"/>
      <w:bookmarkEnd w:id="29"/>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22A22DB9" w:rsidR="003003A2" w:rsidRPr="00256B80" w:rsidRDefault="003003A2" w:rsidP="006D033F">
      <w:pPr>
        <w:pStyle w:val="Odsekzoznamu"/>
        <w:numPr>
          <w:ilvl w:val="1"/>
          <w:numId w:val="44"/>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530465">
        <w:rPr>
          <w:rFonts w:ascii="Garamond" w:hAnsi="Garamond"/>
          <w:sz w:val="24"/>
        </w:rPr>
        <w:t>sú</w:t>
      </w:r>
      <w:r w:rsidRPr="00256B80">
        <w:rPr>
          <w:rFonts w:ascii="Garamond" w:hAnsi="Garamond"/>
          <w:sz w:val="24"/>
        </w:rPr>
        <w:t>:</w:t>
      </w:r>
    </w:p>
    <w:p w14:paraId="7BD58FAA" w14:textId="17C3C978" w:rsidR="00A46C5B" w:rsidRDefault="00C20971" w:rsidP="00A46C5B">
      <w:pPr>
        <w:pStyle w:val="Odsekzoznamu"/>
        <w:ind w:left="709"/>
        <w:rPr>
          <w:rFonts w:ascii="Garamond" w:eastAsia="Times New Roman" w:hAnsi="Garamond" w:cs="Arial"/>
          <w:noProof/>
          <w:sz w:val="24"/>
          <w:szCs w:val="24"/>
          <w:lang w:eastAsia="sk-SK"/>
        </w:rPr>
      </w:pPr>
      <w:bookmarkStart w:id="30" w:name="_Hlk13572837"/>
      <w:r w:rsidRPr="00C20971">
        <w:rPr>
          <w:rFonts w:ascii="Garamond" w:eastAsia="Times New Roman" w:hAnsi="Garamond" w:cs="Arial"/>
          <w:b/>
          <w:noProof/>
          <w:sz w:val="24"/>
          <w:szCs w:val="24"/>
          <w:u w:val="single"/>
          <w:lang w:eastAsia="sk-SK"/>
        </w:rPr>
        <w:t>1. časť, Dodanie súpravy 8 stĺpových elektromechanických stĺpových zdvihákov  pre električky</w:t>
      </w:r>
      <w:r>
        <w:rPr>
          <w:rFonts w:ascii="Garamond" w:eastAsia="Times New Roman" w:hAnsi="Garamond" w:cs="Arial"/>
          <w:noProof/>
          <w:sz w:val="24"/>
          <w:szCs w:val="24"/>
          <w:lang w:eastAsia="sk-SK"/>
        </w:rPr>
        <w:t xml:space="preserve">: </w:t>
      </w:r>
      <w:r w:rsidR="00A46C5B" w:rsidRPr="00A46C5B">
        <w:rPr>
          <w:rFonts w:ascii="Garamond" w:eastAsia="Times New Roman" w:hAnsi="Garamond" w:cs="Arial"/>
          <w:noProof/>
          <w:sz w:val="24"/>
          <w:szCs w:val="24"/>
          <w:lang w:eastAsia="sk-SK"/>
        </w:rPr>
        <w:t>Dopravný podniky Bratislava, a. s., Prevádzka ústredných dielní električiek, Vajnorská 124,</w:t>
      </w:r>
    </w:p>
    <w:p w14:paraId="53E15D18" w14:textId="2F42A85C" w:rsidR="00A46C5B" w:rsidRPr="00C20971" w:rsidRDefault="00C20971" w:rsidP="00C20971">
      <w:pPr>
        <w:spacing w:before="240" w:after="240"/>
        <w:ind w:left="705" w:firstLine="4"/>
        <w:jc w:val="both"/>
        <w:rPr>
          <w:rFonts w:eastAsia="Calibri"/>
          <w:b/>
          <w:u w:val="single"/>
          <w:lang w:eastAsia="en-US"/>
        </w:rPr>
      </w:pPr>
      <w:r w:rsidRPr="00005757">
        <w:rPr>
          <w:rFonts w:eastAsia="Calibri"/>
          <w:b/>
          <w:u w:val="single"/>
          <w:lang w:eastAsia="en-US"/>
        </w:rPr>
        <w:t xml:space="preserve">2. časť, </w:t>
      </w:r>
      <w:r>
        <w:rPr>
          <w:rFonts w:eastAsia="Calibri"/>
          <w:b/>
          <w:u w:val="single"/>
          <w:lang w:eastAsia="en-US"/>
        </w:rPr>
        <w:t>D</w:t>
      </w:r>
      <w:r w:rsidRPr="007578FB">
        <w:rPr>
          <w:rFonts w:eastAsia="Calibri"/>
          <w:b/>
          <w:u w:val="single"/>
          <w:lang w:eastAsia="en-US"/>
        </w:rPr>
        <w:t>odanie 8-stĺpových mobilných zdvihákov pre autobusy</w:t>
      </w:r>
      <w:r>
        <w:rPr>
          <w:rFonts w:eastAsia="Calibri"/>
          <w:b/>
          <w:u w:val="single"/>
          <w:lang w:eastAsia="en-US"/>
        </w:rPr>
        <w:t xml:space="preserve">: </w:t>
      </w:r>
      <w:r w:rsidR="00A46C5B" w:rsidRPr="00C20971">
        <w:rPr>
          <w:rFonts w:cs="Arial"/>
        </w:rPr>
        <w:t>Dopravný podniky Bratislava, a. s., vozovňa Petržalka pre autobusy</w:t>
      </w:r>
    </w:p>
    <w:bookmarkEnd w:id="30"/>
    <w:p w14:paraId="0B91A944" w14:textId="0DE9C697" w:rsidR="00722559" w:rsidRPr="004016A9" w:rsidRDefault="006D0ECF" w:rsidP="00A46C5B">
      <w:pPr>
        <w:pStyle w:val="Odsekzoznamu"/>
        <w:numPr>
          <w:ilvl w:val="1"/>
          <w:numId w:val="44"/>
        </w:numPr>
        <w:spacing w:line="240" w:lineRule="auto"/>
        <w:ind w:left="709" w:hanging="709"/>
        <w:contextualSpacing w:val="0"/>
        <w:jc w:val="both"/>
        <w:rPr>
          <w:rFonts w:ascii="Garamond" w:hAnsi="Garamond"/>
          <w:bCs/>
          <w:sz w:val="24"/>
        </w:rPr>
      </w:pPr>
      <w:r w:rsidRPr="004016A9">
        <w:rPr>
          <w:rFonts w:ascii="Garamond" w:hAnsi="Garamond"/>
          <w:bCs/>
          <w:sz w:val="24"/>
        </w:rPr>
        <w:lastRenderedPageBreak/>
        <w:t>Kúpna zmluva</w:t>
      </w:r>
      <w:r w:rsidR="0039228F" w:rsidRPr="004016A9">
        <w:rPr>
          <w:rFonts w:ascii="Garamond" w:hAnsi="Garamond"/>
          <w:bCs/>
          <w:sz w:val="24"/>
        </w:rPr>
        <w:t xml:space="preserve"> sa uzatvára na dobu určitú</w:t>
      </w:r>
      <w:r w:rsidR="004016A9" w:rsidRPr="004016A9">
        <w:rPr>
          <w:rFonts w:ascii="Garamond" w:hAnsi="Garamond"/>
          <w:bCs/>
          <w:sz w:val="24"/>
        </w:rPr>
        <w:t xml:space="preserve"> a to do dátumu riadneho dodania a prevzatia tovaru.</w:t>
      </w:r>
    </w:p>
    <w:p w14:paraId="6E173E46" w14:textId="3B366BC0" w:rsidR="008716FD" w:rsidRPr="00D55E07" w:rsidRDefault="008716FD" w:rsidP="008716FD">
      <w:pPr>
        <w:pStyle w:val="Nadpis3"/>
        <w:numPr>
          <w:ilvl w:val="0"/>
          <w:numId w:val="1"/>
        </w:numPr>
        <w:ind w:left="0" w:firstLine="0"/>
        <w:rPr>
          <w:noProof w:val="0"/>
        </w:rPr>
      </w:pPr>
      <w:bookmarkStart w:id="31" w:name="_Toc380494210"/>
      <w:bookmarkStart w:id="32" w:name="_Toc476636352"/>
      <w:bookmarkStart w:id="33" w:name="_Toc13736936"/>
      <w:r w:rsidRPr="00D55E07">
        <w:rPr>
          <w:noProof w:val="0"/>
        </w:rPr>
        <w:t>Zdroj finančných prostriedkov</w:t>
      </w:r>
      <w:bookmarkEnd w:id="31"/>
      <w:bookmarkEnd w:id="32"/>
      <w:bookmarkEnd w:id="33"/>
    </w:p>
    <w:p w14:paraId="0CBCFE34" w14:textId="77777777" w:rsidR="00F43AB6" w:rsidRPr="00D55E07" w:rsidRDefault="00F43AB6" w:rsidP="0058031A">
      <w:pPr>
        <w:ind w:left="705" w:hanging="705"/>
        <w:jc w:val="both"/>
      </w:pPr>
    </w:p>
    <w:p w14:paraId="5A8CAF83" w14:textId="1BD440CF" w:rsidR="00F10326" w:rsidRPr="00F10326" w:rsidRDefault="00F10326" w:rsidP="006D033F">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6D033F">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244D2B6C" w14:textId="2248B563" w:rsidR="00C20971" w:rsidRPr="00236474" w:rsidRDefault="00C20971" w:rsidP="00C20971">
      <w:pPr>
        <w:pStyle w:val="Odsekzoznamu"/>
        <w:numPr>
          <w:ilvl w:val="0"/>
          <w:numId w:val="34"/>
        </w:numPr>
        <w:ind w:left="709" w:hanging="709"/>
        <w:jc w:val="both"/>
        <w:rPr>
          <w:rFonts w:ascii="Garamond" w:hAnsi="Garamond"/>
          <w:sz w:val="24"/>
          <w:szCs w:val="24"/>
        </w:rPr>
      </w:pPr>
      <w:r w:rsidRPr="00236474">
        <w:rPr>
          <w:rFonts w:ascii="Garamond" w:hAnsi="Garamond"/>
          <w:sz w:val="24"/>
          <w:szCs w:val="24"/>
        </w:rPr>
        <w:t xml:space="preserve">Predpokladaná hodnota zákazky: </w:t>
      </w:r>
      <w:r>
        <w:rPr>
          <w:rFonts w:ascii="Garamond" w:hAnsi="Garamond"/>
          <w:b/>
          <w:bCs/>
          <w:sz w:val="24"/>
          <w:szCs w:val="24"/>
        </w:rPr>
        <w:t>165 000</w:t>
      </w:r>
      <w:r w:rsidRPr="00236474">
        <w:rPr>
          <w:rFonts w:ascii="Garamond" w:hAnsi="Garamond"/>
          <w:b/>
          <w:bCs/>
          <w:sz w:val="24"/>
          <w:szCs w:val="24"/>
        </w:rPr>
        <w:t xml:space="preserve"> EUR bez DPH</w:t>
      </w:r>
      <w:r w:rsidRPr="00236474">
        <w:rPr>
          <w:rFonts w:ascii="Garamond" w:hAnsi="Garamond"/>
          <w:sz w:val="24"/>
          <w:szCs w:val="24"/>
        </w:rPr>
        <w:t>.</w:t>
      </w:r>
    </w:p>
    <w:p w14:paraId="3F8792A5" w14:textId="79D94EB7" w:rsidR="00C20971" w:rsidRPr="00C20971" w:rsidRDefault="00C20971" w:rsidP="00C20971">
      <w:pPr>
        <w:spacing w:before="240"/>
        <w:ind w:left="705" w:firstLine="4"/>
        <w:jc w:val="both"/>
        <w:rPr>
          <w:rFonts w:eastAsia="Calibri"/>
          <w:b/>
          <w:u w:val="single"/>
          <w:lang w:eastAsia="en-US"/>
        </w:rPr>
      </w:pPr>
      <w:r w:rsidRPr="00236474">
        <w:t xml:space="preserve">Predpokladaná hodnota zákazky pre časť 1 predmetu zákazky – </w:t>
      </w:r>
      <w:bookmarkStart w:id="34" w:name="_Hlk13559552"/>
      <w:r w:rsidRPr="00005757">
        <w:rPr>
          <w:rFonts w:eastAsia="Calibri"/>
          <w:b/>
          <w:u w:val="single"/>
          <w:lang w:eastAsia="en-US"/>
        </w:rPr>
        <w:t>1. č</w:t>
      </w:r>
      <w:r>
        <w:rPr>
          <w:rFonts w:eastAsia="Calibri"/>
          <w:b/>
          <w:u w:val="single"/>
          <w:lang w:eastAsia="en-US"/>
        </w:rPr>
        <w:t>a</w:t>
      </w:r>
      <w:r w:rsidRPr="00005757">
        <w:rPr>
          <w:rFonts w:eastAsia="Calibri"/>
          <w:b/>
          <w:u w:val="single"/>
          <w:lang w:eastAsia="en-US"/>
        </w:rPr>
        <w:t xml:space="preserve">sť, </w:t>
      </w:r>
      <w:r w:rsidRPr="007578FB">
        <w:rPr>
          <w:rFonts w:eastAsia="Calibri"/>
          <w:b/>
          <w:u w:val="single"/>
          <w:lang w:eastAsia="en-US"/>
        </w:rPr>
        <w:t xml:space="preserve">Dodanie súpravy </w:t>
      </w:r>
      <w:r>
        <w:rPr>
          <w:rFonts w:eastAsia="Calibri"/>
          <w:b/>
          <w:u w:val="single"/>
          <w:lang w:eastAsia="en-US"/>
        </w:rPr>
        <w:t xml:space="preserve">8 stĺpových </w:t>
      </w:r>
      <w:r w:rsidRPr="007578FB">
        <w:rPr>
          <w:rFonts w:eastAsia="Calibri"/>
          <w:b/>
          <w:u w:val="single"/>
          <w:lang w:eastAsia="en-US"/>
        </w:rPr>
        <w:t>elektromechanických stĺpových zdvihákov  pre električky</w:t>
      </w:r>
      <w:bookmarkEnd w:id="34"/>
      <w:r w:rsidRPr="00C20971">
        <w:rPr>
          <w:b/>
          <w:bCs/>
        </w:rPr>
        <w:t>: 100 000 EUR bez DPH</w:t>
      </w:r>
      <w:r w:rsidRPr="00C20971">
        <w:t>.</w:t>
      </w:r>
    </w:p>
    <w:p w14:paraId="4F119790" w14:textId="63F6A751" w:rsidR="00C20971" w:rsidRPr="00C20971" w:rsidRDefault="00C20971" w:rsidP="00C20971">
      <w:pPr>
        <w:spacing w:before="240" w:after="240"/>
        <w:ind w:left="705" w:firstLine="4"/>
        <w:jc w:val="both"/>
        <w:rPr>
          <w:rFonts w:eastAsia="Calibri"/>
          <w:b/>
          <w:u w:val="single"/>
          <w:lang w:eastAsia="en-US"/>
        </w:rPr>
      </w:pPr>
      <w:r w:rsidRPr="00236474">
        <w:t>Predpokladaná hodnota zákazky pre časť 2 predmetu zákazky –</w:t>
      </w:r>
      <w:r w:rsidRPr="00236474">
        <w:rPr>
          <w:b/>
          <w:u w:val="single"/>
        </w:rPr>
        <w:t xml:space="preserve"> </w:t>
      </w:r>
      <w:r w:rsidRPr="00005757">
        <w:rPr>
          <w:rFonts w:eastAsia="Calibri"/>
          <w:b/>
          <w:u w:val="single"/>
          <w:lang w:eastAsia="en-US"/>
        </w:rPr>
        <w:t xml:space="preserve">2. časť, </w:t>
      </w:r>
      <w:r>
        <w:rPr>
          <w:rFonts w:eastAsia="Calibri"/>
          <w:b/>
          <w:u w:val="single"/>
          <w:lang w:eastAsia="en-US"/>
        </w:rPr>
        <w:t>D</w:t>
      </w:r>
      <w:r w:rsidRPr="007578FB">
        <w:rPr>
          <w:rFonts w:eastAsia="Calibri"/>
          <w:b/>
          <w:u w:val="single"/>
          <w:lang w:eastAsia="en-US"/>
        </w:rPr>
        <w:t>odanie 8-stĺpových mobilných zdvihákov pre autobusy</w:t>
      </w:r>
      <w:r w:rsidRPr="00C20971">
        <w:rPr>
          <w:b/>
          <w:u w:val="single"/>
        </w:rPr>
        <w:t xml:space="preserve">: </w:t>
      </w:r>
      <w:r>
        <w:rPr>
          <w:b/>
          <w:bCs/>
        </w:rPr>
        <w:t>65 000</w:t>
      </w:r>
      <w:r w:rsidRPr="00C20971">
        <w:rPr>
          <w:b/>
          <w:bCs/>
        </w:rPr>
        <w:t xml:space="preserve"> EUR bez DPH</w:t>
      </w:r>
      <w:r w:rsidRPr="00C20971">
        <w:t>.</w:t>
      </w:r>
    </w:p>
    <w:p w14:paraId="6CBFEE01" w14:textId="783F1671" w:rsidR="008716FD" w:rsidRPr="00837FA0" w:rsidRDefault="001627E1" w:rsidP="0022052B">
      <w:pPr>
        <w:pStyle w:val="Nadpis3"/>
        <w:numPr>
          <w:ilvl w:val="0"/>
          <w:numId w:val="1"/>
        </w:numPr>
        <w:ind w:left="0" w:firstLine="0"/>
        <w:rPr>
          <w:noProof w:val="0"/>
        </w:rPr>
      </w:pPr>
      <w:bookmarkStart w:id="35" w:name="_Toc13736937"/>
      <w:r>
        <w:rPr>
          <w:noProof w:val="0"/>
        </w:rPr>
        <w:t>Typ zmluvy</w:t>
      </w:r>
      <w:bookmarkEnd w:id="35"/>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133784D4" w:rsidR="00B41AA3" w:rsidRPr="00BE0C2B" w:rsidRDefault="000A3371" w:rsidP="006D033F">
      <w:pPr>
        <w:pStyle w:val="Odsekzoznamu"/>
        <w:numPr>
          <w:ilvl w:val="0"/>
          <w:numId w:val="35"/>
        </w:numPr>
        <w:ind w:left="709" w:hanging="709"/>
        <w:jc w:val="both"/>
        <w:rPr>
          <w:rFonts w:ascii="Garamond" w:hAnsi="Garamond"/>
          <w:sz w:val="28"/>
          <w:szCs w:val="28"/>
        </w:rPr>
      </w:pPr>
      <w:r w:rsidRPr="00BE0C2B">
        <w:rPr>
          <w:rFonts w:ascii="Garamond" w:hAnsi="Garamond"/>
          <w:sz w:val="24"/>
          <w:szCs w:val="24"/>
        </w:rPr>
        <w:t xml:space="preserve">Výsledkom verejnej súťaže bude uzavretie </w:t>
      </w:r>
      <w:r w:rsidR="003C2882" w:rsidRPr="00BE0C2B">
        <w:rPr>
          <w:rFonts w:ascii="Garamond" w:hAnsi="Garamond"/>
          <w:b/>
          <w:bCs/>
          <w:sz w:val="24"/>
          <w:szCs w:val="24"/>
        </w:rPr>
        <w:t>Kúpnej zmluvy</w:t>
      </w:r>
      <w:r w:rsidRPr="00BE0C2B">
        <w:rPr>
          <w:rFonts w:ascii="Garamond" w:hAnsi="Garamond"/>
          <w:b/>
          <w:bCs/>
          <w:sz w:val="24"/>
          <w:szCs w:val="24"/>
        </w:rPr>
        <w:t xml:space="preserve"> </w:t>
      </w:r>
      <w:r w:rsidRPr="00BE0C2B">
        <w:rPr>
          <w:rFonts w:ascii="Garamond" w:hAnsi="Garamond"/>
          <w:sz w:val="24"/>
          <w:szCs w:val="24"/>
        </w:rPr>
        <w:t xml:space="preserve">podľa § 56 a § 99 ZVO a podľa § 269 a nasl. Obchodného zákonníka </w:t>
      </w:r>
      <w:r w:rsidR="00530465" w:rsidRPr="00BE0C2B">
        <w:rPr>
          <w:rFonts w:ascii="Garamond" w:hAnsi="Garamond"/>
          <w:sz w:val="24"/>
          <w:szCs w:val="24"/>
        </w:rPr>
        <w:t>v znení neskorších predpisov</w:t>
      </w:r>
      <w:r w:rsidR="005D66F6" w:rsidRPr="00BE0C2B">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592C636B" w14:textId="326FFA3A"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6" w:name="_Toc380494212"/>
      <w:bookmarkStart w:id="37" w:name="_Toc476636354"/>
      <w:bookmarkStart w:id="38" w:name="_Toc13736938"/>
      <w:r w:rsidRPr="00837FA0">
        <w:rPr>
          <w:noProof w:val="0"/>
        </w:rPr>
        <w:t>Lehota viazanosti ponuky</w:t>
      </w:r>
      <w:bookmarkEnd w:id="36"/>
      <w:bookmarkEnd w:id="37"/>
      <w:bookmarkEnd w:id="38"/>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6DE1E2CE"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 xml:space="preserve">uplynutia lehoty viazanosti ponúk stanovenej obstarávateľskou organizáciou do </w:t>
      </w:r>
      <w:r w:rsidR="00F10A4B" w:rsidRPr="00C97DC1">
        <w:rPr>
          <w:rFonts w:cs="Arial"/>
          <w:b/>
          <w:noProof w:val="0"/>
          <w:szCs w:val="20"/>
        </w:rPr>
        <w:t>3</w:t>
      </w:r>
      <w:r w:rsidR="00A46C5B">
        <w:rPr>
          <w:rFonts w:cs="Arial"/>
          <w:b/>
          <w:noProof w:val="0"/>
          <w:szCs w:val="20"/>
        </w:rPr>
        <w:t>0</w:t>
      </w:r>
      <w:r w:rsidR="00F10A4B" w:rsidRPr="00C97DC1">
        <w:rPr>
          <w:rFonts w:cs="Arial"/>
          <w:b/>
          <w:noProof w:val="0"/>
          <w:szCs w:val="20"/>
        </w:rPr>
        <w:t>/</w:t>
      </w:r>
      <w:r w:rsidR="00C97DC1" w:rsidRPr="00C97DC1">
        <w:rPr>
          <w:rFonts w:cs="Arial"/>
          <w:b/>
          <w:noProof w:val="0"/>
          <w:szCs w:val="20"/>
        </w:rPr>
        <w:t>0</w:t>
      </w:r>
      <w:r w:rsidR="00A46C5B">
        <w:rPr>
          <w:rFonts w:cs="Arial"/>
          <w:b/>
          <w:noProof w:val="0"/>
          <w:szCs w:val="20"/>
        </w:rPr>
        <w:t>6</w:t>
      </w:r>
      <w:r w:rsidR="001202E9" w:rsidRPr="00C97DC1">
        <w:rPr>
          <w:rFonts w:cs="Arial"/>
          <w:b/>
          <w:noProof w:val="0"/>
          <w:szCs w:val="20"/>
        </w:rPr>
        <w:t>/</w:t>
      </w:r>
      <w:r w:rsidR="00F10A4B" w:rsidRPr="00C97DC1">
        <w:rPr>
          <w:rFonts w:cs="Arial"/>
          <w:b/>
          <w:noProof w:val="0"/>
          <w:szCs w:val="20"/>
        </w:rPr>
        <w:t>20</w:t>
      </w:r>
      <w:r w:rsidR="00C97DC1" w:rsidRPr="00C97DC1">
        <w:rPr>
          <w:rFonts w:cs="Arial"/>
          <w:b/>
          <w:noProof w:val="0"/>
          <w:szCs w:val="20"/>
        </w:rPr>
        <w:t>20</w:t>
      </w:r>
      <w:r w:rsidR="00F10A4B" w:rsidRPr="00C97DC1">
        <w:rPr>
          <w:rFonts w:cs="Arial"/>
          <w:b/>
          <w:noProof w:val="0"/>
          <w:szCs w:val="20"/>
        </w:rPr>
        <w:t>.</w:t>
      </w:r>
    </w:p>
    <w:p w14:paraId="1A802F31" w14:textId="4CA908DE" w:rsidR="00E076EC" w:rsidRDefault="00800861" w:rsidP="00C20971">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0BC6182D" w14:textId="499A1C90" w:rsidR="00954CBE" w:rsidRDefault="00954CBE" w:rsidP="00C20971">
      <w:pPr>
        <w:tabs>
          <w:tab w:val="right" w:leader="dot" w:pos="0"/>
        </w:tabs>
        <w:spacing w:before="200"/>
        <w:ind w:left="705" w:right="-29" w:hanging="705"/>
        <w:jc w:val="both"/>
        <w:rPr>
          <w:rFonts w:cs="Arial"/>
          <w:noProof w:val="0"/>
          <w:szCs w:val="20"/>
        </w:rPr>
      </w:pPr>
    </w:p>
    <w:p w14:paraId="38468C37" w14:textId="77777777" w:rsidR="00954CBE" w:rsidRPr="00837FA0" w:rsidRDefault="00954CBE" w:rsidP="00C20971">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9" w:name="_Toc380494213"/>
      <w:bookmarkStart w:id="40" w:name="_Toc476636355"/>
      <w:bookmarkStart w:id="41" w:name="_Toc13736939"/>
      <w:r w:rsidRPr="00837FA0">
        <w:rPr>
          <w:noProof w:val="0"/>
        </w:rPr>
        <w:lastRenderedPageBreak/>
        <w:t xml:space="preserve">2. </w:t>
      </w:r>
      <w:bookmarkEnd w:id="39"/>
      <w:bookmarkEnd w:id="40"/>
      <w:r w:rsidR="00EC70C5">
        <w:rPr>
          <w:noProof w:val="0"/>
        </w:rPr>
        <w:t>K</w:t>
      </w:r>
      <w:r w:rsidR="00EC70C5" w:rsidRPr="00EC70C5">
        <w:rPr>
          <w:noProof w:val="0"/>
        </w:rPr>
        <w:t xml:space="preserve">omunikácia </w:t>
      </w:r>
      <w:r w:rsidR="00A13B79">
        <w:rPr>
          <w:noProof w:val="0"/>
        </w:rPr>
        <w:t>a vysvetľovanie</w:t>
      </w:r>
      <w:bookmarkEnd w:id="41"/>
    </w:p>
    <w:p w14:paraId="644204D8" w14:textId="3B6355AF" w:rsidR="008716FD" w:rsidRPr="00837FA0" w:rsidRDefault="00EC70C5" w:rsidP="00583C42">
      <w:pPr>
        <w:pStyle w:val="Nadpis3"/>
        <w:numPr>
          <w:ilvl w:val="0"/>
          <w:numId w:val="1"/>
        </w:numPr>
        <w:ind w:left="709" w:hanging="709"/>
        <w:rPr>
          <w:noProof w:val="0"/>
        </w:rPr>
      </w:pPr>
      <w:bookmarkStart w:id="42" w:name="_Toc13736940"/>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2"/>
    </w:p>
    <w:p w14:paraId="53C0B4D9" w14:textId="77777777" w:rsidR="008716FD" w:rsidRPr="00837FA0" w:rsidRDefault="008716FD" w:rsidP="008716FD">
      <w:pPr>
        <w:rPr>
          <w:noProof w:val="0"/>
        </w:rPr>
      </w:pPr>
    </w:p>
    <w:p w14:paraId="5F938361" w14:textId="3D90CD8B" w:rsidR="00696B9A"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43"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3"/>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w:t>
      </w:r>
      <w:r w:rsidRPr="00724D37">
        <w:rPr>
          <w:rFonts w:ascii="Garamond" w:hAnsi="Garamond" w:cstheme="minorHAnsi"/>
          <w:sz w:val="24"/>
          <w:szCs w:val="24"/>
        </w:rPr>
        <w:lastRenderedPageBreak/>
        <w:t>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D033F">
      <w:pPr>
        <w:pStyle w:val="Odsekzoznamu"/>
        <w:numPr>
          <w:ilvl w:val="0"/>
          <w:numId w:val="45"/>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0F2933FA" w:rsidR="00383B68"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3ABBA695" w14:textId="77777777" w:rsidR="00C20971" w:rsidRDefault="00C20971" w:rsidP="00C20971">
      <w:pPr>
        <w:pStyle w:val="Odsekzoznamu"/>
        <w:shd w:val="clear" w:color="auto" w:fill="FFFFFF"/>
        <w:spacing w:after="0" w:line="240" w:lineRule="auto"/>
        <w:ind w:left="709"/>
        <w:contextualSpacing w:val="0"/>
        <w:jc w:val="both"/>
        <w:rPr>
          <w:rFonts w:ascii="Garamond" w:hAnsi="Garamond" w:cs="Arial"/>
          <w:spacing w:val="-1"/>
          <w:sz w:val="24"/>
          <w:szCs w:val="24"/>
        </w:rPr>
      </w:pP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4" w:name="_Toc476636357"/>
      <w:bookmarkStart w:id="45" w:name="_Toc13736941"/>
      <w:bookmarkStart w:id="46" w:name="_Toc380494215"/>
      <w:r w:rsidRPr="00837FA0">
        <w:rPr>
          <w:noProof w:val="0"/>
        </w:rPr>
        <w:lastRenderedPageBreak/>
        <w:t>Určenie lehôt</w:t>
      </w:r>
      <w:bookmarkEnd w:id="44"/>
      <w:bookmarkEnd w:id="45"/>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7" w:name="_Toc476636358"/>
      <w:bookmarkStart w:id="48" w:name="_Toc13736942"/>
      <w:r w:rsidRPr="00837FA0">
        <w:rPr>
          <w:noProof w:val="0"/>
        </w:rPr>
        <w:t>Vysvetľovanie a doplnenie súťažných podkladov</w:t>
      </w:r>
      <w:bookmarkEnd w:id="46"/>
      <w:bookmarkEnd w:id="47"/>
      <w:bookmarkEnd w:id="48"/>
    </w:p>
    <w:p w14:paraId="10FEA60A" w14:textId="77777777" w:rsidR="008716FD" w:rsidRPr="00837FA0" w:rsidRDefault="008716FD" w:rsidP="008716FD">
      <w:pPr>
        <w:rPr>
          <w:noProof w:val="0"/>
        </w:rPr>
      </w:pPr>
    </w:p>
    <w:p w14:paraId="10248665" w14:textId="4234F93B" w:rsidR="00383B68" w:rsidRPr="00DF3DFE" w:rsidRDefault="00383B68" w:rsidP="006D033F">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9" w:name="_Toc380494216"/>
      <w:bookmarkStart w:id="50" w:name="_Toc476636359"/>
      <w:bookmarkStart w:id="51" w:name="_Toc13736943"/>
      <w:r w:rsidRPr="00837FA0">
        <w:rPr>
          <w:noProof w:val="0"/>
        </w:rPr>
        <w:t>Obhliadka miesta dodania predmetu zákazky</w:t>
      </w:r>
      <w:bookmarkStart w:id="52" w:name="_Toc369511210"/>
      <w:bookmarkStart w:id="53" w:name="_Toc380494217"/>
      <w:bookmarkEnd w:id="49"/>
      <w:bookmarkEnd w:id="50"/>
      <w:bookmarkEnd w:id="51"/>
    </w:p>
    <w:p w14:paraId="79C7DA5B" w14:textId="0595298C" w:rsidR="00644C30" w:rsidRDefault="00530465" w:rsidP="00182D83">
      <w:pPr>
        <w:spacing w:before="120"/>
        <w:ind w:left="720" w:hanging="11"/>
        <w:jc w:val="both"/>
        <w:rPr>
          <w:rFonts w:cs="Arial"/>
          <w:szCs w:val="20"/>
        </w:rPr>
      </w:pPr>
      <w:r w:rsidRPr="00534A60">
        <w:rPr>
          <w:rFonts w:cs="Arial"/>
          <w:szCs w:val="20"/>
        </w:rPr>
        <w:t xml:space="preserve">Obhliadka miesta dodania predmetu zákazky </w:t>
      </w:r>
      <w:r w:rsidRPr="00046697">
        <w:rPr>
          <w:rFonts w:cs="Arial"/>
          <w:szCs w:val="20"/>
        </w:rPr>
        <w:t>sa</w:t>
      </w:r>
      <w:bookmarkStart w:id="54" w:name="_Hlk8392724"/>
      <w:r w:rsidR="00182D83" w:rsidRPr="00046697">
        <w:rPr>
          <w:rFonts w:cs="Arial"/>
          <w:szCs w:val="20"/>
        </w:rPr>
        <w:t xml:space="preserve"> neodporúča.</w:t>
      </w:r>
    </w:p>
    <w:bookmarkEnd w:id="54"/>
    <w:p w14:paraId="4F58E76B" w14:textId="0E6F5D36" w:rsidR="00530465" w:rsidRPr="00FE1F1A" w:rsidRDefault="00530465" w:rsidP="00182D83">
      <w:pPr>
        <w:tabs>
          <w:tab w:val="left" w:leader="dot" w:pos="10034"/>
        </w:tabs>
        <w:ind w:right="-27"/>
        <w:jc w:val="both"/>
        <w:rPr>
          <w:rFonts w:cs="Arial"/>
          <w:b/>
          <w:szCs w:val="20"/>
        </w:rPr>
      </w:pPr>
    </w:p>
    <w:p w14:paraId="7717023B" w14:textId="77777777" w:rsidR="00F86508" w:rsidRPr="00837FA0" w:rsidRDefault="00F86508" w:rsidP="007D12D0">
      <w:pPr>
        <w:jc w:val="both"/>
        <w:rPr>
          <w:noProof w:val="0"/>
        </w:rPr>
      </w:pPr>
    </w:p>
    <w:p w14:paraId="48BD9741" w14:textId="77777777" w:rsidR="0059307C" w:rsidRPr="0059307C" w:rsidRDefault="008716FD" w:rsidP="0059307C">
      <w:pPr>
        <w:pStyle w:val="Nadpis2"/>
        <w:rPr>
          <w:noProof w:val="0"/>
          <w:szCs w:val="26"/>
        </w:rPr>
      </w:pPr>
      <w:bookmarkStart w:id="55" w:name="_Toc476636360"/>
      <w:bookmarkStart w:id="56" w:name="_Toc13736944"/>
      <w:r w:rsidRPr="00837FA0">
        <w:rPr>
          <w:noProof w:val="0"/>
          <w:szCs w:val="22"/>
        </w:rPr>
        <w:t xml:space="preserve">3. </w:t>
      </w:r>
      <w:r w:rsidRPr="00837FA0">
        <w:rPr>
          <w:noProof w:val="0"/>
          <w:szCs w:val="26"/>
        </w:rPr>
        <w:t>Príprava ponuky</w:t>
      </w:r>
      <w:bookmarkEnd w:id="52"/>
      <w:bookmarkEnd w:id="53"/>
      <w:bookmarkEnd w:id="55"/>
      <w:bookmarkEnd w:id="56"/>
    </w:p>
    <w:p w14:paraId="2C608257" w14:textId="6B421E27" w:rsidR="0059307C" w:rsidRDefault="00B570B5" w:rsidP="008A18F1">
      <w:pPr>
        <w:pStyle w:val="Nadpis3"/>
        <w:numPr>
          <w:ilvl w:val="0"/>
          <w:numId w:val="1"/>
        </w:numPr>
        <w:ind w:left="709" w:hanging="709"/>
        <w:rPr>
          <w:noProof w:val="0"/>
        </w:rPr>
      </w:pPr>
      <w:bookmarkStart w:id="57" w:name="_Toc13736945"/>
      <w:r>
        <w:rPr>
          <w:noProof w:val="0"/>
        </w:rPr>
        <w:t>Vyhotovenie ponuky</w:t>
      </w:r>
      <w:bookmarkEnd w:id="57"/>
    </w:p>
    <w:p w14:paraId="560FC0EB" w14:textId="77777777" w:rsidR="008A18F1" w:rsidRPr="008A18F1" w:rsidRDefault="008A18F1" w:rsidP="008A18F1"/>
    <w:p w14:paraId="5CE9BEC5" w14:textId="0B1135EF" w:rsidR="008716FD" w:rsidRPr="00B4171E" w:rsidRDefault="008A18F1" w:rsidP="006D033F">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 xml:space="preserve">Potvrdenia, doklady a iné dokumenty tvoriace ponuku, požadované v oznámení, prostredníctvom ktorého bola vyhlásená verejná súťaž a v týchto súťažných podkladoch, </w:t>
      </w:r>
      <w:r w:rsidRPr="002B5611">
        <w:rPr>
          <w:rFonts w:ascii="Garamond" w:hAnsi="Garamond" w:cs="Arial"/>
          <w:sz w:val="24"/>
          <w:szCs w:val="24"/>
        </w:rPr>
        <w:lastRenderedPageBreak/>
        <w:t>musia byť v ponuke predložené ako prvopisy/originály alebo ich úradne osvedčené kópie, pokiaľ nie je určené inak.</w:t>
      </w:r>
    </w:p>
    <w:p w14:paraId="217AA37F" w14:textId="192B0542" w:rsidR="008A18F1"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8" w:name="_Toc369511212"/>
      <w:bookmarkStart w:id="59" w:name="_Toc380494219"/>
      <w:bookmarkStart w:id="60" w:name="_Toc476636362"/>
    </w:p>
    <w:p w14:paraId="72853560" w14:textId="2B780BD0" w:rsidR="00292B0E" w:rsidRPr="00BB7430" w:rsidRDefault="001E6B03"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1" w:name="_Toc13736946"/>
      <w:bookmarkEnd w:id="58"/>
      <w:bookmarkEnd w:id="59"/>
      <w:bookmarkEnd w:id="60"/>
      <w:r w:rsidRPr="00BB7430">
        <w:rPr>
          <w:noProof w:val="0"/>
        </w:rPr>
        <w:t>Jazyk ponuky</w:t>
      </w:r>
      <w:bookmarkEnd w:id="61"/>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w:t>
      </w:r>
      <w:r w:rsidRPr="00837FA0">
        <w:rPr>
          <w:rFonts w:cs="Arial"/>
          <w:noProof w:val="0"/>
          <w:szCs w:val="20"/>
        </w:rPr>
        <w:lastRenderedPageBreak/>
        <w:t>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2" w:name="_Toc369511213"/>
      <w:bookmarkStart w:id="63" w:name="_Toc380494220"/>
      <w:bookmarkStart w:id="64" w:name="_Toc476636363"/>
      <w:bookmarkStart w:id="65" w:name="_Toc13736947"/>
      <w:r w:rsidRPr="00837FA0">
        <w:rPr>
          <w:noProof w:val="0"/>
        </w:rPr>
        <w:t>Mena a ceny uvádzané v ponuke</w:t>
      </w:r>
      <w:bookmarkEnd w:id="62"/>
      <w:bookmarkEnd w:id="63"/>
      <w:bookmarkEnd w:id="64"/>
      <w:bookmarkEnd w:id="65"/>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161825">
        <w:rPr>
          <w:rFonts w:cs="Arial"/>
          <w:b/>
          <w:bCs/>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6" w:name="_Toc369511214"/>
      <w:bookmarkStart w:id="67" w:name="_Toc380494221"/>
      <w:bookmarkStart w:id="68" w:name="_Toc476636364"/>
      <w:bookmarkStart w:id="69" w:name="_Toc13736948"/>
      <w:bookmarkStart w:id="70" w:name="_Hlk10628315"/>
      <w:r w:rsidRPr="00837FA0">
        <w:rPr>
          <w:noProof w:val="0"/>
        </w:rPr>
        <w:t>Zábezpeka ponuky</w:t>
      </w:r>
      <w:bookmarkEnd w:id="66"/>
      <w:bookmarkEnd w:id="67"/>
      <w:bookmarkEnd w:id="68"/>
      <w:bookmarkEnd w:id="69"/>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EF1E41" w:rsidRDefault="008716FD" w:rsidP="006D033F">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59396007" w14:textId="56F9CF5A" w:rsidR="00EF1E41" w:rsidRPr="00236474" w:rsidRDefault="00EF1E41" w:rsidP="006D033F">
      <w:pPr>
        <w:numPr>
          <w:ilvl w:val="1"/>
          <w:numId w:val="6"/>
        </w:numPr>
        <w:spacing w:before="120"/>
        <w:jc w:val="both"/>
        <w:rPr>
          <w:rFonts w:cs="Arial"/>
          <w:noProof w:val="0"/>
          <w:szCs w:val="20"/>
        </w:rPr>
      </w:pPr>
      <w:r w:rsidRPr="00EF1E41">
        <w:rPr>
          <w:rFonts w:cs="Arial"/>
          <w:noProof w:val="0"/>
          <w:szCs w:val="20"/>
        </w:rPr>
        <w:t xml:space="preserve">Zábezpeka je stanovená vo </w:t>
      </w:r>
      <w:r w:rsidRPr="00236474">
        <w:rPr>
          <w:rFonts w:cs="Arial"/>
          <w:noProof w:val="0"/>
          <w:szCs w:val="20"/>
        </w:rPr>
        <w:t xml:space="preserve">výške </w:t>
      </w:r>
      <w:r w:rsidR="00C20971">
        <w:rPr>
          <w:rFonts w:cs="Arial"/>
          <w:b/>
          <w:bCs/>
          <w:noProof w:val="0"/>
          <w:szCs w:val="20"/>
        </w:rPr>
        <w:t>6 600</w:t>
      </w:r>
      <w:r w:rsidRPr="00236474">
        <w:rPr>
          <w:rFonts w:cs="Arial"/>
          <w:b/>
          <w:bCs/>
          <w:noProof w:val="0"/>
          <w:szCs w:val="20"/>
        </w:rPr>
        <w:t>,00 EUR</w:t>
      </w:r>
      <w:r w:rsidRPr="00236474">
        <w:rPr>
          <w:rFonts w:cs="Arial"/>
          <w:noProof w:val="0"/>
          <w:szCs w:val="20"/>
        </w:rPr>
        <w:t xml:space="preserve">, a to v prípade predloženia ponuky na všetky </w:t>
      </w:r>
      <w:r w:rsidR="00C20971">
        <w:rPr>
          <w:rFonts w:cs="Arial"/>
          <w:noProof w:val="0"/>
          <w:szCs w:val="20"/>
        </w:rPr>
        <w:t>2</w:t>
      </w:r>
      <w:r w:rsidRPr="00236474">
        <w:rPr>
          <w:rFonts w:cs="Arial"/>
          <w:noProof w:val="0"/>
          <w:szCs w:val="20"/>
        </w:rPr>
        <w:t xml:space="preserve"> časti. </w:t>
      </w:r>
    </w:p>
    <w:p w14:paraId="0DB791A3" w14:textId="75951FAD" w:rsidR="00EF1E41" w:rsidRPr="00236474" w:rsidRDefault="00EF1E41" w:rsidP="006D033F">
      <w:pPr>
        <w:numPr>
          <w:ilvl w:val="1"/>
          <w:numId w:val="6"/>
        </w:numPr>
        <w:spacing w:before="120"/>
        <w:jc w:val="both"/>
        <w:rPr>
          <w:rFonts w:cs="Arial"/>
          <w:noProof w:val="0"/>
          <w:szCs w:val="20"/>
        </w:rPr>
      </w:pPr>
      <w:r w:rsidRPr="00236474">
        <w:rPr>
          <w:rFonts w:cs="Arial"/>
          <w:noProof w:val="0"/>
          <w:szCs w:val="20"/>
        </w:rPr>
        <w:t xml:space="preserve">Pri predložení ponuky iba na niektorú z časti uchádzač si sám vypočíta výšku zábezpeky, podľa toho na ktorú časť resp. na ktoré častí predmetu zákazky predkladá ponuku. </w:t>
      </w:r>
    </w:p>
    <w:p w14:paraId="565ADC13" w14:textId="545D3910"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1 výška zábezpeky: </w:t>
      </w:r>
      <w:r w:rsidR="00C20971">
        <w:rPr>
          <w:rFonts w:cs="Arial"/>
          <w:b/>
          <w:bCs/>
          <w:noProof w:val="0"/>
          <w:szCs w:val="20"/>
        </w:rPr>
        <w:t>4 000</w:t>
      </w:r>
      <w:r w:rsidRPr="00236474">
        <w:rPr>
          <w:rFonts w:cs="Arial"/>
          <w:b/>
          <w:bCs/>
          <w:noProof w:val="0"/>
          <w:szCs w:val="20"/>
        </w:rPr>
        <w:t xml:space="preserve"> EUR</w:t>
      </w:r>
      <w:r w:rsidRPr="00236474">
        <w:rPr>
          <w:rFonts w:cs="Arial"/>
          <w:noProof w:val="0"/>
          <w:szCs w:val="20"/>
        </w:rPr>
        <w:t xml:space="preserve">; </w:t>
      </w:r>
    </w:p>
    <w:p w14:paraId="76B9B824" w14:textId="71F54254"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2 výška zábezpeky: </w:t>
      </w:r>
      <w:r w:rsidR="00C20971">
        <w:rPr>
          <w:rFonts w:cs="Arial"/>
          <w:b/>
          <w:bCs/>
          <w:noProof w:val="0"/>
          <w:szCs w:val="20"/>
        </w:rPr>
        <w:t>2 600</w:t>
      </w:r>
      <w:r w:rsidRPr="00236474">
        <w:rPr>
          <w:rFonts w:cs="Arial"/>
          <w:b/>
          <w:bCs/>
          <w:noProof w:val="0"/>
          <w:szCs w:val="20"/>
        </w:rPr>
        <w:t xml:space="preserve"> EUR</w:t>
      </w:r>
      <w:r w:rsidRPr="00236474">
        <w:rPr>
          <w:rFonts w:cs="Arial"/>
          <w:noProof w:val="0"/>
          <w:szCs w:val="20"/>
        </w:rPr>
        <w:t xml:space="preserve">; </w:t>
      </w:r>
    </w:p>
    <w:p w14:paraId="512AEBF5" w14:textId="77777777" w:rsidR="008716FD" w:rsidRPr="00837FA0" w:rsidRDefault="008716FD" w:rsidP="006D033F">
      <w:pPr>
        <w:numPr>
          <w:ilvl w:val="1"/>
          <w:numId w:val="6"/>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6AB069E" w14:textId="71FFFB44" w:rsidR="008716FD" w:rsidRPr="00837FA0" w:rsidRDefault="004759D1" w:rsidP="00B319C3">
      <w:pPr>
        <w:ind w:left="720"/>
        <w:jc w:val="both"/>
        <w:rPr>
          <w:rFonts w:cs="Arial"/>
          <w:noProof w:val="0"/>
          <w:szCs w:val="20"/>
        </w:rPr>
      </w:pPr>
      <w:r>
        <w:rPr>
          <w:rFonts w:cs="Arial"/>
          <w:noProof w:val="0"/>
          <w:szCs w:val="20"/>
        </w:rPr>
        <w:t>a)</w:t>
      </w:r>
      <w:r w:rsidR="008716FD" w:rsidRPr="00837FA0">
        <w:rPr>
          <w:rFonts w:cs="Arial"/>
          <w:noProof w:val="0"/>
          <w:szCs w:val="20"/>
        </w:rPr>
        <w:t>poskytnutím bankovej záruky za uchádzača</w:t>
      </w:r>
      <w:r w:rsidR="00B319C3">
        <w:rPr>
          <w:rFonts w:cs="Arial"/>
          <w:noProof w:val="0"/>
          <w:szCs w:val="20"/>
        </w:rPr>
        <w:t>,</w:t>
      </w:r>
    </w:p>
    <w:p w14:paraId="6C91A833" w14:textId="1606D05C" w:rsidR="00F86508" w:rsidRDefault="004759D1" w:rsidP="00B319C3">
      <w:pPr>
        <w:ind w:left="720"/>
        <w:jc w:val="both"/>
        <w:rPr>
          <w:rFonts w:cs="Arial"/>
          <w:noProof w:val="0"/>
          <w:szCs w:val="20"/>
        </w:rPr>
      </w:pPr>
      <w:r>
        <w:rPr>
          <w:rFonts w:cs="Arial"/>
          <w:noProof w:val="0"/>
          <w:szCs w:val="20"/>
        </w:rPr>
        <w:t>b)</w:t>
      </w:r>
      <w:r w:rsidR="008716FD" w:rsidRPr="00837FA0">
        <w:rPr>
          <w:rFonts w:cs="Arial"/>
          <w:noProof w:val="0"/>
          <w:szCs w:val="20"/>
        </w:rPr>
        <w:t>zložením finančných prostriedkov na bankový účet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68FE91D7" w:rsidR="00EF1E41" w:rsidRDefault="00EF1E41" w:rsidP="00EF1E41">
      <w:pPr>
        <w:ind w:left="720"/>
        <w:jc w:val="both"/>
        <w:rPr>
          <w:rFonts w:cs="Arial"/>
          <w:noProof w:val="0"/>
          <w:szCs w:val="20"/>
        </w:rPr>
      </w:pPr>
    </w:p>
    <w:p w14:paraId="092DD2BB" w14:textId="3DF9F972" w:rsidR="00C20971" w:rsidRDefault="00C20971" w:rsidP="00EF1E41">
      <w:pPr>
        <w:ind w:left="720"/>
        <w:jc w:val="both"/>
        <w:rPr>
          <w:rFonts w:cs="Arial"/>
          <w:noProof w:val="0"/>
          <w:szCs w:val="20"/>
        </w:rPr>
      </w:pPr>
    </w:p>
    <w:p w14:paraId="39E35604" w14:textId="6167BBDB" w:rsidR="00C20971" w:rsidRDefault="00C20971" w:rsidP="00EF1E41">
      <w:pPr>
        <w:ind w:left="720"/>
        <w:jc w:val="both"/>
        <w:rPr>
          <w:rFonts w:cs="Arial"/>
          <w:noProof w:val="0"/>
          <w:szCs w:val="20"/>
        </w:rPr>
      </w:pPr>
    </w:p>
    <w:p w14:paraId="639EA9AE" w14:textId="58E07258" w:rsidR="00C20971" w:rsidRDefault="00C20971" w:rsidP="00EF1E41">
      <w:pPr>
        <w:ind w:left="720"/>
        <w:jc w:val="both"/>
        <w:rPr>
          <w:rFonts w:cs="Arial"/>
          <w:noProof w:val="0"/>
          <w:szCs w:val="20"/>
        </w:rPr>
      </w:pPr>
    </w:p>
    <w:p w14:paraId="358F76A8" w14:textId="77777777" w:rsidR="00C20971" w:rsidRPr="006003CF" w:rsidRDefault="00C20971" w:rsidP="00EF1E41">
      <w:pPr>
        <w:ind w:left="720"/>
        <w:jc w:val="both"/>
        <w:rPr>
          <w:rFonts w:cs="Arial"/>
          <w:noProof w:val="0"/>
          <w:szCs w:val="20"/>
        </w:rPr>
      </w:pPr>
    </w:p>
    <w:p w14:paraId="2AEE9A00" w14:textId="77777777" w:rsidR="006C27A0" w:rsidRPr="00F361EC" w:rsidRDefault="006C27A0" w:rsidP="006D033F">
      <w:pPr>
        <w:numPr>
          <w:ilvl w:val="1"/>
          <w:numId w:val="6"/>
        </w:numPr>
        <w:jc w:val="both"/>
        <w:rPr>
          <w:rFonts w:cs="Arial"/>
          <w:b/>
          <w:noProof w:val="0"/>
        </w:rPr>
      </w:pPr>
      <w:r w:rsidRPr="00F361EC">
        <w:rPr>
          <w:rFonts w:cs="Arial"/>
          <w:b/>
          <w:noProof w:val="0"/>
        </w:rPr>
        <w:lastRenderedPageBreak/>
        <w:t>Podmienky zloženia zábezpeky ponuky</w:t>
      </w:r>
    </w:p>
    <w:p w14:paraId="1E96B404" w14:textId="77777777" w:rsidR="006C27A0" w:rsidRPr="00F361EC" w:rsidRDefault="006C27A0" w:rsidP="006C27A0">
      <w:pPr>
        <w:ind w:left="720"/>
        <w:jc w:val="both"/>
        <w:rPr>
          <w:rFonts w:cs="Arial"/>
          <w:b/>
          <w:noProof w:val="0"/>
        </w:rPr>
      </w:pPr>
    </w:p>
    <w:p w14:paraId="7BA9CA73" w14:textId="4FE25C9E" w:rsidR="00651862" w:rsidRPr="00F361EC" w:rsidRDefault="006C27A0" w:rsidP="00F361EC">
      <w:pPr>
        <w:pStyle w:val="Odsekzoznamu"/>
        <w:numPr>
          <w:ilvl w:val="1"/>
          <w:numId w:val="32"/>
        </w:numPr>
        <w:jc w:val="both"/>
        <w:rPr>
          <w:rFonts w:ascii="Garamond" w:hAnsi="Garamond" w:cs="Arial"/>
          <w:b/>
          <w:sz w:val="24"/>
          <w:szCs w:val="24"/>
        </w:rPr>
      </w:pPr>
      <w:r w:rsidRPr="00F361EC">
        <w:rPr>
          <w:rFonts w:ascii="Garamond" w:hAnsi="Garamond" w:cs="Arial"/>
          <w:b/>
          <w:sz w:val="24"/>
          <w:szCs w:val="24"/>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3B852A79"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6E680A15" w14:textId="77777777" w:rsidR="00835059" w:rsidRDefault="00835059" w:rsidP="00835059">
      <w:pPr>
        <w:tabs>
          <w:tab w:val="left" w:pos="0"/>
        </w:tabs>
        <w:spacing w:before="100"/>
        <w:ind w:left="709"/>
        <w:jc w:val="both"/>
        <w:rPr>
          <w:rFonts w:cs="Arial"/>
          <w:szCs w:val="20"/>
        </w:rPr>
      </w:pPr>
    </w:p>
    <w:p w14:paraId="0BB7D5E0" w14:textId="34638F53" w:rsidR="00835059" w:rsidRPr="00C25130" w:rsidRDefault="00835059" w:rsidP="00835059">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046697" w:rsidRPr="00046697">
        <w:rPr>
          <w:rFonts w:cs="Arial"/>
          <w:b/>
          <w:bCs/>
          <w:noProof w:val="0"/>
          <w:szCs w:val="20"/>
        </w:rPr>
        <w:t xml:space="preserve">Dodanie </w:t>
      </w:r>
      <w:r w:rsidR="00C20971">
        <w:rPr>
          <w:rFonts w:cs="Arial"/>
          <w:b/>
          <w:bCs/>
          <w:noProof w:val="0"/>
          <w:szCs w:val="20"/>
        </w:rPr>
        <w:t>zdvihákov</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2B3C6B68" w14:textId="143998B8" w:rsidR="00C626A9" w:rsidRPr="00C626A9" w:rsidRDefault="00C626A9" w:rsidP="00C626A9">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FC92CB9" w14:textId="77777777" w:rsidR="00046697" w:rsidRPr="00F361EC" w:rsidRDefault="00046697" w:rsidP="00B319C3">
      <w:pPr>
        <w:jc w:val="both"/>
        <w:rPr>
          <w:rFonts w:cs="Arial"/>
          <w:noProof w:val="0"/>
          <w:sz w:val="28"/>
          <w:szCs w:val="22"/>
        </w:rPr>
      </w:pPr>
    </w:p>
    <w:p w14:paraId="1E6C2195" w14:textId="61F812F1" w:rsidR="006C27A0" w:rsidRPr="00F361EC" w:rsidRDefault="006C27A0" w:rsidP="00F361EC">
      <w:pPr>
        <w:pStyle w:val="Odsekzoznamu"/>
        <w:numPr>
          <w:ilvl w:val="1"/>
          <w:numId w:val="32"/>
        </w:numPr>
        <w:jc w:val="both"/>
        <w:rPr>
          <w:rFonts w:ascii="Garamond" w:hAnsi="Garamond" w:cs="Arial"/>
          <w:b/>
          <w:sz w:val="24"/>
        </w:rPr>
      </w:pPr>
      <w:r w:rsidRPr="00F361EC">
        <w:rPr>
          <w:rFonts w:ascii="Garamond" w:hAnsi="Garamond" w:cs="Arial"/>
          <w:b/>
          <w:sz w:val="24"/>
        </w:rPr>
        <w:t>Zloženie finančných prostriedkov na bankový účet obstarávateľskej organizácie</w:t>
      </w: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AE6D4BF" w14:textId="6CBA5497" w:rsidR="00922DBC"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40C4BB0C" w14:textId="77777777" w:rsidR="00DF3DFE" w:rsidRPr="00837FA0" w:rsidRDefault="00DF3DFE" w:rsidP="00DF3DFE">
      <w:pPr>
        <w:shd w:val="clear" w:color="auto" w:fill="FFFFFF"/>
        <w:tabs>
          <w:tab w:val="right" w:leader="dot" w:pos="709"/>
        </w:tabs>
        <w:ind w:left="709" w:hanging="709"/>
        <w:jc w:val="both"/>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25251885" w14:textId="6242900F" w:rsidR="006C27A0" w:rsidRDefault="006C27A0" w:rsidP="004759D1">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6E5E60F" w14:textId="77777777" w:rsidR="00B319C3" w:rsidRDefault="00B319C3" w:rsidP="00B319C3">
      <w:pPr>
        <w:tabs>
          <w:tab w:val="left" w:pos="709"/>
          <w:tab w:val="right" w:leader="dot" w:pos="10034"/>
        </w:tabs>
        <w:ind w:left="709"/>
        <w:jc w:val="both"/>
        <w:rPr>
          <w:rFonts w:cs="Arial"/>
          <w:noProof w:val="0"/>
          <w:szCs w:val="20"/>
        </w:rPr>
      </w:pPr>
    </w:p>
    <w:p w14:paraId="69CE572E" w14:textId="13BE0480" w:rsidR="00633A3D" w:rsidRPr="00F361EC" w:rsidRDefault="00B319C3" w:rsidP="00F361EC">
      <w:pPr>
        <w:pStyle w:val="Odsekzoznamu"/>
        <w:numPr>
          <w:ilvl w:val="1"/>
          <w:numId w:val="32"/>
        </w:numPr>
        <w:jc w:val="both"/>
        <w:rPr>
          <w:rFonts w:ascii="Garamond" w:hAnsi="Garamond" w:cs="Arial"/>
          <w:b/>
          <w:sz w:val="24"/>
          <w:highlight w:val="yellow"/>
        </w:rPr>
      </w:pPr>
      <w:r w:rsidRPr="00F361EC">
        <w:rPr>
          <w:rFonts w:ascii="Garamond" w:hAnsi="Garamond" w:cs="Arial"/>
          <w:b/>
          <w:sz w:val="24"/>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lastRenderedPageBreak/>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46168D30" w:rsidR="00046697" w:rsidRDefault="00C25130" w:rsidP="00046697">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 </w:t>
      </w:r>
      <w:r w:rsidR="00C20971" w:rsidRPr="00046697">
        <w:rPr>
          <w:rFonts w:cs="Arial"/>
          <w:b/>
          <w:bCs/>
          <w:noProof w:val="0"/>
          <w:szCs w:val="20"/>
        </w:rPr>
        <w:t xml:space="preserve">Dodanie </w:t>
      </w:r>
      <w:r w:rsidR="00C20971">
        <w:rPr>
          <w:rFonts w:cs="Arial"/>
          <w:b/>
          <w:bCs/>
          <w:noProof w:val="0"/>
          <w:szCs w:val="20"/>
        </w:rPr>
        <w:t>zdvihákov</w:t>
      </w:r>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70"/>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71" w:name="_Toc369511215"/>
      <w:bookmarkStart w:id="72" w:name="_Toc380494222"/>
      <w:bookmarkStart w:id="73" w:name="_Toc476636365"/>
      <w:bookmarkStart w:id="74" w:name="_Toc13736949"/>
      <w:r w:rsidRPr="003E32FC">
        <w:rPr>
          <w:noProof w:val="0"/>
        </w:rPr>
        <w:t>Obsah ponuky</w:t>
      </w:r>
      <w:bookmarkEnd w:id="71"/>
      <w:bookmarkEnd w:id="72"/>
      <w:bookmarkEnd w:id="73"/>
      <w:bookmarkEnd w:id="74"/>
    </w:p>
    <w:p w14:paraId="4075B1E0" w14:textId="77777777" w:rsidR="00292B0E" w:rsidRPr="00292B0E" w:rsidRDefault="00292B0E" w:rsidP="00292B0E">
      <w:pPr>
        <w:rPr>
          <w:highlight w:val="yellow"/>
        </w:rPr>
      </w:pPr>
    </w:p>
    <w:p w14:paraId="0774B18A" w14:textId="768ACA5C" w:rsidR="00292B0E" w:rsidRPr="00F361EC" w:rsidRDefault="00292B0E" w:rsidP="00F361EC">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D033F">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lastRenderedPageBreak/>
        <w:t xml:space="preserve">Ponuka predložená uchádzačom v lehote na predkladanie ponúk musí </w:t>
      </w:r>
      <w:r w:rsidRPr="00913F73">
        <w:rPr>
          <w:rFonts w:ascii="Garamond" w:hAnsi="Garamond" w:cs="Arial"/>
          <w:sz w:val="24"/>
          <w:szCs w:val="20"/>
        </w:rPr>
        <w:t>obsahovať:</w:t>
      </w:r>
    </w:p>
    <w:p w14:paraId="71F16CBD" w14:textId="67C671E7" w:rsidR="009E7AEC" w:rsidRPr="009E7AEC" w:rsidRDefault="009E7AEC" w:rsidP="006D033F">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58C7F6D3" w14:textId="77777777" w:rsidR="0031689E" w:rsidRDefault="009E7AEC" w:rsidP="006D033F">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5E594A2" w14:textId="39D91A05" w:rsidR="009E7AEC" w:rsidRPr="009E7AEC" w:rsidRDefault="009E7AEC" w:rsidP="0031689E">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6383DBFF" w14:textId="3B5DA3A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549BBAF9" w14:textId="06B0C3F7"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7560CD87" w14:textId="6C2EDDC3"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1DB9A38A" w14:textId="6EC2D42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75C3A365" w14:textId="398920BE"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6D6057B8" w14:textId="65FFCA7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24121BC4" w14:textId="7D04D30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65BFF3A9" w14:textId="02CE62AC"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0FF382D9" w14:textId="5F752B4E"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0BEF7A41" w14:textId="47A1D2C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7D31C4A9" w14:textId="04358E8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52784F" w14:textId="77777777" w:rsidR="009E7AEC" w:rsidRPr="009E7AEC" w:rsidRDefault="009E7AEC" w:rsidP="009E7AEC">
      <w:pPr>
        <w:shd w:val="clear" w:color="auto" w:fill="FFFFFF"/>
        <w:tabs>
          <w:tab w:val="left" w:pos="709"/>
        </w:tabs>
        <w:jc w:val="both"/>
        <w:rPr>
          <w:rFonts w:eastAsia="Calibri" w:cs="Arial"/>
          <w:szCs w:val="20"/>
        </w:rPr>
      </w:pPr>
    </w:p>
    <w:p w14:paraId="58AB10E2" w14:textId="0B527FE1" w:rsidR="009E7AEC" w:rsidRPr="0052576D" w:rsidRDefault="009E7AEC" w:rsidP="009E7AEC">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045EE4FA" w14:textId="214A6ABB" w:rsidR="0052576D" w:rsidRPr="0052576D"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sidR="009E7AEC">
        <w:rPr>
          <w:rFonts w:cs="Arial"/>
          <w:noProof w:val="0"/>
          <w:szCs w:val="20"/>
        </w:rPr>
        <w:t xml:space="preserve"> v časti </w:t>
      </w:r>
      <w:r w:rsidR="009E7AEC" w:rsidRPr="009E7AEC">
        <w:rPr>
          <w:rFonts w:cs="Arial"/>
          <w:i/>
          <w:noProof w:val="0"/>
          <w:szCs w:val="20"/>
        </w:rPr>
        <w:t>B.</w:t>
      </w:r>
      <w:r w:rsidR="00326F42">
        <w:rPr>
          <w:rFonts w:cs="Arial"/>
          <w:i/>
          <w:noProof w:val="0"/>
          <w:szCs w:val="20"/>
        </w:rPr>
        <w:t>3</w:t>
      </w:r>
      <w:r w:rsidR="009E7AEC" w:rsidRPr="009E7AEC">
        <w:rPr>
          <w:rFonts w:cs="Arial"/>
          <w:i/>
          <w:noProof w:val="0"/>
          <w:szCs w:val="20"/>
        </w:rPr>
        <w:t xml:space="preserve"> Podmienky účasti</w:t>
      </w:r>
      <w:r w:rsidR="009E7AEC"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sidR="009E7AEC">
        <w:rPr>
          <w:rFonts w:cs="Arial"/>
          <w:noProof w:val="0"/>
          <w:szCs w:val="20"/>
        </w:rPr>
        <w:t xml:space="preserve">, </w:t>
      </w:r>
      <w:r w:rsidRPr="0052576D">
        <w:rPr>
          <w:rFonts w:cs="Arial"/>
          <w:noProof w:val="0"/>
          <w:szCs w:val="20"/>
        </w:rPr>
        <w:t>alebo Jednotný európsky dokument (JED)</w:t>
      </w:r>
      <w:r w:rsidRPr="0052576D">
        <w:rPr>
          <w:rFonts w:cs="Arial"/>
          <w:b/>
          <w:bCs/>
          <w:noProof w:val="0"/>
          <w:szCs w:val="20"/>
        </w:rPr>
        <w:t xml:space="preserve">, </w:t>
      </w:r>
    </w:p>
    <w:p w14:paraId="4FE80CBC" w14:textId="61F4563C" w:rsidR="009E7AEC"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9C232C8" w14:textId="5AE668FF" w:rsidR="0052576D" w:rsidRPr="0052576D"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404795C1" w14:textId="4FA3ABBF" w:rsidR="00151277" w:rsidRPr="00C2677B" w:rsidRDefault="00151277" w:rsidP="00C2677B">
      <w:pPr>
        <w:widowControl w:val="0"/>
        <w:numPr>
          <w:ilvl w:val="0"/>
          <w:numId w:val="4"/>
        </w:numPr>
        <w:shd w:val="clear" w:color="auto" w:fill="FFFFFF"/>
        <w:tabs>
          <w:tab w:val="left" w:pos="0"/>
        </w:tabs>
        <w:autoSpaceDE w:val="0"/>
        <w:autoSpaceDN w:val="0"/>
        <w:adjustRightInd w:val="0"/>
        <w:spacing w:before="58"/>
        <w:jc w:val="both"/>
        <w:rPr>
          <w:rFonts w:cs="Arial"/>
          <w:i/>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w:t>
      </w:r>
      <w:r w:rsidR="00C2677B">
        <w:rPr>
          <w:rFonts w:cs="Arial"/>
          <w:noProof w:val="0"/>
          <w:szCs w:val="20"/>
        </w:rPr>
        <w:t xml:space="preserve"> pre časť 1</w:t>
      </w:r>
      <w:r w:rsidRPr="00177244">
        <w:rPr>
          <w:rFonts w:cs="Arial"/>
          <w:noProof w:val="0"/>
          <w:szCs w:val="20"/>
        </w:rPr>
        <w:t xml:space="preserve"> </w:t>
      </w:r>
      <w:r w:rsidR="00C2677B">
        <w:rPr>
          <w:rFonts w:cs="Arial"/>
          <w:noProof w:val="0"/>
          <w:szCs w:val="20"/>
        </w:rPr>
        <w:t xml:space="preserve">a </w:t>
      </w:r>
      <w:r w:rsidR="00C2677B" w:rsidRPr="00C2677B">
        <w:rPr>
          <w:rFonts w:cs="Arial"/>
          <w:iCs/>
          <w:noProof w:val="0"/>
          <w:szCs w:val="20"/>
        </w:rPr>
        <w:t>Prílohy č. 2</w:t>
      </w:r>
      <w:r w:rsidR="00C2677B">
        <w:rPr>
          <w:rFonts w:cs="Arial"/>
          <w:iCs/>
          <w:noProof w:val="0"/>
          <w:szCs w:val="20"/>
        </w:rPr>
        <w:t xml:space="preserve"> pre časť 2</w:t>
      </w:r>
      <w:r w:rsidR="00C2677B">
        <w:rPr>
          <w:rFonts w:cs="Arial"/>
          <w:i/>
          <w:noProof w:val="0"/>
          <w:szCs w:val="20"/>
        </w:rPr>
        <w:t xml:space="preserve"> </w:t>
      </w:r>
      <w:r w:rsidRPr="00C2677B">
        <w:rPr>
          <w:rFonts w:cs="Arial"/>
          <w:noProof w:val="0"/>
          <w:szCs w:val="20"/>
        </w:rPr>
        <w:t xml:space="preserve">– </w:t>
      </w:r>
      <w:r w:rsidR="00177244" w:rsidRPr="00C2677B">
        <w:rPr>
          <w:rFonts w:cs="Arial"/>
          <w:noProof w:val="0"/>
          <w:szCs w:val="20"/>
        </w:rPr>
        <w:t>Návrh na plnenie kritérií</w:t>
      </w:r>
      <w:r w:rsidR="00C2677B">
        <w:rPr>
          <w:rFonts w:cs="Arial"/>
          <w:noProof w:val="0"/>
          <w:szCs w:val="20"/>
        </w:rPr>
        <w:t>.</w:t>
      </w:r>
    </w:p>
    <w:p w14:paraId="497A8A16" w14:textId="00BCA683" w:rsidR="00EF1E41" w:rsidRPr="00EF1E41" w:rsidRDefault="00151277" w:rsidP="006D033F">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sidR="00CA4C81">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51453340" w:rsidR="00151277" w:rsidRPr="00FE081B" w:rsidRDefault="00FE081B"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w:t>
      </w:r>
      <w:r w:rsidR="003D57F2">
        <w:rPr>
          <w:rFonts w:cs="Arial"/>
          <w:noProof w:val="0"/>
          <w:szCs w:val="20"/>
        </w:rPr>
        <w:t xml:space="preserve">tovaru </w:t>
      </w:r>
      <w:r w:rsidRPr="00FE081B">
        <w:rPr>
          <w:rFonts w:cs="Arial"/>
          <w:noProof w:val="0"/>
          <w:szCs w:val="20"/>
        </w:rPr>
        <w:t xml:space="preserve">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w:t>
      </w:r>
      <w:r w:rsidR="00151277" w:rsidRPr="00FE081B">
        <w:rPr>
          <w:rFonts w:cs="Arial"/>
          <w:noProof w:val="0"/>
          <w:szCs w:val="20"/>
        </w:rPr>
        <w:t xml:space="preserve">                                                                                                                  </w:t>
      </w:r>
    </w:p>
    <w:p w14:paraId="6530ACE5"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Podiel plnenia zo Zmluvy vypracovaný podľa prílohy č. 2  - Podiel plnenia zo </w:t>
      </w:r>
      <w:r w:rsidRPr="00151277">
        <w:rPr>
          <w:rFonts w:cs="Arial"/>
          <w:noProof w:val="0"/>
          <w:szCs w:val="20"/>
        </w:rPr>
        <w:lastRenderedPageBreak/>
        <w:t>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69A1565" w14:textId="0CD04AF9" w:rsid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264E10A7" w14:textId="77777777" w:rsidR="003D09DF" w:rsidRPr="00375DC8" w:rsidRDefault="003D09DF"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5" w:name="_Toc369511216"/>
      <w:bookmarkStart w:id="76" w:name="_Toc380494223"/>
      <w:bookmarkStart w:id="77" w:name="_Toc476636366"/>
      <w:bookmarkStart w:id="78" w:name="_Toc13736950"/>
      <w:r w:rsidRPr="00837FA0">
        <w:rPr>
          <w:noProof w:val="0"/>
        </w:rPr>
        <w:t>Náklady na ponuku</w:t>
      </w:r>
      <w:bookmarkEnd w:id="75"/>
      <w:bookmarkEnd w:id="76"/>
      <w:bookmarkEnd w:id="77"/>
      <w:bookmarkEnd w:id="78"/>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90EB074" w14:textId="0FCBF527" w:rsidR="00161825" w:rsidRDefault="008716FD" w:rsidP="00F361EC">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559BF709" w14:textId="77777777" w:rsidR="00161825" w:rsidRPr="00837FA0" w:rsidRDefault="00161825"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9" w:name="_Toc369511217"/>
      <w:bookmarkStart w:id="80" w:name="_Toc380494224"/>
      <w:bookmarkStart w:id="81" w:name="_Toc476636367"/>
      <w:bookmarkStart w:id="82" w:name="_Toc13736951"/>
      <w:r w:rsidRPr="00837FA0">
        <w:rPr>
          <w:noProof w:val="0"/>
        </w:rPr>
        <w:t>4. Predkladanie ponuky</w:t>
      </w:r>
      <w:bookmarkEnd w:id="79"/>
      <w:bookmarkEnd w:id="80"/>
      <w:bookmarkEnd w:id="81"/>
      <w:bookmarkEnd w:id="82"/>
    </w:p>
    <w:p w14:paraId="7FD8BB29" w14:textId="1E6E8043" w:rsidR="008716FD" w:rsidRPr="00837FA0" w:rsidRDefault="00E97D34" w:rsidP="006D033F">
      <w:pPr>
        <w:pStyle w:val="Nadpis3"/>
        <w:numPr>
          <w:ilvl w:val="0"/>
          <w:numId w:val="7"/>
        </w:numPr>
        <w:ind w:hanging="720"/>
        <w:rPr>
          <w:noProof w:val="0"/>
        </w:rPr>
      </w:pPr>
      <w:bookmarkStart w:id="83" w:name="_Toc13736952"/>
      <w:bookmarkStart w:id="84" w:name="_Hlk524601158"/>
      <w:r>
        <w:rPr>
          <w:noProof w:val="0"/>
        </w:rPr>
        <w:t>Záujemca/uchádzač oprávnen</w:t>
      </w:r>
      <w:r w:rsidR="00D75D50">
        <w:rPr>
          <w:noProof w:val="0"/>
        </w:rPr>
        <w:t>ý</w:t>
      </w:r>
      <w:r>
        <w:rPr>
          <w:noProof w:val="0"/>
        </w:rPr>
        <w:t xml:space="preserve"> predložiť ponuku</w:t>
      </w:r>
      <w:bookmarkEnd w:id="83"/>
    </w:p>
    <w:bookmarkEnd w:id="84"/>
    <w:p w14:paraId="389110F3" w14:textId="77777777" w:rsidR="008716FD" w:rsidRPr="00837FA0" w:rsidRDefault="008716FD" w:rsidP="008716FD">
      <w:pPr>
        <w:rPr>
          <w:noProof w:val="0"/>
        </w:rPr>
      </w:pPr>
    </w:p>
    <w:p w14:paraId="36219531" w14:textId="6F96836F" w:rsidR="004E6FF6" w:rsidRDefault="00E97D34" w:rsidP="00F361EC">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6D033F">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1E933FE8"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12077390" w14:textId="18CB4482" w:rsidR="003D09DF" w:rsidRDefault="003D09DF" w:rsidP="003D09DF">
      <w:pPr>
        <w:ind w:left="709"/>
        <w:jc w:val="both"/>
      </w:pPr>
    </w:p>
    <w:p w14:paraId="3112F526" w14:textId="77777777" w:rsidR="00E97D34" w:rsidRPr="00E97D34" w:rsidRDefault="00E97D34" w:rsidP="003C28C0">
      <w:pPr>
        <w:jc w:val="both"/>
      </w:pPr>
    </w:p>
    <w:p w14:paraId="54BBBD30" w14:textId="77777777" w:rsidR="00E750FC" w:rsidRPr="006256CD" w:rsidRDefault="00E750FC" w:rsidP="006D033F">
      <w:pPr>
        <w:pStyle w:val="Nadpis3"/>
        <w:numPr>
          <w:ilvl w:val="0"/>
          <w:numId w:val="7"/>
        </w:numPr>
        <w:ind w:left="0" w:firstLine="0"/>
      </w:pPr>
      <w:bookmarkStart w:id="85" w:name="_Toc369511219"/>
      <w:bookmarkStart w:id="86" w:name="_Toc380494226"/>
      <w:bookmarkStart w:id="87" w:name="_Toc13736953"/>
      <w:r w:rsidRPr="006256CD">
        <w:t>Predloženie ponuky</w:t>
      </w:r>
      <w:bookmarkEnd w:id="85"/>
      <w:bookmarkEnd w:id="86"/>
      <w:bookmarkEnd w:id="87"/>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286D0AE8"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r w:rsidR="00F361EC" w:rsidRPr="00F361EC">
        <w:rPr>
          <w:rStyle w:val="Hypertextovprepojenie"/>
          <w:rFonts w:cs="Arial"/>
          <w:szCs w:val="20"/>
        </w:rPr>
        <w:t>https://josephine.proebiz.com/sk/tender/4389/summary</w:t>
      </w:r>
      <w:commentRangeStart w:id="88"/>
      <w:commentRangeEnd w:id="88"/>
      <w:r w:rsidR="000A7920">
        <w:rPr>
          <w:rStyle w:val="Odkaznakomentr"/>
        </w:rPr>
        <w:commentReference w:id="88"/>
      </w:r>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lastRenderedPageBreak/>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76330A95" w14:textId="6CB6241A" w:rsidR="003D09DF" w:rsidRPr="00A46843" w:rsidRDefault="001E6B03" w:rsidP="00A46843">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3D09DF" w:rsidRPr="00046697">
        <w:rPr>
          <w:rFonts w:cs="Arial"/>
          <w:b/>
          <w:bCs/>
          <w:noProof w:val="0"/>
          <w:szCs w:val="20"/>
        </w:rPr>
        <w:t xml:space="preserve">Dodanie </w:t>
      </w:r>
      <w:r w:rsidR="003D09DF">
        <w:rPr>
          <w:rFonts w:cs="Arial"/>
          <w:b/>
          <w:bCs/>
          <w:noProof w:val="0"/>
          <w:szCs w:val="20"/>
        </w:rPr>
        <w:t>zdvihákov</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9" w:name="_Toc369511220"/>
      <w:bookmarkStart w:id="90" w:name="_Toc380494227"/>
      <w:bookmarkStart w:id="91" w:name="_Toc13736954"/>
      <w:r w:rsidRPr="006256CD">
        <w:t>Miesto a lehota na predkladanie ponúk</w:t>
      </w:r>
      <w:bookmarkEnd w:id="89"/>
      <w:bookmarkEnd w:id="90"/>
      <w:bookmarkEnd w:id="91"/>
    </w:p>
    <w:p w14:paraId="43ABABFA" w14:textId="77777777" w:rsidR="00E750FC" w:rsidRPr="006256CD" w:rsidRDefault="00E750FC" w:rsidP="00E750FC"/>
    <w:p w14:paraId="6C94AAD2" w14:textId="2B6604EC" w:rsidR="00E750FC" w:rsidRPr="004756B6" w:rsidRDefault="001E6B03" w:rsidP="006D033F">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954CBE" w:rsidRPr="00954CBE">
        <w:rPr>
          <w:rFonts w:cs="Arial"/>
          <w:b/>
          <w:szCs w:val="20"/>
        </w:rPr>
        <w:t>https://josephine.proebiz.com/sk/tender/4389/summary</w:t>
      </w:r>
      <w:r w:rsidR="004756B6">
        <w:rPr>
          <w:rFonts w:cs="Arial"/>
          <w:szCs w:val="20"/>
        </w:rPr>
        <w:t>,</w:t>
      </w:r>
      <w:r w:rsidRPr="004756B6">
        <w:rPr>
          <w:rFonts w:cs="Arial"/>
          <w:szCs w:val="20"/>
        </w:rPr>
        <w:t xml:space="preserve">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0A652EE0"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9943B8" w:rsidRPr="006E7F55">
        <w:rPr>
          <w:rFonts w:cs="Arial"/>
          <w:b/>
          <w:bCs/>
          <w:szCs w:val="20"/>
        </w:rPr>
        <w:t>1</w:t>
      </w:r>
      <w:r w:rsidR="006E7F55" w:rsidRPr="006E7F55">
        <w:rPr>
          <w:rFonts w:cs="Arial"/>
          <w:b/>
          <w:bCs/>
          <w:szCs w:val="20"/>
        </w:rPr>
        <w:t>5</w:t>
      </w:r>
      <w:r w:rsidR="00DC0C36" w:rsidRPr="006E7F55">
        <w:rPr>
          <w:rFonts w:cs="Arial"/>
          <w:b/>
          <w:bCs/>
          <w:szCs w:val="20"/>
        </w:rPr>
        <w:t>/</w:t>
      </w:r>
      <w:r w:rsidR="006E7F55" w:rsidRPr="006E7F55">
        <w:rPr>
          <w:rFonts w:cs="Arial"/>
          <w:b/>
          <w:bCs/>
          <w:szCs w:val="20"/>
        </w:rPr>
        <w:t>0</w:t>
      </w:r>
      <w:r w:rsidR="006E7F55">
        <w:rPr>
          <w:rFonts w:cs="Arial"/>
          <w:b/>
          <w:bCs/>
          <w:szCs w:val="20"/>
        </w:rPr>
        <w:t>8</w:t>
      </w:r>
      <w:r w:rsidR="00DC0C36" w:rsidRPr="006E7F55">
        <w:rPr>
          <w:rFonts w:cs="Arial"/>
          <w:b/>
          <w:bCs/>
          <w:szCs w:val="20"/>
        </w:rPr>
        <w:t>/201</w:t>
      </w:r>
      <w:r w:rsidR="009943B8" w:rsidRPr="006E7F55">
        <w:rPr>
          <w:rFonts w:cs="Arial"/>
          <w:b/>
          <w:bCs/>
          <w:szCs w:val="20"/>
        </w:rPr>
        <w:t>9</w:t>
      </w:r>
      <w:r w:rsidR="00DC0C36" w:rsidRPr="006E7F55">
        <w:rPr>
          <w:rFonts w:cs="Arial"/>
          <w:b/>
          <w:szCs w:val="20"/>
        </w:rPr>
        <w:t xml:space="preserve"> </w:t>
      </w:r>
      <w:r w:rsidRPr="006E7F55">
        <w:rPr>
          <w:rFonts w:cs="Arial"/>
          <w:b/>
          <w:bCs/>
          <w:szCs w:val="20"/>
        </w:rPr>
        <w:t>o 09:00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10139D7" w:rsidR="00387E5A" w:rsidRDefault="001E6B03" w:rsidP="006D033F">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3D09DF">
      <w:pPr>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92" w:name="_Toc369511221"/>
      <w:bookmarkStart w:id="93" w:name="_Toc380494228"/>
      <w:bookmarkStart w:id="94" w:name="_Toc13736955"/>
      <w:r w:rsidRPr="006256CD">
        <w:t>Doplnenie, zmena a odvolanie ponuky</w:t>
      </w:r>
      <w:bookmarkEnd w:id="92"/>
      <w:bookmarkEnd w:id="93"/>
      <w:bookmarkEnd w:id="94"/>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5" w:name="_Toc369511222"/>
      <w:bookmarkStart w:id="96" w:name="_Toc380494229"/>
      <w:bookmarkStart w:id="97" w:name="_Toc476636372"/>
      <w:bookmarkStart w:id="98" w:name="_Toc13736956"/>
      <w:r w:rsidRPr="00837FA0">
        <w:rPr>
          <w:noProof w:val="0"/>
        </w:rPr>
        <w:t>5. Otváranie a vyhodnotenie ponúk</w:t>
      </w:r>
      <w:bookmarkEnd w:id="95"/>
      <w:bookmarkEnd w:id="96"/>
      <w:bookmarkEnd w:id="97"/>
      <w:bookmarkEnd w:id="98"/>
    </w:p>
    <w:p w14:paraId="5524DE09" w14:textId="77777777" w:rsidR="00284852" w:rsidRDefault="008716FD" w:rsidP="006D033F">
      <w:pPr>
        <w:pStyle w:val="Nadpis3"/>
        <w:numPr>
          <w:ilvl w:val="0"/>
          <w:numId w:val="7"/>
        </w:numPr>
        <w:ind w:left="0" w:firstLine="0"/>
        <w:rPr>
          <w:noProof w:val="0"/>
        </w:rPr>
      </w:pPr>
      <w:bookmarkStart w:id="99" w:name="_Toc369511223"/>
      <w:bookmarkStart w:id="100" w:name="_Toc380494230"/>
      <w:bookmarkStart w:id="101" w:name="_Toc476636373"/>
      <w:bookmarkStart w:id="102" w:name="_Toc13736957"/>
      <w:r w:rsidRPr="00837FA0">
        <w:rPr>
          <w:noProof w:val="0"/>
        </w:rPr>
        <w:t>Otváranie ponúk</w:t>
      </w:r>
      <w:bookmarkEnd w:id="99"/>
      <w:bookmarkEnd w:id="100"/>
      <w:bookmarkEnd w:id="101"/>
      <w:bookmarkEnd w:id="102"/>
    </w:p>
    <w:p w14:paraId="2DCD8C87" w14:textId="77777777" w:rsidR="00EF6E5D" w:rsidRDefault="00EF6E5D" w:rsidP="001E6B03">
      <w:pPr>
        <w:keepNext/>
        <w:widowControl w:val="0"/>
        <w:jc w:val="both"/>
        <w:rPr>
          <w:noProof w:val="0"/>
        </w:rPr>
      </w:pPr>
      <w:bookmarkStart w:id="103" w:name="_Toc369511224"/>
      <w:bookmarkStart w:id="104" w:name="_Toc380494231"/>
      <w:bookmarkStart w:id="105" w:name="_Toc476636374"/>
    </w:p>
    <w:p w14:paraId="6C879B2A" w14:textId="25C38E4E" w:rsidR="001E55F4" w:rsidRPr="006E7F55" w:rsidRDefault="00B157BD" w:rsidP="006D033F">
      <w:pPr>
        <w:keepNext/>
        <w:widowControl w:val="0"/>
        <w:numPr>
          <w:ilvl w:val="1"/>
          <w:numId w:val="27"/>
        </w:numPr>
        <w:ind w:left="709" w:hanging="709"/>
        <w:jc w:val="both"/>
      </w:pPr>
      <w:r w:rsidRPr="00EB3182">
        <w:rPr>
          <w:rFonts w:eastAsia="ArialMT" w:cs="ArialMT"/>
          <w:noProof w:val="0"/>
          <w:lang w:eastAsia="cs-CZ"/>
        </w:rPr>
        <w:t xml:space="preserve">Otváranie ponúk, t.j. sprístupnenie elektronických ponúk v systéme JOSEPHINE sa uskutoční </w:t>
      </w:r>
      <w:r w:rsidR="00284852" w:rsidRPr="006E7F55">
        <w:t xml:space="preserve">dňa </w:t>
      </w:r>
      <w:r w:rsidR="007E4169" w:rsidRPr="006E7F55">
        <w:rPr>
          <w:rFonts w:cs="Arial"/>
          <w:b/>
          <w:bCs/>
        </w:rPr>
        <w:t>1</w:t>
      </w:r>
      <w:r w:rsidR="006E7F55" w:rsidRPr="006E7F55">
        <w:rPr>
          <w:rFonts w:cs="Arial"/>
          <w:b/>
          <w:bCs/>
        </w:rPr>
        <w:t>5</w:t>
      </w:r>
      <w:r w:rsidR="00DC0C36" w:rsidRPr="006E7F55">
        <w:rPr>
          <w:rFonts w:cs="Arial"/>
          <w:b/>
          <w:bCs/>
        </w:rPr>
        <w:t>/</w:t>
      </w:r>
      <w:r w:rsidR="007E4169" w:rsidRPr="006E7F55">
        <w:rPr>
          <w:rFonts w:cs="Arial"/>
          <w:b/>
          <w:bCs/>
        </w:rPr>
        <w:t>0</w:t>
      </w:r>
      <w:r w:rsidR="006E7F55">
        <w:rPr>
          <w:rFonts w:cs="Arial"/>
          <w:b/>
          <w:bCs/>
        </w:rPr>
        <w:t>8</w:t>
      </w:r>
      <w:r w:rsidR="00DC0C36" w:rsidRPr="006E7F55">
        <w:rPr>
          <w:rFonts w:cs="Arial"/>
          <w:b/>
          <w:bCs/>
        </w:rPr>
        <w:t>/201</w:t>
      </w:r>
      <w:r w:rsidR="00AA2332" w:rsidRPr="006E7F55">
        <w:rPr>
          <w:rFonts w:cs="Arial"/>
          <w:b/>
          <w:bCs/>
        </w:rPr>
        <w:t>9</w:t>
      </w:r>
      <w:r w:rsidR="00DC0C36" w:rsidRPr="006E7F55">
        <w:rPr>
          <w:rFonts w:cs="Arial"/>
        </w:rPr>
        <w:t xml:space="preserve"> </w:t>
      </w:r>
      <w:r w:rsidR="0090444F" w:rsidRPr="006E7F55">
        <w:rPr>
          <w:rFonts w:cs="Arial"/>
          <w:b/>
          <w:bCs/>
        </w:rPr>
        <w:t xml:space="preserve">o </w:t>
      </w:r>
      <w:r w:rsidR="006E7F55" w:rsidRPr="006E7F55">
        <w:rPr>
          <w:rFonts w:cs="Arial"/>
          <w:b/>
          <w:bCs/>
        </w:rPr>
        <w:t>10</w:t>
      </w:r>
      <w:r w:rsidR="0090444F" w:rsidRPr="006E7F55">
        <w:rPr>
          <w:rFonts w:cs="Arial"/>
          <w:b/>
          <w:bCs/>
        </w:rPr>
        <w:t>:00 hod.</w:t>
      </w:r>
      <w:r w:rsidR="001E55F4" w:rsidRPr="006E7F55">
        <w:t xml:space="preserve"> </w:t>
      </w:r>
      <w:r w:rsidR="001E6B03" w:rsidRPr="006E7F55">
        <w:t>v mieste sídla obstarávateľskej organizácia</w:t>
      </w:r>
      <w:r w:rsidR="00597DA3" w:rsidRPr="006E7F55">
        <w:t>.</w:t>
      </w:r>
      <w:r w:rsidR="001E6B03" w:rsidRPr="006E7F55">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 xml:space="preserve">Uchádzač musí písomné vysvetlenie/doplnenie ponuky na </w:t>
      </w:r>
      <w:r w:rsidRPr="00606147">
        <w:lastRenderedPageBreak/>
        <w:t>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D033F">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51C437AD" w14:textId="38EF14C5" w:rsidR="00606147" w:rsidRPr="00606147" w:rsidRDefault="00606147" w:rsidP="006D033F">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77777777" w:rsidR="00284852" w:rsidRDefault="00284852" w:rsidP="006D033F">
      <w:pPr>
        <w:pStyle w:val="Nadpis3"/>
        <w:numPr>
          <w:ilvl w:val="0"/>
          <w:numId w:val="7"/>
        </w:numPr>
        <w:spacing w:before="120"/>
        <w:ind w:left="0" w:firstLine="0"/>
        <w:rPr>
          <w:noProof w:val="0"/>
        </w:rPr>
      </w:pPr>
      <w:r w:rsidRPr="00837FA0">
        <w:rPr>
          <w:noProof w:val="0"/>
        </w:rPr>
        <w:t xml:space="preserve"> </w:t>
      </w:r>
      <w:bookmarkStart w:id="106" w:name="_Toc13736958"/>
      <w:r w:rsidR="008716FD" w:rsidRPr="00837FA0">
        <w:rPr>
          <w:noProof w:val="0"/>
        </w:rPr>
        <w:t>Preskúmanie ponúk</w:t>
      </w:r>
      <w:bookmarkEnd w:id="103"/>
      <w:bookmarkEnd w:id="104"/>
      <w:bookmarkEnd w:id="105"/>
      <w:bookmarkEnd w:id="106"/>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7" w:name="_Toc369511226"/>
      <w:bookmarkStart w:id="108" w:name="_Toc380494233"/>
      <w:bookmarkStart w:id="109"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7"/>
      <w:bookmarkEnd w:id="108"/>
      <w:bookmarkEnd w:id="109"/>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10" w:name="_Toc13736959"/>
      <w:r>
        <w:t>Mena na vyhodnotenie ponúk</w:t>
      </w:r>
      <w:bookmarkEnd w:id="110"/>
    </w:p>
    <w:p w14:paraId="370A17BF" w14:textId="77777777" w:rsidR="00284852" w:rsidRDefault="00284852" w:rsidP="00284852"/>
    <w:p w14:paraId="7406669C" w14:textId="4D39C789" w:rsidR="00284852" w:rsidRPr="006B40FC" w:rsidRDefault="00284852" w:rsidP="00284852">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bookmarkStart w:id="111" w:name="_GoBack"/>
      <w:bookmarkEnd w:id="111"/>
    </w:p>
    <w:p w14:paraId="3BBD2D1E" w14:textId="77777777" w:rsidR="006E7F55" w:rsidRDefault="006E7F55" w:rsidP="00284852"/>
    <w:p w14:paraId="60BDD453" w14:textId="401CECF9" w:rsidR="00EB62DA" w:rsidRDefault="00284852" w:rsidP="006D033F">
      <w:pPr>
        <w:pStyle w:val="Nadpis3"/>
        <w:numPr>
          <w:ilvl w:val="0"/>
          <w:numId w:val="27"/>
        </w:numPr>
        <w:tabs>
          <w:tab w:val="left" w:pos="708"/>
        </w:tabs>
        <w:ind w:left="0" w:firstLine="0"/>
      </w:pPr>
      <w:bookmarkStart w:id="112" w:name="_Toc13736960"/>
      <w:r>
        <w:t>Vyhodnotenie ponúk</w:t>
      </w:r>
      <w:bookmarkEnd w:id="112"/>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lastRenderedPageBreak/>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13" w:name="_Toc13736961"/>
      <w:r w:rsidRPr="00913F73">
        <w:rPr>
          <w:b/>
          <w:noProof w:val="0"/>
          <w:sz w:val="28"/>
          <w:szCs w:val="40"/>
        </w:rPr>
        <w:t>Vyhodnotenie splnenia podmienok účasti uchádzačov</w:t>
      </w:r>
      <w:bookmarkEnd w:id="113"/>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14"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4"/>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lastRenderedPageBreak/>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5" w:name="_Toc369511229"/>
      <w:bookmarkStart w:id="116" w:name="_Toc380494236"/>
      <w:bookmarkStart w:id="117" w:name="_Toc476636378"/>
      <w:bookmarkStart w:id="118" w:name="_Toc13736962"/>
      <w:r w:rsidRPr="00837FA0">
        <w:rPr>
          <w:noProof w:val="0"/>
        </w:rPr>
        <w:t>6. Dôvernosť a etika vo verejnom obstarávaní</w:t>
      </w:r>
      <w:bookmarkEnd w:id="115"/>
      <w:bookmarkEnd w:id="116"/>
      <w:bookmarkEnd w:id="117"/>
      <w:bookmarkEnd w:id="118"/>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9" w:name="_Toc369511230"/>
      <w:bookmarkStart w:id="120" w:name="_Toc380494237"/>
      <w:bookmarkStart w:id="121" w:name="_Toc476636379"/>
      <w:bookmarkStart w:id="122" w:name="_Toc13736963"/>
      <w:r w:rsidRPr="00837FA0">
        <w:rPr>
          <w:noProof w:val="0"/>
        </w:rPr>
        <w:t>Dôvernosť procesu verejného obstarávania</w:t>
      </w:r>
      <w:bookmarkEnd w:id="119"/>
      <w:bookmarkEnd w:id="120"/>
      <w:bookmarkEnd w:id="121"/>
      <w:bookmarkEnd w:id="122"/>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152EBE2" w14:textId="199B07DC" w:rsidR="008716FD" w:rsidRPr="00EF1E41" w:rsidRDefault="008716FD" w:rsidP="006D033F">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p>
    <w:p w14:paraId="0085EEBD" w14:textId="77777777" w:rsidR="004C401E" w:rsidRPr="00837FA0" w:rsidRDefault="004C401E"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23" w:name="_Toc369511231"/>
      <w:bookmarkStart w:id="124" w:name="_Toc380494238"/>
      <w:bookmarkStart w:id="125" w:name="_Toc476636380"/>
      <w:bookmarkStart w:id="126" w:name="_Toc13736964"/>
      <w:r w:rsidRPr="00837FA0">
        <w:rPr>
          <w:noProof w:val="0"/>
        </w:rPr>
        <w:t>7. Prijatie ponuky</w:t>
      </w:r>
      <w:bookmarkEnd w:id="123"/>
      <w:bookmarkEnd w:id="124"/>
      <w:bookmarkEnd w:id="125"/>
      <w:bookmarkEnd w:id="126"/>
    </w:p>
    <w:p w14:paraId="7303A0C7" w14:textId="77777777" w:rsidR="00AE60B5" w:rsidRPr="00837FA0" w:rsidRDefault="000F5D53" w:rsidP="006D033F">
      <w:pPr>
        <w:pStyle w:val="Nadpis3"/>
        <w:numPr>
          <w:ilvl w:val="0"/>
          <w:numId w:val="7"/>
        </w:numPr>
        <w:ind w:left="0" w:firstLine="0"/>
        <w:rPr>
          <w:noProof w:val="0"/>
        </w:rPr>
      </w:pPr>
      <w:bookmarkStart w:id="127" w:name="_Toc369511232"/>
      <w:bookmarkStart w:id="128" w:name="_Toc380494239"/>
      <w:bookmarkStart w:id="129" w:name="_Toc476636381"/>
      <w:bookmarkStart w:id="130" w:name="_Toc13736965"/>
      <w:r w:rsidRPr="00837FA0">
        <w:rPr>
          <w:noProof w:val="0"/>
        </w:rPr>
        <w:t>Informácia</w:t>
      </w:r>
      <w:r w:rsidR="008716FD" w:rsidRPr="00837FA0">
        <w:rPr>
          <w:noProof w:val="0"/>
        </w:rPr>
        <w:t xml:space="preserve"> o výsledku vyhodnotenia ponúk</w:t>
      </w:r>
      <w:bookmarkEnd w:id="127"/>
      <w:bookmarkEnd w:id="128"/>
      <w:bookmarkEnd w:id="129"/>
      <w:bookmarkEnd w:id="130"/>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05B69914" w:rsidR="00B276B8" w:rsidRPr="004743F9"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491B3C47" w14:textId="77777777" w:rsidR="004743F9" w:rsidRPr="00F01DA4" w:rsidRDefault="004743F9" w:rsidP="004743F9">
      <w:pPr>
        <w:shd w:val="clear" w:color="auto" w:fill="FFFFFF"/>
        <w:spacing w:before="67" w:line="274" w:lineRule="exact"/>
        <w:ind w:left="709" w:right="-29"/>
        <w:jc w:val="both"/>
        <w:rPr>
          <w:rFonts w:cs="Arial"/>
          <w:bCs/>
          <w:smallCaps/>
          <w:noProof w:val="0"/>
          <w:szCs w:val="20"/>
        </w:rPr>
      </w:pPr>
    </w:p>
    <w:p w14:paraId="7AD516A7" w14:textId="77777777" w:rsidR="008716FD" w:rsidRPr="004E00B3" w:rsidRDefault="008716FD" w:rsidP="006D033F">
      <w:pPr>
        <w:pStyle w:val="Nadpis3"/>
        <w:numPr>
          <w:ilvl w:val="0"/>
          <w:numId w:val="7"/>
        </w:numPr>
        <w:ind w:left="0" w:firstLine="0"/>
        <w:rPr>
          <w:noProof w:val="0"/>
        </w:rPr>
      </w:pPr>
      <w:bookmarkStart w:id="131" w:name="_Toc369511233"/>
      <w:bookmarkStart w:id="132" w:name="_Toc380494240"/>
      <w:bookmarkStart w:id="133" w:name="_Toc476636382"/>
      <w:bookmarkStart w:id="134" w:name="_Toc13736966"/>
      <w:r w:rsidRPr="004E00B3">
        <w:rPr>
          <w:noProof w:val="0"/>
        </w:rPr>
        <w:t>Uzavretie zmluvy</w:t>
      </w:r>
      <w:bookmarkEnd w:id="131"/>
      <w:bookmarkEnd w:id="132"/>
      <w:bookmarkEnd w:id="133"/>
      <w:bookmarkEnd w:id="134"/>
    </w:p>
    <w:p w14:paraId="5BD30984" w14:textId="77777777" w:rsidR="0023693F" w:rsidRPr="00837FA0" w:rsidRDefault="0023693F" w:rsidP="0023693F"/>
    <w:p w14:paraId="2DAFCB3F" w14:textId="0E43AB2C" w:rsidR="00AA3426" w:rsidRPr="00F860E0" w:rsidRDefault="00AA3426" w:rsidP="00F860E0">
      <w:pPr>
        <w:numPr>
          <w:ilvl w:val="1"/>
          <w:numId w:val="7"/>
        </w:numPr>
        <w:shd w:val="clear" w:color="auto" w:fill="FFFFFF"/>
        <w:ind w:left="709" w:hanging="709"/>
        <w:jc w:val="both"/>
      </w:pPr>
      <w:bookmarkStart w:id="135" w:name="_Toc369511234"/>
      <w:r w:rsidRPr="00AA3426">
        <w:t xml:space="preserve">Obstarávateľ </w:t>
      </w:r>
      <w:r w:rsidR="00F860E0" w:rsidRPr="00F860E0">
        <w:t>nesmie uzavrie</w:t>
      </w:r>
      <w:r w:rsidR="00F860E0" w:rsidRPr="00F860E0">
        <w:rPr>
          <w:rFonts w:hint="eastAsia"/>
        </w:rPr>
        <w:t>ť</w:t>
      </w:r>
      <w:r w:rsidR="00F860E0" w:rsidRPr="00F860E0">
        <w:t xml:space="preserve"> zmluvu s uch</w:t>
      </w:r>
      <w:r w:rsidR="00F860E0" w:rsidRPr="00F860E0">
        <w:rPr>
          <w:rFonts w:hint="eastAsia"/>
        </w:rPr>
        <w:t>á</w:t>
      </w:r>
      <w:r w:rsidR="00F860E0" w:rsidRPr="00F860E0">
        <w:t>dza</w:t>
      </w:r>
      <w:r w:rsidR="00F860E0" w:rsidRPr="00F860E0">
        <w:rPr>
          <w:rFonts w:hint="eastAsia"/>
        </w:rPr>
        <w:t>č</w:t>
      </w:r>
      <w:r w:rsidR="00F860E0" w:rsidRPr="00F860E0">
        <w:t>om, ktor</w:t>
      </w:r>
      <w:r w:rsidR="00F860E0" w:rsidRPr="00F860E0">
        <w:rPr>
          <w:rFonts w:hint="eastAsia"/>
        </w:rPr>
        <w:t>ý</w:t>
      </w:r>
      <w:r w:rsidR="00F860E0" w:rsidRPr="00F860E0">
        <w:t xml:space="preserve"> m</w:t>
      </w:r>
      <w:r w:rsidR="00F860E0" w:rsidRPr="00F860E0">
        <w:rPr>
          <w:rFonts w:hint="eastAsia"/>
        </w:rPr>
        <w:t>á</w:t>
      </w:r>
      <w:r w:rsidR="00F860E0" w:rsidRPr="00F860E0">
        <w:t xml:space="preserve"> povinnos</w:t>
      </w:r>
      <w:r w:rsidR="00F860E0" w:rsidRPr="00F860E0">
        <w:rPr>
          <w:rFonts w:hint="eastAsia"/>
        </w:rPr>
        <w:t>ť</w:t>
      </w:r>
      <w:r w:rsidR="00F860E0" w:rsidRPr="00F860E0">
        <w:t xml:space="preserve"> zapisova</w:t>
      </w:r>
      <w:r w:rsidR="00F860E0" w:rsidRPr="00F860E0">
        <w:rPr>
          <w:rFonts w:hint="eastAsia"/>
        </w:rPr>
        <w:t>ť</w:t>
      </w:r>
      <w:r w:rsidR="00F860E0" w:rsidRPr="00F860E0">
        <w:t xml:space="preserve"> sa do registra partnerov verejn</w:t>
      </w:r>
      <w:r w:rsidR="00F860E0" w:rsidRPr="00F860E0">
        <w:rPr>
          <w:rFonts w:hint="eastAsia"/>
        </w:rPr>
        <w:t>é</w:t>
      </w:r>
      <w:r w:rsidR="00F860E0" w:rsidRPr="00F860E0">
        <w:t>ho sektora a nie je zap</w:t>
      </w:r>
      <w:r w:rsidR="00F860E0" w:rsidRPr="00F860E0">
        <w:rPr>
          <w:rFonts w:hint="eastAsia"/>
        </w:rPr>
        <w:t>í</w:t>
      </w:r>
      <w:r w:rsidR="00F860E0" w:rsidRPr="00F860E0">
        <w:t>san</w:t>
      </w:r>
      <w:r w:rsidR="00F860E0" w:rsidRPr="00F860E0">
        <w:rPr>
          <w:rFonts w:hint="eastAsia"/>
        </w:rPr>
        <w:t>ý</w:t>
      </w:r>
      <w:r w:rsidR="00F860E0" w:rsidRPr="00F860E0">
        <w:t xml:space="preserve"> v registri partnerov verejn</w:t>
      </w:r>
      <w:r w:rsidR="00F860E0" w:rsidRPr="00F860E0">
        <w:rPr>
          <w:rFonts w:hint="eastAsia"/>
        </w:rPr>
        <w:t>é</w:t>
      </w:r>
      <w:r w:rsidR="00F860E0" w:rsidRPr="00F860E0">
        <w:t>ho sektora alebo ktor</w:t>
      </w:r>
      <w:r w:rsidR="00F860E0" w:rsidRPr="00F860E0">
        <w:rPr>
          <w:rFonts w:hint="eastAsia"/>
        </w:rPr>
        <w:t>é</w:t>
      </w:r>
      <w:r w:rsidR="00F860E0" w:rsidRPr="00F860E0">
        <w:t>ho subdod</w:t>
      </w:r>
      <w:r w:rsidR="00F860E0" w:rsidRPr="00F860E0">
        <w:rPr>
          <w:rFonts w:hint="eastAsia"/>
        </w:rPr>
        <w:t>á</w:t>
      </w:r>
      <w:r w:rsidR="00F860E0" w:rsidRPr="00F860E0">
        <w:t>vatelia alebo subdod</w:t>
      </w:r>
      <w:r w:rsidR="00F860E0" w:rsidRPr="00F860E0">
        <w:rPr>
          <w:rFonts w:hint="eastAsia"/>
        </w:rPr>
        <w:t>á</w:t>
      </w:r>
      <w:r w:rsidR="00F860E0" w:rsidRPr="00F860E0">
        <w:t>vatelia pod</w:t>
      </w:r>
      <w:r w:rsidR="00F860E0" w:rsidRPr="00F860E0">
        <w:rPr>
          <w:rFonts w:hint="eastAsia"/>
        </w:rPr>
        <w:t>ľ</w:t>
      </w:r>
      <w:r w:rsidR="00F860E0" w:rsidRPr="00F860E0">
        <w:t>a osobitn</w:t>
      </w:r>
      <w:r w:rsidR="00F860E0" w:rsidRPr="00F860E0">
        <w:rPr>
          <w:rFonts w:hint="eastAsia"/>
        </w:rPr>
        <w:t>é</w:t>
      </w:r>
      <w:r w:rsidR="00F860E0" w:rsidRPr="00F860E0">
        <w:t>ho predpisu, ktor</w:t>
      </w:r>
      <w:r w:rsidR="00F860E0" w:rsidRPr="00F860E0">
        <w:rPr>
          <w:rFonts w:hint="eastAsia"/>
        </w:rPr>
        <w:t>í</w:t>
      </w:r>
      <w:r w:rsidR="00F860E0" w:rsidRPr="00F860E0">
        <w:t xml:space="preserve"> maj</w:t>
      </w:r>
      <w:r w:rsidR="00F860E0" w:rsidRPr="00F860E0">
        <w:rPr>
          <w:rFonts w:hint="eastAsia"/>
        </w:rPr>
        <w:t>ú</w:t>
      </w:r>
      <w:r w:rsidR="00F860E0" w:rsidRPr="00F860E0">
        <w:t xml:space="preserve"> povinnos</w:t>
      </w:r>
      <w:r w:rsidR="00F860E0" w:rsidRPr="00F860E0">
        <w:rPr>
          <w:rFonts w:hint="eastAsia"/>
        </w:rPr>
        <w:t>ť</w:t>
      </w:r>
      <w:r w:rsidR="00F860E0" w:rsidRPr="00F860E0">
        <w:t xml:space="preserve"> zapisova</w:t>
      </w:r>
      <w:r w:rsidR="00F860E0" w:rsidRPr="00F860E0">
        <w:rPr>
          <w:rFonts w:hint="eastAsia"/>
        </w:rPr>
        <w:t>ť</w:t>
      </w:r>
      <w:r w:rsidR="00F860E0" w:rsidRPr="00F860E0">
        <w:t xml:space="preserve"> sa do registra partnerov verejn</w:t>
      </w:r>
      <w:r w:rsidR="00F860E0" w:rsidRPr="00F860E0">
        <w:rPr>
          <w:rFonts w:hint="eastAsia"/>
        </w:rPr>
        <w:t>é</w:t>
      </w:r>
      <w:r w:rsidR="00F860E0" w:rsidRPr="00F860E0">
        <w:t>ho sektora a nie s</w:t>
      </w:r>
      <w:r w:rsidR="00F860E0" w:rsidRPr="00F860E0">
        <w:rPr>
          <w:rFonts w:hint="eastAsia"/>
        </w:rPr>
        <w:t>ú</w:t>
      </w:r>
      <w:r w:rsidR="00F860E0" w:rsidRPr="00F860E0">
        <w:t xml:space="preserve"> zap</w:t>
      </w:r>
      <w:r w:rsidR="00F860E0" w:rsidRPr="00F860E0">
        <w:rPr>
          <w:rFonts w:hint="eastAsia"/>
        </w:rPr>
        <w:t>í</w:t>
      </w:r>
      <w:r w:rsidR="00F860E0" w:rsidRPr="00F860E0">
        <w:t>san</w:t>
      </w:r>
      <w:r w:rsidR="00F860E0" w:rsidRPr="00F860E0">
        <w:rPr>
          <w:rFonts w:hint="eastAsia"/>
        </w:rPr>
        <w:t>í</w:t>
      </w:r>
      <w:r w:rsidR="00F860E0" w:rsidRPr="00F860E0">
        <w:t xml:space="preserve"> v registri partnerov verejn</w:t>
      </w:r>
      <w:r w:rsidR="00F860E0" w:rsidRPr="00F860E0">
        <w:rPr>
          <w:rFonts w:hint="eastAsia"/>
        </w:rPr>
        <w:t>é</w:t>
      </w:r>
      <w:r w:rsidR="00F860E0" w:rsidRPr="00F860E0">
        <w:t>ho sektora.</w:t>
      </w:r>
    </w:p>
    <w:p w14:paraId="11233E07" w14:textId="77777777" w:rsidR="00F860E0" w:rsidRPr="00F860E0" w:rsidRDefault="00F860E0" w:rsidP="00F860E0">
      <w:pPr>
        <w:shd w:val="clear" w:color="auto" w:fill="FFFFFF"/>
        <w:ind w:left="709"/>
        <w:jc w:val="both"/>
      </w:pPr>
    </w:p>
    <w:p w14:paraId="12E57A8B" w14:textId="602D38EB" w:rsidR="00BC53F2" w:rsidRPr="00F860E0" w:rsidRDefault="00F860E0" w:rsidP="00F860E0">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3C9F3086" w14:textId="77777777" w:rsidR="00AA3426" w:rsidRPr="00837FA0" w:rsidRDefault="00AA3426" w:rsidP="00AA3426">
      <w:pPr>
        <w:shd w:val="clear" w:color="auto" w:fill="FFFFFF"/>
        <w:ind w:left="709"/>
        <w:jc w:val="both"/>
      </w:pPr>
    </w:p>
    <w:p w14:paraId="6B8D880E" w14:textId="578C8AED" w:rsidR="0023693F" w:rsidRPr="00837FA0" w:rsidRDefault="00F860E0" w:rsidP="00F860E0">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554526E4" w14:textId="77777777" w:rsidR="0023693F" w:rsidRPr="00837FA0" w:rsidRDefault="0023693F" w:rsidP="006D033F">
      <w:pPr>
        <w:numPr>
          <w:ilvl w:val="1"/>
          <w:numId w:val="7"/>
        </w:numPr>
        <w:shd w:val="clear" w:color="auto" w:fill="FFFFFF"/>
        <w:spacing w:after="200"/>
        <w:ind w:left="709" w:hanging="709"/>
        <w:jc w:val="both"/>
      </w:pPr>
      <w:r w:rsidRPr="00837FA0">
        <w:lastRenderedPageBreak/>
        <w:t>V prípade, ak bola doručená žiadosť o nápravu alebo námietka, obstarávateľská organizácia pri uzatváraní zmluvy postupuje podľa § 56 ods. 3 až 6 zákona o verejnom obstarávaní.</w:t>
      </w:r>
    </w:p>
    <w:p w14:paraId="58F1E865" w14:textId="2EABB15B" w:rsidR="0023693F" w:rsidRPr="00837FA0" w:rsidRDefault="0023693F" w:rsidP="006D033F">
      <w:pPr>
        <w:numPr>
          <w:ilvl w:val="1"/>
          <w:numId w:val="7"/>
        </w:numPr>
        <w:shd w:val="clear" w:color="auto" w:fill="FFFFFF"/>
        <w:spacing w:after="200"/>
        <w:ind w:left="709" w:hanging="709"/>
        <w:jc w:val="both"/>
      </w:pPr>
      <w:r w:rsidRPr="00837FA0">
        <w:t xml:space="preserve">Úspešný uchádzač </w:t>
      </w:r>
      <w:r w:rsidR="00AA3426">
        <w:t>alebo uchádzači sú</w:t>
      </w:r>
      <w:r w:rsidRPr="00837FA0">
        <w:t xml:space="preserve"> povinn</w:t>
      </w:r>
      <w:r w:rsidR="00AA3426">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536D564A" w14:textId="77777777" w:rsidR="0023693F" w:rsidRPr="00837FA0" w:rsidRDefault="0023693F" w:rsidP="006D033F">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2494286E" w14:textId="77777777" w:rsidR="0023693F" w:rsidRPr="00837FA0" w:rsidRDefault="0023693F" w:rsidP="006D033F">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4624553" w14:textId="55360C50" w:rsidR="00161825" w:rsidRPr="00837FA0" w:rsidRDefault="0023693F" w:rsidP="00F361EC">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6" w:name="_Toc369511236"/>
      <w:bookmarkStart w:id="137" w:name="_Toc380494243"/>
      <w:bookmarkStart w:id="138" w:name="_Toc476636383"/>
      <w:bookmarkStart w:id="139" w:name="_Toc13736967"/>
      <w:bookmarkEnd w:id="13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6"/>
      <w:bookmarkEnd w:id="137"/>
      <w:bookmarkEnd w:id="138"/>
      <w:bookmarkEnd w:id="139"/>
    </w:p>
    <w:p w14:paraId="7AF437BC" w14:textId="77777777" w:rsidR="008716FD" w:rsidRPr="00837FA0" w:rsidRDefault="008716FD" w:rsidP="006D033F">
      <w:pPr>
        <w:pStyle w:val="Nadpis3"/>
        <w:numPr>
          <w:ilvl w:val="0"/>
          <w:numId w:val="7"/>
        </w:numPr>
        <w:ind w:left="0" w:firstLine="0"/>
        <w:rPr>
          <w:noProof w:val="0"/>
        </w:rPr>
      </w:pPr>
      <w:bookmarkStart w:id="140" w:name="_Toc369511237"/>
      <w:bookmarkStart w:id="141" w:name="_Toc380494244"/>
      <w:bookmarkStart w:id="142" w:name="_Toc476636384"/>
      <w:bookmarkStart w:id="143" w:name="_Toc13736968"/>
      <w:r w:rsidRPr="00837FA0">
        <w:rPr>
          <w:noProof w:val="0"/>
        </w:rPr>
        <w:t>Zrušenie použitého postupu zadávania zákazky</w:t>
      </w:r>
      <w:bookmarkEnd w:id="140"/>
      <w:bookmarkEnd w:id="141"/>
      <w:bookmarkEnd w:id="142"/>
      <w:bookmarkEnd w:id="143"/>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4"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4142596F" w14:textId="2F1A8D95" w:rsidR="00C93DED" w:rsidRDefault="000F5D53" w:rsidP="00F01DA4">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77777777" w:rsidR="00C93DED" w:rsidRPr="00837FA0" w:rsidRDefault="00C93DED"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45" w:name="_Toc476636385"/>
      <w:bookmarkStart w:id="146" w:name="_Toc13736969"/>
      <w:r w:rsidRPr="00837FA0">
        <w:rPr>
          <w:noProof w:val="0"/>
        </w:rPr>
        <w:t>9. Subdodávatelia</w:t>
      </w:r>
      <w:bookmarkEnd w:id="145"/>
      <w:bookmarkEnd w:id="146"/>
    </w:p>
    <w:p w14:paraId="542BA9FB" w14:textId="7C6E4670" w:rsidR="00D8444C" w:rsidRPr="00BC53F2" w:rsidRDefault="00652E9F" w:rsidP="006D033F">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D033F">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D033F">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D033F">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D033F">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D033F">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198F5B3B" w14:textId="77777777" w:rsidR="00846E7B" w:rsidRDefault="008716FD" w:rsidP="008716FD">
      <w:pPr>
        <w:pStyle w:val="Nadpis1"/>
        <w:rPr>
          <w:noProof w:val="0"/>
        </w:rPr>
      </w:pPr>
      <w:bookmarkStart w:id="147" w:name="_Toc476636386"/>
      <w:bookmarkStart w:id="148" w:name="_Toc13736970"/>
      <w:r w:rsidRPr="00837FA0">
        <w:rPr>
          <w:noProof w:val="0"/>
        </w:rPr>
        <w:lastRenderedPageBreak/>
        <w:t xml:space="preserve">A.2  </w:t>
      </w:r>
      <w:bookmarkStart w:id="149" w:name="_Hlk13562335"/>
      <w:bookmarkStart w:id="150" w:name="_Hlk13562321"/>
      <w:r w:rsidRPr="00837FA0">
        <w:rPr>
          <w:noProof w:val="0"/>
        </w:rPr>
        <w:t>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4"/>
      <w:bookmarkEnd w:id="147"/>
      <w:bookmarkEnd w:id="148"/>
      <w:r w:rsidR="00685497">
        <w:rPr>
          <w:noProof w:val="0"/>
        </w:rPr>
        <w:t xml:space="preserve"> </w:t>
      </w:r>
    </w:p>
    <w:bookmarkEnd w:id="149"/>
    <w:p w14:paraId="70D7B5D7" w14:textId="77777777" w:rsidR="00846E7B" w:rsidRDefault="00846E7B" w:rsidP="00846E7B">
      <w:pPr>
        <w:pStyle w:val="Nadpis1"/>
        <w:jc w:val="left"/>
        <w:rPr>
          <w:noProof w:val="0"/>
        </w:rPr>
      </w:pPr>
    </w:p>
    <w:p w14:paraId="401F2273" w14:textId="49886E9E" w:rsidR="008716FD" w:rsidRPr="00846E7B" w:rsidRDefault="00846E7B" w:rsidP="00846E7B">
      <w:pPr>
        <w:pStyle w:val="Nadpis1"/>
        <w:jc w:val="both"/>
        <w:rPr>
          <w:b/>
          <w:bCs/>
          <w:noProof w:val="0"/>
          <w:sz w:val="28"/>
          <w:szCs w:val="28"/>
          <w:u w:val="single"/>
        </w:rPr>
      </w:pPr>
      <w:bookmarkStart w:id="151" w:name="_Toc13736971"/>
      <w:bookmarkStart w:id="152" w:name="_Hlk13562376"/>
      <w:r w:rsidRPr="00846E7B">
        <w:rPr>
          <w:b/>
          <w:bCs/>
          <w:noProof w:val="0"/>
          <w:sz w:val="28"/>
          <w:szCs w:val="28"/>
          <w:u w:val="single"/>
        </w:rPr>
        <w:t xml:space="preserve">Kritérium na vyhodnotenie ponúk a pravidlá jeho uplatnenia </w:t>
      </w:r>
      <w:bookmarkStart w:id="153" w:name="_Hlk13570729"/>
      <w:r w:rsidR="00685497" w:rsidRPr="00846E7B">
        <w:rPr>
          <w:b/>
          <w:bCs/>
          <w:noProof w:val="0"/>
          <w:sz w:val="28"/>
          <w:szCs w:val="28"/>
          <w:u w:val="single"/>
        </w:rPr>
        <w:t xml:space="preserve">pre 1. časť, </w:t>
      </w:r>
      <w:bookmarkStart w:id="154" w:name="_Hlk13562237"/>
      <w:r w:rsidR="00685497" w:rsidRPr="00846E7B">
        <w:rPr>
          <w:b/>
          <w:bCs/>
          <w:noProof w:val="0"/>
          <w:sz w:val="28"/>
          <w:szCs w:val="28"/>
          <w:u w:val="single"/>
        </w:rPr>
        <w:t xml:space="preserve">dodanie súpravy </w:t>
      </w:r>
      <w:bookmarkStart w:id="155" w:name="_Hlk13568396"/>
      <w:r w:rsidR="00685497" w:rsidRPr="00846E7B">
        <w:rPr>
          <w:b/>
          <w:bCs/>
          <w:noProof w:val="0"/>
          <w:sz w:val="28"/>
          <w:szCs w:val="28"/>
          <w:u w:val="single"/>
        </w:rPr>
        <w:t>8 stĺpových elektromechanických stĺpových zdvihákov pre električky</w:t>
      </w:r>
      <w:bookmarkEnd w:id="150"/>
      <w:bookmarkEnd w:id="151"/>
      <w:bookmarkEnd w:id="153"/>
      <w:bookmarkEnd w:id="154"/>
    </w:p>
    <w:bookmarkEnd w:id="155"/>
    <w:p w14:paraId="05797756" w14:textId="77777777" w:rsidR="008716FD" w:rsidRPr="009F7F0B" w:rsidRDefault="008716FD" w:rsidP="008716FD">
      <w:pPr>
        <w:rPr>
          <w:noProof w:val="0"/>
        </w:rPr>
      </w:pPr>
    </w:p>
    <w:p w14:paraId="4C0E055B" w14:textId="4FD44660" w:rsidR="001D77DF" w:rsidRDefault="00177AC3" w:rsidP="001D77DF">
      <w:pPr>
        <w:spacing w:line="240" w:lineRule="exact"/>
        <w:jc w:val="both"/>
        <w:rPr>
          <w:b/>
          <w:bCs/>
          <w:color w:val="000000"/>
          <w:u w:val="single"/>
        </w:rPr>
      </w:pPr>
      <w:bookmarkStart w:id="156" w:name="kriteria_pravidlo"/>
      <w:bookmarkStart w:id="157" w:name="_Toc476636391"/>
      <w:bookmarkStart w:id="158" w:name="_Toc506982022"/>
      <w:bookmarkStart w:id="159" w:name="_Toc380494279"/>
      <w:bookmarkStart w:id="160" w:name="_Toc476636392"/>
      <w:bookmarkEnd w:id="1"/>
      <w:bookmarkEnd w:id="152"/>
      <w:bookmarkEnd w:id="156"/>
      <w:r w:rsidRPr="00177AC3">
        <w:rPr>
          <w:b/>
          <w:bCs/>
          <w:color w:val="000000"/>
          <w:u w:val="single"/>
        </w:rPr>
        <w:t>1.</w:t>
      </w:r>
      <w:r>
        <w:rPr>
          <w:color w:val="000000"/>
          <w:u w:val="single"/>
        </w:rPr>
        <w:t xml:space="preserve"> </w:t>
      </w:r>
      <w:r w:rsidR="001D77DF" w:rsidRPr="00685497">
        <w:rPr>
          <w:b/>
          <w:bCs/>
          <w:color w:val="000000"/>
          <w:u w:val="single"/>
        </w:rPr>
        <w:t xml:space="preserve">Kritérium </w:t>
      </w:r>
    </w:p>
    <w:p w14:paraId="50F04940" w14:textId="77777777" w:rsidR="001D77DF" w:rsidRPr="00685497" w:rsidRDefault="001D77DF" w:rsidP="001D77DF">
      <w:pPr>
        <w:spacing w:line="240" w:lineRule="exact"/>
        <w:jc w:val="both"/>
        <w:rPr>
          <w:color w:val="000000"/>
          <w:u w:val="single"/>
        </w:rPr>
      </w:pPr>
    </w:p>
    <w:p w14:paraId="2D370A3F" w14:textId="77777777" w:rsidR="001D77DF" w:rsidRDefault="001D77DF" w:rsidP="001D77DF">
      <w:pPr>
        <w:spacing w:line="240" w:lineRule="exact"/>
        <w:jc w:val="both"/>
        <w:rPr>
          <w:color w:val="000000"/>
        </w:rPr>
      </w:pPr>
      <w:r w:rsidRPr="00685497">
        <w:rPr>
          <w:color w:val="000000"/>
        </w:rPr>
        <w:t xml:space="preserve">Predložené ponuky sa budú vyhodnocovať na základe </w:t>
      </w:r>
      <w:r w:rsidRPr="00685497">
        <w:rPr>
          <w:b/>
          <w:color w:val="000000"/>
        </w:rPr>
        <w:t xml:space="preserve">najnižšej ceny (netto cena) </w:t>
      </w:r>
      <w:r w:rsidRPr="00685497">
        <w:rPr>
          <w:color w:val="000000"/>
        </w:rPr>
        <w:t xml:space="preserve"> podľa § 44 ods. 3 písm. </w:t>
      </w:r>
      <w:r>
        <w:rPr>
          <w:color w:val="000000"/>
        </w:rPr>
        <w:t>a</w:t>
      </w:r>
      <w:r w:rsidRPr="00685497">
        <w:rPr>
          <w:color w:val="000000"/>
        </w:rPr>
        <w:t>) zákona o verejnom obstarávaní.</w:t>
      </w:r>
    </w:p>
    <w:p w14:paraId="3390DF3D" w14:textId="77777777" w:rsidR="001D77DF" w:rsidRDefault="001D77DF" w:rsidP="001D77DF">
      <w:pPr>
        <w:spacing w:line="240" w:lineRule="exact"/>
        <w:jc w:val="both"/>
        <w:rPr>
          <w:color w:val="000000"/>
        </w:rPr>
      </w:pPr>
    </w:p>
    <w:p w14:paraId="57D10485" w14:textId="77777777" w:rsidR="001D77DF" w:rsidRPr="00685497" w:rsidRDefault="001D77DF" w:rsidP="001D77DF">
      <w:pPr>
        <w:spacing w:line="240" w:lineRule="exact"/>
        <w:jc w:val="both"/>
        <w:rPr>
          <w:b/>
          <w:color w:val="000000"/>
          <w:u w:val="single"/>
        </w:rPr>
      </w:pPr>
      <w:r w:rsidRPr="00685497">
        <w:rPr>
          <w:b/>
          <w:color w:val="000000"/>
          <w:u w:val="single"/>
        </w:rPr>
        <w:t>2.  Pomenovanie kritéria:</w:t>
      </w:r>
    </w:p>
    <w:p w14:paraId="08A74899" w14:textId="77777777" w:rsidR="001D77DF" w:rsidRPr="00685497" w:rsidRDefault="001D77DF" w:rsidP="001D77DF">
      <w:pPr>
        <w:spacing w:line="240" w:lineRule="exact"/>
        <w:jc w:val="both"/>
        <w:rPr>
          <w:b/>
          <w:color w:val="000000"/>
        </w:rPr>
      </w:pPr>
    </w:p>
    <w:p w14:paraId="1498C6BD" w14:textId="77777777" w:rsidR="001D77DF" w:rsidRDefault="001D77DF" w:rsidP="001D77DF">
      <w:pPr>
        <w:spacing w:line="240" w:lineRule="exact"/>
        <w:jc w:val="both"/>
        <w:rPr>
          <w:rFonts w:cs="Arial"/>
          <w:b/>
          <w:noProof w:val="0"/>
        </w:rPr>
      </w:pPr>
      <w:r w:rsidRPr="00BB4EF3">
        <w:rPr>
          <w:rFonts w:cs="Arial"/>
          <w:b/>
          <w:noProof w:val="0"/>
        </w:rPr>
        <w:t>Cena za predmet zákazky v EUR bez DPH</w:t>
      </w:r>
    </w:p>
    <w:p w14:paraId="440CFA21" w14:textId="77777777" w:rsidR="001D77DF" w:rsidRPr="00FE5BBD" w:rsidRDefault="001D77DF" w:rsidP="001D77DF">
      <w:pPr>
        <w:spacing w:line="240" w:lineRule="exact"/>
        <w:jc w:val="both"/>
        <w:rPr>
          <w:color w:val="000000"/>
        </w:rPr>
      </w:pPr>
    </w:p>
    <w:p w14:paraId="40E4AA0A" w14:textId="77777777" w:rsidR="001D77DF" w:rsidRPr="00685497" w:rsidRDefault="001D77DF" w:rsidP="001D77DF">
      <w:pPr>
        <w:spacing w:line="240" w:lineRule="exact"/>
        <w:jc w:val="both"/>
        <w:rPr>
          <w:b/>
          <w:bCs/>
          <w:color w:val="000000"/>
          <w:u w:val="single"/>
        </w:rPr>
      </w:pPr>
      <w:r w:rsidRPr="00177AC3">
        <w:rPr>
          <w:b/>
          <w:bCs/>
          <w:color w:val="000000"/>
          <w:u w:val="single"/>
        </w:rPr>
        <w:t>3.</w:t>
      </w:r>
      <w:r w:rsidRPr="00685497">
        <w:rPr>
          <w:color w:val="000000"/>
          <w:u w:val="single"/>
        </w:rPr>
        <w:t xml:space="preserve"> </w:t>
      </w:r>
      <w:r w:rsidRPr="00685497">
        <w:rPr>
          <w:b/>
          <w:bCs/>
          <w:color w:val="000000"/>
          <w:u w:val="single"/>
        </w:rPr>
        <w:t xml:space="preserve">Spôsob vyhodnotenia: </w:t>
      </w:r>
    </w:p>
    <w:p w14:paraId="1F5C2A9C" w14:textId="77777777" w:rsidR="001D77DF" w:rsidRPr="00FE5BBD" w:rsidRDefault="001D77DF" w:rsidP="001D77DF">
      <w:pPr>
        <w:spacing w:line="240" w:lineRule="exact"/>
        <w:jc w:val="both"/>
        <w:rPr>
          <w:b/>
          <w:bCs/>
          <w:color w:val="000000"/>
        </w:rPr>
      </w:pPr>
    </w:p>
    <w:p w14:paraId="2DDB6882" w14:textId="77777777" w:rsidR="001D77DF" w:rsidRPr="00FE5BBD" w:rsidRDefault="001D77DF" w:rsidP="001D77DF">
      <w:pPr>
        <w:spacing w:line="240" w:lineRule="exact"/>
        <w:jc w:val="both"/>
        <w:rPr>
          <w:color w:val="000000"/>
        </w:rPr>
      </w:pPr>
      <w:r>
        <w:rPr>
          <w:color w:val="000000"/>
        </w:rPr>
        <w:t>3</w:t>
      </w:r>
      <w:r w:rsidRPr="00FE5BBD">
        <w:rPr>
          <w:color w:val="000000"/>
        </w:rPr>
        <w:t>.1. Komisia na vyhodnotenie ponúk bude hodnotiť len tie ponuky, ktoré neboli vylúčené</w:t>
      </w:r>
      <w:r w:rsidRPr="00FE5BBD">
        <w:rPr>
          <w:rFonts w:ascii="Calibri" w:hAnsi="Calibri" w:cs="Calibri"/>
          <w:noProof w:val="0"/>
          <w:color w:val="000000"/>
          <w:lang w:eastAsia="cs-CZ"/>
        </w:rPr>
        <w:t xml:space="preserve"> </w:t>
      </w:r>
      <w:r w:rsidRPr="00FE5BBD">
        <w:rPr>
          <w:color w:val="000000"/>
        </w:rPr>
        <w:t xml:space="preserve">a vyhovujú všetkým požiadavkám a špecifikáciám </w:t>
      </w:r>
      <w:r>
        <w:rPr>
          <w:color w:val="000000"/>
        </w:rPr>
        <w:t>obstarávateľskej organizácií</w:t>
      </w:r>
      <w:r w:rsidRPr="00FE5BBD">
        <w:rPr>
          <w:color w:val="000000"/>
        </w:rPr>
        <w:t xml:space="preserve"> uvedeným a v oznámení o vyhlásení verejného obstarávania a v súťažných podkladoch k tejto zákazke a zároveň neobsahujú žiadne obmedzenia alebo výhrady, ktoré sú v rozpore s uvedenými dokumentmi. </w:t>
      </w:r>
    </w:p>
    <w:p w14:paraId="554501CA" w14:textId="77777777" w:rsidR="001D77DF" w:rsidRPr="00FE5BBD" w:rsidRDefault="001D77DF" w:rsidP="001D77DF">
      <w:pPr>
        <w:spacing w:line="240" w:lineRule="exact"/>
        <w:jc w:val="both"/>
        <w:rPr>
          <w:color w:val="000000"/>
        </w:rPr>
      </w:pPr>
      <w:r>
        <w:rPr>
          <w:color w:val="000000"/>
        </w:rPr>
        <w:t>3</w:t>
      </w:r>
      <w:r w:rsidRPr="00FE5BBD">
        <w:rPr>
          <w:color w:val="000000"/>
        </w:rPr>
        <w:t xml:space="preserve">.2. Komisia určí poradie uchádzačov podľa </w:t>
      </w:r>
      <w:r>
        <w:rPr>
          <w:color w:val="000000"/>
        </w:rPr>
        <w:t>najnižšej ceny</w:t>
      </w:r>
      <w:r w:rsidRPr="00FE5BBD">
        <w:rPr>
          <w:color w:val="000000"/>
        </w:rPr>
        <w:t xml:space="preserve"> uvedenej v jednotlivých ponukách. To znamená, že na prvom mieste sa umiestni uchádzač, ktorý navrhol </w:t>
      </w:r>
      <w:r>
        <w:rPr>
          <w:color w:val="000000"/>
        </w:rPr>
        <w:t>najnižšiu cenu</w:t>
      </w:r>
      <w:r w:rsidRPr="00FE5BBD">
        <w:rPr>
          <w:color w:val="000000"/>
        </w:rPr>
        <w:t xml:space="preserve"> za </w:t>
      </w:r>
      <w:r>
        <w:rPr>
          <w:noProof w:val="0"/>
        </w:rPr>
        <w:t>d</w:t>
      </w:r>
      <w:r w:rsidRPr="00685497">
        <w:rPr>
          <w:noProof w:val="0"/>
        </w:rPr>
        <w:t>odanie súpravy</w:t>
      </w:r>
      <w:r>
        <w:rPr>
          <w:noProof w:val="0"/>
        </w:rPr>
        <w:t xml:space="preserve"> </w:t>
      </w:r>
      <w:r w:rsidRPr="00685497">
        <w:rPr>
          <w:noProof w:val="0"/>
        </w:rPr>
        <w:t>8</w:t>
      </w:r>
      <w:r>
        <w:rPr>
          <w:noProof w:val="0"/>
        </w:rPr>
        <w:t xml:space="preserve"> </w:t>
      </w:r>
      <w:r w:rsidRPr="00685497">
        <w:rPr>
          <w:noProof w:val="0"/>
        </w:rPr>
        <w:t>stĺpových</w:t>
      </w:r>
      <w:r>
        <w:rPr>
          <w:noProof w:val="0"/>
        </w:rPr>
        <w:t xml:space="preserve"> </w:t>
      </w:r>
      <w:r w:rsidRPr="00685497">
        <w:rPr>
          <w:noProof w:val="0"/>
        </w:rPr>
        <w:t>elektromechanických stĺpových zdvihákov</w:t>
      </w:r>
      <w:r>
        <w:rPr>
          <w:noProof w:val="0"/>
        </w:rPr>
        <w:t xml:space="preserve"> </w:t>
      </w:r>
      <w:r w:rsidRPr="00685497">
        <w:rPr>
          <w:noProof w:val="0"/>
        </w:rPr>
        <w:t>pre električky</w:t>
      </w:r>
      <w:r w:rsidRPr="00FE5BBD">
        <w:rPr>
          <w:color w:val="000000"/>
        </w:rPr>
        <w:t xml:space="preserve">. Úspešným uchádzačom sa stane ten uchádzač, ktorý sa umiestnil na prvom mieste. Ostatní uchádzači budú neúspešní. </w:t>
      </w:r>
    </w:p>
    <w:p w14:paraId="57760D65" w14:textId="77777777" w:rsidR="005D723A" w:rsidRDefault="001D77DF" w:rsidP="005D723A">
      <w:pPr>
        <w:spacing w:line="240" w:lineRule="exact"/>
        <w:jc w:val="both"/>
        <w:rPr>
          <w:color w:val="000000"/>
        </w:rPr>
      </w:pPr>
      <w:r>
        <w:rPr>
          <w:color w:val="000000"/>
        </w:rPr>
        <w:t>3</w:t>
      </w:r>
      <w:r w:rsidRPr="00FE5BBD">
        <w:rPr>
          <w:color w:val="000000"/>
        </w:rPr>
        <w:t xml:space="preserve">.3. 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0FBD0B21" w14:textId="166262D4" w:rsidR="001D77DF" w:rsidRPr="005D723A" w:rsidRDefault="001D77DF" w:rsidP="005D723A">
      <w:pPr>
        <w:spacing w:line="240" w:lineRule="exact"/>
        <w:jc w:val="both"/>
        <w:rPr>
          <w:color w:val="000000"/>
        </w:rPr>
      </w:pPr>
      <w:r>
        <w:rPr>
          <w:color w:val="000000"/>
        </w:rPr>
        <w:t>3</w:t>
      </w:r>
      <w:r w:rsidRPr="00FE5BBD">
        <w:rPr>
          <w:color w:val="000000"/>
        </w:rPr>
        <w:t>.</w:t>
      </w:r>
      <w:r>
        <w:rPr>
          <w:color w:val="000000"/>
        </w:rPr>
        <w:t>4</w:t>
      </w:r>
      <w:r w:rsidRPr="00FE5BBD">
        <w:rPr>
          <w:color w:val="000000"/>
        </w:rPr>
        <w:t>. Uchádzači zaokrúhľujú svoje návrhy v zmysle matematických pravidiel na dve desatinné</w:t>
      </w:r>
    </w:p>
    <w:p w14:paraId="19F8A779" w14:textId="6EA9828A" w:rsidR="00846E7B" w:rsidRDefault="00846E7B" w:rsidP="00846E7B">
      <w:pPr>
        <w:spacing w:before="240" w:after="240"/>
        <w:jc w:val="both"/>
        <w:rPr>
          <w:rFonts w:eastAsia="Calibri"/>
          <w:b/>
          <w:sz w:val="28"/>
          <w:szCs w:val="28"/>
          <w:u w:val="single"/>
          <w:lang w:eastAsia="en-US"/>
        </w:rPr>
      </w:pPr>
      <w:r w:rsidRPr="00846E7B">
        <w:rPr>
          <w:b/>
          <w:bCs/>
          <w:noProof w:val="0"/>
          <w:sz w:val="28"/>
          <w:szCs w:val="28"/>
          <w:u w:val="single"/>
        </w:rPr>
        <w:t xml:space="preserve">Kritérium na vyhodnotenie ponúk a pravidlá jeho uplatnenia pre </w:t>
      </w:r>
      <w:r w:rsidRPr="00846E7B">
        <w:rPr>
          <w:rFonts w:eastAsia="Calibri"/>
          <w:b/>
          <w:sz w:val="28"/>
          <w:szCs w:val="28"/>
          <w:u w:val="single"/>
          <w:lang w:eastAsia="en-US"/>
        </w:rPr>
        <w:t>2. časť, dodanie 8-stĺpových mobilných zdvihákov pre autobusy</w:t>
      </w:r>
    </w:p>
    <w:p w14:paraId="7C605B3B" w14:textId="77777777" w:rsidR="00846E7B" w:rsidRDefault="00846E7B" w:rsidP="00846E7B">
      <w:pPr>
        <w:spacing w:line="240" w:lineRule="exact"/>
        <w:jc w:val="both"/>
        <w:rPr>
          <w:b/>
          <w:bCs/>
          <w:color w:val="000000"/>
          <w:u w:val="single"/>
        </w:rPr>
      </w:pPr>
      <w:r w:rsidRPr="00177AC3">
        <w:rPr>
          <w:b/>
          <w:bCs/>
          <w:color w:val="000000"/>
          <w:u w:val="single"/>
        </w:rPr>
        <w:t>1.</w:t>
      </w:r>
      <w:r w:rsidRPr="00685497">
        <w:rPr>
          <w:color w:val="000000"/>
          <w:u w:val="single"/>
        </w:rPr>
        <w:t xml:space="preserve"> </w:t>
      </w:r>
      <w:r w:rsidRPr="00685497">
        <w:rPr>
          <w:b/>
          <w:bCs/>
          <w:color w:val="000000"/>
          <w:u w:val="single"/>
        </w:rPr>
        <w:t xml:space="preserve">Kritérium </w:t>
      </w:r>
    </w:p>
    <w:p w14:paraId="1798D70E" w14:textId="77777777" w:rsidR="00846E7B" w:rsidRPr="00685497" w:rsidRDefault="00846E7B" w:rsidP="00846E7B">
      <w:pPr>
        <w:spacing w:line="240" w:lineRule="exact"/>
        <w:jc w:val="both"/>
        <w:rPr>
          <w:color w:val="000000"/>
          <w:u w:val="single"/>
        </w:rPr>
      </w:pPr>
    </w:p>
    <w:p w14:paraId="5D7EE7DC" w14:textId="45AE240F" w:rsidR="00846E7B" w:rsidRDefault="00846E7B" w:rsidP="00846E7B">
      <w:pPr>
        <w:spacing w:line="240" w:lineRule="exact"/>
        <w:jc w:val="both"/>
        <w:rPr>
          <w:color w:val="000000"/>
        </w:rPr>
      </w:pPr>
      <w:r w:rsidRPr="00685497">
        <w:rPr>
          <w:color w:val="000000"/>
        </w:rPr>
        <w:t xml:space="preserve">Predložené ponuky sa budú vyhodnocovať na základe </w:t>
      </w:r>
      <w:r w:rsidRPr="00685497">
        <w:rPr>
          <w:b/>
          <w:color w:val="000000"/>
        </w:rPr>
        <w:t xml:space="preserve">najnižšej ceny (netto cena) </w:t>
      </w:r>
      <w:r w:rsidRPr="00685497">
        <w:rPr>
          <w:color w:val="000000"/>
        </w:rPr>
        <w:t xml:space="preserve"> podľa § 44 ods. 3 písm. </w:t>
      </w:r>
      <w:r w:rsidR="00D44128">
        <w:rPr>
          <w:color w:val="000000"/>
        </w:rPr>
        <w:t>a</w:t>
      </w:r>
      <w:r w:rsidRPr="00685497">
        <w:rPr>
          <w:color w:val="000000"/>
        </w:rPr>
        <w:t>) zákona o verejnom obstarávaní.</w:t>
      </w:r>
    </w:p>
    <w:p w14:paraId="6891D077" w14:textId="77777777" w:rsidR="00846E7B" w:rsidRDefault="00846E7B" w:rsidP="00846E7B">
      <w:pPr>
        <w:spacing w:line="240" w:lineRule="exact"/>
        <w:jc w:val="both"/>
        <w:rPr>
          <w:color w:val="000000"/>
        </w:rPr>
      </w:pPr>
    </w:p>
    <w:p w14:paraId="3CF75480" w14:textId="77777777" w:rsidR="00846E7B" w:rsidRPr="00685497" w:rsidRDefault="00846E7B" w:rsidP="00846E7B">
      <w:pPr>
        <w:spacing w:line="240" w:lineRule="exact"/>
        <w:jc w:val="both"/>
        <w:rPr>
          <w:b/>
          <w:color w:val="000000"/>
          <w:u w:val="single"/>
        </w:rPr>
      </w:pPr>
      <w:r w:rsidRPr="00685497">
        <w:rPr>
          <w:b/>
          <w:color w:val="000000"/>
          <w:u w:val="single"/>
        </w:rPr>
        <w:t>2.  Pomenovanie kritéria:</w:t>
      </w:r>
    </w:p>
    <w:p w14:paraId="77718238" w14:textId="77777777" w:rsidR="00846E7B" w:rsidRPr="00685497" w:rsidRDefault="00846E7B" w:rsidP="00846E7B">
      <w:pPr>
        <w:spacing w:line="240" w:lineRule="exact"/>
        <w:jc w:val="both"/>
        <w:rPr>
          <w:b/>
          <w:color w:val="000000"/>
        </w:rPr>
      </w:pPr>
    </w:p>
    <w:p w14:paraId="335F2105" w14:textId="04CE40C4" w:rsidR="00846E7B" w:rsidRDefault="00970A2A" w:rsidP="00846E7B">
      <w:pPr>
        <w:spacing w:line="240" w:lineRule="exact"/>
        <w:jc w:val="both"/>
        <w:rPr>
          <w:rFonts w:cs="Arial"/>
          <w:b/>
          <w:noProof w:val="0"/>
        </w:rPr>
      </w:pPr>
      <w:r w:rsidRPr="00BB4EF3">
        <w:rPr>
          <w:rFonts w:cs="Arial"/>
          <w:b/>
          <w:noProof w:val="0"/>
        </w:rPr>
        <w:t>Cena za predmet zákazky v EUR bez DPH</w:t>
      </w:r>
    </w:p>
    <w:p w14:paraId="7797652F" w14:textId="77777777" w:rsidR="00970A2A" w:rsidRPr="00FE5BBD" w:rsidRDefault="00970A2A" w:rsidP="00846E7B">
      <w:pPr>
        <w:spacing w:line="240" w:lineRule="exact"/>
        <w:jc w:val="both"/>
        <w:rPr>
          <w:color w:val="000000"/>
        </w:rPr>
      </w:pPr>
    </w:p>
    <w:p w14:paraId="638285CB" w14:textId="77777777" w:rsidR="00846E7B" w:rsidRPr="00685497" w:rsidRDefault="00846E7B" w:rsidP="00846E7B">
      <w:pPr>
        <w:spacing w:line="240" w:lineRule="exact"/>
        <w:jc w:val="both"/>
        <w:rPr>
          <w:b/>
          <w:bCs/>
          <w:color w:val="000000"/>
          <w:u w:val="single"/>
        </w:rPr>
      </w:pPr>
      <w:r w:rsidRPr="00177AC3">
        <w:rPr>
          <w:b/>
          <w:bCs/>
          <w:color w:val="000000"/>
          <w:u w:val="single"/>
        </w:rPr>
        <w:t>3</w:t>
      </w:r>
      <w:r w:rsidRPr="00685497">
        <w:rPr>
          <w:color w:val="000000"/>
          <w:u w:val="single"/>
        </w:rPr>
        <w:t xml:space="preserve">. </w:t>
      </w:r>
      <w:r w:rsidRPr="00685497">
        <w:rPr>
          <w:b/>
          <w:bCs/>
          <w:color w:val="000000"/>
          <w:u w:val="single"/>
        </w:rPr>
        <w:t xml:space="preserve">Spôsob vyhodnotenia: </w:t>
      </w:r>
    </w:p>
    <w:p w14:paraId="2153B9CE" w14:textId="77777777" w:rsidR="00846E7B" w:rsidRPr="00FE5BBD" w:rsidRDefault="00846E7B" w:rsidP="00846E7B">
      <w:pPr>
        <w:spacing w:line="240" w:lineRule="exact"/>
        <w:jc w:val="both"/>
        <w:rPr>
          <w:b/>
          <w:bCs/>
          <w:color w:val="000000"/>
        </w:rPr>
      </w:pPr>
    </w:p>
    <w:p w14:paraId="240BCD62" w14:textId="77777777" w:rsidR="00846E7B" w:rsidRPr="00FE5BBD" w:rsidRDefault="00846E7B" w:rsidP="00846E7B">
      <w:pPr>
        <w:spacing w:line="240" w:lineRule="exact"/>
        <w:jc w:val="both"/>
        <w:rPr>
          <w:color w:val="000000"/>
        </w:rPr>
      </w:pPr>
      <w:r>
        <w:rPr>
          <w:color w:val="000000"/>
        </w:rPr>
        <w:t>3</w:t>
      </w:r>
      <w:r w:rsidRPr="00FE5BBD">
        <w:rPr>
          <w:color w:val="000000"/>
        </w:rPr>
        <w:t>.1. Komisia na vyhodnotenie ponúk bude hodnotiť len tie ponuky, ktoré neboli vylúčené</w:t>
      </w:r>
      <w:r w:rsidRPr="00FE5BBD">
        <w:rPr>
          <w:rFonts w:ascii="Calibri" w:hAnsi="Calibri" w:cs="Calibri"/>
          <w:noProof w:val="0"/>
          <w:color w:val="000000"/>
          <w:lang w:eastAsia="cs-CZ"/>
        </w:rPr>
        <w:t xml:space="preserve"> </w:t>
      </w:r>
      <w:r w:rsidRPr="00FE5BBD">
        <w:rPr>
          <w:color w:val="000000"/>
        </w:rPr>
        <w:t xml:space="preserve">a vyhovujú všetkým požiadavkám a špecifikáciám </w:t>
      </w:r>
      <w:r>
        <w:rPr>
          <w:color w:val="000000"/>
        </w:rPr>
        <w:t>obstarávateľskej organizácií</w:t>
      </w:r>
      <w:r w:rsidRPr="00FE5BBD">
        <w:rPr>
          <w:color w:val="000000"/>
        </w:rPr>
        <w:t xml:space="preserve"> uvedeným a v oznámení o vyhlásení verejného obstarávania a v súťažných podkladoch k tejto zákazke a zároveň neobsahujú žiadne obmedzenia alebo výhrady, ktoré sú v rozpore s uvedenými dokumentmi. </w:t>
      </w:r>
    </w:p>
    <w:p w14:paraId="73D2EF42" w14:textId="301DE6D9" w:rsidR="00846E7B" w:rsidRPr="00FE5BBD" w:rsidRDefault="00846E7B" w:rsidP="00846E7B">
      <w:pPr>
        <w:spacing w:line="240" w:lineRule="exact"/>
        <w:jc w:val="both"/>
        <w:rPr>
          <w:color w:val="000000"/>
        </w:rPr>
      </w:pPr>
      <w:r>
        <w:rPr>
          <w:color w:val="000000"/>
        </w:rPr>
        <w:t>3</w:t>
      </w:r>
      <w:r w:rsidRPr="00FE5BBD">
        <w:rPr>
          <w:color w:val="000000"/>
        </w:rPr>
        <w:t xml:space="preserve">.2. Komisia určí poradie uchádzačov podľa </w:t>
      </w:r>
      <w:r>
        <w:rPr>
          <w:color w:val="000000"/>
        </w:rPr>
        <w:t>najnižšej ceny</w:t>
      </w:r>
      <w:r w:rsidRPr="00FE5BBD">
        <w:rPr>
          <w:color w:val="000000"/>
        </w:rPr>
        <w:t xml:space="preserve"> uvedenej v jednotlivých ponukách. To znamená, že na prvom mieste sa umiestni uchádzač, ktorý navrhol </w:t>
      </w:r>
      <w:r>
        <w:rPr>
          <w:color w:val="000000"/>
        </w:rPr>
        <w:t>najnižšiu cenu</w:t>
      </w:r>
      <w:r w:rsidRPr="00FE5BBD">
        <w:rPr>
          <w:color w:val="000000"/>
        </w:rPr>
        <w:t xml:space="preserve"> za </w:t>
      </w:r>
      <w:r>
        <w:rPr>
          <w:noProof w:val="0"/>
        </w:rPr>
        <w:t>d</w:t>
      </w:r>
      <w:r w:rsidRPr="00685497">
        <w:rPr>
          <w:noProof w:val="0"/>
        </w:rPr>
        <w:t xml:space="preserve">odanie </w:t>
      </w:r>
      <w:r w:rsidRPr="00685497">
        <w:rPr>
          <w:noProof w:val="0"/>
        </w:rPr>
        <w:lastRenderedPageBreak/>
        <w:t>súpravy</w:t>
      </w:r>
      <w:r>
        <w:rPr>
          <w:noProof w:val="0"/>
        </w:rPr>
        <w:t xml:space="preserve"> </w:t>
      </w:r>
      <w:r w:rsidR="00EF4F8A" w:rsidRPr="00EF4F8A">
        <w:rPr>
          <w:bCs/>
          <w:noProof w:val="0"/>
        </w:rPr>
        <w:t>8-stĺpových mobilných zdvihákov pre autobusy</w:t>
      </w:r>
      <w:r w:rsidRPr="00EF4F8A">
        <w:rPr>
          <w:bCs/>
          <w:color w:val="000000"/>
        </w:rPr>
        <w:t>.</w:t>
      </w:r>
      <w:r w:rsidRPr="00FE5BBD">
        <w:rPr>
          <w:color w:val="000000"/>
        </w:rPr>
        <w:t xml:space="preserve"> Úspešným uchádzačom sa stane ten uchádzač, ktorý sa umiestnil na prvom mieste. Ostatní uchádzači budú neúspešní. </w:t>
      </w:r>
    </w:p>
    <w:p w14:paraId="0F82BA47" w14:textId="77777777" w:rsidR="005D723A" w:rsidRDefault="00846E7B" w:rsidP="005D723A">
      <w:pPr>
        <w:spacing w:line="240" w:lineRule="exact"/>
        <w:jc w:val="both"/>
        <w:rPr>
          <w:color w:val="000000"/>
        </w:rPr>
      </w:pPr>
      <w:r>
        <w:rPr>
          <w:color w:val="000000"/>
        </w:rPr>
        <w:t>3</w:t>
      </w:r>
      <w:r w:rsidRPr="00FE5BBD">
        <w:rPr>
          <w:color w:val="000000"/>
        </w:rPr>
        <w:t xml:space="preserve">.3. 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7801E94E" w14:textId="247DF73E" w:rsidR="00846E7B" w:rsidRPr="005D723A" w:rsidRDefault="00846E7B" w:rsidP="005D723A">
      <w:pPr>
        <w:spacing w:line="240" w:lineRule="exact"/>
        <w:jc w:val="both"/>
        <w:rPr>
          <w:color w:val="000000"/>
        </w:rPr>
      </w:pPr>
      <w:r>
        <w:rPr>
          <w:color w:val="000000"/>
        </w:rPr>
        <w:t>3</w:t>
      </w:r>
      <w:r w:rsidRPr="00FE5BBD">
        <w:rPr>
          <w:color w:val="000000"/>
        </w:rPr>
        <w:t>.</w:t>
      </w:r>
      <w:r>
        <w:rPr>
          <w:color w:val="000000"/>
        </w:rPr>
        <w:t>4</w:t>
      </w:r>
      <w:r w:rsidRPr="00FE5BBD">
        <w:rPr>
          <w:color w:val="000000"/>
        </w:rPr>
        <w:t>. Uchádzači zaokrúhľujú svoje návrhy v zmysle matematických pravidiel na dve desatinné</w:t>
      </w:r>
    </w:p>
    <w:p w14:paraId="435EBA7F" w14:textId="77777777" w:rsidR="00846E7B" w:rsidRPr="00846E7B" w:rsidRDefault="00846E7B" w:rsidP="00846E7B">
      <w:pPr>
        <w:spacing w:before="240" w:after="240"/>
        <w:jc w:val="both"/>
        <w:rPr>
          <w:rFonts w:eastAsia="Calibri"/>
          <w:b/>
          <w:sz w:val="28"/>
          <w:szCs w:val="28"/>
          <w:u w:val="single"/>
          <w:lang w:eastAsia="en-US"/>
        </w:rPr>
      </w:pPr>
    </w:p>
    <w:p w14:paraId="1FE721BE" w14:textId="5EE889BB" w:rsidR="00846E7B" w:rsidRPr="00846E7B" w:rsidRDefault="00846E7B" w:rsidP="00846E7B">
      <w:pPr>
        <w:pStyle w:val="Nadpis1"/>
        <w:jc w:val="left"/>
        <w:rPr>
          <w:b/>
          <w:bCs/>
          <w:noProof w:val="0"/>
          <w:sz w:val="24"/>
          <w:szCs w:val="24"/>
          <w:u w:val="single"/>
        </w:rPr>
      </w:pPr>
    </w:p>
    <w:p w14:paraId="01063EC8" w14:textId="77777777" w:rsidR="00846E7B" w:rsidRPr="009F7F0B" w:rsidRDefault="00846E7B" w:rsidP="00846E7B">
      <w:pPr>
        <w:rPr>
          <w:noProof w:val="0"/>
        </w:rPr>
      </w:pPr>
    </w:p>
    <w:p w14:paraId="3A111399" w14:textId="77777777" w:rsidR="00990CB2" w:rsidRDefault="00990CB2" w:rsidP="00846E7B">
      <w:pPr>
        <w:pStyle w:val="Nadpis1"/>
        <w:jc w:val="left"/>
        <w:rPr>
          <w:noProof w:val="0"/>
        </w:rPr>
      </w:pPr>
    </w:p>
    <w:p w14:paraId="27B60428" w14:textId="77777777" w:rsidR="00990CB2" w:rsidRDefault="00990CB2" w:rsidP="00887A3B">
      <w:pPr>
        <w:pStyle w:val="Nadpis1"/>
        <w:rPr>
          <w:noProof w:val="0"/>
        </w:rPr>
      </w:pPr>
    </w:p>
    <w:p w14:paraId="447F711C" w14:textId="77777777" w:rsidR="00990CB2" w:rsidRDefault="00990CB2" w:rsidP="00887A3B">
      <w:pPr>
        <w:pStyle w:val="Nadpis1"/>
        <w:rPr>
          <w:noProof w:val="0"/>
        </w:rPr>
      </w:pPr>
    </w:p>
    <w:p w14:paraId="51F05C03" w14:textId="4E50357F" w:rsidR="00990CB2" w:rsidRDefault="00990CB2" w:rsidP="00887A3B">
      <w:pPr>
        <w:pStyle w:val="Nadpis1"/>
        <w:rPr>
          <w:noProof w:val="0"/>
        </w:rPr>
      </w:pPr>
    </w:p>
    <w:p w14:paraId="7621309C" w14:textId="7252CAF4" w:rsidR="00FE5BBD" w:rsidRDefault="00FE5BBD" w:rsidP="00FE5BBD"/>
    <w:p w14:paraId="6D40DD43" w14:textId="6C753F76" w:rsidR="00FE5BBD" w:rsidRDefault="00FE5BBD" w:rsidP="00FE5BBD"/>
    <w:p w14:paraId="69106FE6" w14:textId="36A1C942" w:rsidR="00FE5BBD" w:rsidRDefault="00FE5BBD" w:rsidP="00FE5BBD"/>
    <w:p w14:paraId="77B2C8BB" w14:textId="20CBB362" w:rsidR="00FE5BBD" w:rsidRDefault="00FE5BBD" w:rsidP="00FE5BBD"/>
    <w:p w14:paraId="41AD7D69" w14:textId="6260A643" w:rsidR="00FE5BBD" w:rsidRDefault="00FE5BBD" w:rsidP="00FE5BBD"/>
    <w:p w14:paraId="30D737CD" w14:textId="4B8476AF" w:rsidR="001D77DF" w:rsidRDefault="001D77DF" w:rsidP="00FE5BBD"/>
    <w:p w14:paraId="33C9EECB" w14:textId="64DAA5B4" w:rsidR="001D77DF" w:rsidRDefault="001D77DF" w:rsidP="00FE5BBD"/>
    <w:p w14:paraId="3313E0EE" w14:textId="1CA8CB93" w:rsidR="001D77DF" w:rsidRDefault="001D77DF" w:rsidP="00FE5BBD"/>
    <w:p w14:paraId="12969A53" w14:textId="36AB266A" w:rsidR="001D77DF" w:rsidRDefault="001D77DF" w:rsidP="00FE5BBD"/>
    <w:p w14:paraId="5EED7631" w14:textId="56DC0CCB" w:rsidR="001D77DF" w:rsidRDefault="001D77DF" w:rsidP="00FE5BBD"/>
    <w:p w14:paraId="52E39D2A" w14:textId="011130CC" w:rsidR="001D77DF" w:rsidRDefault="001D77DF" w:rsidP="00FE5BBD"/>
    <w:p w14:paraId="0B89C21A" w14:textId="3EE81791" w:rsidR="001D77DF" w:rsidRDefault="001D77DF" w:rsidP="00FE5BBD"/>
    <w:p w14:paraId="68DCFCE3" w14:textId="00DE8582" w:rsidR="001D77DF" w:rsidRDefault="001D77DF" w:rsidP="00FE5BBD"/>
    <w:p w14:paraId="73B4750F" w14:textId="6CFBC06D" w:rsidR="001D77DF" w:rsidRDefault="001D77DF" w:rsidP="00FE5BBD"/>
    <w:p w14:paraId="11120445" w14:textId="7B3A897A" w:rsidR="001D77DF" w:rsidRDefault="001D77DF" w:rsidP="00FE5BBD"/>
    <w:p w14:paraId="0FB9194A" w14:textId="4B0BEB0C" w:rsidR="001D77DF" w:rsidRDefault="001D77DF" w:rsidP="00FE5BBD"/>
    <w:p w14:paraId="234509EC" w14:textId="2A9A5F0E" w:rsidR="001D77DF" w:rsidRDefault="001D77DF" w:rsidP="00FE5BBD"/>
    <w:p w14:paraId="7F3D5806" w14:textId="6F66EA5E" w:rsidR="001D77DF" w:rsidRDefault="001D77DF" w:rsidP="00FE5BBD"/>
    <w:p w14:paraId="5A3A12A8" w14:textId="00EA9046" w:rsidR="001D77DF" w:rsidRDefault="001D77DF" w:rsidP="00FE5BBD"/>
    <w:p w14:paraId="41AD8DB8" w14:textId="3A229FD7" w:rsidR="001D77DF" w:rsidRDefault="001D77DF" w:rsidP="00FE5BBD"/>
    <w:p w14:paraId="5D5AD1CC" w14:textId="002F5F06" w:rsidR="001D77DF" w:rsidRDefault="001D77DF" w:rsidP="00FE5BBD"/>
    <w:p w14:paraId="345D097A" w14:textId="70414BCF" w:rsidR="001D77DF" w:rsidRDefault="001D77DF" w:rsidP="00FE5BBD"/>
    <w:p w14:paraId="14063F29" w14:textId="4EB1BE38" w:rsidR="001D77DF" w:rsidRDefault="001D77DF" w:rsidP="00FE5BBD"/>
    <w:p w14:paraId="47E8CC2E" w14:textId="48EDE38B" w:rsidR="00537329" w:rsidRDefault="00537329" w:rsidP="00FE5BBD"/>
    <w:p w14:paraId="693F1560" w14:textId="77777777" w:rsidR="00537329" w:rsidRDefault="00537329" w:rsidP="00FE5BBD"/>
    <w:p w14:paraId="1A30525F" w14:textId="4AD4C24E" w:rsidR="00FE5BBD" w:rsidRDefault="00FE5BBD" w:rsidP="00FE5BBD"/>
    <w:p w14:paraId="1BA691C7" w14:textId="77777777" w:rsidR="00846E7B" w:rsidRPr="00990CB2" w:rsidRDefault="00846E7B" w:rsidP="00990CB2"/>
    <w:p w14:paraId="11B83C19" w14:textId="3FC8D652" w:rsidR="00887A3B" w:rsidRDefault="00887A3B" w:rsidP="00887A3B">
      <w:pPr>
        <w:pStyle w:val="Nadpis1"/>
        <w:rPr>
          <w:noProof w:val="0"/>
        </w:rPr>
      </w:pPr>
      <w:bookmarkStart w:id="161" w:name="_Toc13736972"/>
      <w:r>
        <w:rPr>
          <w:noProof w:val="0"/>
        </w:rPr>
        <w:lastRenderedPageBreak/>
        <w:t xml:space="preserve">B.1  </w:t>
      </w:r>
      <w:bookmarkStart w:id="162" w:name="_Hlk506552517"/>
      <w:r>
        <w:rPr>
          <w:noProof w:val="0"/>
        </w:rPr>
        <w:t>OBCHODNÉ PODMIENKY POSKYTOVANIA PREDMETU OBSTARÁVANIA</w:t>
      </w:r>
      <w:bookmarkEnd w:id="157"/>
      <w:bookmarkEnd w:id="158"/>
      <w:bookmarkEnd w:id="161"/>
      <w:bookmarkEnd w:id="162"/>
    </w:p>
    <w:p w14:paraId="13FAF9E1" w14:textId="77777777" w:rsidR="00887A3B" w:rsidRDefault="00887A3B" w:rsidP="008716FD">
      <w:pPr>
        <w:pStyle w:val="Nadpis1"/>
        <w:rPr>
          <w:noProof w:val="0"/>
        </w:rPr>
      </w:pPr>
    </w:p>
    <w:p w14:paraId="19D635FE" w14:textId="5956A185" w:rsidR="00887A3B" w:rsidRPr="008D65C1" w:rsidRDefault="00887A3B" w:rsidP="00887A3B">
      <w:pPr>
        <w:pStyle w:val="Nzov"/>
        <w:jc w:val="both"/>
        <w:rPr>
          <w:rFonts w:ascii="Garamond" w:hAnsi="Garamond"/>
          <w:b w:val="0"/>
          <w:sz w:val="24"/>
          <w:szCs w:val="24"/>
        </w:rPr>
      </w:pPr>
      <w:bookmarkStart w:id="163" w:name="_Toc11414936"/>
      <w:bookmarkStart w:id="164" w:name="_Toc13483471"/>
      <w:bookmarkStart w:id="165" w:name="_Toc13736973"/>
      <w:r w:rsidRPr="008D65C1">
        <w:rPr>
          <w:rFonts w:ascii="Garamond" w:hAnsi="Garamond"/>
          <w:b w:val="0"/>
          <w:sz w:val="24"/>
          <w:szCs w:val="24"/>
        </w:rPr>
        <w:t>Obchodné podmienky obsahuj</w:t>
      </w:r>
      <w:r w:rsidR="004D218E" w:rsidRPr="008D65C1">
        <w:rPr>
          <w:rFonts w:ascii="Garamond" w:hAnsi="Garamond"/>
          <w:b w:val="0"/>
          <w:sz w:val="24"/>
          <w:szCs w:val="24"/>
        </w:rPr>
        <w:t>e</w:t>
      </w:r>
      <w:r w:rsidRPr="008D65C1">
        <w:rPr>
          <w:rFonts w:ascii="Garamond" w:hAnsi="Garamond"/>
          <w:b w:val="0"/>
          <w:sz w:val="24"/>
          <w:szCs w:val="24"/>
        </w:rPr>
        <w:t xml:space="preserve"> priložený návrh </w:t>
      </w:r>
      <w:r w:rsidR="008D65C1" w:rsidRPr="008D65C1">
        <w:rPr>
          <w:rFonts w:ascii="Garamond" w:hAnsi="Garamond"/>
          <w:b w:val="0"/>
          <w:sz w:val="24"/>
          <w:szCs w:val="24"/>
        </w:rPr>
        <w:t>Kúpnej zmluvy</w:t>
      </w:r>
      <w:r w:rsidRPr="008D65C1">
        <w:rPr>
          <w:rFonts w:ascii="Garamond" w:hAnsi="Garamond"/>
          <w:b w:val="0"/>
          <w:sz w:val="24"/>
          <w:szCs w:val="24"/>
        </w:rPr>
        <w:t>, ktorú uchádzač doplnenú a podpísanú svojim oprávneným štatutárnym zástupcom (zástupcami) predloží ako samostatnú časť ponuky.</w:t>
      </w:r>
      <w:bookmarkEnd w:id="163"/>
      <w:bookmarkEnd w:id="164"/>
      <w:bookmarkEnd w:id="165"/>
    </w:p>
    <w:p w14:paraId="49E21F0C" w14:textId="77777777" w:rsidR="00887A3B" w:rsidRPr="008D65C1" w:rsidRDefault="00887A3B" w:rsidP="00887A3B">
      <w:pPr>
        <w:pStyle w:val="Zkladntext"/>
        <w:ind w:left="851" w:hanging="851"/>
        <w:rPr>
          <w:rFonts w:ascii="Garamond" w:hAnsi="Garamond"/>
          <w:bCs/>
          <w:sz w:val="24"/>
        </w:rPr>
      </w:pPr>
    </w:p>
    <w:p w14:paraId="10AE9E39" w14:textId="371157AD" w:rsidR="00887A3B" w:rsidRPr="00887A3B" w:rsidRDefault="00887A3B" w:rsidP="00887A3B">
      <w:pPr>
        <w:pStyle w:val="Zkladntext"/>
        <w:rPr>
          <w:rFonts w:ascii="Garamond" w:hAnsi="Garamond"/>
          <w:bCs/>
          <w:sz w:val="24"/>
        </w:rPr>
      </w:pPr>
      <w:r w:rsidRPr="008D65C1">
        <w:rPr>
          <w:rFonts w:ascii="Garamond" w:hAnsi="Garamond"/>
          <w:bCs/>
          <w:sz w:val="24"/>
        </w:rPr>
        <w:t xml:space="preserve">Text ustanovení návrhu </w:t>
      </w:r>
      <w:r w:rsidR="008D65C1" w:rsidRPr="008D65C1">
        <w:rPr>
          <w:rFonts w:ascii="Garamond" w:hAnsi="Garamond"/>
          <w:bCs/>
          <w:sz w:val="24"/>
        </w:rPr>
        <w:t>Kúpnej zmluvy</w:t>
      </w:r>
      <w:r w:rsidRPr="008D65C1">
        <w:rPr>
          <w:rFonts w:ascii="Garamond" w:hAnsi="Garamond"/>
          <w:bCs/>
          <w:sz w:val="24"/>
        </w:rPr>
        <w:t xml:space="preserve"> je pre uchádzača záväzný a nie je prípustné ho meniť, dopĺňať o nové ustanovenia alebo formulácie ustanovení akokoľvek upravovať. Návrh  </w:t>
      </w:r>
      <w:r w:rsidR="008D65C1" w:rsidRPr="008D65C1">
        <w:rPr>
          <w:rFonts w:ascii="Garamond" w:hAnsi="Garamond"/>
          <w:bCs/>
          <w:sz w:val="24"/>
        </w:rPr>
        <w:t xml:space="preserve">Kúpnej zmluvy </w:t>
      </w:r>
      <w:r w:rsidRPr="008D65C1">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13B901D4" w:rsidR="00887A3B" w:rsidRDefault="00887A3B" w:rsidP="00887A3B">
      <w:pPr>
        <w:pStyle w:val="Zkladntext"/>
        <w:ind w:left="851" w:hanging="851"/>
        <w:rPr>
          <w:b/>
        </w:rPr>
      </w:pPr>
    </w:p>
    <w:p w14:paraId="3B87E706" w14:textId="67B6B62E" w:rsidR="00887A3B" w:rsidRDefault="00887A3B" w:rsidP="00887A3B">
      <w:pPr>
        <w:pStyle w:val="Zkladntext"/>
        <w:ind w:left="851" w:hanging="851"/>
        <w:rPr>
          <w:b/>
        </w:rPr>
      </w:pPr>
    </w:p>
    <w:p w14:paraId="6777FD37" w14:textId="013A2683" w:rsidR="00887A3B" w:rsidRDefault="00887A3B" w:rsidP="00887A3B">
      <w:pPr>
        <w:pStyle w:val="Zkladntext"/>
        <w:ind w:left="851" w:hanging="851"/>
        <w:rPr>
          <w:b/>
        </w:rPr>
      </w:pPr>
    </w:p>
    <w:p w14:paraId="2EE428E9" w14:textId="02024AC4" w:rsidR="00887A3B" w:rsidRDefault="00887A3B" w:rsidP="00887A3B">
      <w:pPr>
        <w:pStyle w:val="Zkladntext"/>
        <w:ind w:left="851" w:hanging="851"/>
        <w:rPr>
          <w:b/>
        </w:rPr>
      </w:pPr>
    </w:p>
    <w:p w14:paraId="253BCB11" w14:textId="77777777" w:rsidR="00231DD0" w:rsidRDefault="00231DD0" w:rsidP="00231DD0"/>
    <w:p w14:paraId="39349DD0" w14:textId="77777777" w:rsidR="00CA5F74" w:rsidRDefault="00CA5F74" w:rsidP="00231DD0"/>
    <w:p w14:paraId="55CAC9A3" w14:textId="77777777" w:rsidR="00CA5F74" w:rsidRPr="00231DD0" w:rsidRDefault="00CA5F74" w:rsidP="00231DD0"/>
    <w:p w14:paraId="6DD6562D" w14:textId="15F8B32C" w:rsidR="008716FD" w:rsidRPr="00837FA0" w:rsidRDefault="008716FD" w:rsidP="008716FD">
      <w:pPr>
        <w:pStyle w:val="Nadpis1"/>
        <w:rPr>
          <w:noProof w:val="0"/>
        </w:rPr>
      </w:pPr>
      <w:bookmarkStart w:id="166" w:name="_Toc13736974"/>
      <w:r w:rsidRPr="00837FA0">
        <w:rPr>
          <w:noProof w:val="0"/>
        </w:rPr>
        <w:lastRenderedPageBreak/>
        <w:t>B.2  O</w:t>
      </w:r>
      <w:bookmarkEnd w:id="159"/>
      <w:r w:rsidR="00036013" w:rsidRPr="00837FA0">
        <w:rPr>
          <w:noProof w:val="0"/>
        </w:rPr>
        <w:t>PIS PREDMETU ZÁKAZKY</w:t>
      </w:r>
      <w:bookmarkEnd w:id="160"/>
      <w:bookmarkEnd w:id="166"/>
    </w:p>
    <w:p w14:paraId="15DBDC22" w14:textId="2E98AF5D" w:rsidR="00B12C95" w:rsidRDefault="00B12C95" w:rsidP="00C772CF">
      <w:pPr>
        <w:widowControl w:val="0"/>
        <w:tabs>
          <w:tab w:val="left" w:pos="8931"/>
        </w:tabs>
        <w:suppressAutoHyphens/>
        <w:spacing w:after="160"/>
        <w:jc w:val="both"/>
        <w:rPr>
          <w:rFonts w:eastAsia="Arial"/>
          <w:kern w:val="1"/>
          <w:lang w:eastAsia="cs-CZ"/>
        </w:rPr>
      </w:pPr>
      <w:bookmarkStart w:id="167" w:name="_Hlk526169255"/>
      <w:bookmarkStart w:id="168" w:name="_Hlk530993822"/>
      <w:bookmarkStart w:id="169" w:name="_Toc506982042"/>
      <w:bookmarkStart w:id="170" w:name="_Toc476636398"/>
    </w:p>
    <w:p w14:paraId="3C6F5CBD" w14:textId="6799D719" w:rsidR="00C772CF" w:rsidRPr="00C772CF" w:rsidRDefault="00C772CF" w:rsidP="00C772CF">
      <w:pPr>
        <w:pStyle w:val="Odsekzoznamu"/>
        <w:jc w:val="both"/>
        <w:rPr>
          <w:rFonts w:ascii="Garamond" w:hAnsi="Garamond"/>
          <w:b/>
          <w:sz w:val="24"/>
          <w:szCs w:val="24"/>
          <w:u w:val="single"/>
        </w:rPr>
      </w:pPr>
      <w:r w:rsidRPr="00C772CF">
        <w:rPr>
          <w:rFonts w:ascii="Garamond" w:hAnsi="Garamond"/>
          <w:b/>
          <w:sz w:val="24"/>
          <w:szCs w:val="24"/>
          <w:u w:val="single"/>
        </w:rPr>
        <w:t>Opis predmetu zákazky pre časť 1., Dodanie súpravy 8 stĺpových elektromechanických stĺpových zdvihákov pre električky</w:t>
      </w:r>
      <w:r>
        <w:rPr>
          <w:rFonts w:ascii="Garamond" w:hAnsi="Garamond"/>
          <w:b/>
          <w:sz w:val="24"/>
          <w:szCs w:val="24"/>
          <w:u w:val="single"/>
        </w:rPr>
        <w:t>:</w:t>
      </w:r>
    </w:p>
    <w:p w14:paraId="0079839D" w14:textId="77777777" w:rsidR="00C772CF" w:rsidRDefault="00C772CF" w:rsidP="00C772CF">
      <w:pPr>
        <w:pStyle w:val="Odsekzoznamu"/>
        <w:rPr>
          <w:rFonts w:ascii="Garamond" w:hAnsi="Garamond"/>
          <w:sz w:val="24"/>
          <w:szCs w:val="24"/>
        </w:rPr>
      </w:pPr>
    </w:p>
    <w:p w14:paraId="588FC8C6" w14:textId="457A517F" w:rsidR="00C772CF" w:rsidRPr="009D0CCE" w:rsidRDefault="00C772CF" w:rsidP="00C772CF">
      <w:pPr>
        <w:pStyle w:val="Odsekzoznamu"/>
        <w:jc w:val="both"/>
        <w:rPr>
          <w:rFonts w:ascii="Garamond" w:hAnsi="Garamond"/>
          <w:sz w:val="24"/>
          <w:szCs w:val="24"/>
        </w:rPr>
      </w:pPr>
      <w:r w:rsidRPr="00C772CF">
        <w:rPr>
          <w:rFonts w:ascii="Garamond" w:hAnsi="Garamond"/>
          <w:sz w:val="24"/>
          <w:szCs w:val="24"/>
        </w:rPr>
        <w:t>Dodanie  súpravy 8 stĺpových elektromechanických mobilných zdvihákov pre električky</w:t>
      </w:r>
      <w:r w:rsidR="00240835">
        <w:rPr>
          <w:rFonts w:ascii="Garamond" w:hAnsi="Garamond"/>
          <w:sz w:val="24"/>
          <w:szCs w:val="24"/>
        </w:rPr>
        <w:t>. Nosnosť  pre 1 stĺp 10 000 kg.</w:t>
      </w:r>
      <w:r w:rsidRPr="00C772CF">
        <w:rPr>
          <w:rFonts w:ascii="Garamond" w:hAnsi="Garamond"/>
          <w:sz w:val="24"/>
          <w:szCs w:val="24"/>
        </w:rPr>
        <w:t xml:space="preserve"> Možnosť ovládania: samostatne každý stĺp, ľubovoľný pár, súprava 4 stĺpov, súprava 6 stĺpov, súprava 8 stĺpov</w:t>
      </w:r>
      <w:bookmarkStart w:id="171" w:name="_Hlk14259123"/>
      <w:r w:rsidRPr="00C772CF">
        <w:rPr>
          <w:rFonts w:ascii="Garamond" w:hAnsi="Garamond"/>
          <w:sz w:val="24"/>
          <w:szCs w:val="24"/>
        </w:rPr>
        <w:t>. Napájacie napätie 400 V 3-PEN/50HZ/AC.</w:t>
      </w:r>
      <w:bookmarkEnd w:id="171"/>
      <w:r w:rsidRPr="00C772CF">
        <w:rPr>
          <w:rFonts w:ascii="Garamond" w:hAnsi="Garamond"/>
          <w:sz w:val="24"/>
          <w:szCs w:val="24"/>
        </w:rPr>
        <w:t xml:space="preserve"> </w:t>
      </w:r>
      <w:bookmarkStart w:id="172" w:name="_Hlk14259137"/>
      <w:r w:rsidRPr="00C772CF">
        <w:rPr>
          <w:rFonts w:ascii="Garamond" w:hAnsi="Garamond"/>
          <w:sz w:val="24"/>
          <w:szCs w:val="24"/>
        </w:rPr>
        <w:t xml:space="preserve">Možnosť centrálneho ovládania celej </w:t>
      </w:r>
      <w:r w:rsidRPr="009D0CCE">
        <w:rPr>
          <w:rFonts w:ascii="Garamond" w:hAnsi="Garamond"/>
          <w:sz w:val="24"/>
          <w:szCs w:val="24"/>
        </w:rPr>
        <w:t>súpravy z jedného miesta</w:t>
      </w:r>
      <w:bookmarkEnd w:id="172"/>
      <w:r w:rsidRPr="009D0CCE">
        <w:rPr>
          <w:rFonts w:ascii="Garamond" w:hAnsi="Garamond"/>
          <w:sz w:val="24"/>
          <w:szCs w:val="24"/>
        </w:rPr>
        <w:t>. Možnosť zdvíhania električky plochým a</w:t>
      </w:r>
      <w:r w:rsidR="00240835" w:rsidRPr="009D0CCE">
        <w:rPr>
          <w:rFonts w:ascii="Garamond" w:hAnsi="Garamond"/>
          <w:sz w:val="24"/>
          <w:szCs w:val="24"/>
        </w:rPr>
        <w:t>daptérom alebo pomocou čapu ø 90 </w:t>
      </w:r>
      <w:r w:rsidRPr="009D0CCE">
        <w:rPr>
          <w:rFonts w:ascii="Garamond" w:hAnsi="Garamond"/>
          <w:sz w:val="24"/>
          <w:szCs w:val="24"/>
        </w:rPr>
        <w:t xml:space="preserve"> </w:t>
      </w:r>
      <w:r w:rsidR="00240835" w:rsidRPr="009D0CCE">
        <w:rPr>
          <w:rFonts w:ascii="Garamond" w:hAnsi="Garamond"/>
          <w:sz w:val="24"/>
          <w:szCs w:val="24"/>
        </w:rPr>
        <w:t xml:space="preserve">x 315 </w:t>
      </w:r>
      <w:r w:rsidRPr="009D0CCE">
        <w:rPr>
          <w:rFonts w:ascii="Garamond" w:hAnsi="Garamond"/>
          <w:sz w:val="24"/>
          <w:szCs w:val="24"/>
        </w:rPr>
        <w:t>mm.</w:t>
      </w:r>
      <w:r w:rsidR="00240835" w:rsidRPr="009D0CCE">
        <w:rPr>
          <w:rFonts w:ascii="Garamond" w:hAnsi="Garamond"/>
          <w:sz w:val="24"/>
          <w:szCs w:val="24"/>
        </w:rPr>
        <w:t xml:space="preserve"> (Čapy nie sú súčasťou dodávky zdvihákov, výkres poskytneme na požiadanie).</w:t>
      </w:r>
    </w:p>
    <w:p w14:paraId="1F16295A" w14:textId="77777777" w:rsidR="00C772CF" w:rsidRPr="009D0CCE" w:rsidRDefault="00C772CF" w:rsidP="00C772CF">
      <w:pPr>
        <w:pStyle w:val="Odsekzoznamu"/>
        <w:jc w:val="both"/>
        <w:rPr>
          <w:rFonts w:ascii="Garamond" w:hAnsi="Garamond"/>
          <w:sz w:val="24"/>
          <w:szCs w:val="24"/>
        </w:rPr>
      </w:pPr>
      <w:bookmarkStart w:id="173" w:name="_Hlk14259186"/>
      <w:r w:rsidRPr="009D0CCE">
        <w:rPr>
          <w:rFonts w:ascii="Garamond" w:hAnsi="Garamond"/>
          <w:sz w:val="24"/>
          <w:szCs w:val="24"/>
        </w:rPr>
        <w:t xml:space="preserve">Zdvíhacie vreteno zavesené, namáhané ťahom, samosvorné uloženie s nosnou maticou. </w:t>
      </w:r>
    </w:p>
    <w:bookmarkEnd w:id="173"/>
    <w:p w14:paraId="303D17DF" w14:textId="77777777" w:rsidR="00C772CF" w:rsidRPr="009D0CCE" w:rsidRDefault="00C772CF" w:rsidP="00C772CF">
      <w:pPr>
        <w:pStyle w:val="Odsekzoznamu"/>
        <w:jc w:val="both"/>
        <w:rPr>
          <w:rFonts w:ascii="Garamond" w:hAnsi="Garamond"/>
          <w:sz w:val="24"/>
          <w:szCs w:val="24"/>
        </w:rPr>
      </w:pPr>
      <w:r w:rsidRPr="009D0CCE">
        <w:rPr>
          <w:rFonts w:ascii="Garamond" w:hAnsi="Garamond"/>
          <w:sz w:val="24"/>
          <w:szCs w:val="24"/>
        </w:rPr>
        <w:t>Kontrola opotrebenia nosnej matice, ochrana pri opotrebení nosnej matice pomocou bezpečnostnej matice.</w:t>
      </w:r>
    </w:p>
    <w:p w14:paraId="32C98600" w14:textId="77777777" w:rsidR="00C772CF" w:rsidRPr="009D0CCE" w:rsidRDefault="00C772CF" w:rsidP="00C772CF">
      <w:pPr>
        <w:pStyle w:val="Odsekzoznamu"/>
        <w:jc w:val="both"/>
        <w:rPr>
          <w:rFonts w:ascii="Garamond" w:hAnsi="Garamond"/>
          <w:sz w:val="24"/>
          <w:szCs w:val="24"/>
        </w:rPr>
      </w:pPr>
      <w:bookmarkStart w:id="174" w:name="_Hlk14259224"/>
      <w:r w:rsidRPr="009D0CCE">
        <w:rPr>
          <w:rFonts w:ascii="Garamond" w:hAnsi="Garamond"/>
          <w:sz w:val="24"/>
          <w:szCs w:val="24"/>
        </w:rPr>
        <w:t>Bezpečnostné zariadenia minimálne:</w:t>
      </w:r>
    </w:p>
    <w:p w14:paraId="78268C7B" w14:textId="77777777" w:rsidR="00C772CF" w:rsidRPr="009D0CCE" w:rsidRDefault="00C772CF" w:rsidP="00C772CF">
      <w:pPr>
        <w:pStyle w:val="Odsekzoznamu"/>
        <w:jc w:val="both"/>
        <w:rPr>
          <w:rFonts w:ascii="Garamond" w:hAnsi="Garamond"/>
          <w:sz w:val="24"/>
          <w:szCs w:val="24"/>
        </w:rPr>
      </w:pPr>
      <w:r w:rsidRPr="009D0CCE">
        <w:rPr>
          <w:rFonts w:ascii="Garamond" w:hAnsi="Garamond"/>
          <w:sz w:val="24"/>
          <w:szCs w:val="24"/>
        </w:rPr>
        <w:t>Bezpečnostná matica, STOP tlačidlo, koncové vypínače pre hornú a dolnú krajnú polohu zdvihu, snímač detekcie opotrebenia nosnej matice, automatická kontrola úrovne bremena s automatickým vyrovnávaním polohy, STOP tlačidlo na elektronickej riadiacej jednotke.</w:t>
      </w:r>
    </w:p>
    <w:bookmarkEnd w:id="174"/>
    <w:p w14:paraId="79E84CC2" w14:textId="1BC095AF" w:rsidR="00C772CF" w:rsidRPr="009D0CCE" w:rsidRDefault="00C772CF" w:rsidP="00C772CF">
      <w:pPr>
        <w:pStyle w:val="Odsekzoznamu"/>
        <w:rPr>
          <w:rFonts w:ascii="Garamond" w:hAnsi="Garamond"/>
          <w:b/>
          <w:bCs/>
          <w:sz w:val="24"/>
          <w:szCs w:val="24"/>
          <w:u w:val="single"/>
        </w:rPr>
      </w:pPr>
      <w:r w:rsidRPr="009D0CCE">
        <w:rPr>
          <w:rFonts w:ascii="Garamond" w:hAnsi="Garamond"/>
          <w:b/>
          <w:bCs/>
          <w:sz w:val="24"/>
          <w:szCs w:val="24"/>
          <w:u w:val="single"/>
        </w:rPr>
        <w:t>Uchádzač v ponuke predloží:</w:t>
      </w:r>
    </w:p>
    <w:p w14:paraId="2B36C2EE" w14:textId="0F9744BC" w:rsidR="00CA5F74" w:rsidRDefault="00CA5F74" w:rsidP="00CA5F74">
      <w:pPr>
        <w:pStyle w:val="Odsekzoznamu"/>
        <w:rPr>
          <w:rFonts w:ascii="Garamond" w:hAnsi="Garamond"/>
          <w:strike/>
          <w:sz w:val="24"/>
          <w:szCs w:val="24"/>
        </w:rPr>
      </w:pPr>
      <w:r w:rsidRPr="009D0CCE">
        <w:rPr>
          <w:rFonts w:ascii="Garamond" w:hAnsi="Garamond"/>
          <w:sz w:val="24"/>
          <w:szCs w:val="24"/>
        </w:rPr>
        <w:t>Podrobný technický opis, z ktorého je zrejmé plnenie opisu predmetu zákazky a technických a kvalitatívnych parametrov uvedených v odstavci „Technické parametre“ a v odstavci „Kvalitatívne parametre“.</w:t>
      </w:r>
    </w:p>
    <w:p w14:paraId="73088930" w14:textId="77777777" w:rsidR="00410810" w:rsidRDefault="00410810" w:rsidP="00C772CF">
      <w:pPr>
        <w:pStyle w:val="Odsekzoznamu"/>
        <w:rPr>
          <w:rFonts w:ascii="Garamond" w:hAnsi="Garamond"/>
          <w:b/>
          <w:sz w:val="24"/>
          <w:szCs w:val="24"/>
        </w:rPr>
      </w:pPr>
    </w:p>
    <w:p w14:paraId="1A9B4C53" w14:textId="3EC7BCA1" w:rsidR="00C772CF" w:rsidRPr="00C772CF" w:rsidRDefault="00C772CF" w:rsidP="00C772CF">
      <w:pPr>
        <w:pStyle w:val="Odsekzoznamu"/>
        <w:rPr>
          <w:rFonts w:ascii="Garamond" w:hAnsi="Garamond"/>
          <w:b/>
          <w:sz w:val="24"/>
          <w:szCs w:val="24"/>
        </w:rPr>
      </w:pPr>
      <w:r w:rsidRPr="00C772CF">
        <w:rPr>
          <w:rFonts w:ascii="Garamond" w:hAnsi="Garamond"/>
          <w:b/>
          <w:sz w:val="24"/>
          <w:szCs w:val="24"/>
        </w:rPr>
        <w:t>Technické parametre:</w:t>
      </w:r>
    </w:p>
    <w:tbl>
      <w:tblPr>
        <w:tblStyle w:val="Mriekatabuky"/>
        <w:tblW w:w="7706" w:type="dxa"/>
        <w:tblInd w:w="766" w:type="dxa"/>
        <w:tblLayout w:type="fixed"/>
        <w:tblLook w:val="04A0" w:firstRow="1" w:lastRow="0" w:firstColumn="1" w:lastColumn="0" w:noHBand="0" w:noVBand="1"/>
      </w:tblPr>
      <w:tblGrid>
        <w:gridCol w:w="4304"/>
        <w:gridCol w:w="992"/>
        <w:gridCol w:w="2410"/>
      </w:tblGrid>
      <w:tr w:rsidR="00C772CF" w:rsidRPr="00C772CF" w14:paraId="06B4F849" w14:textId="77777777" w:rsidTr="00CA5F74">
        <w:tc>
          <w:tcPr>
            <w:tcW w:w="4304" w:type="dxa"/>
          </w:tcPr>
          <w:p w14:paraId="52CBD3A2" w14:textId="77777777" w:rsidR="00C772CF" w:rsidRPr="00C772CF" w:rsidRDefault="00C772CF" w:rsidP="00C772CF">
            <w:pPr>
              <w:rPr>
                <w:rFonts w:cs="Arial"/>
              </w:rPr>
            </w:pPr>
            <w:r w:rsidRPr="00C772CF">
              <w:rPr>
                <w:rFonts w:cs="Arial"/>
              </w:rPr>
              <w:t>Nosnosť 1 stĺpa</w:t>
            </w:r>
          </w:p>
          <w:p w14:paraId="7082D2A1" w14:textId="77777777" w:rsidR="00C772CF" w:rsidRPr="00C772CF" w:rsidRDefault="00C772CF" w:rsidP="00C772CF">
            <w:pPr>
              <w:rPr>
                <w:rFonts w:cs="Arial"/>
              </w:rPr>
            </w:pPr>
            <w:r w:rsidRPr="00C772CF">
              <w:rPr>
                <w:rFonts w:cs="Arial"/>
              </w:rPr>
              <w:t>Nosnosť 8 stĺpov</w:t>
            </w:r>
          </w:p>
        </w:tc>
        <w:tc>
          <w:tcPr>
            <w:tcW w:w="992" w:type="dxa"/>
          </w:tcPr>
          <w:p w14:paraId="65D75017" w14:textId="19E3309E" w:rsidR="00C772CF" w:rsidRPr="00C772CF" w:rsidRDefault="00CA5F74" w:rsidP="00C772CF">
            <w:pPr>
              <w:jc w:val="center"/>
              <w:rPr>
                <w:rFonts w:cs="Arial"/>
              </w:rPr>
            </w:pPr>
            <w:r>
              <w:rPr>
                <w:rFonts w:cs="Arial"/>
              </w:rPr>
              <w:t>k</w:t>
            </w:r>
            <w:r w:rsidR="00C772CF" w:rsidRPr="00C772CF">
              <w:rPr>
                <w:rFonts w:cs="Arial"/>
              </w:rPr>
              <w:t>g</w:t>
            </w:r>
          </w:p>
          <w:p w14:paraId="102867E3" w14:textId="77777777" w:rsidR="00C772CF" w:rsidRPr="00C772CF" w:rsidRDefault="00C772CF" w:rsidP="00C772CF">
            <w:pPr>
              <w:jc w:val="center"/>
              <w:rPr>
                <w:rFonts w:cs="Arial"/>
              </w:rPr>
            </w:pPr>
            <w:r w:rsidRPr="00C772CF">
              <w:rPr>
                <w:rFonts w:cs="Arial"/>
              </w:rPr>
              <w:t>kg</w:t>
            </w:r>
          </w:p>
        </w:tc>
        <w:tc>
          <w:tcPr>
            <w:tcW w:w="2410" w:type="dxa"/>
          </w:tcPr>
          <w:p w14:paraId="792627A8" w14:textId="77777777" w:rsidR="00C772CF" w:rsidRPr="00C772CF" w:rsidRDefault="00C772CF" w:rsidP="00C772CF">
            <w:pPr>
              <w:rPr>
                <w:rFonts w:cs="Arial"/>
              </w:rPr>
            </w:pPr>
            <w:r w:rsidRPr="00C772CF">
              <w:rPr>
                <w:rFonts w:cs="Arial"/>
              </w:rPr>
              <w:t>10 000</w:t>
            </w:r>
          </w:p>
          <w:p w14:paraId="47CC6113" w14:textId="77777777" w:rsidR="00C772CF" w:rsidRPr="00C772CF" w:rsidRDefault="00C772CF" w:rsidP="00C772CF">
            <w:pPr>
              <w:rPr>
                <w:rFonts w:cs="Arial"/>
              </w:rPr>
            </w:pPr>
            <w:r w:rsidRPr="00C772CF">
              <w:rPr>
                <w:rFonts w:cs="Arial"/>
              </w:rPr>
              <w:t>80 000</w:t>
            </w:r>
          </w:p>
        </w:tc>
      </w:tr>
      <w:tr w:rsidR="00C772CF" w:rsidRPr="00C772CF" w14:paraId="00E162E2" w14:textId="77777777" w:rsidTr="00CA5F74">
        <w:tc>
          <w:tcPr>
            <w:tcW w:w="4304" w:type="dxa"/>
          </w:tcPr>
          <w:p w14:paraId="67A5CEF3" w14:textId="77777777" w:rsidR="00C772CF" w:rsidRPr="00C772CF" w:rsidRDefault="00C772CF" w:rsidP="00C772CF">
            <w:pPr>
              <w:rPr>
                <w:rFonts w:cs="Arial"/>
              </w:rPr>
            </w:pPr>
            <w:r w:rsidRPr="00C772CF">
              <w:rPr>
                <w:rFonts w:cs="Arial"/>
              </w:rPr>
              <w:t>Najnižšia poloha zdvíhacieho adaptéra od podlahy (TK)</w:t>
            </w:r>
          </w:p>
        </w:tc>
        <w:tc>
          <w:tcPr>
            <w:tcW w:w="992" w:type="dxa"/>
          </w:tcPr>
          <w:p w14:paraId="5F013696" w14:textId="77777777" w:rsidR="00C772CF" w:rsidRPr="00C772CF" w:rsidRDefault="00C772CF" w:rsidP="00C772CF">
            <w:pPr>
              <w:jc w:val="center"/>
              <w:rPr>
                <w:rFonts w:cs="Arial"/>
              </w:rPr>
            </w:pPr>
            <w:r w:rsidRPr="00C772CF">
              <w:rPr>
                <w:rFonts w:cs="Arial"/>
              </w:rPr>
              <w:t>mm</w:t>
            </w:r>
          </w:p>
        </w:tc>
        <w:tc>
          <w:tcPr>
            <w:tcW w:w="2410" w:type="dxa"/>
          </w:tcPr>
          <w:p w14:paraId="4C98116D" w14:textId="77777777" w:rsidR="00C772CF" w:rsidRPr="00C772CF" w:rsidRDefault="00C772CF" w:rsidP="00C772CF">
            <w:pPr>
              <w:rPr>
                <w:rFonts w:cs="Arial"/>
              </w:rPr>
            </w:pPr>
            <w:r w:rsidRPr="00C772CF">
              <w:rPr>
                <w:rFonts w:cs="Arial"/>
              </w:rPr>
              <w:t xml:space="preserve">Max. 190 </w:t>
            </w:r>
          </w:p>
        </w:tc>
      </w:tr>
      <w:tr w:rsidR="00C772CF" w:rsidRPr="00C772CF" w14:paraId="0641FC16" w14:textId="77777777" w:rsidTr="00CA5F74">
        <w:trPr>
          <w:trHeight w:val="70"/>
        </w:trPr>
        <w:tc>
          <w:tcPr>
            <w:tcW w:w="4304" w:type="dxa"/>
          </w:tcPr>
          <w:p w14:paraId="619B3B3C" w14:textId="77777777" w:rsidR="00C772CF" w:rsidRPr="00C772CF" w:rsidRDefault="00C772CF" w:rsidP="00C772CF">
            <w:pPr>
              <w:rPr>
                <w:rFonts w:cs="Arial"/>
              </w:rPr>
            </w:pPr>
            <w:r w:rsidRPr="00C772CF">
              <w:rPr>
                <w:rFonts w:cs="Arial"/>
              </w:rPr>
              <w:t>Výška zdvihu od podlahy (TK)</w:t>
            </w:r>
          </w:p>
        </w:tc>
        <w:tc>
          <w:tcPr>
            <w:tcW w:w="992" w:type="dxa"/>
          </w:tcPr>
          <w:p w14:paraId="1B3C6369" w14:textId="77777777" w:rsidR="00C772CF" w:rsidRPr="00C772CF" w:rsidRDefault="00C772CF" w:rsidP="00C772CF">
            <w:pPr>
              <w:jc w:val="center"/>
              <w:rPr>
                <w:rFonts w:cs="Arial"/>
              </w:rPr>
            </w:pPr>
            <w:r w:rsidRPr="00C772CF">
              <w:rPr>
                <w:rFonts w:cs="Arial"/>
              </w:rPr>
              <w:t>mm</w:t>
            </w:r>
          </w:p>
        </w:tc>
        <w:tc>
          <w:tcPr>
            <w:tcW w:w="2410" w:type="dxa"/>
          </w:tcPr>
          <w:p w14:paraId="76BE86B0" w14:textId="77777777" w:rsidR="00C772CF" w:rsidRPr="00C772CF" w:rsidRDefault="00C772CF" w:rsidP="00C772CF">
            <w:pPr>
              <w:rPr>
                <w:rFonts w:cs="Arial"/>
              </w:rPr>
            </w:pPr>
            <w:r w:rsidRPr="00C772CF">
              <w:rPr>
                <w:rFonts w:cs="Arial"/>
              </w:rPr>
              <w:t>Min. 1750</w:t>
            </w:r>
          </w:p>
        </w:tc>
      </w:tr>
      <w:tr w:rsidR="00C772CF" w:rsidRPr="00C772CF" w14:paraId="4FA036A4" w14:textId="77777777" w:rsidTr="00CA5F74">
        <w:tc>
          <w:tcPr>
            <w:tcW w:w="4304" w:type="dxa"/>
          </w:tcPr>
          <w:p w14:paraId="2C708C12" w14:textId="77777777" w:rsidR="00C772CF" w:rsidRPr="00C772CF" w:rsidRDefault="00C772CF" w:rsidP="00C772CF">
            <w:pPr>
              <w:rPr>
                <w:rFonts w:cs="Arial"/>
              </w:rPr>
            </w:pPr>
            <w:r w:rsidRPr="00C772CF">
              <w:rPr>
                <w:rFonts w:cs="Arial"/>
              </w:rPr>
              <w:t xml:space="preserve"> Vyloženie (vzdialenosť osi plochého adaptéra v priečnom smere od stĺpa)</w:t>
            </w:r>
          </w:p>
        </w:tc>
        <w:tc>
          <w:tcPr>
            <w:tcW w:w="992" w:type="dxa"/>
          </w:tcPr>
          <w:p w14:paraId="74BA4B3A" w14:textId="77777777" w:rsidR="00C772CF" w:rsidRPr="00C772CF" w:rsidRDefault="00C772CF" w:rsidP="00C772CF">
            <w:pPr>
              <w:jc w:val="center"/>
              <w:rPr>
                <w:rFonts w:cs="Arial"/>
              </w:rPr>
            </w:pPr>
            <w:r w:rsidRPr="00C772CF">
              <w:rPr>
                <w:rFonts w:cs="Arial"/>
              </w:rPr>
              <w:t>mm</w:t>
            </w:r>
          </w:p>
        </w:tc>
        <w:tc>
          <w:tcPr>
            <w:tcW w:w="2410" w:type="dxa"/>
          </w:tcPr>
          <w:p w14:paraId="29E4F538" w14:textId="77777777" w:rsidR="00C772CF" w:rsidRPr="00C772CF" w:rsidRDefault="00C772CF" w:rsidP="00C772CF">
            <w:pPr>
              <w:rPr>
                <w:rFonts w:cs="Arial"/>
              </w:rPr>
            </w:pPr>
            <w:r w:rsidRPr="00C772CF">
              <w:rPr>
                <w:rFonts w:cs="Arial"/>
              </w:rPr>
              <w:t>Min. 310</w:t>
            </w:r>
          </w:p>
        </w:tc>
      </w:tr>
    </w:tbl>
    <w:p w14:paraId="2EA21D1D" w14:textId="77777777" w:rsidR="00CA5F74" w:rsidRDefault="00CA5F74" w:rsidP="00CA5F74">
      <w:pPr>
        <w:pStyle w:val="Odsekzoznamu"/>
        <w:rPr>
          <w:rFonts w:ascii="Garamond" w:hAnsi="Garamond"/>
          <w:b/>
          <w:sz w:val="24"/>
          <w:szCs w:val="24"/>
          <w:highlight w:val="green"/>
        </w:rPr>
      </w:pPr>
    </w:p>
    <w:p w14:paraId="63422B51" w14:textId="77777777" w:rsidR="00CA5F74" w:rsidRPr="009D0CCE" w:rsidRDefault="00CA5F74" w:rsidP="00CA5F74">
      <w:pPr>
        <w:pStyle w:val="Odsekzoznamu"/>
        <w:rPr>
          <w:rFonts w:ascii="Garamond" w:hAnsi="Garamond"/>
          <w:b/>
          <w:sz w:val="24"/>
          <w:szCs w:val="24"/>
        </w:rPr>
      </w:pPr>
      <w:bookmarkStart w:id="175" w:name="_Hlk14353207"/>
      <w:r w:rsidRPr="009D0CCE">
        <w:rPr>
          <w:rFonts w:ascii="Garamond" w:hAnsi="Garamond"/>
          <w:b/>
          <w:sz w:val="24"/>
          <w:szCs w:val="24"/>
        </w:rPr>
        <w:t>Kvalitatívne parametre:</w:t>
      </w:r>
    </w:p>
    <w:p w14:paraId="7C84A51A" w14:textId="77777777" w:rsidR="00CA5F74" w:rsidRPr="009D0CCE" w:rsidRDefault="00CA5F74" w:rsidP="00E70673">
      <w:pPr>
        <w:ind w:firstLine="709"/>
        <w:jc w:val="both"/>
        <w:rPr>
          <w:bCs/>
        </w:rPr>
      </w:pPr>
      <w:r w:rsidRPr="009D0CCE">
        <w:rPr>
          <w:rFonts w:eastAsia="Arial"/>
          <w:kern w:val="1"/>
          <w:lang w:eastAsia="cs-CZ"/>
        </w:rPr>
        <w:t>1.</w:t>
      </w:r>
      <w:r w:rsidRPr="009D0CCE">
        <w:rPr>
          <w:bCs/>
        </w:rPr>
        <w:t xml:space="preserve"> Za studena valcovaný závit nosného vretena</w:t>
      </w:r>
    </w:p>
    <w:p w14:paraId="07BEDF1E" w14:textId="77777777" w:rsidR="00CA5F74" w:rsidRPr="009D0CCE" w:rsidRDefault="00CA5F74" w:rsidP="00E70673">
      <w:pPr>
        <w:ind w:firstLine="709"/>
        <w:jc w:val="both"/>
        <w:rPr>
          <w:bCs/>
        </w:rPr>
      </w:pPr>
      <w:r w:rsidRPr="009D0CCE">
        <w:rPr>
          <w:bCs/>
        </w:rPr>
        <w:t>2. Mechanická ochrana závitu vretena prachovkou alebo krycím pásom</w:t>
      </w:r>
    </w:p>
    <w:p w14:paraId="4082415D" w14:textId="77777777" w:rsidR="00CA5F74" w:rsidRPr="009D0CCE" w:rsidRDefault="00CA5F74" w:rsidP="00E70673">
      <w:pPr>
        <w:ind w:left="709"/>
        <w:jc w:val="both"/>
        <w:rPr>
          <w:bCs/>
        </w:rPr>
      </w:pPr>
      <w:r w:rsidRPr="009D0CCE">
        <w:rPr>
          <w:bCs/>
        </w:rPr>
        <w:t>3. Zaručená servisovateľnosť po dobu predpokladanej životnosti zdvihákov - použitie univerzálnych riadiacich prvkov priemyselnej automatizácie, štandardné vymeniteľné elektrické komponenty rozvádzačov(dostupné v obchodnej sieti), nezávislé na inováciach riadiacieho softvéru.</w:t>
      </w:r>
    </w:p>
    <w:p w14:paraId="601260DA" w14:textId="77777777" w:rsidR="00CA5F74" w:rsidRPr="009D0CCE" w:rsidRDefault="00CA5F74" w:rsidP="00E70673">
      <w:pPr>
        <w:ind w:left="709"/>
        <w:jc w:val="both"/>
        <w:rPr>
          <w:bCs/>
        </w:rPr>
      </w:pPr>
      <w:r w:rsidRPr="009D0CCE">
        <w:rPr>
          <w:bCs/>
        </w:rPr>
        <w:t>4. Tolerancia presnosi súbehu výšky zdvíhacích adaptérov rovná alebo menšia ako ± 3 mm.</w:t>
      </w:r>
    </w:p>
    <w:p w14:paraId="505D0E7D" w14:textId="3C1A83C1" w:rsidR="00C772CF" w:rsidRDefault="00CA5F74" w:rsidP="00E70673">
      <w:pPr>
        <w:ind w:left="709"/>
        <w:jc w:val="both"/>
        <w:rPr>
          <w:bCs/>
        </w:rPr>
      </w:pPr>
      <w:r w:rsidRPr="009D0CCE">
        <w:rPr>
          <w:bCs/>
        </w:rPr>
        <w:t>5. Užívateľské rozhranie s dotykovým displejom na centrálnom pulte na ovládanie a zobrazenie informácií o stave a poruchách-v slovenskom jazyku.</w:t>
      </w:r>
    </w:p>
    <w:p w14:paraId="1C43AFEA" w14:textId="03FADF19" w:rsidR="00CA5F74" w:rsidRDefault="00CA5F74" w:rsidP="00CA5F74">
      <w:pPr>
        <w:rPr>
          <w:u w:val="single"/>
        </w:rPr>
      </w:pPr>
    </w:p>
    <w:bookmarkEnd w:id="175"/>
    <w:p w14:paraId="169B7808" w14:textId="77777777" w:rsidR="003F14DA" w:rsidRPr="00C772CF" w:rsidRDefault="003F14DA" w:rsidP="003F14DA">
      <w:pPr>
        <w:pStyle w:val="Odsekzoznamu"/>
        <w:rPr>
          <w:rFonts w:ascii="Garamond" w:hAnsi="Garamond"/>
          <w:b/>
          <w:bCs/>
          <w:sz w:val="24"/>
          <w:szCs w:val="24"/>
          <w:u w:val="single"/>
        </w:rPr>
      </w:pPr>
      <w:r>
        <w:rPr>
          <w:rFonts w:ascii="Garamond" w:hAnsi="Garamond"/>
          <w:b/>
          <w:bCs/>
          <w:sz w:val="24"/>
          <w:szCs w:val="24"/>
          <w:u w:val="single"/>
        </w:rPr>
        <w:lastRenderedPageBreak/>
        <w:t>Obstarávateľská organizácia požaduje aby úspešný u</w:t>
      </w:r>
      <w:r w:rsidRPr="00C772CF">
        <w:rPr>
          <w:rFonts w:ascii="Garamond" w:hAnsi="Garamond"/>
          <w:b/>
          <w:bCs/>
          <w:sz w:val="24"/>
          <w:szCs w:val="24"/>
          <w:u w:val="single"/>
        </w:rPr>
        <w:t xml:space="preserve">chádzač </w:t>
      </w:r>
      <w:r>
        <w:rPr>
          <w:rFonts w:ascii="Garamond" w:hAnsi="Garamond"/>
          <w:b/>
          <w:bCs/>
          <w:sz w:val="24"/>
          <w:szCs w:val="24"/>
          <w:u w:val="single"/>
        </w:rPr>
        <w:t>pred podpisom zmluvy</w:t>
      </w:r>
      <w:r w:rsidRPr="00C772CF">
        <w:rPr>
          <w:rFonts w:ascii="Garamond" w:hAnsi="Garamond"/>
          <w:b/>
          <w:bCs/>
          <w:sz w:val="24"/>
          <w:szCs w:val="24"/>
          <w:u w:val="single"/>
        </w:rPr>
        <w:t xml:space="preserve"> predlož</w:t>
      </w:r>
      <w:r>
        <w:rPr>
          <w:rFonts w:ascii="Garamond" w:hAnsi="Garamond"/>
          <w:b/>
          <w:bCs/>
          <w:sz w:val="24"/>
          <w:szCs w:val="24"/>
          <w:u w:val="single"/>
        </w:rPr>
        <w:t>il nasledovné</w:t>
      </w:r>
      <w:r w:rsidRPr="00C772CF">
        <w:rPr>
          <w:rFonts w:ascii="Garamond" w:hAnsi="Garamond"/>
          <w:b/>
          <w:bCs/>
          <w:sz w:val="24"/>
          <w:szCs w:val="24"/>
          <w:u w:val="single"/>
        </w:rPr>
        <w:t>:</w:t>
      </w:r>
    </w:p>
    <w:p w14:paraId="65588EF0"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Vyhlásenie o zhode – originál</w:t>
      </w:r>
    </w:p>
    <w:p w14:paraId="11708AB2"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Vyhlásenie o zhode – preklad do slovenského jazyka</w:t>
      </w:r>
    </w:p>
    <w:p w14:paraId="25858BA8" w14:textId="77777777" w:rsidR="003F14DA" w:rsidRPr="003F14DA" w:rsidRDefault="003F14DA" w:rsidP="003F14DA">
      <w:pPr>
        <w:pStyle w:val="Odsekzoznamu"/>
        <w:rPr>
          <w:rFonts w:ascii="Garamond" w:hAnsi="Garamond"/>
          <w:sz w:val="24"/>
          <w:szCs w:val="24"/>
        </w:rPr>
      </w:pPr>
      <w:r w:rsidRPr="003F14DA">
        <w:rPr>
          <w:rFonts w:ascii="Garamond" w:hAnsi="Garamond"/>
          <w:b/>
          <w:sz w:val="24"/>
          <w:szCs w:val="24"/>
        </w:rPr>
        <w:t xml:space="preserve">Protokoly o vykonaných skúškach, kontrolách a meraniach </w:t>
      </w:r>
      <w:r w:rsidRPr="003F14DA">
        <w:rPr>
          <w:rFonts w:ascii="Garamond" w:hAnsi="Garamond"/>
          <w:b/>
          <w:bCs/>
          <w:sz w:val="24"/>
          <w:szCs w:val="24"/>
        </w:rPr>
        <w:t>v zmysle zákona o dráhach č. 513/2009 Z. z. a vyhlášky č. 205/2010 Z. z. poverenými právnickými osobami Dopravným úradom SR:</w:t>
      </w:r>
      <w:r w:rsidRPr="003F14DA">
        <w:rPr>
          <w:rFonts w:ascii="Garamond" w:hAnsi="Garamond"/>
          <w:sz w:val="24"/>
          <w:szCs w:val="24"/>
        </w:rPr>
        <w:t xml:space="preserve"> </w:t>
      </w:r>
    </w:p>
    <w:p w14:paraId="0F4B8054"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Revízna skúška – zdvíhacia časť</w:t>
      </w:r>
    </w:p>
    <w:p w14:paraId="5E86D741"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Revízna skúška – elektrická časť</w:t>
      </w:r>
    </w:p>
    <w:p w14:paraId="75FCB00D"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Protokol o úradnom preskúšaní zdvíhacieho zariadenia – časť zdvíhacia</w:t>
      </w:r>
    </w:p>
    <w:p w14:paraId="79FAE1F3"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Protokol o úradnom preskúšaní zdvíhacieho zariadenia – časť elektrická</w:t>
      </w:r>
    </w:p>
    <w:p w14:paraId="28BB119A"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Protokol o schválenej technickej dokumentácií ZZ</w:t>
      </w:r>
    </w:p>
    <w:p w14:paraId="2B9F1132"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Doklady v slovenskom jazyku:</w:t>
      </w:r>
    </w:p>
    <w:p w14:paraId="10637340"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Záručný list</w:t>
      </w:r>
    </w:p>
    <w:p w14:paraId="524907AF"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Návod na obsluhu a údržbu v slovenskom jazyku, obvodové schémy zapojenia</w:t>
      </w:r>
    </w:p>
    <w:p w14:paraId="4A4D67FF" w14:textId="77777777" w:rsidR="003F14DA" w:rsidRPr="00C772CF" w:rsidRDefault="003F14DA" w:rsidP="00CA5F74">
      <w:pPr>
        <w:rPr>
          <w:u w:val="single"/>
        </w:rPr>
      </w:pPr>
    </w:p>
    <w:p w14:paraId="1D01B43E" w14:textId="586EDF90" w:rsidR="00C772CF" w:rsidRPr="00C772CF" w:rsidRDefault="00C772CF" w:rsidP="00C772CF">
      <w:pPr>
        <w:pStyle w:val="Odsekzoznamu"/>
        <w:ind w:left="709"/>
        <w:rPr>
          <w:rFonts w:ascii="Garamond" w:eastAsia="Times New Roman" w:hAnsi="Garamond" w:cs="Arial"/>
          <w:noProof/>
          <w:sz w:val="24"/>
          <w:szCs w:val="24"/>
          <w:u w:val="single"/>
          <w:lang w:eastAsia="sk-SK"/>
        </w:rPr>
      </w:pPr>
      <w:bookmarkStart w:id="176" w:name="_Hlk13572736"/>
      <w:r w:rsidRPr="00C772CF">
        <w:rPr>
          <w:rFonts w:ascii="Garamond" w:hAnsi="Garamond"/>
          <w:b/>
          <w:sz w:val="24"/>
          <w:szCs w:val="24"/>
          <w:u w:val="single"/>
        </w:rPr>
        <w:t>Opis predmetu zákazky pre 2. časť, Dodanie 8-stĺpových mobilných zdvihákov pre autobusy:</w:t>
      </w:r>
    </w:p>
    <w:bookmarkEnd w:id="176"/>
    <w:p w14:paraId="656C7867" w14:textId="7C048213" w:rsidR="00C772CF" w:rsidRPr="009D0CCE" w:rsidRDefault="00C772CF" w:rsidP="00C772CF">
      <w:pPr>
        <w:spacing w:before="120"/>
        <w:ind w:firstLine="709"/>
        <w:rPr>
          <w:b/>
          <w:u w:val="single"/>
        </w:rPr>
      </w:pPr>
      <w:r w:rsidRPr="009D0CCE">
        <w:rPr>
          <w:b/>
          <w:u w:val="single"/>
        </w:rPr>
        <w:t>Predmetom zákazky je nákup 10 t zdvihákov (8 ks):</w:t>
      </w:r>
    </w:p>
    <w:p w14:paraId="0D53E502" w14:textId="22E79157" w:rsidR="00C772CF" w:rsidRPr="009D0CCE" w:rsidRDefault="00C772CF" w:rsidP="00C772CF">
      <w:pPr>
        <w:numPr>
          <w:ilvl w:val="0"/>
          <w:numId w:val="51"/>
        </w:numPr>
        <w:spacing w:before="120" w:after="200" w:line="276" w:lineRule="auto"/>
      </w:pPr>
      <w:r w:rsidRPr="009D0CCE">
        <w:t>Mobilný zdvihák pre kĺbový autobus s nosnosťou 10 t.</w:t>
      </w:r>
    </w:p>
    <w:p w14:paraId="568371F3" w14:textId="77777777" w:rsidR="001C232E" w:rsidRDefault="001C232E" w:rsidP="00C772CF">
      <w:pPr>
        <w:numPr>
          <w:ilvl w:val="0"/>
          <w:numId w:val="51"/>
        </w:numPr>
        <w:spacing w:before="120" w:after="200" w:line="276" w:lineRule="auto"/>
      </w:pPr>
      <w:r w:rsidRPr="001C232E">
        <w:t xml:space="preserve">Možnosť centrálneho ovládania celej súpravy z jedného miesta </w:t>
      </w:r>
      <w:r>
        <w:t>.</w:t>
      </w:r>
    </w:p>
    <w:p w14:paraId="1DFCD23B" w14:textId="314F9E94" w:rsidR="00C772CF" w:rsidRPr="00C772CF" w:rsidRDefault="00C772CF" w:rsidP="00C772CF">
      <w:pPr>
        <w:numPr>
          <w:ilvl w:val="0"/>
          <w:numId w:val="51"/>
        </w:numPr>
        <w:spacing w:before="120" w:after="200" w:line="276" w:lineRule="auto"/>
      </w:pPr>
      <w:r w:rsidRPr="00C772CF">
        <w:t>Synchronizácia chodu stĺpov z dôvodu nerovnomerného zaťaženia zdvihákov ( nadštandardné zaťaženie nápravy).</w:t>
      </w:r>
    </w:p>
    <w:p w14:paraId="6974526A" w14:textId="26753E87" w:rsidR="001E1FF7" w:rsidRDefault="00C772CF" w:rsidP="003F14DA">
      <w:pPr>
        <w:numPr>
          <w:ilvl w:val="0"/>
          <w:numId w:val="51"/>
        </w:numPr>
        <w:spacing w:before="120" w:after="200" w:line="276" w:lineRule="auto"/>
      </w:pPr>
      <w:r w:rsidRPr="00C772CF">
        <w:t>Nivelačné nastavenie stĺpov pre nerovnosť podlahy.</w:t>
      </w:r>
    </w:p>
    <w:p w14:paraId="7AEC9868" w14:textId="0E6AA364" w:rsidR="001C232E" w:rsidRDefault="001C232E" w:rsidP="003F14DA">
      <w:pPr>
        <w:numPr>
          <w:ilvl w:val="0"/>
          <w:numId w:val="51"/>
        </w:numPr>
        <w:spacing w:before="120" w:after="200" w:line="276" w:lineRule="auto"/>
      </w:pPr>
      <w:r w:rsidRPr="00C772CF">
        <w:t>Možnosť ovládania: samostatne každý stĺp, ľubovoľný pár, súprava 4 stĺpov, súprava 6 stĺpov, súprava 8 stĺpov.</w:t>
      </w:r>
    </w:p>
    <w:p w14:paraId="23982DAA" w14:textId="77777777" w:rsidR="001C232E" w:rsidRPr="009D0CCE" w:rsidRDefault="001C232E" w:rsidP="001C232E">
      <w:pPr>
        <w:pStyle w:val="Odsekzoznamu"/>
        <w:numPr>
          <w:ilvl w:val="0"/>
          <w:numId w:val="51"/>
        </w:numPr>
        <w:jc w:val="both"/>
        <w:rPr>
          <w:rFonts w:ascii="Garamond" w:hAnsi="Garamond"/>
          <w:sz w:val="24"/>
          <w:szCs w:val="24"/>
        </w:rPr>
      </w:pPr>
      <w:r w:rsidRPr="009D0CCE">
        <w:rPr>
          <w:rFonts w:ascii="Garamond" w:hAnsi="Garamond"/>
          <w:sz w:val="24"/>
          <w:szCs w:val="24"/>
        </w:rPr>
        <w:t xml:space="preserve">Zdvíhacie vreteno zavesené, namáhané ťahom, samosvorné uloženie s nosnou maticou. </w:t>
      </w:r>
    </w:p>
    <w:p w14:paraId="2C0AF2A5" w14:textId="52427780" w:rsidR="001C232E" w:rsidRPr="001C232E" w:rsidRDefault="001C232E" w:rsidP="001C232E">
      <w:pPr>
        <w:pStyle w:val="Odsekzoznamu"/>
        <w:numPr>
          <w:ilvl w:val="0"/>
          <w:numId w:val="51"/>
        </w:numPr>
        <w:jc w:val="both"/>
        <w:rPr>
          <w:rFonts w:ascii="Garamond" w:hAnsi="Garamond"/>
          <w:sz w:val="24"/>
          <w:szCs w:val="24"/>
        </w:rPr>
      </w:pPr>
      <w:r w:rsidRPr="009D0CCE">
        <w:rPr>
          <w:rFonts w:ascii="Garamond" w:hAnsi="Garamond"/>
          <w:sz w:val="24"/>
          <w:szCs w:val="24"/>
        </w:rPr>
        <w:t>Kontrola opotrebenia nosnej matice, ochrana pri opotrebení nosnej matice pomocou bezpečnostnej matice.</w:t>
      </w:r>
    </w:p>
    <w:p w14:paraId="641C1A9C" w14:textId="77777777" w:rsidR="00EC179E" w:rsidRDefault="001C232E" w:rsidP="00EC179E">
      <w:pPr>
        <w:numPr>
          <w:ilvl w:val="0"/>
          <w:numId w:val="51"/>
        </w:numPr>
        <w:spacing w:before="120" w:after="200" w:line="276" w:lineRule="auto"/>
      </w:pPr>
      <w:r w:rsidRPr="001C232E">
        <w:t>Napájacie napätie 400 V 3-PEN/50HZ/AC.</w:t>
      </w:r>
    </w:p>
    <w:p w14:paraId="5FEE7766" w14:textId="28CD394D" w:rsidR="001C232E" w:rsidRPr="00EC179E" w:rsidRDefault="001C232E" w:rsidP="00EC179E">
      <w:pPr>
        <w:numPr>
          <w:ilvl w:val="0"/>
          <w:numId w:val="51"/>
        </w:numPr>
        <w:spacing w:before="120" w:after="200" w:line="276" w:lineRule="auto"/>
      </w:pPr>
      <w:r w:rsidRPr="00EC179E">
        <w:t>Bezpečnostné zariadenia minimálne:</w:t>
      </w:r>
    </w:p>
    <w:p w14:paraId="5A675F2B" w14:textId="77777777" w:rsidR="001C232E" w:rsidRPr="009D0CCE" w:rsidRDefault="001C232E" w:rsidP="00EC179E">
      <w:pPr>
        <w:pStyle w:val="Odsekzoznamu"/>
        <w:ind w:left="1069"/>
        <w:jc w:val="both"/>
        <w:rPr>
          <w:rFonts w:ascii="Garamond" w:hAnsi="Garamond"/>
          <w:sz w:val="24"/>
          <w:szCs w:val="24"/>
        </w:rPr>
      </w:pPr>
      <w:r w:rsidRPr="009D0CCE">
        <w:rPr>
          <w:rFonts w:ascii="Garamond" w:hAnsi="Garamond"/>
          <w:sz w:val="24"/>
          <w:szCs w:val="24"/>
        </w:rPr>
        <w:t>Bezpečnostná matica, STOP tlačidlo, koncové vypínače pre hornú a dolnú krajnú polohu zdvihu, snímač detekcie opotrebenia nosnej matice, automatická kontrola úrovne bremena s automatickým vyrovnávaním polohy, STOP tlačidlo na elektronickej riadiacej jednotke.</w:t>
      </w:r>
    </w:p>
    <w:p w14:paraId="180167A9" w14:textId="77777777" w:rsidR="001C232E" w:rsidRPr="003F14DA" w:rsidRDefault="001C232E" w:rsidP="001C232E">
      <w:pPr>
        <w:spacing w:before="120" w:after="200" w:line="276" w:lineRule="auto"/>
        <w:ind w:left="709"/>
      </w:pPr>
    </w:p>
    <w:p w14:paraId="6E4E59FE" w14:textId="77777777" w:rsidR="00B9271D" w:rsidRPr="009D0CCE" w:rsidRDefault="00B9271D" w:rsidP="00B9271D">
      <w:pPr>
        <w:pStyle w:val="Odsekzoznamu"/>
        <w:rPr>
          <w:rFonts w:ascii="Garamond" w:hAnsi="Garamond"/>
          <w:b/>
          <w:bCs/>
          <w:sz w:val="24"/>
          <w:szCs w:val="24"/>
          <w:u w:val="single"/>
        </w:rPr>
      </w:pPr>
      <w:r w:rsidRPr="009D0CCE">
        <w:rPr>
          <w:rFonts w:ascii="Garamond" w:hAnsi="Garamond"/>
          <w:b/>
          <w:bCs/>
          <w:sz w:val="24"/>
          <w:szCs w:val="24"/>
          <w:u w:val="single"/>
        </w:rPr>
        <w:lastRenderedPageBreak/>
        <w:t>Uchádzač v ponuke predloží:</w:t>
      </w:r>
    </w:p>
    <w:p w14:paraId="58F6C746" w14:textId="0B755F7F" w:rsidR="00B9271D" w:rsidRDefault="00B9271D" w:rsidP="00326F42">
      <w:pPr>
        <w:pStyle w:val="Odsekzoznamu"/>
        <w:rPr>
          <w:rFonts w:ascii="Garamond" w:hAnsi="Garamond"/>
          <w:sz w:val="24"/>
          <w:szCs w:val="24"/>
        </w:rPr>
      </w:pPr>
      <w:r w:rsidRPr="009D0CCE">
        <w:rPr>
          <w:rFonts w:ascii="Garamond" w:hAnsi="Garamond"/>
          <w:sz w:val="24"/>
          <w:szCs w:val="24"/>
        </w:rPr>
        <w:t>Podrobný technický opis, z ktorého je zrejmé plnenie opisu predmetu zákazky a technických a kvalitatívnych parametrov uvedených v odstavci „Technické parametre“ a v odstavci „Kvalitatívne parametre“.</w:t>
      </w:r>
    </w:p>
    <w:p w14:paraId="30DD4DF9" w14:textId="77777777" w:rsidR="00326F42" w:rsidRPr="00326F42" w:rsidRDefault="00326F42" w:rsidP="00326F42">
      <w:pPr>
        <w:pStyle w:val="Odsekzoznamu"/>
        <w:rPr>
          <w:rFonts w:ascii="Garamond" w:hAnsi="Garamond"/>
          <w:sz w:val="24"/>
          <w:szCs w:val="24"/>
        </w:rPr>
      </w:pPr>
    </w:p>
    <w:p w14:paraId="2CE4F6EA" w14:textId="028AA0AE" w:rsidR="00C772CF" w:rsidRPr="00C772CF" w:rsidRDefault="00C772CF" w:rsidP="00C772CF">
      <w:pPr>
        <w:pStyle w:val="Odsekzoznamu"/>
        <w:rPr>
          <w:rFonts w:ascii="Garamond" w:hAnsi="Garamond"/>
          <w:b/>
          <w:sz w:val="24"/>
          <w:szCs w:val="24"/>
        </w:rPr>
      </w:pPr>
      <w:r w:rsidRPr="00C772CF">
        <w:rPr>
          <w:rFonts w:ascii="Garamond" w:hAnsi="Garamond"/>
          <w:b/>
          <w:sz w:val="24"/>
          <w:szCs w:val="24"/>
        </w:rPr>
        <w:t>Technické parametre:</w:t>
      </w:r>
    </w:p>
    <w:tbl>
      <w:tblPr>
        <w:tblStyle w:val="Mriekatabuky"/>
        <w:tblW w:w="7706" w:type="dxa"/>
        <w:tblInd w:w="766" w:type="dxa"/>
        <w:tblLayout w:type="fixed"/>
        <w:tblLook w:val="04A0" w:firstRow="1" w:lastRow="0" w:firstColumn="1" w:lastColumn="0" w:noHBand="0" w:noVBand="1"/>
      </w:tblPr>
      <w:tblGrid>
        <w:gridCol w:w="4304"/>
        <w:gridCol w:w="992"/>
        <w:gridCol w:w="2410"/>
      </w:tblGrid>
      <w:tr w:rsidR="001C1F9E" w:rsidRPr="00C772CF" w14:paraId="5228559D" w14:textId="77777777" w:rsidTr="001C1F9E">
        <w:tc>
          <w:tcPr>
            <w:tcW w:w="4304" w:type="dxa"/>
          </w:tcPr>
          <w:p w14:paraId="608B8644" w14:textId="77777777" w:rsidR="001C1F9E" w:rsidRPr="00C772CF" w:rsidRDefault="001C1F9E" w:rsidP="00CA2263">
            <w:pPr>
              <w:rPr>
                <w:rFonts w:cs="Arial"/>
              </w:rPr>
            </w:pPr>
            <w:r w:rsidRPr="00C772CF">
              <w:rPr>
                <w:rFonts w:cs="Arial"/>
              </w:rPr>
              <w:t>Nosnosť 1 stĺpa</w:t>
            </w:r>
          </w:p>
          <w:p w14:paraId="63AAC14F" w14:textId="77777777" w:rsidR="001C1F9E" w:rsidRPr="00C772CF" w:rsidRDefault="001C1F9E" w:rsidP="00CA2263">
            <w:pPr>
              <w:rPr>
                <w:rFonts w:cs="Arial"/>
              </w:rPr>
            </w:pPr>
            <w:r w:rsidRPr="00C772CF">
              <w:rPr>
                <w:rFonts w:cs="Arial"/>
              </w:rPr>
              <w:t>Nosnosť 8 stĺpov</w:t>
            </w:r>
          </w:p>
        </w:tc>
        <w:tc>
          <w:tcPr>
            <w:tcW w:w="992" w:type="dxa"/>
          </w:tcPr>
          <w:p w14:paraId="28C6CF0A" w14:textId="77777777" w:rsidR="001C1F9E" w:rsidRPr="00C772CF" w:rsidRDefault="001C1F9E" w:rsidP="00CA2263">
            <w:pPr>
              <w:jc w:val="center"/>
              <w:rPr>
                <w:rFonts w:cs="Arial"/>
              </w:rPr>
            </w:pPr>
            <w:r>
              <w:rPr>
                <w:rFonts w:cs="Arial"/>
              </w:rPr>
              <w:t>k</w:t>
            </w:r>
            <w:r w:rsidRPr="00C772CF">
              <w:rPr>
                <w:rFonts w:cs="Arial"/>
              </w:rPr>
              <w:t>g</w:t>
            </w:r>
          </w:p>
          <w:p w14:paraId="6E017637" w14:textId="77777777" w:rsidR="001C1F9E" w:rsidRPr="00C772CF" w:rsidRDefault="001C1F9E" w:rsidP="00CA2263">
            <w:pPr>
              <w:jc w:val="center"/>
              <w:rPr>
                <w:rFonts w:cs="Arial"/>
              </w:rPr>
            </w:pPr>
            <w:r w:rsidRPr="00C772CF">
              <w:rPr>
                <w:rFonts w:cs="Arial"/>
              </w:rPr>
              <w:t>kg</w:t>
            </w:r>
          </w:p>
        </w:tc>
        <w:tc>
          <w:tcPr>
            <w:tcW w:w="2410" w:type="dxa"/>
          </w:tcPr>
          <w:p w14:paraId="4921160A" w14:textId="77777777" w:rsidR="001C1F9E" w:rsidRPr="00C772CF" w:rsidRDefault="001C1F9E" w:rsidP="00CA2263">
            <w:pPr>
              <w:rPr>
                <w:rFonts w:cs="Arial"/>
              </w:rPr>
            </w:pPr>
            <w:r w:rsidRPr="00C772CF">
              <w:rPr>
                <w:rFonts w:cs="Arial"/>
              </w:rPr>
              <w:t>10 000</w:t>
            </w:r>
          </w:p>
          <w:p w14:paraId="1557536E" w14:textId="77777777" w:rsidR="001C1F9E" w:rsidRPr="00C772CF" w:rsidRDefault="001C1F9E" w:rsidP="00CA2263">
            <w:pPr>
              <w:rPr>
                <w:rFonts w:cs="Arial"/>
              </w:rPr>
            </w:pPr>
            <w:r w:rsidRPr="00C772CF">
              <w:rPr>
                <w:rFonts w:cs="Arial"/>
              </w:rPr>
              <w:t>80 000</w:t>
            </w:r>
          </w:p>
        </w:tc>
      </w:tr>
      <w:tr w:rsidR="001C1F9E" w:rsidRPr="00C772CF" w14:paraId="2B266ED2" w14:textId="77777777" w:rsidTr="001C1F9E">
        <w:tc>
          <w:tcPr>
            <w:tcW w:w="4304" w:type="dxa"/>
          </w:tcPr>
          <w:p w14:paraId="706939C7" w14:textId="0352FF43" w:rsidR="001C1F9E" w:rsidRPr="00C772CF" w:rsidRDefault="001C1F9E" w:rsidP="00CA2263">
            <w:pPr>
              <w:rPr>
                <w:rFonts w:cs="Arial"/>
              </w:rPr>
            </w:pPr>
            <w:r w:rsidRPr="00C772CF">
              <w:rPr>
                <w:rFonts w:cs="Arial"/>
              </w:rPr>
              <w:t xml:space="preserve">Najnižšia poloha zdvíhacieho adaptéra od podlahy </w:t>
            </w:r>
          </w:p>
        </w:tc>
        <w:tc>
          <w:tcPr>
            <w:tcW w:w="992" w:type="dxa"/>
          </w:tcPr>
          <w:p w14:paraId="0FDA8E04" w14:textId="77777777" w:rsidR="001C1F9E" w:rsidRPr="00C772CF" w:rsidRDefault="001C1F9E" w:rsidP="00CA2263">
            <w:pPr>
              <w:jc w:val="center"/>
              <w:rPr>
                <w:rFonts w:cs="Arial"/>
              </w:rPr>
            </w:pPr>
            <w:r w:rsidRPr="00C772CF">
              <w:rPr>
                <w:rFonts w:cs="Arial"/>
              </w:rPr>
              <w:t>mm</w:t>
            </w:r>
          </w:p>
        </w:tc>
        <w:tc>
          <w:tcPr>
            <w:tcW w:w="2410" w:type="dxa"/>
          </w:tcPr>
          <w:p w14:paraId="4E86F9B5" w14:textId="77777777" w:rsidR="001C1F9E" w:rsidRPr="00C772CF" w:rsidRDefault="001C1F9E" w:rsidP="00CA2263">
            <w:pPr>
              <w:rPr>
                <w:rFonts w:cs="Arial"/>
              </w:rPr>
            </w:pPr>
            <w:r w:rsidRPr="00C772CF">
              <w:rPr>
                <w:rFonts w:cs="Arial"/>
              </w:rPr>
              <w:t xml:space="preserve">Max. 190 </w:t>
            </w:r>
          </w:p>
        </w:tc>
      </w:tr>
      <w:tr w:rsidR="001C1F9E" w:rsidRPr="00C772CF" w14:paraId="441646E6" w14:textId="77777777" w:rsidTr="001C1F9E">
        <w:trPr>
          <w:trHeight w:val="70"/>
        </w:trPr>
        <w:tc>
          <w:tcPr>
            <w:tcW w:w="4304" w:type="dxa"/>
          </w:tcPr>
          <w:p w14:paraId="7C762E80" w14:textId="76ECB7F5" w:rsidR="001C1F9E" w:rsidRPr="00C772CF" w:rsidRDefault="001C1F9E" w:rsidP="00CA2263">
            <w:pPr>
              <w:rPr>
                <w:rFonts w:cs="Arial"/>
              </w:rPr>
            </w:pPr>
            <w:r w:rsidRPr="00C772CF">
              <w:rPr>
                <w:rFonts w:cs="Arial"/>
              </w:rPr>
              <w:t>Výška zdvihu od podlahy</w:t>
            </w:r>
          </w:p>
        </w:tc>
        <w:tc>
          <w:tcPr>
            <w:tcW w:w="992" w:type="dxa"/>
          </w:tcPr>
          <w:p w14:paraId="5CE2D7E3" w14:textId="77777777" w:rsidR="001C1F9E" w:rsidRPr="00C772CF" w:rsidRDefault="001C1F9E" w:rsidP="00CA2263">
            <w:pPr>
              <w:jc w:val="center"/>
              <w:rPr>
                <w:rFonts w:cs="Arial"/>
              </w:rPr>
            </w:pPr>
            <w:r w:rsidRPr="00C772CF">
              <w:rPr>
                <w:rFonts w:cs="Arial"/>
              </w:rPr>
              <w:t>mm</w:t>
            </w:r>
          </w:p>
        </w:tc>
        <w:tc>
          <w:tcPr>
            <w:tcW w:w="2410" w:type="dxa"/>
          </w:tcPr>
          <w:p w14:paraId="0581152E" w14:textId="77777777" w:rsidR="001C1F9E" w:rsidRPr="00C772CF" w:rsidRDefault="001C1F9E" w:rsidP="00CA2263">
            <w:pPr>
              <w:rPr>
                <w:rFonts w:cs="Arial"/>
              </w:rPr>
            </w:pPr>
            <w:r w:rsidRPr="00C772CF">
              <w:rPr>
                <w:rFonts w:cs="Arial"/>
              </w:rPr>
              <w:t>Min. 1750</w:t>
            </w:r>
          </w:p>
        </w:tc>
      </w:tr>
      <w:tr w:rsidR="001C1F9E" w:rsidRPr="00C772CF" w14:paraId="2275436A" w14:textId="77777777" w:rsidTr="001C1F9E">
        <w:tc>
          <w:tcPr>
            <w:tcW w:w="4304" w:type="dxa"/>
          </w:tcPr>
          <w:p w14:paraId="25AAC072" w14:textId="77777777" w:rsidR="001C1F9E" w:rsidRPr="00C772CF" w:rsidRDefault="001C1F9E" w:rsidP="00CA2263">
            <w:pPr>
              <w:rPr>
                <w:rFonts w:cs="Arial"/>
              </w:rPr>
            </w:pPr>
            <w:r w:rsidRPr="00C772CF">
              <w:rPr>
                <w:rFonts w:cs="Arial"/>
              </w:rPr>
              <w:t xml:space="preserve"> Vyloženie (vzdialenosť osi plochého adaptéra v priečnom smere od stĺpa)</w:t>
            </w:r>
          </w:p>
        </w:tc>
        <w:tc>
          <w:tcPr>
            <w:tcW w:w="992" w:type="dxa"/>
          </w:tcPr>
          <w:p w14:paraId="22A5958E" w14:textId="77777777" w:rsidR="001C1F9E" w:rsidRPr="00C772CF" w:rsidRDefault="001C1F9E" w:rsidP="00CA2263">
            <w:pPr>
              <w:jc w:val="center"/>
              <w:rPr>
                <w:rFonts w:cs="Arial"/>
              </w:rPr>
            </w:pPr>
            <w:r w:rsidRPr="00C772CF">
              <w:rPr>
                <w:rFonts w:cs="Arial"/>
              </w:rPr>
              <w:t>mm</w:t>
            </w:r>
          </w:p>
        </w:tc>
        <w:tc>
          <w:tcPr>
            <w:tcW w:w="2410" w:type="dxa"/>
          </w:tcPr>
          <w:p w14:paraId="45672EA5" w14:textId="77777777" w:rsidR="001C1F9E" w:rsidRPr="00C772CF" w:rsidRDefault="001C1F9E" w:rsidP="00CA2263">
            <w:pPr>
              <w:rPr>
                <w:rFonts w:cs="Arial"/>
              </w:rPr>
            </w:pPr>
            <w:r w:rsidRPr="00C772CF">
              <w:rPr>
                <w:rFonts w:cs="Arial"/>
              </w:rPr>
              <w:t>Min. 310</w:t>
            </w:r>
          </w:p>
        </w:tc>
      </w:tr>
    </w:tbl>
    <w:p w14:paraId="6D6E8351" w14:textId="77777777" w:rsidR="000E66E1" w:rsidRDefault="000E66E1">
      <w:pPr>
        <w:rPr>
          <w:rFonts w:eastAsia="Arial"/>
          <w:kern w:val="1"/>
          <w:lang w:eastAsia="cs-CZ"/>
        </w:rPr>
      </w:pPr>
    </w:p>
    <w:p w14:paraId="2B259ABC" w14:textId="3B54C32D" w:rsidR="00E70673" w:rsidRPr="009D0CCE" w:rsidRDefault="00E70673" w:rsidP="00E70673">
      <w:pPr>
        <w:pStyle w:val="Odsekzoznamu"/>
        <w:rPr>
          <w:rFonts w:ascii="Garamond" w:hAnsi="Garamond"/>
          <w:b/>
          <w:sz w:val="24"/>
          <w:szCs w:val="24"/>
        </w:rPr>
      </w:pPr>
      <w:r w:rsidRPr="009D0CCE">
        <w:rPr>
          <w:rFonts w:ascii="Garamond" w:hAnsi="Garamond"/>
          <w:b/>
          <w:sz w:val="24"/>
          <w:szCs w:val="24"/>
        </w:rPr>
        <w:t>Kvalitatívne parametre:</w:t>
      </w:r>
    </w:p>
    <w:p w14:paraId="5CADD704" w14:textId="77777777" w:rsidR="00E70673" w:rsidRPr="009D0CCE" w:rsidRDefault="00E70673" w:rsidP="00E70673">
      <w:pPr>
        <w:ind w:firstLine="709"/>
        <w:jc w:val="both"/>
        <w:rPr>
          <w:bCs/>
        </w:rPr>
      </w:pPr>
      <w:r w:rsidRPr="009D0CCE">
        <w:rPr>
          <w:rFonts w:eastAsia="Arial"/>
          <w:kern w:val="1"/>
          <w:lang w:eastAsia="cs-CZ"/>
        </w:rPr>
        <w:t>1.</w:t>
      </w:r>
      <w:r w:rsidRPr="009D0CCE">
        <w:rPr>
          <w:bCs/>
        </w:rPr>
        <w:t xml:space="preserve"> Za studena valcovaný závit nosného vretena</w:t>
      </w:r>
    </w:p>
    <w:p w14:paraId="141EA18D" w14:textId="77777777" w:rsidR="00E70673" w:rsidRPr="009D0CCE" w:rsidRDefault="00E70673" w:rsidP="00E70673">
      <w:pPr>
        <w:ind w:firstLine="709"/>
        <w:jc w:val="both"/>
        <w:rPr>
          <w:bCs/>
        </w:rPr>
      </w:pPr>
      <w:r w:rsidRPr="009D0CCE">
        <w:rPr>
          <w:bCs/>
        </w:rPr>
        <w:t>2. Mechanická ochrana závitu vretena prachovkou alebo krycím pásom</w:t>
      </w:r>
    </w:p>
    <w:p w14:paraId="762863AE" w14:textId="77777777" w:rsidR="00E70673" w:rsidRPr="009D0CCE" w:rsidRDefault="00E70673" w:rsidP="00E70673">
      <w:pPr>
        <w:ind w:left="709"/>
        <w:jc w:val="both"/>
        <w:rPr>
          <w:bCs/>
        </w:rPr>
      </w:pPr>
      <w:r w:rsidRPr="009D0CCE">
        <w:rPr>
          <w:bCs/>
        </w:rPr>
        <w:t>3. Zaručená servisovateľnosť po dobu predpokladanej životnosti zdvihákov - použitie univerzálnych riadiacich prvkov priemyselnej automatizácie, štandardné vymeniteľné elektrické komponenty rozvádzačov(dostupné v obchodnej sieti), nezávislé na inováciach riadiacieho softvéru.</w:t>
      </w:r>
    </w:p>
    <w:p w14:paraId="0684F2AA" w14:textId="77777777" w:rsidR="00E70673" w:rsidRPr="009D0CCE" w:rsidRDefault="00E70673" w:rsidP="00E70673">
      <w:pPr>
        <w:ind w:left="709"/>
        <w:jc w:val="both"/>
        <w:rPr>
          <w:bCs/>
        </w:rPr>
      </w:pPr>
      <w:r w:rsidRPr="009D0CCE">
        <w:rPr>
          <w:bCs/>
        </w:rPr>
        <w:t>4. Tolerancia presnosi súbehu výšky zdvíhacích adaptérov rovná alebo menšia ako ± 3 mm.</w:t>
      </w:r>
    </w:p>
    <w:p w14:paraId="355E1F54" w14:textId="77777777" w:rsidR="00E70673" w:rsidRDefault="00E70673" w:rsidP="00E70673">
      <w:pPr>
        <w:ind w:left="709"/>
        <w:jc w:val="both"/>
        <w:rPr>
          <w:bCs/>
        </w:rPr>
      </w:pPr>
      <w:r w:rsidRPr="009D0CCE">
        <w:rPr>
          <w:bCs/>
        </w:rPr>
        <w:t>5. Užívateľské rozhranie s dotykovým displejom na centrálnom pulte na ovládanie a zobrazenie informácií o stave a poruchách-v slovenskom jazyku.</w:t>
      </w:r>
    </w:p>
    <w:p w14:paraId="76E49C80" w14:textId="77777777" w:rsidR="00E70673" w:rsidRDefault="00E70673" w:rsidP="00E70673">
      <w:pPr>
        <w:jc w:val="both"/>
        <w:rPr>
          <w:u w:val="single"/>
        </w:rPr>
      </w:pPr>
    </w:p>
    <w:p w14:paraId="402CE21B" w14:textId="7DEDA4A8" w:rsidR="003F14DA" w:rsidRPr="001C232E" w:rsidRDefault="003F14DA" w:rsidP="001C232E">
      <w:pPr>
        <w:rPr>
          <w:b/>
          <w:bCs/>
          <w:u w:val="single"/>
        </w:rPr>
      </w:pPr>
    </w:p>
    <w:p w14:paraId="76AA9641" w14:textId="21CFE910" w:rsidR="003F14DA" w:rsidRPr="00C772CF" w:rsidRDefault="003F14DA" w:rsidP="003F14DA">
      <w:pPr>
        <w:pStyle w:val="Odsekzoznamu"/>
        <w:rPr>
          <w:rFonts w:ascii="Garamond" w:hAnsi="Garamond"/>
          <w:b/>
          <w:bCs/>
          <w:sz w:val="24"/>
          <w:szCs w:val="24"/>
          <w:u w:val="single"/>
        </w:rPr>
      </w:pPr>
      <w:r>
        <w:rPr>
          <w:rFonts w:ascii="Garamond" w:hAnsi="Garamond"/>
          <w:b/>
          <w:bCs/>
          <w:sz w:val="24"/>
          <w:szCs w:val="24"/>
          <w:u w:val="single"/>
        </w:rPr>
        <w:t>Obstarávateľská organizácia požaduje aby úspešný u</w:t>
      </w:r>
      <w:r w:rsidRPr="00C772CF">
        <w:rPr>
          <w:rFonts w:ascii="Garamond" w:hAnsi="Garamond"/>
          <w:b/>
          <w:bCs/>
          <w:sz w:val="24"/>
          <w:szCs w:val="24"/>
          <w:u w:val="single"/>
        </w:rPr>
        <w:t xml:space="preserve">chádzač </w:t>
      </w:r>
      <w:r>
        <w:rPr>
          <w:rFonts w:ascii="Garamond" w:hAnsi="Garamond"/>
          <w:b/>
          <w:bCs/>
          <w:sz w:val="24"/>
          <w:szCs w:val="24"/>
          <w:u w:val="single"/>
        </w:rPr>
        <w:t>pred podpisom zmluvy</w:t>
      </w:r>
      <w:r w:rsidRPr="00C772CF">
        <w:rPr>
          <w:rFonts w:ascii="Garamond" w:hAnsi="Garamond"/>
          <w:b/>
          <w:bCs/>
          <w:sz w:val="24"/>
          <w:szCs w:val="24"/>
          <w:u w:val="single"/>
        </w:rPr>
        <w:t xml:space="preserve"> predlož</w:t>
      </w:r>
      <w:r>
        <w:rPr>
          <w:rFonts w:ascii="Garamond" w:hAnsi="Garamond"/>
          <w:b/>
          <w:bCs/>
          <w:sz w:val="24"/>
          <w:szCs w:val="24"/>
          <w:u w:val="single"/>
        </w:rPr>
        <w:t>il nasledovné</w:t>
      </w:r>
      <w:r w:rsidRPr="00C772CF">
        <w:rPr>
          <w:rFonts w:ascii="Garamond" w:hAnsi="Garamond"/>
          <w:b/>
          <w:bCs/>
          <w:sz w:val="24"/>
          <w:szCs w:val="24"/>
          <w:u w:val="single"/>
        </w:rPr>
        <w:t>:</w:t>
      </w:r>
    </w:p>
    <w:p w14:paraId="095337D9"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Vyhlásenie o zhode – originál</w:t>
      </w:r>
    </w:p>
    <w:p w14:paraId="5892399A"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Vyhlásenie o zhode – preklad do slovenského jazyka</w:t>
      </w:r>
    </w:p>
    <w:p w14:paraId="528BE7B7"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Revízna skúška – zdvíhacia časť</w:t>
      </w:r>
    </w:p>
    <w:p w14:paraId="5C454540"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Revízna skúška – elektrická časť</w:t>
      </w:r>
    </w:p>
    <w:p w14:paraId="687E860F"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Protokol o úradnom preskúšaní zdvíhacieho zariadenia – časť zdvíhacia</w:t>
      </w:r>
    </w:p>
    <w:p w14:paraId="58E9D72C"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Protokol o úradnom preskúšaní zdvíhacieho zariadenia – časť elektrická</w:t>
      </w:r>
    </w:p>
    <w:p w14:paraId="1DF09824"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Protokol o schválenej technickej dokumentácií ZZ</w:t>
      </w:r>
    </w:p>
    <w:p w14:paraId="320958CC"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Doklady v slovenskom jazyku:</w:t>
      </w:r>
    </w:p>
    <w:p w14:paraId="2BA05B09"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Záručný list</w:t>
      </w:r>
    </w:p>
    <w:p w14:paraId="41D12257" w14:textId="77777777" w:rsidR="003F14DA" w:rsidRPr="003F14DA" w:rsidRDefault="003F14DA" w:rsidP="003F14DA">
      <w:pPr>
        <w:pStyle w:val="Odsekzoznamu"/>
        <w:rPr>
          <w:rFonts w:ascii="Garamond" w:hAnsi="Garamond"/>
          <w:sz w:val="24"/>
          <w:szCs w:val="24"/>
        </w:rPr>
      </w:pPr>
      <w:r w:rsidRPr="003F14DA">
        <w:rPr>
          <w:rFonts w:ascii="Garamond" w:hAnsi="Garamond"/>
          <w:sz w:val="24"/>
          <w:szCs w:val="24"/>
        </w:rPr>
        <w:t>Návod na obsluhu a údržbu v slovenskom jazyku, obvodové schémy zapojenia</w:t>
      </w:r>
    </w:p>
    <w:p w14:paraId="0DD30BD5" w14:textId="7AC7EFA9" w:rsidR="000F4F2C" w:rsidRDefault="000F4F2C">
      <w:pPr>
        <w:rPr>
          <w:rFonts w:eastAsia="Arial"/>
          <w:kern w:val="1"/>
          <w:lang w:eastAsia="cs-CZ"/>
        </w:rPr>
      </w:pPr>
      <w:r>
        <w:rPr>
          <w:rFonts w:eastAsia="Arial"/>
          <w:kern w:val="1"/>
          <w:lang w:eastAsia="cs-CZ"/>
        </w:rPr>
        <w:br w:type="page"/>
      </w:r>
    </w:p>
    <w:p w14:paraId="3A0871DC" w14:textId="0976575C" w:rsidR="00BB7E55" w:rsidRPr="00BB7E55" w:rsidRDefault="007A7DFD" w:rsidP="00BB7E55">
      <w:pPr>
        <w:pStyle w:val="Nadpis1"/>
        <w:rPr>
          <w:noProof w:val="0"/>
        </w:rPr>
      </w:pPr>
      <w:bookmarkStart w:id="177" w:name="_Toc460836365"/>
      <w:bookmarkStart w:id="178" w:name="_Toc476636402"/>
      <w:bookmarkStart w:id="179" w:name="_Toc13736975"/>
      <w:bookmarkEnd w:id="167"/>
      <w:bookmarkEnd w:id="168"/>
      <w:bookmarkEnd w:id="169"/>
      <w:bookmarkEnd w:id="170"/>
      <w:r w:rsidRPr="00837FA0">
        <w:rPr>
          <w:noProof w:val="0"/>
        </w:rPr>
        <w:lastRenderedPageBreak/>
        <w:t>B.</w:t>
      </w:r>
      <w:r w:rsidR="00231DD0">
        <w:rPr>
          <w:noProof w:val="0"/>
        </w:rPr>
        <w:t>3</w:t>
      </w:r>
      <w:r w:rsidRPr="00837FA0">
        <w:rPr>
          <w:noProof w:val="0"/>
        </w:rPr>
        <w:t xml:space="preserve"> Podmienky účasti</w:t>
      </w:r>
      <w:bookmarkEnd w:id="177"/>
      <w:bookmarkEnd w:id="178"/>
      <w:bookmarkEnd w:id="179"/>
    </w:p>
    <w:p w14:paraId="6E8B6849" w14:textId="77777777" w:rsidR="007A7DFD" w:rsidRPr="00837FA0" w:rsidRDefault="007A7DFD" w:rsidP="007A7DFD">
      <w:pPr>
        <w:pStyle w:val="Nadpis1"/>
        <w:rPr>
          <w:noProof w:val="0"/>
        </w:rPr>
      </w:pPr>
    </w:p>
    <w:p w14:paraId="752CAFBA" w14:textId="77777777" w:rsidR="007A7DFD" w:rsidRPr="00837FA0" w:rsidRDefault="007A7DFD" w:rsidP="00C96EAB">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4E5E7279" w14:textId="77777777" w:rsidR="007A7DFD" w:rsidRPr="00837FA0" w:rsidRDefault="007A7DFD" w:rsidP="00C96EAB">
      <w:pPr>
        <w:spacing w:line="276" w:lineRule="auto"/>
        <w:jc w:val="both"/>
        <w:rPr>
          <w:rFonts w:cs="Arial"/>
        </w:rPr>
      </w:pPr>
    </w:p>
    <w:p w14:paraId="185A6832" w14:textId="77777777" w:rsidR="007A7DFD" w:rsidRPr="00837FA0" w:rsidRDefault="007A7DFD" w:rsidP="00C96EAB">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5F5C10A4" w14:textId="77777777" w:rsidR="007A7DFD" w:rsidRPr="00837FA0" w:rsidRDefault="007A7DFD" w:rsidP="00C96EAB">
      <w:pPr>
        <w:spacing w:line="276" w:lineRule="auto"/>
        <w:jc w:val="both"/>
        <w:rPr>
          <w:rFonts w:cs="Arial"/>
        </w:rPr>
      </w:pPr>
    </w:p>
    <w:p w14:paraId="51873E0C" w14:textId="345BCA82" w:rsidR="00E00CD6" w:rsidRDefault="00C96EAB" w:rsidP="00E00CD6">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161825">
        <w:rPr>
          <w:b/>
          <w:bCs/>
        </w:rPr>
        <w:t>JED</w:t>
      </w:r>
      <w:r w:rsidRPr="00C96EAB">
        <w:rPr>
          <w:rFonts w:hint="eastAsia"/>
        </w:rPr>
        <w:t>“</w:t>
      </w:r>
      <w:r w:rsidRPr="00C96EAB">
        <w:t>).</w:t>
      </w:r>
      <w:r w:rsidR="00E00CD6" w:rsidRPr="00E00CD6">
        <w:t xml:space="preserve"> </w:t>
      </w:r>
      <w:r w:rsidR="00E00CD6" w:rsidRPr="00E00CD6">
        <w:rPr>
          <w:rFonts w:eastAsia="Calibri" w:cs="Georgia"/>
          <w:noProof w:val="0"/>
          <w:color w:val="000000"/>
        </w:rPr>
        <w:t>Obstarávateľská organizácia</w:t>
      </w:r>
      <w:r w:rsidR="00E00CD6" w:rsidRPr="00E00CD6">
        <w:t xml:space="preserve"> umo</w:t>
      </w:r>
      <w:r w:rsidR="00E00CD6" w:rsidRPr="00E00CD6">
        <w:rPr>
          <w:rFonts w:hint="eastAsia"/>
        </w:rPr>
        <w:t>žň</w:t>
      </w:r>
      <w:r w:rsidR="00E00CD6" w:rsidRPr="00E00CD6">
        <w:t>uje, aby hospod</w:t>
      </w:r>
      <w:r w:rsidR="00E00CD6" w:rsidRPr="00E00CD6">
        <w:rPr>
          <w:rFonts w:hint="eastAsia"/>
        </w:rPr>
        <w:t>á</w:t>
      </w:r>
      <w:r w:rsidR="00E00CD6" w:rsidRPr="00E00CD6">
        <w:t xml:space="preserve">rsky subjekt vyplnil v </w:t>
      </w:r>
      <w:r w:rsidR="00E00CD6" w:rsidRPr="00E00CD6">
        <w:rPr>
          <w:rFonts w:hint="eastAsia"/>
        </w:rPr>
        <w:t>č</w:t>
      </w:r>
      <w:r w:rsidR="00E00CD6" w:rsidRPr="00E00CD6">
        <w:t xml:space="preserve">asti IV </w:t>
      </w:r>
      <w:r w:rsidR="00E00CD6" w:rsidRPr="00E00CD6">
        <w:rPr>
          <w:rFonts w:hint="eastAsia"/>
        </w:rPr>
        <w:t>–</w:t>
      </w:r>
      <w:r w:rsidR="00E00CD6" w:rsidRPr="00E00CD6">
        <w:t xml:space="preserve"> Podmienky</w:t>
      </w:r>
      <w:r w:rsidR="00E00CD6">
        <w:t xml:space="preserve"> </w:t>
      </w:r>
      <w:r w:rsidR="00E00CD6" w:rsidRPr="00E00CD6">
        <w:rPr>
          <w:rFonts w:hint="eastAsia"/>
        </w:rPr>
        <w:t>úč</w:t>
      </w:r>
      <w:r w:rsidR="00E00CD6" w:rsidRPr="00E00CD6">
        <w:t xml:space="preserve">asti len oddiel </w:t>
      </w:r>
      <w:r w:rsidR="00E00CD6" w:rsidRPr="00E00CD6">
        <w:rPr>
          <w:rFonts w:hint="eastAsia"/>
        </w:rPr>
        <w:t>α</w:t>
      </w:r>
      <w:r w:rsidR="00E00CD6" w:rsidRPr="00E00CD6">
        <w:t>: GLOB</w:t>
      </w:r>
      <w:r w:rsidR="00E00CD6" w:rsidRPr="00E00CD6">
        <w:rPr>
          <w:rFonts w:hint="eastAsia"/>
        </w:rPr>
        <w:t>Á</w:t>
      </w:r>
      <w:r w:rsidR="00E00CD6" w:rsidRPr="00E00CD6">
        <w:t xml:space="preserve">LNY </w:t>
      </w:r>
      <w:r w:rsidR="00E00CD6" w:rsidRPr="00E00CD6">
        <w:rPr>
          <w:rFonts w:hint="eastAsia"/>
        </w:rPr>
        <w:t>Ú</w:t>
      </w:r>
      <w:r w:rsidR="00E00CD6" w:rsidRPr="00E00CD6">
        <w:t>DAJ PRE V</w:t>
      </w:r>
      <w:r w:rsidR="00E00CD6" w:rsidRPr="00E00CD6">
        <w:rPr>
          <w:rFonts w:hint="eastAsia"/>
        </w:rPr>
        <w:t>Š</w:t>
      </w:r>
      <w:r w:rsidR="00E00CD6" w:rsidRPr="00E00CD6">
        <w:t xml:space="preserve">ETKY PODMIENKY </w:t>
      </w:r>
      <w:r w:rsidR="00E00CD6" w:rsidRPr="00E00CD6">
        <w:rPr>
          <w:rFonts w:hint="eastAsia"/>
        </w:rPr>
        <w:t>ÚČ</w:t>
      </w:r>
      <w:r w:rsidR="00E00CD6" w:rsidRPr="00E00CD6">
        <w:t>ASTI.</w:t>
      </w:r>
    </w:p>
    <w:p w14:paraId="0C6A2B78" w14:textId="77777777" w:rsidR="00E00CD6" w:rsidRPr="00E00CD6" w:rsidRDefault="00E00CD6" w:rsidP="00E00CD6">
      <w:pPr>
        <w:spacing w:line="276" w:lineRule="auto"/>
        <w:jc w:val="both"/>
      </w:pPr>
    </w:p>
    <w:p w14:paraId="3D2B0DBB" w14:textId="12B95AB6" w:rsidR="00E00CD6" w:rsidRPr="00E00CD6" w:rsidRDefault="00E00CD6" w:rsidP="00E00CD6">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37BA8D16" w14:textId="77777777" w:rsidR="00E00CD6" w:rsidRPr="00E00CD6" w:rsidRDefault="006B40FC" w:rsidP="00E00CD6">
      <w:pPr>
        <w:spacing w:line="276" w:lineRule="auto"/>
        <w:jc w:val="both"/>
        <w:rPr>
          <w:rFonts w:eastAsia="Calibri" w:cs="Georgia"/>
          <w:noProof w:val="0"/>
          <w:color w:val="0000FF"/>
        </w:rPr>
      </w:pPr>
      <w:hyperlink r:id="rId18" w:history="1">
        <w:r w:rsidR="00E00CD6" w:rsidRPr="00E00CD6">
          <w:rPr>
            <w:rFonts w:eastAsia="Calibri" w:cs="Georgia"/>
            <w:noProof w:val="0"/>
            <w:color w:val="0000FF"/>
            <w:u w:val="single"/>
          </w:rPr>
          <w:t>https://www.uvo.gov.sk/jednotny-europsky-dokument-pre-verejne-obstaravanie-602.html</w:t>
        </w:r>
      </w:hyperlink>
      <w:r w:rsidR="00E00CD6" w:rsidRPr="00E00CD6">
        <w:rPr>
          <w:rFonts w:eastAsia="Calibri" w:cs="Georgia"/>
          <w:noProof w:val="0"/>
          <w:color w:val="0000FF"/>
        </w:rPr>
        <w:t xml:space="preserve"> </w:t>
      </w:r>
    </w:p>
    <w:p w14:paraId="28BCF2C7" w14:textId="77777777" w:rsidR="00C96EAB" w:rsidRPr="00E00CD6" w:rsidRDefault="00C96EAB" w:rsidP="00231DD0">
      <w:pPr>
        <w:spacing w:line="276" w:lineRule="auto"/>
        <w:jc w:val="both"/>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69F8AB23" w14:textId="18273254" w:rsidR="00C96EAB" w:rsidRPr="00837FA0" w:rsidRDefault="000F4F2C" w:rsidP="007A7DFD">
      <w:pPr>
        <w:rPr>
          <w:b/>
          <w:bCs/>
          <w:sz w:val="32"/>
          <w:szCs w:val="30"/>
        </w:rPr>
      </w:pPr>
      <w:r>
        <w:rPr>
          <w:b/>
          <w:bCs/>
          <w:sz w:val="32"/>
          <w:szCs w:val="30"/>
        </w:rPr>
        <w:br w:type="page"/>
      </w:r>
    </w:p>
    <w:p w14:paraId="73AE4329" w14:textId="7342C78E" w:rsidR="007A7DFD" w:rsidRDefault="007A7DFD" w:rsidP="0075413B">
      <w:pPr>
        <w:pStyle w:val="Nadpis2"/>
      </w:pPr>
      <w:bookmarkStart w:id="180" w:name="_Toc460836366"/>
      <w:bookmarkStart w:id="181" w:name="_Toc476636403"/>
      <w:bookmarkStart w:id="182" w:name="_Toc527363012"/>
      <w:bookmarkStart w:id="183" w:name="_Toc527363095"/>
      <w:bookmarkStart w:id="184" w:name="_Toc11414943"/>
      <w:bookmarkStart w:id="185" w:name="_Toc13483474"/>
      <w:bookmarkStart w:id="186" w:name="_Toc13736976"/>
      <w:r w:rsidRPr="00837FA0">
        <w:lastRenderedPageBreak/>
        <w:t>PODMIENKY ÚČASTI VO VEREJNOM OBSTARÁVANÍ PODĽA § 32 ZÁKONA O VEREJNOM OBSTARÁVANÍ</w:t>
      </w:r>
      <w:bookmarkEnd w:id="180"/>
      <w:bookmarkEnd w:id="181"/>
      <w:bookmarkEnd w:id="182"/>
      <w:bookmarkEnd w:id="183"/>
      <w:bookmarkEnd w:id="184"/>
      <w:bookmarkEnd w:id="185"/>
      <w:bookmarkEnd w:id="186"/>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0D3CBE88" w14:textId="1BDBC5C9" w:rsidR="007A7DFD" w:rsidRPr="00837FA0" w:rsidRDefault="007A7DFD" w:rsidP="007A7DFD">
      <w:pPr>
        <w:rPr>
          <w:b/>
          <w:bCs/>
          <w:sz w:val="32"/>
          <w:szCs w:val="30"/>
        </w:rPr>
      </w:pPr>
      <w:bookmarkStart w:id="187" w:name="__RefHeading__3308_828255503"/>
      <w:bookmarkEnd w:id="187"/>
      <w:r w:rsidRPr="00837FA0">
        <w:br w:type="page"/>
      </w:r>
    </w:p>
    <w:p w14:paraId="469A5FAC" w14:textId="7FD51FB4" w:rsidR="0087546F" w:rsidRDefault="007A7DFD" w:rsidP="00A50CCE">
      <w:pPr>
        <w:pStyle w:val="Nadpis2"/>
      </w:pPr>
      <w:bookmarkStart w:id="188" w:name="_Toc460836367"/>
      <w:bookmarkStart w:id="189" w:name="_Toc476636404"/>
      <w:bookmarkStart w:id="190" w:name="_Toc527363013"/>
      <w:bookmarkStart w:id="191" w:name="_Toc527363096"/>
      <w:bookmarkStart w:id="192" w:name="_Toc11414944"/>
      <w:bookmarkStart w:id="193" w:name="_Toc13483475"/>
      <w:bookmarkStart w:id="194" w:name="_Toc13736977"/>
      <w:r w:rsidRPr="00837FA0">
        <w:lastRenderedPageBreak/>
        <w:t>PODMIENKY ÚČASTI VO VEREJNOM OBSTARÁVANÍ, TÝKAJÚCE SA FINANČNÉHO A EKONOMICKÉHO POSTAVENIA</w:t>
      </w:r>
      <w:bookmarkEnd w:id="188"/>
      <w:bookmarkEnd w:id="189"/>
      <w:bookmarkEnd w:id="190"/>
      <w:bookmarkEnd w:id="191"/>
      <w:bookmarkEnd w:id="192"/>
      <w:bookmarkEnd w:id="193"/>
      <w:bookmarkEnd w:id="194"/>
      <w:r w:rsidRPr="00837FA0">
        <w:t xml:space="preserve"> </w:t>
      </w:r>
      <w:bookmarkStart w:id="195" w:name="__RefHeading__3310_828255503"/>
      <w:bookmarkStart w:id="196" w:name="_Toc460836368"/>
      <w:bookmarkStart w:id="197" w:name="_Toc472021298"/>
      <w:bookmarkStart w:id="198" w:name="_Toc476636405"/>
      <w:bookmarkStart w:id="199" w:name="_Toc527363014"/>
      <w:bookmarkStart w:id="200" w:name="_Toc527363097"/>
      <w:bookmarkEnd w:id="195"/>
    </w:p>
    <w:p w14:paraId="605D6688" w14:textId="5FE09AAA" w:rsidR="007A7DFD" w:rsidRPr="00837FA0" w:rsidRDefault="007A7DFD" w:rsidP="003F639D">
      <w:pPr>
        <w:pStyle w:val="Nadpis2"/>
      </w:pPr>
      <w:bookmarkStart w:id="201" w:name="_Toc11414945"/>
      <w:bookmarkStart w:id="202" w:name="_Toc13483476"/>
      <w:bookmarkStart w:id="203" w:name="_Toc13736978"/>
      <w:r w:rsidRPr="00837FA0">
        <w:t>(§ 33 ZÁKONA O VEREJNOM OBSTARÁVANÍ)</w:t>
      </w:r>
      <w:bookmarkEnd w:id="196"/>
      <w:bookmarkEnd w:id="197"/>
      <w:bookmarkEnd w:id="198"/>
      <w:bookmarkEnd w:id="199"/>
      <w:bookmarkEnd w:id="200"/>
      <w:bookmarkEnd w:id="201"/>
      <w:bookmarkEnd w:id="202"/>
      <w:bookmarkEnd w:id="203"/>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w:t>
      </w:r>
      <w:r w:rsidRPr="00837FA0">
        <w:lastRenderedPageBreak/>
        <w:t>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5D999A39" w14:textId="77777777" w:rsidR="007A7DFD" w:rsidRPr="00837FA0" w:rsidRDefault="007A7DFD" w:rsidP="007A7DFD"/>
    <w:p w14:paraId="68BE76C3" w14:textId="77777777" w:rsidR="007A7DFD" w:rsidRPr="00837FA0" w:rsidRDefault="007A7DFD" w:rsidP="007A7DFD">
      <w:pPr>
        <w:rPr>
          <w:b/>
          <w:bCs/>
          <w:sz w:val="32"/>
          <w:szCs w:val="30"/>
        </w:rPr>
      </w:pPr>
      <w:bookmarkStart w:id="204" w:name="__RefHeading__3312_828255503"/>
      <w:bookmarkEnd w:id="204"/>
      <w:r w:rsidRPr="00837FA0">
        <w:br w:type="page"/>
      </w:r>
    </w:p>
    <w:p w14:paraId="6DDF12EB" w14:textId="77777777" w:rsidR="007A7DFD" w:rsidRPr="00837FA0" w:rsidRDefault="007A7DFD" w:rsidP="007A7DFD">
      <w:pPr>
        <w:pStyle w:val="Nadpis2"/>
      </w:pPr>
      <w:bookmarkStart w:id="205" w:name="_Toc460836369"/>
      <w:bookmarkStart w:id="206" w:name="_Toc476636406"/>
      <w:bookmarkStart w:id="207" w:name="_Toc527363015"/>
      <w:bookmarkStart w:id="208" w:name="_Toc527363098"/>
      <w:bookmarkStart w:id="209" w:name="_Toc11414946"/>
      <w:bookmarkStart w:id="210" w:name="_Toc13483477"/>
      <w:bookmarkStart w:id="211" w:name="_Toc13736979"/>
      <w:bookmarkStart w:id="212" w:name="_Hlk503363010"/>
      <w:r w:rsidRPr="00837FA0">
        <w:lastRenderedPageBreak/>
        <w:t>PODMIENKY ÚČASTI VO VEREJNOM OBSTARÁVANÍ, TÝKAJÚCE SA TECHNICKEJ SPÔSOBILOSTI</w:t>
      </w:r>
      <w:bookmarkEnd w:id="205"/>
      <w:bookmarkEnd w:id="206"/>
      <w:bookmarkEnd w:id="207"/>
      <w:bookmarkEnd w:id="208"/>
      <w:bookmarkEnd w:id="209"/>
      <w:bookmarkEnd w:id="210"/>
      <w:bookmarkEnd w:id="211"/>
      <w:r w:rsidRPr="00837FA0">
        <w:t xml:space="preserve"> </w:t>
      </w:r>
    </w:p>
    <w:p w14:paraId="0515039A" w14:textId="438F0FF0" w:rsidR="007A7DFD" w:rsidRDefault="007A7DFD" w:rsidP="00780A66">
      <w:pPr>
        <w:pStyle w:val="Nadpis2"/>
      </w:pPr>
      <w:bookmarkStart w:id="213" w:name="__RefHeading__3314_828255503"/>
      <w:bookmarkStart w:id="214" w:name="_Toc460836370"/>
      <w:bookmarkStart w:id="215" w:name="_Toc472021300"/>
      <w:bookmarkStart w:id="216" w:name="_Toc476636407"/>
      <w:bookmarkStart w:id="217" w:name="_Toc527363016"/>
      <w:bookmarkStart w:id="218" w:name="_Toc527363099"/>
      <w:bookmarkStart w:id="219" w:name="_Toc11414947"/>
      <w:bookmarkStart w:id="220" w:name="_Toc13483478"/>
      <w:bookmarkStart w:id="221" w:name="_Toc13736980"/>
      <w:bookmarkEnd w:id="212"/>
      <w:bookmarkEnd w:id="213"/>
      <w:r w:rsidRPr="00837FA0">
        <w:t>(§ 34 zákona o verejnom obstarávaní)</w:t>
      </w:r>
      <w:bookmarkEnd w:id="214"/>
      <w:bookmarkEnd w:id="215"/>
      <w:bookmarkEnd w:id="216"/>
      <w:bookmarkEnd w:id="217"/>
      <w:bookmarkEnd w:id="218"/>
      <w:bookmarkEnd w:id="219"/>
      <w:bookmarkEnd w:id="220"/>
      <w:bookmarkEnd w:id="221"/>
    </w:p>
    <w:p w14:paraId="1237EB89" w14:textId="593F631F" w:rsidR="0036146C" w:rsidRPr="00837FA0"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0653B047" w14:textId="733960B8" w:rsidR="007A7DFD" w:rsidRDefault="007A7DFD" w:rsidP="00E9271F">
      <w:pPr>
        <w:spacing w:line="276" w:lineRule="auto"/>
        <w:jc w:val="both"/>
      </w:pPr>
      <w:bookmarkStart w:id="222" w:name="_Hlk5107806"/>
      <w:r w:rsidRPr="00837FA0">
        <w:t xml:space="preserve">- podľa § 34 ods. 1 písm. </w:t>
      </w:r>
      <w:r w:rsidR="003C5746">
        <w:t>a</w:t>
      </w:r>
      <w:r w:rsidRPr="00837FA0">
        <w:t xml:space="preserve">) zákona o verejnom obstarávaní </w:t>
      </w:r>
      <w:bookmarkEnd w:id="222"/>
      <w:r w:rsidRPr="00837FA0">
        <w:t>predložením:</w:t>
      </w:r>
    </w:p>
    <w:p w14:paraId="4B6DC442" w14:textId="3FD006CE" w:rsidR="001D0647" w:rsidRPr="009D0CCE" w:rsidRDefault="003C5746" w:rsidP="001D0647">
      <w:pPr>
        <w:spacing w:line="276" w:lineRule="auto"/>
        <w:ind w:left="709"/>
        <w:jc w:val="both"/>
      </w:pPr>
      <w:r>
        <w:t xml:space="preserve">- </w:t>
      </w:r>
      <w:r w:rsidRPr="003C5746">
        <w:t xml:space="preserve">zoznamom </w:t>
      </w:r>
      <w:r w:rsidR="00964F5D" w:rsidRPr="00964F5D">
        <w:t xml:space="preserve">dodávok tovaru </w:t>
      </w:r>
      <w:r w:rsidRPr="003C5746">
        <w:t xml:space="preserve">za predchádzajúce tri roky od vyhlásenia verejného </w:t>
      </w:r>
      <w:r w:rsidRPr="009D0CCE">
        <w:t>obstarávania s uvedením cien, lehôt dodania a odberateľov; dokladom je referencia, ak odberateľom bol verejný obstarávateľ alebo obstarávateľ podľa tohto zákona.</w:t>
      </w:r>
    </w:p>
    <w:p w14:paraId="59BBEBC4" w14:textId="439DB6EC" w:rsidR="007A7DFD" w:rsidRPr="009D0CCE" w:rsidRDefault="00170F93" w:rsidP="00242918">
      <w:pPr>
        <w:spacing w:line="276" w:lineRule="auto"/>
        <w:ind w:left="709"/>
        <w:jc w:val="both"/>
        <w:rPr>
          <w:b/>
        </w:rPr>
      </w:pPr>
      <w:r w:rsidRPr="009D0CCE">
        <w:t>Uchádzač</w:t>
      </w:r>
      <w:r w:rsidR="004C56C4" w:rsidRPr="009D0CCE">
        <w:t xml:space="preserve"> predloží zoznam </w:t>
      </w:r>
      <w:r w:rsidR="00964F5D" w:rsidRPr="009D0CCE">
        <w:t xml:space="preserve">dodávok tovaru </w:t>
      </w:r>
      <w:r w:rsidR="004C56C4" w:rsidRPr="009D0CCE">
        <w:t xml:space="preserve">s uvedením cien, lehôt dodania a odberateľov. Každá dodávka bude na samostatnom liste, ktorým záujemca preukáže </w:t>
      </w:r>
      <w:r w:rsidR="003D57F2">
        <w:t>dodanie tovaru</w:t>
      </w:r>
      <w:r w:rsidR="00A327FD" w:rsidRPr="009D0CCE">
        <w:t xml:space="preserve"> rovnakého</w:t>
      </w:r>
      <w:r w:rsidR="004C56C4" w:rsidRPr="009D0CCE">
        <w:t xml:space="preserve">, alebo podobného charakteru ako je predmet zákazky. Za zákazku rovnakého, alebo podobného charakteru sa považuje </w:t>
      </w:r>
      <w:r w:rsidR="0030085C" w:rsidRPr="009D0CCE">
        <w:t xml:space="preserve">dodanie súpravy elektromechanických stĺpových zdvihákov pre električky. </w:t>
      </w:r>
      <w:r w:rsidR="004C56C4" w:rsidRPr="009D0CCE">
        <w:t xml:space="preserve">Požaduje sa, aby záujemca v rámci tohto zoznamu preukázal, že a) zmluvná cena </w:t>
      </w:r>
      <w:r w:rsidR="00964F5D" w:rsidRPr="009D0CCE">
        <w:t>dodávok tovaru</w:t>
      </w:r>
      <w:r w:rsidR="004C56C4" w:rsidRPr="009D0CCE">
        <w:t xml:space="preserve"> rovnakého alebo podobného charakteru spolu za tri predchádzajúce roky ku dňu predkladania žiadosti o účasť je minimálne vo výške</w:t>
      </w:r>
      <w:r w:rsidR="0030085C" w:rsidRPr="009D0CCE">
        <w:t xml:space="preserve"> 100 000</w:t>
      </w:r>
      <w:r w:rsidR="00C54730" w:rsidRPr="009D0CCE">
        <w:t xml:space="preserve"> </w:t>
      </w:r>
      <w:r w:rsidR="004C56C4" w:rsidRPr="009D0CCE">
        <w:t>€ bez DPH</w:t>
      </w:r>
      <w:r w:rsidR="00A327FD" w:rsidRPr="009D0CCE">
        <w:t xml:space="preserve"> </w:t>
      </w:r>
      <w:r w:rsidR="00964F5D" w:rsidRPr="009D0CCE">
        <w:rPr>
          <w:b/>
        </w:rPr>
        <w:t>pre časť 1.</w:t>
      </w:r>
    </w:p>
    <w:p w14:paraId="5BEFF438" w14:textId="77777777" w:rsidR="00964F5D" w:rsidRPr="009D0CCE" w:rsidRDefault="00964F5D" w:rsidP="00964F5D">
      <w:pPr>
        <w:spacing w:line="276" w:lineRule="auto"/>
        <w:ind w:left="709"/>
        <w:jc w:val="both"/>
      </w:pPr>
      <w:r w:rsidRPr="009D0CCE">
        <w:t>- zoznamom dodávok tovaru za predchádzajúce tri roky od vyhlásenia verejného obstarávania s uvedením cien, lehôt dodania a odberateľov; dokladom je referencia, ak odberateľom bol verejný obstarávateľ alebo obstarávateľ podľa tohto zákona.</w:t>
      </w:r>
    </w:p>
    <w:p w14:paraId="7AC8C538" w14:textId="7E69FFC1" w:rsidR="00964F5D" w:rsidRPr="009D0CCE" w:rsidRDefault="00964F5D" w:rsidP="0030085C">
      <w:pPr>
        <w:spacing w:line="276" w:lineRule="auto"/>
        <w:ind w:left="709"/>
        <w:jc w:val="both"/>
        <w:rPr>
          <w:b/>
        </w:rPr>
      </w:pPr>
      <w:r w:rsidRPr="009D0CCE">
        <w:t xml:space="preserve">Uchádzač predloží zoznam dodávok tovaru s uvedením cien, lehôt dodania a odberateľov. Každá dodávka bude na samostatnom liste, ktorým záujemca preukáže </w:t>
      </w:r>
      <w:r w:rsidR="003D57F2">
        <w:t>dodanie tovaru</w:t>
      </w:r>
      <w:r w:rsidRPr="009D0CCE">
        <w:t xml:space="preserve"> rovnakého, alebo podobného charakteru ako je predmet zákazky. Za zákazku rovnakého, alebo podobného charakteru sa považuje </w:t>
      </w:r>
      <w:r w:rsidR="0030085C" w:rsidRPr="009D0CCE">
        <w:t xml:space="preserve">dodanie súpravy mobilných stĺpových zdvihákov pre autobusy. </w:t>
      </w:r>
      <w:r w:rsidRPr="009D0CCE">
        <w:t xml:space="preserve">Požaduje sa, aby záujemca v rámci tohto zoznamu preukázal, že a) zmluvná cena dodávok tovaru rovnakého alebo podobného charakteru spolu za tri predchádzajúce roky ku dňu predkladania žiadosti o účasť je minimálne vo výške </w:t>
      </w:r>
      <w:r w:rsidR="0030085C" w:rsidRPr="009D0CCE">
        <w:t>65 000</w:t>
      </w:r>
      <w:r w:rsidRPr="009D0CCE">
        <w:t xml:space="preserve"> € bez DPH </w:t>
      </w:r>
      <w:r w:rsidRPr="009D0CCE">
        <w:rPr>
          <w:b/>
        </w:rPr>
        <w:t>pre časť 2.</w:t>
      </w:r>
    </w:p>
    <w:p w14:paraId="12F0702C" w14:textId="77777777" w:rsidR="00E4556C" w:rsidRPr="009D0CCE" w:rsidRDefault="00E4556C" w:rsidP="00BE69FB">
      <w:pPr>
        <w:spacing w:line="276" w:lineRule="auto"/>
        <w:jc w:val="both"/>
        <w:rPr>
          <w:rFonts w:cs="Arial"/>
        </w:rPr>
      </w:pPr>
    </w:p>
    <w:p w14:paraId="63934EB8" w14:textId="162AA148" w:rsidR="007A7DFD" w:rsidRDefault="00780A66" w:rsidP="00DC1EF1">
      <w:pPr>
        <w:spacing w:line="276" w:lineRule="auto"/>
        <w:jc w:val="both"/>
        <w:rPr>
          <w:rFonts w:cs="Arial"/>
        </w:rPr>
      </w:pPr>
      <w:r w:rsidRPr="009D0CCE">
        <w:rPr>
          <w:rFonts w:cs="Arial"/>
        </w:rPr>
        <w:t>- Uchádzač môže na preukázanie technickej spôsobilosti alebo odbornej spôsobilosti využiť technické a odborné kapacity inej osoby, bez ohľadu na ich právny vzťah. V takomto prípade</w:t>
      </w:r>
      <w:r w:rsidRPr="00780A66">
        <w:rPr>
          <w:rFonts w:cs="Arial"/>
        </w:rPr>
        <w:t xml:space="preserv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0EFFFFEB" w14:textId="77777777" w:rsidR="00E73841" w:rsidRPr="00DC1EF1" w:rsidRDefault="00E73841"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23" w:name="_Toc13736981"/>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23"/>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4F02D3A0" w:rsidR="003D5107" w:rsidRPr="009D0CCE" w:rsidRDefault="003D5107" w:rsidP="003D5107">
      <w:pPr>
        <w:tabs>
          <w:tab w:val="right" w:leader="dot" w:pos="0"/>
        </w:tabs>
        <w:spacing w:before="200"/>
        <w:rPr>
          <w:rFonts w:cs="Arial"/>
          <w:noProof w:val="0"/>
          <w:szCs w:val="20"/>
        </w:rPr>
      </w:pPr>
      <w:bookmarkStart w:id="224" w:name="_Hlk503360534"/>
      <w:r w:rsidRPr="003D5107">
        <w:rPr>
          <w:rFonts w:cs="Arial"/>
          <w:b/>
          <w:noProof w:val="0"/>
          <w:szCs w:val="20"/>
        </w:rPr>
        <w:t>Príloha č. 1</w:t>
      </w:r>
      <w:r w:rsidRPr="003D5107">
        <w:rPr>
          <w:rFonts w:cs="Arial"/>
          <w:noProof w:val="0"/>
          <w:szCs w:val="20"/>
        </w:rPr>
        <w:t xml:space="preserve"> –</w:t>
      </w:r>
      <w:bookmarkStart w:id="225" w:name="_Hlk503428122"/>
      <w:r w:rsidR="00F827E7">
        <w:rPr>
          <w:rFonts w:cs="Arial"/>
          <w:noProof w:val="0"/>
          <w:szCs w:val="20"/>
        </w:rPr>
        <w:t xml:space="preserve"> Návrh</w:t>
      </w:r>
      <w:r w:rsidR="00F827E7" w:rsidRPr="00F827E7">
        <w:rPr>
          <w:rFonts w:cs="Arial"/>
          <w:noProof w:val="0"/>
          <w:szCs w:val="20"/>
        </w:rPr>
        <w:t xml:space="preserve"> na plnenie </w:t>
      </w:r>
      <w:r w:rsidR="00F827E7" w:rsidRPr="009D0CCE">
        <w:rPr>
          <w:rFonts w:cs="Arial"/>
          <w:noProof w:val="0"/>
          <w:szCs w:val="20"/>
        </w:rPr>
        <w:t>kritéria pre 1. časť, dodanie súpravy 8 stĺpových elektromechanických stĺpových zdvihákov pre električky</w:t>
      </w:r>
    </w:p>
    <w:p w14:paraId="3A7D745F" w14:textId="00A90E0C" w:rsidR="00F827E7" w:rsidRPr="009D0CCE" w:rsidRDefault="00F827E7" w:rsidP="003D5107">
      <w:pPr>
        <w:tabs>
          <w:tab w:val="right" w:leader="dot" w:pos="0"/>
        </w:tabs>
        <w:spacing w:before="200"/>
        <w:rPr>
          <w:rFonts w:cs="Arial"/>
          <w:noProof w:val="0"/>
          <w:szCs w:val="20"/>
        </w:rPr>
      </w:pPr>
      <w:r w:rsidRPr="009D0CCE">
        <w:rPr>
          <w:rFonts w:cs="Arial"/>
          <w:b/>
          <w:noProof w:val="0"/>
          <w:szCs w:val="20"/>
        </w:rPr>
        <w:t>Príloha č. 2</w:t>
      </w:r>
      <w:r w:rsidRPr="009D0CCE">
        <w:rPr>
          <w:rFonts w:cs="Arial"/>
          <w:noProof w:val="0"/>
          <w:szCs w:val="20"/>
        </w:rPr>
        <w:t xml:space="preserve"> – Návrh na plnenie kritéria pre </w:t>
      </w:r>
      <w:r w:rsidR="00304E0F" w:rsidRPr="009D0CCE">
        <w:rPr>
          <w:rFonts w:cs="Arial"/>
          <w:noProof w:val="0"/>
          <w:szCs w:val="20"/>
        </w:rPr>
        <w:t>2</w:t>
      </w:r>
      <w:r w:rsidRPr="009D0CCE">
        <w:rPr>
          <w:rFonts w:cs="Arial"/>
          <w:noProof w:val="0"/>
          <w:szCs w:val="20"/>
        </w:rPr>
        <w:t xml:space="preserve">. časť, dodanie súpravy 8 stĺpových elektromechanických stĺpových zdvihákov pre </w:t>
      </w:r>
      <w:r w:rsidR="00304E0F" w:rsidRPr="009D0CCE">
        <w:rPr>
          <w:rFonts w:cs="Arial"/>
          <w:noProof w:val="0"/>
          <w:szCs w:val="20"/>
        </w:rPr>
        <w:t>autobusy</w:t>
      </w:r>
    </w:p>
    <w:bookmarkEnd w:id="225"/>
    <w:p w14:paraId="04C95886" w14:textId="617CE3EE" w:rsidR="003D5107" w:rsidRPr="003D5107" w:rsidRDefault="003D5107" w:rsidP="003D5107">
      <w:pPr>
        <w:tabs>
          <w:tab w:val="right" w:leader="dot" w:pos="0"/>
        </w:tabs>
        <w:spacing w:before="200"/>
        <w:rPr>
          <w:rFonts w:cs="Arial"/>
          <w:noProof w:val="0"/>
          <w:szCs w:val="20"/>
        </w:rPr>
      </w:pPr>
      <w:r w:rsidRPr="009D0CCE">
        <w:rPr>
          <w:rFonts w:cs="Arial"/>
          <w:b/>
          <w:noProof w:val="0"/>
          <w:szCs w:val="20"/>
        </w:rPr>
        <w:t xml:space="preserve">Príloha č. </w:t>
      </w:r>
      <w:r w:rsidR="00F827E7" w:rsidRPr="009D0CCE">
        <w:rPr>
          <w:rFonts w:cs="Arial"/>
          <w:b/>
          <w:noProof w:val="0"/>
          <w:szCs w:val="20"/>
        </w:rPr>
        <w:t>3</w:t>
      </w:r>
      <w:r w:rsidRPr="009D0CCE">
        <w:rPr>
          <w:rFonts w:cs="Arial"/>
          <w:noProof w:val="0"/>
          <w:szCs w:val="20"/>
        </w:rPr>
        <w:t xml:space="preserve"> – Podiel plnenia zo Zmluvy</w:t>
      </w:r>
    </w:p>
    <w:bookmarkEnd w:id="224"/>
    <w:p w14:paraId="719BEFA1" w14:textId="0644F199" w:rsidR="002D423B" w:rsidRDefault="000F4F2C" w:rsidP="000F4F2C">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24149073" w:rsidR="005F23BB" w:rsidRDefault="005F23BB" w:rsidP="005F23BB">
      <w:pPr>
        <w:jc w:val="right"/>
        <w:rPr>
          <w:i/>
          <w:noProof w:val="0"/>
        </w:rPr>
      </w:pPr>
      <w:bookmarkStart w:id="226" w:name="_Toc352742790"/>
      <w:bookmarkStart w:id="227" w:name="_Toc380494306"/>
      <w:r w:rsidRPr="00837FA0">
        <w:rPr>
          <w:i/>
          <w:noProof w:val="0"/>
        </w:rPr>
        <w:t>Príloha č. 1</w:t>
      </w:r>
    </w:p>
    <w:p w14:paraId="43F64732" w14:textId="77777777" w:rsidR="0030085C" w:rsidRPr="00837FA0" w:rsidRDefault="0030085C" w:rsidP="005F23BB">
      <w:pPr>
        <w:jc w:val="right"/>
        <w:rPr>
          <w:i/>
          <w:noProof w:val="0"/>
        </w:rPr>
      </w:pPr>
    </w:p>
    <w:p w14:paraId="4061E81A" w14:textId="1FD5D9C4" w:rsidR="005F23BB" w:rsidRPr="00F827E7" w:rsidRDefault="005F23BB" w:rsidP="00F827E7">
      <w:pPr>
        <w:pStyle w:val="Nadpis2"/>
      </w:pPr>
      <w:bookmarkStart w:id="228" w:name="_Toc380494307"/>
      <w:bookmarkStart w:id="229" w:name="_Toc476636409"/>
      <w:bookmarkStart w:id="230" w:name="_Toc10633673"/>
      <w:bookmarkStart w:id="231" w:name="_Toc11414949"/>
      <w:bookmarkStart w:id="232" w:name="_Toc13483480"/>
      <w:bookmarkStart w:id="233" w:name="_Toc13736982"/>
      <w:bookmarkStart w:id="234" w:name="_Hlk13570982"/>
      <w:bookmarkStart w:id="235" w:name="_Hlk13571024"/>
      <w:r w:rsidRPr="00F827E7">
        <w:t>Návrh na plnenie kritéri</w:t>
      </w:r>
      <w:bookmarkEnd w:id="228"/>
      <w:r w:rsidR="000341E9" w:rsidRPr="00F827E7">
        <w:t>a</w:t>
      </w:r>
      <w:bookmarkEnd w:id="229"/>
      <w:bookmarkEnd w:id="230"/>
      <w:bookmarkEnd w:id="231"/>
      <w:bookmarkEnd w:id="232"/>
      <w:r w:rsidR="00970A2A" w:rsidRPr="00F827E7">
        <w:t xml:space="preserve"> pre 1. časť, dodanie súpravy 8 stĺpových elektromechanických stĺpových zdvihákov pre električky</w:t>
      </w:r>
      <w:bookmarkEnd w:id="2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391"/>
      </w:tblGrid>
      <w:tr w:rsidR="001D77DF" w:rsidRPr="00F827E7" w14:paraId="192A67D4"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bookmarkEnd w:id="234"/>
          <w:bookmarkEnd w:id="235"/>
          <w:p w14:paraId="3B0BBB4D" w14:textId="77777777" w:rsidR="001D77DF" w:rsidRPr="00F827E7" w:rsidRDefault="001D77DF" w:rsidP="001C232E">
            <w:pPr>
              <w:rPr>
                <w:noProof w:val="0"/>
                <w:sz w:val="22"/>
                <w:lang w:val="cs-CZ" w:eastAsia="cs-CZ"/>
              </w:rPr>
            </w:pPr>
            <w:r w:rsidRPr="00F827E7">
              <w:rPr>
                <w:noProof w:val="0"/>
                <w:sz w:val="22"/>
                <w:lang w:val="cs-CZ" w:eastAsia="cs-CZ"/>
              </w:rPr>
              <w:t>Obchodné meno uchádzača:</w:t>
            </w:r>
            <w:r w:rsidRPr="00F827E7">
              <w:rPr>
                <w:noProof w:val="0"/>
                <w:sz w:val="22"/>
                <w:vertAlign w:val="superscript"/>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4C1D3FEE" w14:textId="77777777" w:rsidR="001D77DF" w:rsidRPr="00F827E7" w:rsidRDefault="001D77DF" w:rsidP="001C232E">
            <w:pPr>
              <w:rPr>
                <w:noProof w:val="0"/>
                <w:sz w:val="22"/>
                <w:lang w:val="cs-CZ" w:eastAsia="cs-CZ"/>
              </w:rPr>
            </w:pPr>
          </w:p>
        </w:tc>
      </w:tr>
      <w:tr w:rsidR="001D77DF" w:rsidRPr="00F827E7" w14:paraId="4C429986"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DDE5BE" w14:textId="77777777" w:rsidR="001D77DF" w:rsidRPr="00F827E7" w:rsidRDefault="001D77DF" w:rsidP="001C232E">
            <w:pPr>
              <w:rPr>
                <w:noProof w:val="0"/>
                <w:sz w:val="22"/>
                <w:lang w:val="cs-CZ" w:eastAsia="cs-CZ"/>
              </w:rPr>
            </w:pPr>
            <w:r w:rsidRPr="00F827E7">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7DC36690" w14:textId="77777777" w:rsidR="001D77DF" w:rsidRPr="00F827E7" w:rsidRDefault="001D77DF" w:rsidP="001C232E">
            <w:pPr>
              <w:rPr>
                <w:noProof w:val="0"/>
                <w:sz w:val="22"/>
                <w:lang w:val="cs-CZ" w:eastAsia="cs-CZ"/>
              </w:rPr>
            </w:pPr>
          </w:p>
        </w:tc>
      </w:tr>
      <w:tr w:rsidR="001D77DF" w:rsidRPr="00F827E7" w14:paraId="67BE59BC"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2088338" w14:textId="77777777" w:rsidR="001D77DF" w:rsidRPr="00F827E7" w:rsidRDefault="001D77DF" w:rsidP="001C232E">
            <w:pPr>
              <w:rPr>
                <w:noProof w:val="0"/>
                <w:sz w:val="22"/>
                <w:lang w:val="cs-CZ" w:eastAsia="cs-CZ"/>
              </w:rPr>
            </w:pPr>
            <w:r w:rsidRPr="00F827E7">
              <w:rPr>
                <w:noProof w:val="0"/>
                <w:sz w:val="22"/>
                <w:lang w:val="cs-CZ"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0B9ED782" w14:textId="77777777" w:rsidR="001D77DF" w:rsidRPr="00F827E7" w:rsidRDefault="001D77DF" w:rsidP="001C232E">
            <w:pPr>
              <w:rPr>
                <w:noProof w:val="0"/>
                <w:sz w:val="22"/>
                <w:lang w:val="cs-CZ" w:eastAsia="cs-CZ"/>
              </w:rPr>
            </w:pPr>
          </w:p>
        </w:tc>
      </w:tr>
      <w:tr w:rsidR="001D77DF" w:rsidRPr="00F827E7" w14:paraId="77A05781"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C857464" w14:textId="77777777" w:rsidR="001D77DF" w:rsidRPr="00F827E7" w:rsidRDefault="001D77DF" w:rsidP="001C232E">
            <w:pPr>
              <w:rPr>
                <w:noProof w:val="0"/>
                <w:sz w:val="22"/>
                <w:lang w:val="cs-CZ" w:eastAsia="cs-CZ"/>
              </w:rPr>
            </w:pPr>
            <w:r w:rsidRPr="00F827E7">
              <w:rPr>
                <w:noProof w:val="0"/>
                <w:sz w:val="22"/>
                <w:lang w:val="cs-CZ"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76CED3CD" w14:textId="77777777" w:rsidR="001D77DF" w:rsidRPr="00F827E7" w:rsidRDefault="001D77DF" w:rsidP="001C232E">
            <w:pPr>
              <w:rPr>
                <w:noProof w:val="0"/>
                <w:sz w:val="22"/>
                <w:lang w:val="cs-CZ" w:eastAsia="cs-CZ"/>
              </w:rPr>
            </w:pPr>
          </w:p>
        </w:tc>
      </w:tr>
      <w:tr w:rsidR="001D77DF" w:rsidRPr="00F827E7" w14:paraId="63B6CF87"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D49EFC4" w14:textId="77777777" w:rsidR="001D77DF" w:rsidRPr="00F827E7" w:rsidRDefault="001D77DF" w:rsidP="001C232E">
            <w:pPr>
              <w:rPr>
                <w:noProof w:val="0"/>
                <w:sz w:val="22"/>
                <w:lang w:val="cs-CZ" w:eastAsia="cs-CZ"/>
              </w:rPr>
            </w:pPr>
            <w:r w:rsidRPr="00F827E7">
              <w:rPr>
                <w:noProof w:val="0"/>
                <w:sz w:val="22"/>
                <w:lang w:val="cs-CZ" w:eastAsia="cs-CZ"/>
              </w:rPr>
              <w:t>Číslo TEL. a FAXu</w:t>
            </w:r>
            <w:r>
              <w:rPr>
                <w:noProof w:val="0"/>
                <w:sz w:val="22"/>
                <w:lang w:val="cs-CZ" w:eastAsia="cs-CZ"/>
              </w:rPr>
              <w:t xml:space="preserve"> </w:t>
            </w:r>
            <w:r w:rsidRPr="00F827E7">
              <w:rPr>
                <w:noProof w:val="0"/>
                <w:sz w:val="22"/>
                <w:lang w:val="cs-CZ" w:eastAsia="cs-CZ"/>
              </w:rPr>
              <w:t>kontaktnej osoby:</w:t>
            </w:r>
          </w:p>
        </w:tc>
        <w:tc>
          <w:tcPr>
            <w:tcW w:w="4457" w:type="dxa"/>
            <w:tcBorders>
              <w:top w:val="single" w:sz="4" w:space="0" w:color="000000"/>
              <w:left w:val="single" w:sz="4" w:space="0" w:color="000000"/>
              <w:bottom w:val="single" w:sz="4" w:space="0" w:color="000000"/>
              <w:right w:val="single" w:sz="4" w:space="0" w:color="000000"/>
            </w:tcBorders>
          </w:tcPr>
          <w:p w14:paraId="78800E70" w14:textId="77777777" w:rsidR="001D77DF" w:rsidRPr="00F827E7" w:rsidRDefault="001D77DF" w:rsidP="001C232E">
            <w:pPr>
              <w:rPr>
                <w:noProof w:val="0"/>
                <w:sz w:val="22"/>
                <w:lang w:val="cs-CZ" w:eastAsia="cs-CZ"/>
              </w:rPr>
            </w:pPr>
          </w:p>
        </w:tc>
      </w:tr>
      <w:tr w:rsidR="001D77DF" w:rsidRPr="00F827E7" w14:paraId="453E506B"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7445D29" w14:textId="77777777" w:rsidR="001D77DF" w:rsidRPr="00F827E7" w:rsidRDefault="001D77DF" w:rsidP="001C232E">
            <w:pPr>
              <w:rPr>
                <w:noProof w:val="0"/>
                <w:sz w:val="22"/>
                <w:lang w:val="cs-CZ" w:eastAsia="cs-CZ"/>
              </w:rPr>
            </w:pPr>
            <w:r w:rsidRPr="00F827E7">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14B6D60C" w14:textId="77777777" w:rsidR="001D77DF" w:rsidRPr="00F827E7" w:rsidRDefault="001D77DF" w:rsidP="001C232E">
            <w:pPr>
              <w:rPr>
                <w:noProof w:val="0"/>
                <w:sz w:val="22"/>
                <w:lang w:val="cs-CZ" w:eastAsia="cs-CZ"/>
              </w:rPr>
            </w:pPr>
          </w:p>
        </w:tc>
      </w:tr>
    </w:tbl>
    <w:p w14:paraId="029FEC58" w14:textId="77777777" w:rsidR="001D77DF" w:rsidRPr="00F827E7" w:rsidRDefault="001D77DF" w:rsidP="001D77DF">
      <w:pPr>
        <w:jc w:val="both"/>
        <w:rPr>
          <w:noProof w:val="0"/>
          <w:sz w:val="22"/>
          <w:szCs w:val="28"/>
        </w:rPr>
      </w:pPr>
    </w:p>
    <w:p w14:paraId="4C3AACC8" w14:textId="77777777" w:rsidR="001D77DF" w:rsidRPr="00F827E7" w:rsidRDefault="001D77DF" w:rsidP="001D77DF">
      <w:pPr>
        <w:rPr>
          <w:rFonts w:cs="Arial"/>
          <w:b/>
          <w:noProof w:val="0"/>
          <w:sz w:val="28"/>
          <w:szCs w:val="28"/>
        </w:rPr>
      </w:pPr>
    </w:p>
    <w:tbl>
      <w:tblPr>
        <w:tblW w:w="101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656"/>
        <w:gridCol w:w="2527"/>
      </w:tblGrid>
      <w:tr w:rsidR="001D77DF" w:rsidRPr="00F827E7" w14:paraId="315BA538" w14:textId="77777777" w:rsidTr="001C232E">
        <w:trPr>
          <w:cantSplit/>
          <w:trHeight w:val="438"/>
          <w:jc w:val="center"/>
        </w:trPr>
        <w:tc>
          <w:tcPr>
            <w:tcW w:w="7656" w:type="dxa"/>
            <w:tcBorders>
              <w:top w:val="single" w:sz="18" w:space="0" w:color="auto"/>
              <w:left w:val="single" w:sz="18" w:space="0" w:color="auto"/>
              <w:bottom w:val="single" w:sz="18" w:space="0" w:color="auto"/>
              <w:right w:val="single" w:sz="18" w:space="0" w:color="auto"/>
            </w:tcBorders>
            <w:shd w:val="clear" w:color="auto" w:fill="D9D9D9"/>
            <w:vAlign w:val="center"/>
          </w:tcPr>
          <w:p w14:paraId="02035313" w14:textId="77777777" w:rsidR="001D77DF" w:rsidRPr="00F827E7" w:rsidRDefault="001D77DF" w:rsidP="001C232E">
            <w:pPr>
              <w:jc w:val="center"/>
              <w:rPr>
                <w:rFonts w:cs="Arial"/>
                <w:b/>
              </w:rPr>
            </w:pPr>
            <w:r w:rsidRPr="00F827E7">
              <w:rPr>
                <w:rFonts w:cs="Arial"/>
                <w:b/>
                <w:bCs/>
              </w:rPr>
              <w:t>Hodnotiace kritéruim</w:t>
            </w:r>
          </w:p>
        </w:tc>
        <w:tc>
          <w:tcPr>
            <w:tcW w:w="2527" w:type="dxa"/>
            <w:tcBorders>
              <w:top w:val="single" w:sz="18" w:space="0" w:color="auto"/>
              <w:left w:val="single" w:sz="18" w:space="0" w:color="auto"/>
              <w:bottom w:val="single" w:sz="18" w:space="0" w:color="auto"/>
              <w:right w:val="single" w:sz="18" w:space="0" w:color="auto"/>
            </w:tcBorders>
            <w:shd w:val="clear" w:color="auto" w:fill="D9D9D9"/>
            <w:vAlign w:val="center"/>
          </w:tcPr>
          <w:p w14:paraId="54969EEC" w14:textId="77777777" w:rsidR="001D77DF" w:rsidRPr="00F827E7" w:rsidRDefault="001D77DF" w:rsidP="001C232E">
            <w:pPr>
              <w:jc w:val="center"/>
              <w:rPr>
                <w:rFonts w:cs="Arial"/>
                <w:b/>
              </w:rPr>
            </w:pPr>
          </w:p>
        </w:tc>
      </w:tr>
      <w:tr w:rsidR="001D77DF" w:rsidRPr="00F827E7" w14:paraId="33141897" w14:textId="77777777" w:rsidTr="001C232E">
        <w:trPr>
          <w:cantSplit/>
          <w:trHeight w:hRule="exact" w:val="1018"/>
          <w:jc w:val="center"/>
        </w:trPr>
        <w:tc>
          <w:tcPr>
            <w:tcW w:w="7656" w:type="dxa"/>
            <w:tcBorders>
              <w:top w:val="single" w:sz="18" w:space="0" w:color="auto"/>
              <w:left w:val="single" w:sz="18" w:space="0" w:color="auto"/>
              <w:bottom w:val="single" w:sz="18" w:space="0" w:color="auto"/>
              <w:right w:val="single" w:sz="18" w:space="0" w:color="auto"/>
            </w:tcBorders>
            <w:vAlign w:val="center"/>
          </w:tcPr>
          <w:p w14:paraId="23DE2BE3" w14:textId="77777777" w:rsidR="001D77DF" w:rsidRPr="00F827E7" w:rsidRDefault="001D77DF" w:rsidP="001C232E">
            <w:pPr>
              <w:ind w:left="72"/>
              <w:jc w:val="center"/>
              <w:rPr>
                <w:rFonts w:cs="Arial"/>
                <w:b/>
              </w:rPr>
            </w:pPr>
            <w:r w:rsidRPr="00F827E7">
              <w:rPr>
                <w:rFonts w:cs="Arial"/>
                <w:b/>
              </w:rPr>
              <w:t>Cena za predmet zákazky v EUR bez DPH</w:t>
            </w:r>
          </w:p>
        </w:tc>
        <w:tc>
          <w:tcPr>
            <w:tcW w:w="2527" w:type="dxa"/>
            <w:tcBorders>
              <w:top w:val="single" w:sz="18" w:space="0" w:color="auto"/>
              <w:left w:val="single" w:sz="18" w:space="0" w:color="auto"/>
              <w:bottom w:val="single" w:sz="18" w:space="0" w:color="auto"/>
              <w:right w:val="single" w:sz="18" w:space="0" w:color="auto"/>
            </w:tcBorders>
            <w:vAlign w:val="center"/>
          </w:tcPr>
          <w:p w14:paraId="1D467570" w14:textId="77777777" w:rsidR="001D77DF" w:rsidRPr="00F827E7" w:rsidRDefault="001D77DF" w:rsidP="001C232E">
            <w:pPr>
              <w:jc w:val="center"/>
              <w:rPr>
                <w:rFonts w:cs="Arial"/>
                <w:lang w:val="en-US"/>
              </w:rPr>
            </w:pPr>
            <w:r w:rsidRPr="00161825">
              <w:rPr>
                <w:rFonts w:cs="Arial"/>
              </w:rPr>
              <w:t xml:space="preserve"> </w:t>
            </w:r>
            <w:r w:rsidRPr="00F827E7">
              <w:rPr>
                <w:rFonts w:cs="Arial"/>
                <w:lang w:val="en-US"/>
              </w:rPr>
              <w:t>[</w:t>
            </w:r>
            <w:r w:rsidRPr="00F827E7">
              <w:rPr>
                <w:rFonts w:cs="Arial"/>
                <w:highlight w:val="yellow"/>
                <w:lang w:val="en-US"/>
              </w:rPr>
              <w:t>doplni</w:t>
            </w:r>
            <w:r w:rsidRPr="00F827E7">
              <w:rPr>
                <w:rFonts w:cs="Arial"/>
                <w:highlight w:val="yellow"/>
              </w:rPr>
              <w:t>ť</w:t>
            </w:r>
            <w:r w:rsidRPr="00F827E7">
              <w:rPr>
                <w:rFonts w:cs="Arial"/>
                <w:lang w:val="en-US"/>
              </w:rPr>
              <w:t>]</w:t>
            </w:r>
          </w:p>
        </w:tc>
      </w:tr>
    </w:tbl>
    <w:p w14:paraId="25001699" w14:textId="77777777" w:rsidR="001D77DF" w:rsidRPr="00F827E7" w:rsidRDefault="001D77DF" w:rsidP="001D77DF">
      <w:pPr>
        <w:ind w:left="360"/>
        <w:jc w:val="both"/>
        <w:rPr>
          <w:rFonts w:cs="Arial"/>
          <w:noProof w:val="0"/>
        </w:rPr>
      </w:pPr>
      <w:r w:rsidRPr="00F827E7">
        <w:rPr>
          <w:rFonts w:cs="Arial"/>
          <w:noProof w:val="0"/>
        </w:rPr>
        <w:t xml:space="preserve">. </w:t>
      </w:r>
    </w:p>
    <w:p w14:paraId="0F6FB8D6" w14:textId="77777777" w:rsidR="001D77DF" w:rsidRPr="00F827E7" w:rsidRDefault="001D77DF" w:rsidP="001D77DF">
      <w:pPr>
        <w:rPr>
          <w:noProof w:val="0"/>
        </w:rPr>
      </w:pP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p>
    <w:p w14:paraId="4C12A7A2" w14:textId="77777777" w:rsidR="001D77DF" w:rsidRPr="00F827E7" w:rsidRDefault="001D77DF" w:rsidP="001D77DF">
      <w:pPr>
        <w:ind w:left="709"/>
        <w:jc w:val="both"/>
        <w:rPr>
          <w:sz w:val="22"/>
          <w:szCs w:val="22"/>
        </w:rPr>
      </w:pPr>
      <w:r w:rsidRPr="00F827E7">
        <w:rPr>
          <w:noProof w:val="0"/>
          <w:sz w:val="22"/>
          <w:szCs w:val="22"/>
        </w:rPr>
        <w:t xml:space="preserve">Vyššie uvedenú ponuku sme vypracovali v súvislosti s verejným obstarávaním vyhláseným Dopravným podnikom Bratislava, akciová spoločnosť na predmet zákazky: </w:t>
      </w:r>
      <w:r w:rsidRPr="00F827E7">
        <w:rPr>
          <w:sz w:val="22"/>
          <w:szCs w:val="22"/>
        </w:rPr>
        <w:t>Dodanie elektronických stravných poukážok.</w:t>
      </w:r>
      <w:r w:rsidRPr="00F827E7">
        <w:rPr>
          <w:sz w:val="22"/>
          <w:szCs w:val="22"/>
        </w:rPr>
        <w:tab/>
      </w:r>
    </w:p>
    <w:p w14:paraId="02B5CD0B" w14:textId="77777777" w:rsidR="001D77DF" w:rsidRPr="00F827E7" w:rsidRDefault="001D77DF" w:rsidP="001D77DF">
      <w:pPr>
        <w:jc w:val="both"/>
        <w:rPr>
          <w:noProof w:val="0"/>
          <w:sz w:val="22"/>
          <w:szCs w:val="22"/>
        </w:rPr>
      </w:pPr>
    </w:p>
    <w:p w14:paraId="1387D4A6" w14:textId="77777777" w:rsidR="001D77DF" w:rsidRPr="00F827E7" w:rsidRDefault="001D77DF" w:rsidP="001D77DF">
      <w:pPr>
        <w:ind w:left="709"/>
        <w:jc w:val="both"/>
        <w:rPr>
          <w:noProof w:val="0"/>
          <w:sz w:val="22"/>
          <w:szCs w:val="22"/>
        </w:rPr>
      </w:pPr>
      <w:r w:rsidRPr="00F827E7">
        <w:rPr>
          <w:noProof w:val="0"/>
          <w:sz w:val="22"/>
          <w:szCs w:val="22"/>
        </w:rPr>
        <w:t xml:space="preserve">Táto ponuka je záväzná do uplynutia lehoty viazanosti ponúk uvedenej v súťažných podkladoch verejného obstarávania. </w:t>
      </w:r>
    </w:p>
    <w:p w14:paraId="5CF599E1" w14:textId="77777777" w:rsidR="001D77DF" w:rsidRPr="00F827E7" w:rsidRDefault="001D77DF" w:rsidP="001D77DF">
      <w:pPr>
        <w:jc w:val="both"/>
        <w:rPr>
          <w:i/>
          <w:noProof w:val="0"/>
          <w:sz w:val="22"/>
          <w:szCs w:val="22"/>
        </w:rPr>
      </w:pPr>
    </w:p>
    <w:p w14:paraId="551D38B6" w14:textId="77777777" w:rsidR="001D77DF" w:rsidRDefault="001D77DF" w:rsidP="001D77DF">
      <w:pPr>
        <w:autoSpaceDE w:val="0"/>
        <w:autoSpaceDN w:val="0"/>
        <w:adjustRightInd w:val="0"/>
        <w:rPr>
          <w:rFonts w:cs="Garamond"/>
          <w:noProof w:val="0"/>
          <w:color w:val="000000"/>
          <w:sz w:val="22"/>
          <w:szCs w:val="22"/>
          <w:lang w:eastAsia="cs-CZ"/>
        </w:rPr>
      </w:pPr>
    </w:p>
    <w:p w14:paraId="5D156E24" w14:textId="77777777" w:rsidR="001D77DF" w:rsidRDefault="001D77DF" w:rsidP="001D77DF">
      <w:pPr>
        <w:autoSpaceDE w:val="0"/>
        <w:autoSpaceDN w:val="0"/>
        <w:adjustRightInd w:val="0"/>
        <w:rPr>
          <w:rFonts w:cs="Garamond"/>
          <w:noProof w:val="0"/>
          <w:color w:val="000000"/>
          <w:sz w:val="22"/>
          <w:szCs w:val="22"/>
          <w:lang w:eastAsia="cs-CZ"/>
        </w:rPr>
      </w:pPr>
    </w:p>
    <w:p w14:paraId="1A2F349F" w14:textId="77777777" w:rsidR="001D77DF" w:rsidRDefault="001D77DF" w:rsidP="001D77DF">
      <w:pPr>
        <w:autoSpaceDE w:val="0"/>
        <w:autoSpaceDN w:val="0"/>
        <w:adjustRightInd w:val="0"/>
        <w:rPr>
          <w:rFonts w:cs="Garamond"/>
          <w:noProof w:val="0"/>
          <w:color w:val="000000"/>
          <w:sz w:val="22"/>
          <w:szCs w:val="22"/>
          <w:lang w:eastAsia="cs-CZ"/>
        </w:rPr>
      </w:pPr>
    </w:p>
    <w:p w14:paraId="20026D90" w14:textId="77777777" w:rsidR="001D77DF" w:rsidRPr="00F827E7" w:rsidRDefault="001D77DF" w:rsidP="001D77DF">
      <w:pPr>
        <w:autoSpaceDE w:val="0"/>
        <w:autoSpaceDN w:val="0"/>
        <w:adjustRightInd w:val="0"/>
        <w:rPr>
          <w:rFonts w:cs="Garamond"/>
          <w:noProof w:val="0"/>
          <w:color w:val="000000"/>
          <w:sz w:val="22"/>
          <w:szCs w:val="22"/>
          <w:lang w:eastAsia="cs-CZ"/>
        </w:rPr>
      </w:pPr>
    </w:p>
    <w:p w14:paraId="1831F0D3" w14:textId="77777777" w:rsidR="001D77DF" w:rsidRDefault="001D77DF" w:rsidP="001D77DF">
      <w:pPr>
        <w:autoSpaceDE w:val="0"/>
        <w:autoSpaceDN w:val="0"/>
        <w:adjustRightInd w:val="0"/>
        <w:ind w:firstLine="709"/>
        <w:rPr>
          <w:rFonts w:cs="Garamond"/>
          <w:noProof w:val="0"/>
          <w:color w:val="000000"/>
          <w:sz w:val="22"/>
          <w:szCs w:val="22"/>
          <w:lang w:eastAsia="cs-CZ"/>
        </w:rPr>
      </w:pPr>
      <w:r w:rsidRPr="00F827E7">
        <w:rPr>
          <w:rFonts w:cs="Garamond"/>
          <w:noProof w:val="0"/>
          <w:color w:val="000000"/>
          <w:sz w:val="22"/>
          <w:szCs w:val="22"/>
          <w:lang w:eastAsia="cs-CZ"/>
        </w:rPr>
        <w:t xml:space="preserve">V .................................. dňa ................. </w:t>
      </w:r>
    </w:p>
    <w:p w14:paraId="4EF09B61" w14:textId="77777777" w:rsidR="001D77DF" w:rsidRPr="00F827E7" w:rsidRDefault="001D77DF" w:rsidP="001D77DF">
      <w:pPr>
        <w:autoSpaceDE w:val="0"/>
        <w:autoSpaceDN w:val="0"/>
        <w:adjustRightInd w:val="0"/>
        <w:ind w:firstLine="709"/>
        <w:rPr>
          <w:rFonts w:cs="Garamond"/>
          <w:noProof w:val="0"/>
          <w:color w:val="000000"/>
          <w:sz w:val="22"/>
          <w:szCs w:val="22"/>
          <w:lang w:eastAsia="cs-CZ"/>
        </w:rPr>
      </w:pPr>
    </w:p>
    <w:p w14:paraId="7F85B213" w14:textId="77777777" w:rsidR="001D77DF" w:rsidRDefault="001D77DF" w:rsidP="001D77DF">
      <w:pPr>
        <w:rPr>
          <w:noProof w:val="0"/>
          <w:sz w:val="22"/>
          <w:szCs w:val="22"/>
        </w:rPr>
      </w:pPr>
    </w:p>
    <w:p w14:paraId="470D7AF0" w14:textId="77777777" w:rsidR="001D77DF" w:rsidRDefault="001D77DF" w:rsidP="001D77DF">
      <w:pPr>
        <w:rPr>
          <w:noProof w:val="0"/>
          <w:sz w:val="22"/>
          <w:szCs w:val="22"/>
        </w:rPr>
      </w:pPr>
    </w:p>
    <w:p w14:paraId="6B3222B9" w14:textId="77777777" w:rsidR="001D77DF" w:rsidRDefault="001D77DF" w:rsidP="001D77DF">
      <w:pPr>
        <w:rPr>
          <w:noProof w:val="0"/>
          <w:sz w:val="22"/>
          <w:szCs w:val="22"/>
        </w:rPr>
      </w:pPr>
    </w:p>
    <w:p w14:paraId="7D6B15BB" w14:textId="77777777" w:rsidR="001D77DF" w:rsidRDefault="001D77DF" w:rsidP="001D77DF">
      <w:pPr>
        <w:rPr>
          <w:noProof w:val="0"/>
          <w:sz w:val="22"/>
          <w:szCs w:val="22"/>
        </w:rPr>
      </w:pPr>
    </w:p>
    <w:p w14:paraId="102D90F6" w14:textId="77777777" w:rsidR="001D77DF" w:rsidRDefault="001D77DF" w:rsidP="001D77DF">
      <w:pPr>
        <w:rPr>
          <w:noProof w:val="0"/>
          <w:sz w:val="22"/>
          <w:szCs w:val="22"/>
        </w:rPr>
      </w:pPr>
    </w:p>
    <w:p w14:paraId="3F1EE1BE" w14:textId="77777777" w:rsidR="001D77DF" w:rsidRPr="00F827E7" w:rsidRDefault="001D77DF" w:rsidP="001D77DF">
      <w:pPr>
        <w:rPr>
          <w:noProof w:val="0"/>
          <w:sz w:val="22"/>
          <w:szCs w:val="22"/>
        </w:rPr>
      </w:pPr>
    </w:p>
    <w:p w14:paraId="1EC70E97" w14:textId="77777777" w:rsidR="001D77DF" w:rsidRPr="008D2671" w:rsidRDefault="001D77DF" w:rsidP="001D77DF">
      <w:pPr>
        <w:rPr>
          <w:noProof w:val="0"/>
          <w:sz w:val="22"/>
          <w:szCs w:val="22"/>
        </w:rPr>
      </w:pPr>
    </w:p>
    <w:p w14:paraId="55878528" w14:textId="77777777" w:rsidR="001D77DF" w:rsidRDefault="001D77DF" w:rsidP="001D77DF">
      <w:pPr>
        <w:ind w:left="4254" w:firstLine="709"/>
        <w:rPr>
          <w:noProof w:val="0"/>
          <w:sz w:val="22"/>
          <w:szCs w:val="22"/>
        </w:rPr>
      </w:pPr>
      <w:r w:rsidRPr="008D2671">
        <w:rPr>
          <w:noProof w:val="0"/>
          <w:sz w:val="22"/>
          <w:szCs w:val="22"/>
        </w:rPr>
        <w:t>..........................................................</w:t>
      </w:r>
    </w:p>
    <w:p w14:paraId="4B0C2240" w14:textId="77777777" w:rsidR="001D77DF" w:rsidRPr="008D2671" w:rsidRDefault="001D77DF" w:rsidP="001D77DF">
      <w:pPr>
        <w:rPr>
          <w:noProof w:val="0"/>
          <w:sz w:val="22"/>
          <w:szCs w:val="22"/>
        </w:rPr>
      </w:pPr>
    </w:p>
    <w:p w14:paraId="2B8ADF79" w14:textId="77777777" w:rsidR="001D77DF" w:rsidRPr="008D2671" w:rsidRDefault="001D77DF" w:rsidP="001D77DF">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09ABDFDB" w14:textId="77777777" w:rsidR="001D77DF" w:rsidRDefault="001D77DF" w:rsidP="001D77DF">
      <w:pPr>
        <w:autoSpaceDE w:val="0"/>
        <w:autoSpaceDN w:val="0"/>
        <w:adjustRightInd w:val="0"/>
        <w:jc w:val="right"/>
        <w:rPr>
          <w:rFonts w:cs="Garamond"/>
          <w:i/>
          <w:iCs/>
          <w:noProof w:val="0"/>
          <w:color w:val="000000"/>
          <w:sz w:val="23"/>
          <w:szCs w:val="23"/>
          <w:lang w:eastAsia="cs-CZ"/>
        </w:rPr>
      </w:pPr>
    </w:p>
    <w:p w14:paraId="21B77F32" w14:textId="77777777" w:rsidR="001D77DF" w:rsidRDefault="001D77DF" w:rsidP="001D77DF">
      <w:pPr>
        <w:autoSpaceDE w:val="0"/>
        <w:autoSpaceDN w:val="0"/>
        <w:adjustRightInd w:val="0"/>
        <w:jc w:val="right"/>
        <w:rPr>
          <w:rFonts w:cs="Garamond"/>
          <w:i/>
          <w:iCs/>
          <w:noProof w:val="0"/>
          <w:color w:val="000000"/>
          <w:sz w:val="23"/>
          <w:szCs w:val="23"/>
          <w:lang w:eastAsia="cs-CZ"/>
        </w:rPr>
      </w:pPr>
    </w:p>
    <w:p w14:paraId="6B34A2F3" w14:textId="6DD90E6F" w:rsidR="000F4F2C" w:rsidRDefault="000F4F2C">
      <w:pPr>
        <w:rPr>
          <w:rFonts w:cs="Arial"/>
          <w:b/>
          <w:noProof w:val="0"/>
          <w:szCs w:val="20"/>
        </w:rPr>
      </w:pPr>
      <w:r>
        <w:rPr>
          <w:rFonts w:cs="Arial"/>
          <w:b/>
          <w:noProof w:val="0"/>
          <w:szCs w:val="20"/>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5FDB12FF" w14:textId="6F7C43A3" w:rsidR="00D1325F" w:rsidRDefault="0030085C" w:rsidP="0030085C">
      <w:pPr>
        <w:jc w:val="right"/>
        <w:rPr>
          <w:i/>
          <w:noProof w:val="0"/>
        </w:rPr>
      </w:pPr>
      <w:bookmarkStart w:id="236" w:name="_Toc476636410"/>
      <w:bookmarkEnd w:id="226"/>
      <w:bookmarkEnd w:id="227"/>
      <w:r w:rsidRPr="00837FA0">
        <w:rPr>
          <w:i/>
          <w:noProof w:val="0"/>
        </w:rPr>
        <w:t xml:space="preserve">Príloha č. </w:t>
      </w:r>
      <w:r>
        <w:rPr>
          <w:i/>
          <w:noProof w:val="0"/>
        </w:rPr>
        <w:t>2</w:t>
      </w:r>
    </w:p>
    <w:p w14:paraId="0D3BC4A5" w14:textId="77777777" w:rsidR="0030085C" w:rsidRPr="0030085C" w:rsidRDefault="0030085C" w:rsidP="0030085C">
      <w:pPr>
        <w:jc w:val="right"/>
        <w:rPr>
          <w:i/>
          <w:noProof w:val="0"/>
        </w:rPr>
      </w:pPr>
    </w:p>
    <w:p w14:paraId="7BE7F002" w14:textId="07267F8F" w:rsidR="00F827E7" w:rsidRPr="00F827E7" w:rsidRDefault="00F827E7" w:rsidP="00F827E7">
      <w:pPr>
        <w:pStyle w:val="Nadpis2"/>
      </w:pPr>
      <w:bookmarkStart w:id="237" w:name="_Toc13736983"/>
      <w:r w:rsidRPr="00F827E7">
        <w:t>Návrh na plnenie kritéria pre 2. časť, Dodanie 8-stĺpových mobilných zdvihákov pre autobusy</w:t>
      </w:r>
      <w:bookmarkEnd w:id="2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391"/>
      </w:tblGrid>
      <w:tr w:rsidR="00F827E7" w:rsidRPr="00F827E7" w14:paraId="6BEE7DDF" w14:textId="77777777" w:rsidTr="00C772C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BEF6B06" w14:textId="77777777" w:rsidR="00F827E7" w:rsidRPr="00F827E7" w:rsidRDefault="00F827E7" w:rsidP="00F827E7">
            <w:pPr>
              <w:rPr>
                <w:noProof w:val="0"/>
                <w:sz w:val="22"/>
                <w:lang w:val="cs-CZ" w:eastAsia="cs-CZ"/>
              </w:rPr>
            </w:pPr>
            <w:bookmarkStart w:id="238" w:name="_Hlk14258392"/>
            <w:r w:rsidRPr="00F827E7">
              <w:rPr>
                <w:noProof w:val="0"/>
                <w:sz w:val="22"/>
                <w:lang w:val="cs-CZ" w:eastAsia="cs-CZ"/>
              </w:rPr>
              <w:t>Obchodné meno uchádzača:</w:t>
            </w:r>
            <w:r w:rsidRPr="00F827E7">
              <w:rPr>
                <w:noProof w:val="0"/>
                <w:sz w:val="22"/>
                <w:vertAlign w:val="superscript"/>
                <w:lang w:val="cs-CZ" w:eastAsia="cs-CZ"/>
              </w:rPr>
              <w:footnoteReference w:id="3"/>
            </w:r>
          </w:p>
        </w:tc>
        <w:tc>
          <w:tcPr>
            <w:tcW w:w="4457" w:type="dxa"/>
            <w:tcBorders>
              <w:top w:val="single" w:sz="4" w:space="0" w:color="000000"/>
              <w:left w:val="single" w:sz="4" w:space="0" w:color="000000"/>
              <w:bottom w:val="single" w:sz="4" w:space="0" w:color="000000"/>
              <w:right w:val="single" w:sz="4" w:space="0" w:color="000000"/>
            </w:tcBorders>
          </w:tcPr>
          <w:p w14:paraId="7AE9870A" w14:textId="77777777" w:rsidR="00F827E7" w:rsidRPr="00F827E7" w:rsidRDefault="00F827E7" w:rsidP="00F827E7">
            <w:pPr>
              <w:rPr>
                <w:noProof w:val="0"/>
                <w:sz w:val="22"/>
                <w:lang w:val="cs-CZ" w:eastAsia="cs-CZ"/>
              </w:rPr>
            </w:pPr>
          </w:p>
        </w:tc>
      </w:tr>
      <w:tr w:rsidR="00F827E7" w:rsidRPr="00F827E7" w14:paraId="66ACA25A" w14:textId="77777777" w:rsidTr="00C772C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75FBBF0" w14:textId="77777777" w:rsidR="00F827E7" w:rsidRPr="00F827E7" w:rsidRDefault="00F827E7" w:rsidP="00F827E7">
            <w:pPr>
              <w:rPr>
                <w:noProof w:val="0"/>
                <w:sz w:val="22"/>
                <w:lang w:val="cs-CZ" w:eastAsia="cs-CZ"/>
              </w:rPr>
            </w:pPr>
            <w:r w:rsidRPr="00F827E7">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6EB9BDA0" w14:textId="77777777" w:rsidR="00F827E7" w:rsidRPr="00F827E7" w:rsidRDefault="00F827E7" w:rsidP="00F827E7">
            <w:pPr>
              <w:rPr>
                <w:noProof w:val="0"/>
                <w:sz w:val="22"/>
                <w:lang w:val="cs-CZ" w:eastAsia="cs-CZ"/>
              </w:rPr>
            </w:pPr>
          </w:p>
        </w:tc>
      </w:tr>
      <w:tr w:rsidR="00F827E7" w:rsidRPr="00F827E7" w14:paraId="770ECD62" w14:textId="77777777" w:rsidTr="00C772C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DD4106" w14:textId="77777777" w:rsidR="00F827E7" w:rsidRPr="00F827E7" w:rsidRDefault="00F827E7" w:rsidP="00F827E7">
            <w:pPr>
              <w:rPr>
                <w:noProof w:val="0"/>
                <w:sz w:val="22"/>
                <w:lang w:val="cs-CZ" w:eastAsia="cs-CZ"/>
              </w:rPr>
            </w:pPr>
            <w:r w:rsidRPr="00F827E7">
              <w:rPr>
                <w:noProof w:val="0"/>
                <w:sz w:val="22"/>
                <w:lang w:val="cs-CZ"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4E142CFD" w14:textId="77777777" w:rsidR="00F827E7" w:rsidRPr="00F827E7" w:rsidRDefault="00F827E7" w:rsidP="00F827E7">
            <w:pPr>
              <w:rPr>
                <w:noProof w:val="0"/>
                <w:sz w:val="22"/>
                <w:lang w:val="cs-CZ" w:eastAsia="cs-CZ"/>
              </w:rPr>
            </w:pPr>
          </w:p>
        </w:tc>
      </w:tr>
      <w:tr w:rsidR="00F827E7" w:rsidRPr="00F827E7" w14:paraId="12C5FF42" w14:textId="77777777" w:rsidTr="00C772C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DEA22E3" w14:textId="77777777" w:rsidR="00F827E7" w:rsidRPr="00F827E7" w:rsidRDefault="00F827E7" w:rsidP="00F827E7">
            <w:pPr>
              <w:rPr>
                <w:noProof w:val="0"/>
                <w:sz w:val="22"/>
                <w:lang w:val="cs-CZ" w:eastAsia="cs-CZ"/>
              </w:rPr>
            </w:pPr>
            <w:r w:rsidRPr="00F827E7">
              <w:rPr>
                <w:noProof w:val="0"/>
                <w:sz w:val="22"/>
                <w:lang w:val="cs-CZ"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6A4922B9" w14:textId="77777777" w:rsidR="00F827E7" w:rsidRPr="00F827E7" w:rsidRDefault="00F827E7" w:rsidP="00F827E7">
            <w:pPr>
              <w:rPr>
                <w:noProof w:val="0"/>
                <w:sz w:val="22"/>
                <w:lang w:val="cs-CZ" w:eastAsia="cs-CZ"/>
              </w:rPr>
            </w:pPr>
          </w:p>
        </w:tc>
      </w:tr>
      <w:tr w:rsidR="00F827E7" w:rsidRPr="00F827E7" w14:paraId="67905E1B" w14:textId="77777777" w:rsidTr="00C772C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0DE379B" w14:textId="054F9ED8" w:rsidR="00F827E7" w:rsidRPr="00F827E7" w:rsidRDefault="00F827E7" w:rsidP="00F827E7">
            <w:pPr>
              <w:rPr>
                <w:noProof w:val="0"/>
                <w:sz w:val="22"/>
                <w:lang w:val="cs-CZ" w:eastAsia="cs-CZ"/>
              </w:rPr>
            </w:pPr>
            <w:r w:rsidRPr="00F827E7">
              <w:rPr>
                <w:noProof w:val="0"/>
                <w:sz w:val="22"/>
                <w:lang w:val="cs-CZ" w:eastAsia="cs-CZ"/>
              </w:rPr>
              <w:t>Číslo TEL. a FAXu</w:t>
            </w:r>
            <w:r w:rsidR="00304E0F">
              <w:rPr>
                <w:noProof w:val="0"/>
                <w:sz w:val="22"/>
                <w:lang w:val="cs-CZ" w:eastAsia="cs-CZ"/>
              </w:rPr>
              <w:t xml:space="preserve"> </w:t>
            </w:r>
            <w:r w:rsidRPr="00F827E7">
              <w:rPr>
                <w:noProof w:val="0"/>
                <w:sz w:val="22"/>
                <w:lang w:val="cs-CZ" w:eastAsia="cs-CZ"/>
              </w:rPr>
              <w:t>kontaktnej osoby:</w:t>
            </w:r>
          </w:p>
        </w:tc>
        <w:tc>
          <w:tcPr>
            <w:tcW w:w="4457" w:type="dxa"/>
            <w:tcBorders>
              <w:top w:val="single" w:sz="4" w:space="0" w:color="000000"/>
              <w:left w:val="single" w:sz="4" w:space="0" w:color="000000"/>
              <w:bottom w:val="single" w:sz="4" w:space="0" w:color="000000"/>
              <w:right w:val="single" w:sz="4" w:space="0" w:color="000000"/>
            </w:tcBorders>
          </w:tcPr>
          <w:p w14:paraId="78080AB9" w14:textId="77777777" w:rsidR="00F827E7" w:rsidRPr="00F827E7" w:rsidRDefault="00F827E7" w:rsidP="00F827E7">
            <w:pPr>
              <w:rPr>
                <w:noProof w:val="0"/>
                <w:sz w:val="22"/>
                <w:lang w:val="cs-CZ" w:eastAsia="cs-CZ"/>
              </w:rPr>
            </w:pPr>
          </w:p>
        </w:tc>
      </w:tr>
      <w:tr w:rsidR="00F827E7" w:rsidRPr="00F827E7" w14:paraId="4BF5BDD7" w14:textId="77777777" w:rsidTr="00C772C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877183D" w14:textId="77777777" w:rsidR="00F827E7" w:rsidRPr="00F827E7" w:rsidRDefault="00F827E7" w:rsidP="00F827E7">
            <w:pPr>
              <w:rPr>
                <w:noProof w:val="0"/>
                <w:sz w:val="22"/>
                <w:lang w:val="cs-CZ" w:eastAsia="cs-CZ"/>
              </w:rPr>
            </w:pPr>
            <w:r w:rsidRPr="00F827E7">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7BE99B3F" w14:textId="77777777" w:rsidR="00F827E7" w:rsidRPr="00F827E7" w:rsidRDefault="00F827E7" w:rsidP="00F827E7">
            <w:pPr>
              <w:rPr>
                <w:noProof w:val="0"/>
                <w:sz w:val="22"/>
                <w:lang w:val="cs-CZ" w:eastAsia="cs-CZ"/>
              </w:rPr>
            </w:pPr>
          </w:p>
        </w:tc>
      </w:tr>
    </w:tbl>
    <w:p w14:paraId="2D80C7FC" w14:textId="77777777" w:rsidR="00F827E7" w:rsidRPr="00F827E7" w:rsidRDefault="00F827E7" w:rsidP="00F827E7">
      <w:pPr>
        <w:jc w:val="both"/>
        <w:rPr>
          <w:noProof w:val="0"/>
          <w:sz w:val="22"/>
          <w:szCs w:val="28"/>
        </w:rPr>
      </w:pPr>
    </w:p>
    <w:p w14:paraId="4084D115" w14:textId="77777777" w:rsidR="00F827E7" w:rsidRPr="00F827E7" w:rsidRDefault="00F827E7" w:rsidP="00F827E7">
      <w:pPr>
        <w:rPr>
          <w:rFonts w:cs="Arial"/>
          <w:b/>
          <w:noProof w:val="0"/>
          <w:sz w:val="28"/>
          <w:szCs w:val="28"/>
        </w:rPr>
      </w:pPr>
    </w:p>
    <w:tbl>
      <w:tblPr>
        <w:tblW w:w="101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656"/>
        <w:gridCol w:w="2527"/>
      </w:tblGrid>
      <w:tr w:rsidR="00F827E7" w:rsidRPr="00F827E7" w14:paraId="3ED038D7" w14:textId="77777777" w:rsidTr="00C772CF">
        <w:trPr>
          <w:cantSplit/>
          <w:trHeight w:val="438"/>
          <w:jc w:val="center"/>
        </w:trPr>
        <w:tc>
          <w:tcPr>
            <w:tcW w:w="7656" w:type="dxa"/>
            <w:tcBorders>
              <w:top w:val="single" w:sz="18" w:space="0" w:color="auto"/>
              <w:left w:val="single" w:sz="18" w:space="0" w:color="auto"/>
              <w:bottom w:val="single" w:sz="18" w:space="0" w:color="auto"/>
              <w:right w:val="single" w:sz="18" w:space="0" w:color="auto"/>
            </w:tcBorders>
            <w:shd w:val="clear" w:color="auto" w:fill="D9D9D9"/>
            <w:vAlign w:val="center"/>
          </w:tcPr>
          <w:p w14:paraId="4255F7DB" w14:textId="77777777" w:rsidR="00F827E7" w:rsidRPr="00F827E7" w:rsidRDefault="00F827E7" w:rsidP="00F827E7">
            <w:pPr>
              <w:jc w:val="center"/>
              <w:rPr>
                <w:rFonts w:cs="Arial"/>
                <w:b/>
              </w:rPr>
            </w:pPr>
            <w:r w:rsidRPr="00F827E7">
              <w:rPr>
                <w:rFonts w:cs="Arial"/>
                <w:b/>
                <w:bCs/>
              </w:rPr>
              <w:t>Hodnotiace kritéruim</w:t>
            </w:r>
          </w:p>
        </w:tc>
        <w:tc>
          <w:tcPr>
            <w:tcW w:w="2527" w:type="dxa"/>
            <w:tcBorders>
              <w:top w:val="single" w:sz="18" w:space="0" w:color="auto"/>
              <w:left w:val="single" w:sz="18" w:space="0" w:color="auto"/>
              <w:bottom w:val="single" w:sz="18" w:space="0" w:color="auto"/>
              <w:right w:val="single" w:sz="18" w:space="0" w:color="auto"/>
            </w:tcBorders>
            <w:shd w:val="clear" w:color="auto" w:fill="D9D9D9"/>
            <w:vAlign w:val="center"/>
          </w:tcPr>
          <w:p w14:paraId="1A36AE7A" w14:textId="5B77E58E" w:rsidR="00F827E7" w:rsidRPr="00F827E7" w:rsidRDefault="00F827E7" w:rsidP="00F827E7">
            <w:pPr>
              <w:jc w:val="center"/>
              <w:rPr>
                <w:rFonts w:cs="Arial"/>
                <w:b/>
              </w:rPr>
            </w:pPr>
          </w:p>
        </w:tc>
      </w:tr>
      <w:tr w:rsidR="00F827E7" w:rsidRPr="00F827E7" w14:paraId="5AE51F14" w14:textId="77777777" w:rsidTr="00C772CF">
        <w:trPr>
          <w:cantSplit/>
          <w:trHeight w:hRule="exact" w:val="1018"/>
          <w:jc w:val="center"/>
        </w:trPr>
        <w:tc>
          <w:tcPr>
            <w:tcW w:w="7656" w:type="dxa"/>
            <w:tcBorders>
              <w:top w:val="single" w:sz="18" w:space="0" w:color="auto"/>
              <w:left w:val="single" w:sz="18" w:space="0" w:color="auto"/>
              <w:bottom w:val="single" w:sz="18" w:space="0" w:color="auto"/>
              <w:right w:val="single" w:sz="18" w:space="0" w:color="auto"/>
            </w:tcBorders>
            <w:vAlign w:val="center"/>
          </w:tcPr>
          <w:p w14:paraId="552164A0" w14:textId="21AE67A2" w:rsidR="00F827E7" w:rsidRPr="00F827E7" w:rsidRDefault="00F827E7" w:rsidP="00F827E7">
            <w:pPr>
              <w:ind w:left="72"/>
              <w:jc w:val="center"/>
              <w:rPr>
                <w:rFonts w:cs="Arial"/>
                <w:b/>
              </w:rPr>
            </w:pPr>
            <w:r w:rsidRPr="00F827E7">
              <w:rPr>
                <w:rFonts w:cs="Arial"/>
                <w:b/>
              </w:rPr>
              <w:t>Cena za predmet zákazky v EUR bez DPH</w:t>
            </w:r>
          </w:p>
        </w:tc>
        <w:tc>
          <w:tcPr>
            <w:tcW w:w="2527" w:type="dxa"/>
            <w:tcBorders>
              <w:top w:val="single" w:sz="18" w:space="0" w:color="auto"/>
              <w:left w:val="single" w:sz="18" w:space="0" w:color="auto"/>
              <w:bottom w:val="single" w:sz="18" w:space="0" w:color="auto"/>
              <w:right w:val="single" w:sz="18" w:space="0" w:color="auto"/>
            </w:tcBorders>
            <w:vAlign w:val="center"/>
          </w:tcPr>
          <w:p w14:paraId="084F07A6" w14:textId="001125FF" w:rsidR="00F827E7" w:rsidRPr="00F827E7" w:rsidRDefault="00F827E7" w:rsidP="00F827E7">
            <w:pPr>
              <w:jc w:val="center"/>
              <w:rPr>
                <w:rFonts w:cs="Arial"/>
                <w:lang w:val="en-US"/>
              </w:rPr>
            </w:pPr>
            <w:r w:rsidRPr="00161825">
              <w:rPr>
                <w:rFonts w:cs="Arial"/>
              </w:rPr>
              <w:t xml:space="preserve"> </w:t>
            </w:r>
            <w:r w:rsidRPr="00F827E7">
              <w:rPr>
                <w:rFonts w:cs="Arial"/>
                <w:lang w:val="en-US"/>
              </w:rPr>
              <w:t>[</w:t>
            </w:r>
            <w:r w:rsidRPr="00F827E7">
              <w:rPr>
                <w:rFonts w:cs="Arial"/>
                <w:highlight w:val="yellow"/>
                <w:lang w:val="en-US"/>
              </w:rPr>
              <w:t>doplni</w:t>
            </w:r>
            <w:r w:rsidRPr="00F827E7">
              <w:rPr>
                <w:rFonts w:cs="Arial"/>
                <w:highlight w:val="yellow"/>
              </w:rPr>
              <w:t>ť</w:t>
            </w:r>
            <w:r w:rsidRPr="00F827E7">
              <w:rPr>
                <w:rFonts w:cs="Arial"/>
                <w:lang w:val="en-US"/>
              </w:rPr>
              <w:t>]</w:t>
            </w:r>
          </w:p>
        </w:tc>
      </w:tr>
    </w:tbl>
    <w:p w14:paraId="49B03548" w14:textId="3ACA6CAC" w:rsidR="00F827E7" w:rsidRPr="00F827E7" w:rsidRDefault="00F827E7" w:rsidP="00F827E7">
      <w:pPr>
        <w:ind w:left="360"/>
        <w:jc w:val="both"/>
        <w:rPr>
          <w:rFonts w:cs="Arial"/>
          <w:noProof w:val="0"/>
        </w:rPr>
      </w:pPr>
      <w:r w:rsidRPr="00F827E7">
        <w:rPr>
          <w:rFonts w:cs="Arial"/>
          <w:noProof w:val="0"/>
        </w:rPr>
        <w:t xml:space="preserve">. </w:t>
      </w:r>
    </w:p>
    <w:p w14:paraId="07F8F436" w14:textId="77777777" w:rsidR="00F827E7" w:rsidRPr="00F827E7" w:rsidRDefault="00F827E7" w:rsidP="00F827E7">
      <w:pPr>
        <w:rPr>
          <w:noProof w:val="0"/>
        </w:rPr>
      </w:pP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p>
    <w:p w14:paraId="74BD620D" w14:textId="77777777" w:rsidR="00F827E7" w:rsidRPr="00F827E7" w:rsidRDefault="00F827E7" w:rsidP="00F827E7">
      <w:pPr>
        <w:ind w:left="709"/>
        <w:jc w:val="both"/>
        <w:rPr>
          <w:sz w:val="22"/>
          <w:szCs w:val="22"/>
        </w:rPr>
      </w:pPr>
      <w:r w:rsidRPr="00F827E7">
        <w:rPr>
          <w:noProof w:val="0"/>
          <w:sz w:val="22"/>
          <w:szCs w:val="22"/>
        </w:rPr>
        <w:t xml:space="preserve">Vyššie uvedenú ponuku sme vypracovali v súvislosti s verejným obstarávaním vyhláseným Dopravným podnikom Bratislava, akciová spoločnosť na predmet zákazky: </w:t>
      </w:r>
      <w:r w:rsidRPr="00F827E7">
        <w:rPr>
          <w:sz w:val="22"/>
          <w:szCs w:val="22"/>
        </w:rPr>
        <w:t>Dodanie elektronických stravných poukážok.</w:t>
      </w:r>
      <w:r w:rsidRPr="00F827E7">
        <w:rPr>
          <w:sz w:val="22"/>
          <w:szCs w:val="22"/>
        </w:rPr>
        <w:tab/>
      </w:r>
    </w:p>
    <w:p w14:paraId="206793E5" w14:textId="77777777" w:rsidR="00F827E7" w:rsidRPr="00F827E7" w:rsidRDefault="00F827E7" w:rsidP="00F827E7">
      <w:pPr>
        <w:jc w:val="both"/>
        <w:rPr>
          <w:noProof w:val="0"/>
          <w:sz w:val="22"/>
          <w:szCs w:val="22"/>
        </w:rPr>
      </w:pPr>
    </w:p>
    <w:p w14:paraId="40A185BE" w14:textId="77777777" w:rsidR="00F827E7" w:rsidRPr="00F827E7" w:rsidRDefault="00F827E7" w:rsidP="00F827E7">
      <w:pPr>
        <w:ind w:left="709"/>
        <w:jc w:val="both"/>
        <w:rPr>
          <w:noProof w:val="0"/>
          <w:sz w:val="22"/>
          <w:szCs w:val="22"/>
        </w:rPr>
      </w:pPr>
      <w:r w:rsidRPr="00F827E7">
        <w:rPr>
          <w:noProof w:val="0"/>
          <w:sz w:val="22"/>
          <w:szCs w:val="22"/>
        </w:rPr>
        <w:t xml:space="preserve">Táto ponuka je záväzná do uplynutia lehoty viazanosti ponúk uvedenej v súťažných podkladoch verejného obstarávania. </w:t>
      </w:r>
    </w:p>
    <w:p w14:paraId="0F94A3CA" w14:textId="77777777" w:rsidR="00F827E7" w:rsidRPr="00F827E7" w:rsidRDefault="00F827E7" w:rsidP="00F827E7">
      <w:pPr>
        <w:jc w:val="both"/>
        <w:rPr>
          <w:i/>
          <w:noProof w:val="0"/>
          <w:sz w:val="22"/>
          <w:szCs w:val="22"/>
        </w:rPr>
      </w:pPr>
    </w:p>
    <w:p w14:paraId="545C4716" w14:textId="280F3FD9" w:rsidR="00F827E7" w:rsidRDefault="00F827E7" w:rsidP="00F827E7">
      <w:pPr>
        <w:autoSpaceDE w:val="0"/>
        <w:autoSpaceDN w:val="0"/>
        <w:adjustRightInd w:val="0"/>
        <w:rPr>
          <w:rFonts w:cs="Garamond"/>
          <w:noProof w:val="0"/>
          <w:color w:val="000000"/>
          <w:sz w:val="22"/>
          <w:szCs w:val="22"/>
          <w:lang w:eastAsia="cs-CZ"/>
        </w:rPr>
      </w:pPr>
    </w:p>
    <w:p w14:paraId="6C11378E" w14:textId="615A7888" w:rsidR="00F827E7" w:rsidRDefault="00F827E7" w:rsidP="00F827E7">
      <w:pPr>
        <w:autoSpaceDE w:val="0"/>
        <w:autoSpaceDN w:val="0"/>
        <w:adjustRightInd w:val="0"/>
        <w:rPr>
          <w:rFonts w:cs="Garamond"/>
          <w:noProof w:val="0"/>
          <w:color w:val="000000"/>
          <w:sz w:val="22"/>
          <w:szCs w:val="22"/>
          <w:lang w:eastAsia="cs-CZ"/>
        </w:rPr>
      </w:pPr>
    </w:p>
    <w:p w14:paraId="66CED711" w14:textId="281D82F7" w:rsidR="00F827E7" w:rsidRDefault="00F827E7" w:rsidP="00F827E7">
      <w:pPr>
        <w:autoSpaceDE w:val="0"/>
        <w:autoSpaceDN w:val="0"/>
        <w:adjustRightInd w:val="0"/>
        <w:rPr>
          <w:rFonts w:cs="Garamond"/>
          <w:noProof w:val="0"/>
          <w:color w:val="000000"/>
          <w:sz w:val="22"/>
          <w:szCs w:val="22"/>
          <w:lang w:eastAsia="cs-CZ"/>
        </w:rPr>
      </w:pPr>
    </w:p>
    <w:p w14:paraId="0F3604C4" w14:textId="77777777" w:rsidR="00F827E7" w:rsidRPr="00F827E7" w:rsidRDefault="00F827E7" w:rsidP="00F827E7">
      <w:pPr>
        <w:autoSpaceDE w:val="0"/>
        <w:autoSpaceDN w:val="0"/>
        <w:adjustRightInd w:val="0"/>
        <w:rPr>
          <w:rFonts w:cs="Garamond"/>
          <w:noProof w:val="0"/>
          <w:color w:val="000000"/>
          <w:sz w:val="22"/>
          <w:szCs w:val="22"/>
          <w:lang w:eastAsia="cs-CZ"/>
        </w:rPr>
      </w:pPr>
    </w:p>
    <w:p w14:paraId="421B29D4" w14:textId="58A10EAA" w:rsidR="00F827E7" w:rsidRDefault="00F827E7" w:rsidP="00F827E7">
      <w:pPr>
        <w:autoSpaceDE w:val="0"/>
        <w:autoSpaceDN w:val="0"/>
        <w:adjustRightInd w:val="0"/>
        <w:ind w:firstLine="709"/>
        <w:rPr>
          <w:rFonts w:cs="Garamond"/>
          <w:noProof w:val="0"/>
          <w:color w:val="000000"/>
          <w:sz w:val="22"/>
          <w:szCs w:val="22"/>
          <w:lang w:eastAsia="cs-CZ"/>
        </w:rPr>
      </w:pPr>
      <w:r w:rsidRPr="00F827E7">
        <w:rPr>
          <w:rFonts w:cs="Garamond"/>
          <w:noProof w:val="0"/>
          <w:color w:val="000000"/>
          <w:sz w:val="22"/>
          <w:szCs w:val="22"/>
          <w:lang w:eastAsia="cs-CZ"/>
        </w:rPr>
        <w:t xml:space="preserve">V .................................. dňa ................. </w:t>
      </w:r>
    </w:p>
    <w:p w14:paraId="35BC6BD8" w14:textId="77777777" w:rsidR="00F827E7" w:rsidRPr="00F827E7" w:rsidRDefault="00F827E7" w:rsidP="00F827E7">
      <w:pPr>
        <w:autoSpaceDE w:val="0"/>
        <w:autoSpaceDN w:val="0"/>
        <w:adjustRightInd w:val="0"/>
        <w:ind w:firstLine="709"/>
        <w:rPr>
          <w:rFonts w:cs="Garamond"/>
          <w:noProof w:val="0"/>
          <w:color w:val="000000"/>
          <w:sz w:val="22"/>
          <w:szCs w:val="22"/>
          <w:lang w:eastAsia="cs-CZ"/>
        </w:rPr>
      </w:pPr>
    </w:p>
    <w:p w14:paraId="69BE34E5" w14:textId="26618E2C" w:rsidR="00F827E7" w:rsidRDefault="00F827E7" w:rsidP="00F827E7">
      <w:pPr>
        <w:rPr>
          <w:noProof w:val="0"/>
          <w:sz w:val="22"/>
          <w:szCs w:val="22"/>
        </w:rPr>
      </w:pPr>
    </w:p>
    <w:p w14:paraId="079805F4" w14:textId="6E291E8E" w:rsidR="00F827E7" w:rsidRDefault="00F827E7" w:rsidP="00F827E7">
      <w:pPr>
        <w:rPr>
          <w:noProof w:val="0"/>
          <w:sz w:val="22"/>
          <w:szCs w:val="22"/>
        </w:rPr>
      </w:pPr>
    </w:p>
    <w:p w14:paraId="3A862147" w14:textId="46B765A7" w:rsidR="00F827E7" w:rsidRDefault="00F827E7" w:rsidP="00F827E7">
      <w:pPr>
        <w:rPr>
          <w:noProof w:val="0"/>
          <w:sz w:val="22"/>
          <w:szCs w:val="22"/>
        </w:rPr>
      </w:pPr>
    </w:p>
    <w:p w14:paraId="04C38EBD" w14:textId="5D479EAF" w:rsidR="00F827E7" w:rsidRDefault="00F827E7" w:rsidP="00F827E7">
      <w:pPr>
        <w:rPr>
          <w:noProof w:val="0"/>
          <w:sz w:val="22"/>
          <w:szCs w:val="22"/>
        </w:rPr>
      </w:pPr>
    </w:p>
    <w:p w14:paraId="1F9F77FE" w14:textId="43CB0BA3" w:rsidR="00F827E7" w:rsidRDefault="00F827E7" w:rsidP="00F827E7">
      <w:pPr>
        <w:rPr>
          <w:noProof w:val="0"/>
          <w:sz w:val="22"/>
          <w:szCs w:val="22"/>
        </w:rPr>
      </w:pPr>
    </w:p>
    <w:p w14:paraId="5F8A472D" w14:textId="77777777" w:rsidR="00F827E7" w:rsidRPr="00F827E7" w:rsidRDefault="00F827E7" w:rsidP="00F827E7">
      <w:pPr>
        <w:rPr>
          <w:noProof w:val="0"/>
          <w:sz w:val="22"/>
          <w:szCs w:val="22"/>
        </w:rPr>
      </w:pPr>
    </w:p>
    <w:p w14:paraId="5B625410" w14:textId="77777777" w:rsidR="00F827E7" w:rsidRPr="008D2671" w:rsidRDefault="00F827E7" w:rsidP="00F827E7">
      <w:pPr>
        <w:rPr>
          <w:noProof w:val="0"/>
          <w:sz w:val="22"/>
          <w:szCs w:val="22"/>
        </w:rPr>
      </w:pPr>
    </w:p>
    <w:p w14:paraId="663FC9DE" w14:textId="02B7CC85" w:rsidR="00F827E7" w:rsidRDefault="00F827E7" w:rsidP="00F827E7">
      <w:pPr>
        <w:ind w:left="4254" w:firstLine="709"/>
        <w:rPr>
          <w:noProof w:val="0"/>
          <w:sz w:val="22"/>
          <w:szCs w:val="22"/>
        </w:rPr>
      </w:pPr>
      <w:r w:rsidRPr="008D2671">
        <w:rPr>
          <w:noProof w:val="0"/>
          <w:sz w:val="22"/>
          <w:szCs w:val="22"/>
        </w:rPr>
        <w:t>..........................................................</w:t>
      </w:r>
    </w:p>
    <w:p w14:paraId="602DA91C" w14:textId="77777777" w:rsidR="00F827E7" w:rsidRPr="008D2671" w:rsidRDefault="00F827E7" w:rsidP="00F827E7">
      <w:pPr>
        <w:rPr>
          <w:noProof w:val="0"/>
          <w:sz w:val="22"/>
          <w:szCs w:val="22"/>
        </w:rPr>
      </w:pPr>
    </w:p>
    <w:p w14:paraId="3830449B" w14:textId="5AD588E6" w:rsidR="00F827E7" w:rsidRPr="008D2671" w:rsidRDefault="00F827E7" w:rsidP="00F827E7">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7A2D00FE" w14:textId="77777777" w:rsidR="00F827E7" w:rsidRDefault="00F827E7" w:rsidP="00F827E7">
      <w:pPr>
        <w:autoSpaceDE w:val="0"/>
        <w:autoSpaceDN w:val="0"/>
        <w:adjustRightInd w:val="0"/>
        <w:jc w:val="right"/>
        <w:rPr>
          <w:rFonts w:cs="Garamond"/>
          <w:i/>
          <w:iCs/>
          <w:noProof w:val="0"/>
          <w:color w:val="000000"/>
          <w:sz w:val="23"/>
          <w:szCs w:val="23"/>
          <w:lang w:eastAsia="cs-CZ"/>
        </w:rPr>
      </w:pPr>
    </w:p>
    <w:p w14:paraId="3483EAF9" w14:textId="77777777" w:rsidR="00F827E7" w:rsidRDefault="00F827E7" w:rsidP="00F827E7">
      <w:pPr>
        <w:autoSpaceDE w:val="0"/>
        <w:autoSpaceDN w:val="0"/>
        <w:adjustRightInd w:val="0"/>
        <w:jc w:val="right"/>
        <w:rPr>
          <w:rFonts w:cs="Garamond"/>
          <w:i/>
          <w:iCs/>
          <w:noProof w:val="0"/>
          <w:color w:val="000000"/>
          <w:sz w:val="23"/>
          <w:szCs w:val="23"/>
          <w:lang w:eastAsia="cs-CZ"/>
        </w:rPr>
      </w:pPr>
    </w:p>
    <w:bookmarkEnd w:id="238"/>
    <w:p w14:paraId="2052FA48" w14:textId="77777777" w:rsidR="00F827E7" w:rsidRDefault="00F827E7" w:rsidP="00F827E7">
      <w:pPr>
        <w:autoSpaceDE w:val="0"/>
        <w:autoSpaceDN w:val="0"/>
        <w:adjustRightInd w:val="0"/>
        <w:jc w:val="right"/>
        <w:rPr>
          <w:rFonts w:cs="Garamond"/>
          <w:i/>
          <w:iCs/>
          <w:noProof w:val="0"/>
          <w:color w:val="000000"/>
          <w:sz w:val="23"/>
          <w:szCs w:val="23"/>
          <w:lang w:eastAsia="cs-CZ"/>
        </w:rPr>
      </w:pPr>
    </w:p>
    <w:p w14:paraId="193028CF" w14:textId="77777777" w:rsidR="00F827E7" w:rsidRDefault="00F827E7" w:rsidP="00F827E7">
      <w:pPr>
        <w:autoSpaceDE w:val="0"/>
        <w:autoSpaceDN w:val="0"/>
        <w:adjustRightInd w:val="0"/>
        <w:jc w:val="right"/>
        <w:rPr>
          <w:rFonts w:cs="Garamond"/>
          <w:i/>
          <w:iCs/>
          <w:noProof w:val="0"/>
          <w:color w:val="000000"/>
          <w:sz w:val="23"/>
          <w:szCs w:val="23"/>
          <w:lang w:eastAsia="cs-CZ"/>
        </w:rPr>
      </w:pPr>
    </w:p>
    <w:p w14:paraId="27E5EE06" w14:textId="77777777" w:rsidR="00F827E7" w:rsidRDefault="00F827E7" w:rsidP="00F827E7">
      <w:pPr>
        <w:autoSpaceDE w:val="0"/>
        <w:autoSpaceDN w:val="0"/>
        <w:adjustRightInd w:val="0"/>
        <w:jc w:val="right"/>
        <w:rPr>
          <w:rFonts w:cs="Garamond"/>
          <w:i/>
          <w:iCs/>
          <w:noProof w:val="0"/>
          <w:color w:val="000000"/>
          <w:sz w:val="23"/>
          <w:szCs w:val="23"/>
          <w:lang w:eastAsia="cs-CZ"/>
        </w:rPr>
      </w:pPr>
    </w:p>
    <w:p w14:paraId="15872FE3" w14:textId="77777777" w:rsidR="00F361EC" w:rsidRDefault="00F361EC" w:rsidP="00F827E7">
      <w:pPr>
        <w:autoSpaceDE w:val="0"/>
        <w:autoSpaceDN w:val="0"/>
        <w:adjustRightInd w:val="0"/>
        <w:jc w:val="right"/>
        <w:rPr>
          <w:rFonts w:cs="Garamond"/>
          <w:i/>
          <w:iCs/>
          <w:noProof w:val="0"/>
          <w:color w:val="000000"/>
          <w:sz w:val="23"/>
          <w:szCs w:val="23"/>
          <w:lang w:eastAsia="cs-CZ"/>
        </w:rPr>
      </w:pPr>
    </w:p>
    <w:p w14:paraId="7154B6CD" w14:textId="1ECD30EE" w:rsidR="00D1325F" w:rsidRPr="00F827E7" w:rsidRDefault="00D1325F" w:rsidP="00F827E7">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F827E7">
        <w:rPr>
          <w:rFonts w:cs="Garamond"/>
          <w:i/>
          <w:iCs/>
          <w:noProof w:val="0"/>
          <w:color w:val="000000"/>
          <w:sz w:val="23"/>
          <w:szCs w:val="23"/>
          <w:lang w:eastAsia="cs-CZ"/>
        </w:rPr>
        <w:t>3</w:t>
      </w:r>
    </w:p>
    <w:p w14:paraId="59F284A8" w14:textId="01609585" w:rsidR="0085542B" w:rsidRPr="00837FA0" w:rsidRDefault="00713955" w:rsidP="001A02D5">
      <w:pPr>
        <w:pStyle w:val="Nadpis2"/>
        <w:rPr>
          <w:lang w:eastAsia="cs-CZ"/>
        </w:rPr>
      </w:pPr>
      <w:bookmarkStart w:id="239" w:name="_Toc10633677"/>
      <w:bookmarkStart w:id="240" w:name="_Toc11414950"/>
      <w:bookmarkStart w:id="241" w:name="_Toc13483481"/>
      <w:bookmarkStart w:id="242" w:name="_Toc13736984"/>
      <w:r w:rsidRPr="00837FA0">
        <w:rPr>
          <w:lang w:eastAsia="cs-CZ"/>
        </w:rPr>
        <w:t>Podiel plnenia zo zmluvy</w:t>
      </w:r>
      <w:bookmarkEnd w:id="236"/>
      <w:bookmarkEnd w:id="239"/>
      <w:bookmarkEnd w:id="240"/>
      <w:bookmarkEnd w:id="241"/>
      <w:bookmarkEnd w:id="242"/>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7CE711DA" w:rsidR="00CB0952" w:rsidRDefault="006F1B51" w:rsidP="000F4F2C">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w:t>
      </w:r>
    </w:p>
    <w:sectPr w:rsidR="00CB0952" w:rsidSect="00970A2A">
      <w:footerReference w:type="defaul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juraj.kviatkovsky" w:date="2019-07-25T14:13:00Z" w:initials="j">
    <w:p w14:paraId="582127E2" w14:textId="3A921076" w:rsidR="006E7F55" w:rsidRDefault="006E7F55">
      <w:pPr>
        <w:pStyle w:val="Textkomentra"/>
      </w:pPr>
      <w:r>
        <w:rPr>
          <w:rStyle w:val="Odkaznakomentr"/>
        </w:rPr>
        <w:annotationRef/>
      </w:r>
      <w:r>
        <w:t>V prípade vytvorenie konceptu zákazky môžete sem vložiť priami link na zákazku, ktorý nájdete v Nastavenie - všeobecné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2127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127E2" w16cid:durableId="20EC02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0E66" w14:textId="77777777" w:rsidR="006E7F55" w:rsidRDefault="006E7F55">
      <w:r>
        <w:separator/>
      </w:r>
    </w:p>
  </w:endnote>
  <w:endnote w:type="continuationSeparator" w:id="0">
    <w:p w14:paraId="77D4A366" w14:textId="77777777" w:rsidR="006E7F55" w:rsidRDefault="006E7F55">
      <w:r>
        <w:continuationSeparator/>
      </w:r>
    </w:p>
  </w:endnote>
  <w:endnote w:type="continuationNotice" w:id="1">
    <w:p w14:paraId="544DAEDE" w14:textId="77777777" w:rsidR="006E7F55" w:rsidRDefault="006E7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47065"/>
      <w:docPartObj>
        <w:docPartGallery w:val="Page Numbers (Bottom of Page)"/>
        <w:docPartUnique/>
      </w:docPartObj>
    </w:sdtPr>
    <w:sdtEndPr/>
    <w:sdtContent>
      <w:p w14:paraId="0D806D8F" w14:textId="456FB0FE" w:rsidR="006E7F55" w:rsidRDefault="006E7F55">
        <w:pPr>
          <w:pStyle w:val="Pta"/>
          <w:jc w:val="center"/>
        </w:pPr>
        <w:r>
          <w:fldChar w:fldCharType="begin"/>
        </w:r>
        <w:r>
          <w:instrText>PAGE   \* MERGEFORMAT</w:instrText>
        </w:r>
        <w:r>
          <w:fldChar w:fldCharType="separate"/>
        </w:r>
        <w:r>
          <w:t>41</w:t>
        </w:r>
        <w:r>
          <w:fldChar w:fldCharType="end"/>
        </w:r>
      </w:p>
    </w:sdtContent>
  </w:sdt>
  <w:p w14:paraId="7B1369D7" w14:textId="77777777" w:rsidR="006E7F55" w:rsidRDefault="006E7F55">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7F82" w14:textId="77777777" w:rsidR="006E7F55" w:rsidRDefault="006E7F55">
      <w:r>
        <w:separator/>
      </w:r>
    </w:p>
  </w:footnote>
  <w:footnote w:type="continuationSeparator" w:id="0">
    <w:p w14:paraId="381734F6" w14:textId="77777777" w:rsidR="006E7F55" w:rsidRDefault="006E7F55">
      <w:r>
        <w:continuationSeparator/>
      </w:r>
    </w:p>
  </w:footnote>
  <w:footnote w:type="continuationNotice" w:id="1">
    <w:p w14:paraId="5185F8FB" w14:textId="77777777" w:rsidR="006E7F55" w:rsidRDefault="006E7F55"/>
  </w:footnote>
  <w:footnote w:id="2">
    <w:p w14:paraId="17976234" w14:textId="77777777" w:rsidR="006E7F55" w:rsidRDefault="006E7F55" w:rsidP="001D77DF">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DE13BFC" w14:textId="77777777" w:rsidR="006E7F55" w:rsidRDefault="006E7F55" w:rsidP="00F827E7">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491BEF"/>
    <w:multiLevelType w:val="hybridMultilevel"/>
    <w:tmpl w:val="A27868DE"/>
    <w:lvl w:ilvl="0" w:tplc="6AF228DA">
      <w:numFmt w:val="bullet"/>
      <w:lvlText w:val="-"/>
      <w:lvlJc w:val="left"/>
      <w:pPr>
        <w:ind w:left="1069" w:hanging="360"/>
      </w:pPr>
      <w:rPr>
        <w:rFonts w:ascii="Calibri" w:eastAsia="Calibri"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3"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CD30E6"/>
    <w:multiLevelType w:val="multilevel"/>
    <w:tmpl w:val="6D7C9F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901918"/>
    <w:multiLevelType w:val="multilevel"/>
    <w:tmpl w:val="C5C2468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A476148"/>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5"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8"/>
  </w:num>
  <w:num w:numId="3">
    <w:abstractNumId w:val="22"/>
  </w:num>
  <w:num w:numId="4">
    <w:abstractNumId w:val="40"/>
  </w:num>
  <w:num w:numId="5">
    <w:abstractNumId w:val="6"/>
  </w:num>
  <w:num w:numId="6">
    <w:abstractNumId w:val="15"/>
  </w:num>
  <w:num w:numId="7">
    <w:abstractNumId w:val="21"/>
  </w:num>
  <w:num w:numId="8">
    <w:abstractNumId w:val="5"/>
  </w:num>
  <w:num w:numId="9">
    <w:abstractNumId w:val="41"/>
  </w:num>
  <w:num w:numId="10">
    <w:abstractNumId w:val="19"/>
  </w:num>
  <w:num w:numId="11">
    <w:abstractNumId w:val="50"/>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2"/>
  </w:num>
  <w:num w:numId="18">
    <w:abstractNumId w:val="14"/>
  </w:num>
  <w:num w:numId="19">
    <w:abstractNumId w:val="27"/>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43"/>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29"/>
  </w:num>
  <w:num w:numId="31">
    <w:abstractNumId w:val="37"/>
  </w:num>
  <w:num w:numId="32">
    <w:abstractNumId w:val="47"/>
  </w:num>
  <w:num w:numId="33">
    <w:abstractNumId w:val="39"/>
  </w:num>
  <w:num w:numId="34">
    <w:abstractNumId w:val="7"/>
  </w:num>
  <w:num w:numId="35">
    <w:abstractNumId w:val="49"/>
  </w:num>
  <w:num w:numId="36">
    <w:abstractNumId w:val="8"/>
  </w:num>
  <w:num w:numId="37">
    <w:abstractNumId w:val="45"/>
  </w:num>
  <w:num w:numId="38">
    <w:abstractNumId w:val="17"/>
  </w:num>
  <w:num w:numId="39">
    <w:abstractNumId w:val="18"/>
  </w:num>
  <w:num w:numId="40">
    <w:abstractNumId w:val="44"/>
  </w:num>
  <w:num w:numId="41">
    <w:abstractNumId w:val="32"/>
  </w:num>
  <w:num w:numId="42">
    <w:abstractNumId w:val="20"/>
  </w:num>
  <w:num w:numId="43">
    <w:abstractNumId w:val="25"/>
  </w:num>
  <w:num w:numId="44">
    <w:abstractNumId w:val="48"/>
  </w:num>
  <w:num w:numId="45">
    <w:abstractNumId w:val="36"/>
  </w:num>
  <w:num w:numId="46">
    <w:abstractNumId w:val="16"/>
  </w:num>
  <w:num w:numId="47">
    <w:abstractNumId w:val="13"/>
  </w:num>
  <w:num w:numId="48">
    <w:abstractNumId w:val="42"/>
  </w:num>
  <w:num w:numId="49">
    <w:abstractNumId w:val="35"/>
  </w:num>
  <w:num w:numId="50">
    <w:abstractNumId w:val="38"/>
  </w:num>
  <w:num w:numId="51">
    <w:abstractNumId w:val="1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aj.kviatkovsky">
    <w15:presenceInfo w15:providerId="None" w15:userId="juraj.kviatkov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1B0"/>
    <w:rsid w:val="00027EDD"/>
    <w:rsid w:val="00033706"/>
    <w:rsid w:val="00033F64"/>
    <w:rsid w:val="000341E9"/>
    <w:rsid w:val="0003452C"/>
    <w:rsid w:val="0003468F"/>
    <w:rsid w:val="00036013"/>
    <w:rsid w:val="000361BE"/>
    <w:rsid w:val="00036A33"/>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666EC"/>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7920"/>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BA0"/>
    <w:rsid w:val="000C3D6F"/>
    <w:rsid w:val="000C3EC2"/>
    <w:rsid w:val="000C477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6E1"/>
    <w:rsid w:val="000E6B6E"/>
    <w:rsid w:val="000E6D4B"/>
    <w:rsid w:val="000F0709"/>
    <w:rsid w:val="000F12DB"/>
    <w:rsid w:val="000F1628"/>
    <w:rsid w:val="000F17A5"/>
    <w:rsid w:val="000F3014"/>
    <w:rsid w:val="000F4BB8"/>
    <w:rsid w:val="000F4F2C"/>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3F7"/>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825"/>
    <w:rsid w:val="00161F44"/>
    <w:rsid w:val="001627E1"/>
    <w:rsid w:val="001638A6"/>
    <w:rsid w:val="00166936"/>
    <w:rsid w:val="001704AA"/>
    <w:rsid w:val="00170F93"/>
    <w:rsid w:val="001727A6"/>
    <w:rsid w:val="001750CA"/>
    <w:rsid w:val="00175280"/>
    <w:rsid w:val="00176A2B"/>
    <w:rsid w:val="00177244"/>
    <w:rsid w:val="001777A1"/>
    <w:rsid w:val="001778E7"/>
    <w:rsid w:val="00177AC3"/>
    <w:rsid w:val="00177C5D"/>
    <w:rsid w:val="00180C1C"/>
    <w:rsid w:val="00180CE3"/>
    <w:rsid w:val="00180DCF"/>
    <w:rsid w:val="00180E6B"/>
    <w:rsid w:val="00181AB9"/>
    <w:rsid w:val="00182BCF"/>
    <w:rsid w:val="00182D83"/>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96DE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1F9E"/>
    <w:rsid w:val="001C232E"/>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D77DF"/>
    <w:rsid w:val="001E04A9"/>
    <w:rsid w:val="001E06AB"/>
    <w:rsid w:val="001E0FB6"/>
    <w:rsid w:val="001E1FF7"/>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E6F"/>
    <w:rsid w:val="00231485"/>
    <w:rsid w:val="00231DD0"/>
    <w:rsid w:val="00231E42"/>
    <w:rsid w:val="00232944"/>
    <w:rsid w:val="002338F1"/>
    <w:rsid w:val="00233D9A"/>
    <w:rsid w:val="00234BC1"/>
    <w:rsid w:val="00236474"/>
    <w:rsid w:val="0023693F"/>
    <w:rsid w:val="00237723"/>
    <w:rsid w:val="00237CF3"/>
    <w:rsid w:val="002401D2"/>
    <w:rsid w:val="00240835"/>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327"/>
    <w:rsid w:val="0027254E"/>
    <w:rsid w:val="00272717"/>
    <w:rsid w:val="0027363F"/>
    <w:rsid w:val="00273E04"/>
    <w:rsid w:val="00275246"/>
    <w:rsid w:val="002753EE"/>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4C93"/>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85C"/>
    <w:rsid w:val="00300EE0"/>
    <w:rsid w:val="00303F38"/>
    <w:rsid w:val="00304638"/>
    <w:rsid w:val="00304CC7"/>
    <w:rsid w:val="00304E0F"/>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43FD"/>
    <w:rsid w:val="003256AB"/>
    <w:rsid w:val="00326629"/>
    <w:rsid w:val="00326F42"/>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5797"/>
    <w:rsid w:val="00365F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82"/>
    <w:rsid w:val="003C28C0"/>
    <w:rsid w:val="003C370D"/>
    <w:rsid w:val="003C37F1"/>
    <w:rsid w:val="003C42BC"/>
    <w:rsid w:val="003C5071"/>
    <w:rsid w:val="003C5746"/>
    <w:rsid w:val="003C61BD"/>
    <w:rsid w:val="003C6C15"/>
    <w:rsid w:val="003C6EF7"/>
    <w:rsid w:val="003D09CD"/>
    <w:rsid w:val="003D09DF"/>
    <w:rsid w:val="003D0D1A"/>
    <w:rsid w:val="003D31D7"/>
    <w:rsid w:val="003D3C0A"/>
    <w:rsid w:val="003D5107"/>
    <w:rsid w:val="003D57F2"/>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4DA"/>
    <w:rsid w:val="003F1F00"/>
    <w:rsid w:val="003F28E6"/>
    <w:rsid w:val="003F2AA0"/>
    <w:rsid w:val="003F2B66"/>
    <w:rsid w:val="003F2FCF"/>
    <w:rsid w:val="003F3C8F"/>
    <w:rsid w:val="003F439C"/>
    <w:rsid w:val="003F59E9"/>
    <w:rsid w:val="003F5ACD"/>
    <w:rsid w:val="003F5B84"/>
    <w:rsid w:val="003F639D"/>
    <w:rsid w:val="003F742B"/>
    <w:rsid w:val="003F7CEB"/>
    <w:rsid w:val="003F7DE8"/>
    <w:rsid w:val="003F7E79"/>
    <w:rsid w:val="00400FE3"/>
    <w:rsid w:val="004012E6"/>
    <w:rsid w:val="004016A9"/>
    <w:rsid w:val="0040170B"/>
    <w:rsid w:val="00402616"/>
    <w:rsid w:val="00403315"/>
    <w:rsid w:val="004036F1"/>
    <w:rsid w:val="00404DCC"/>
    <w:rsid w:val="00405566"/>
    <w:rsid w:val="00405D96"/>
    <w:rsid w:val="004103FF"/>
    <w:rsid w:val="00410810"/>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302A"/>
    <w:rsid w:val="00423B84"/>
    <w:rsid w:val="00423BA0"/>
    <w:rsid w:val="004251E3"/>
    <w:rsid w:val="0042532F"/>
    <w:rsid w:val="0042598A"/>
    <w:rsid w:val="004260F4"/>
    <w:rsid w:val="00426704"/>
    <w:rsid w:val="00427609"/>
    <w:rsid w:val="004277B4"/>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43F9"/>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24F9"/>
    <w:rsid w:val="004C30AB"/>
    <w:rsid w:val="004C401E"/>
    <w:rsid w:val="004C40FE"/>
    <w:rsid w:val="004C46A6"/>
    <w:rsid w:val="004C56C4"/>
    <w:rsid w:val="004C69D3"/>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0B3"/>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37329"/>
    <w:rsid w:val="00542C07"/>
    <w:rsid w:val="005430DB"/>
    <w:rsid w:val="00543121"/>
    <w:rsid w:val="00543212"/>
    <w:rsid w:val="00543289"/>
    <w:rsid w:val="005437FA"/>
    <w:rsid w:val="005438AD"/>
    <w:rsid w:val="00543FD5"/>
    <w:rsid w:val="00544051"/>
    <w:rsid w:val="00545F49"/>
    <w:rsid w:val="00547189"/>
    <w:rsid w:val="00547A3A"/>
    <w:rsid w:val="00547D70"/>
    <w:rsid w:val="00547F91"/>
    <w:rsid w:val="0055009B"/>
    <w:rsid w:val="0055032B"/>
    <w:rsid w:val="00551486"/>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2DD5"/>
    <w:rsid w:val="00563021"/>
    <w:rsid w:val="00563F4C"/>
    <w:rsid w:val="00564451"/>
    <w:rsid w:val="00564A18"/>
    <w:rsid w:val="00565AA5"/>
    <w:rsid w:val="00566BDF"/>
    <w:rsid w:val="005670E8"/>
    <w:rsid w:val="005671F3"/>
    <w:rsid w:val="00567B74"/>
    <w:rsid w:val="00570D0D"/>
    <w:rsid w:val="0057123E"/>
    <w:rsid w:val="00571258"/>
    <w:rsid w:val="00571BD3"/>
    <w:rsid w:val="005720B0"/>
    <w:rsid w:val="0057483C"/>
    <w:rsid w:val="00575359"/>
    <w:rsid w:val="005772FD"/>
    <w:rsid w:val="00577C17"/>
    <w:rsid w:val="00577C5E"/>
    <w:rsid w:val="0058031A"/>
    <w:rsid w:val="00581068"/>
    <w:rsid w:val="005817A9"/>
    <w:rsid w:val="00581820"/>
    <w:rsid w:val="00582374"/>
    <w:rsid w:val="005826B4"/>
    <w:rsid w:val="00583C42"/>
    <w:rsid w:val="00585033"/>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23A"/>
    <w:rsid w:val="005D7AE1"/>
    <w:rsid w:val="005D7B86"/>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150"/>
    <w:rsid w:val="0061736B"/>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497"/>
    <w:rsid w:val="006856AB"/>
    <w:rsid w:val="00685DCB"/>
    <w:rsid w:val="0068629D"/>
    <w:rsid w:val="006877C9"/>
    <w:rsid w:val="00690188"/>
    <w:rsid w:val="00692C8B"/>
    <w:rsid w:val="00692E39"/>
    <w:rsid w:val="0069407A"/>
    <w:rsid w:val="006941F6"/>
    <w:rsid w:val="00694DEA"/>
    <w:rsid w:val="00694FBF"/>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40FC"/>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0ECF"/>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E7F55"/>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269"/>
    <w:rsid w:val="007B69E8"/>
    <w:rsid w:val="007B6A3A"/>
    <w:rsid w:val="007B79AD"/>
    <w:rsid w:val="007C1434"/>
    <w:rsid w:val="007C19E3"/>
    <w:rsid w:val="007C1B75"/>
    <w:rsid w:val="007C4947"/>
    <w:rsid w:val="007C5996"/>
    <w:rsid w:val="007C799B"/>
    <w:rsid w:val="007D03E1"/>
    <w:rsid w:val="007D12D0"/>
    <w:rsid w:val="007D2A90"/>
    <w:rsid w:val="007D3856"/>
    <w:rsid w:val="007D3D55"/>
    <w:rsid w:val="007D4587"/>
    <w:rsid w:val="007D52D8"/>
    <w:rsid w:val="007D6F83"/>
    <w:rsid w:val="007D7590"/>
    <w:rsid w:val="007D76D1"/>
    <w:rsid w:val="007D7C18"/>
    <w:rsid w:val="007E007A"/>
    <w:rsid w:val="007E2120"/>
    <w:rsid w:val="007E37D0"/>
    <w:rsid w:val="007E4169"/>
    <w:rsid w:val="007E4A6F"/>
    <w:rsid w:val="007E4C36"/>
    <w:rsid w:val="007E66A4"/>
    <w:rsid w:val="007F1476"/>
    <w:rsid w:val="007F2072"/>
    <w:rsid w:val="007F20B1"/>
    <w:rsid w:val="007F2508"/>
    <w:rsid w:val="007F3270"/>
    <w:rsid w:val="007F3605"/>
    <w:rsid w:val="007F384F"/>
    <w:rsid w:val="007F4B05"/>
    <w:rsid w:val="007F5D02"/>
    <w:rsid w:val="007F76CF"/>
    <w:rsid w:val="00800176"/>
    <w:rsid w:val="008001EB"/>
    <w:rsid w:val="00800266"/>
    <w:rsid w:val="00800578"/>
    <w:rsid w:val="00800861"/>
    <w:rsid w:val="008014DB"/>
    <w:rsid w:val="00802149"/>
    <w:rsid w:val="00802B17"/>
    <w:rsid w:val="00802E0B"/>
    <w:rsid w:val="008032A5"/>
    <w:rsid w:val="008035C5"/>
    <w:rsid w:val="008045D5"/>
    <w:rsid w:val="00804D7E"/>
    <w:rsid w:val="00805C75"/>
    <w:rsid w:val="00806D20"/>
    <w:rsid w:val="0080753E"/>
    <w:rsid w:val="00807850"/>
    <w:rsid w:val="00810591"/>
    <w:rsid w:val="00812B13"/>
    <w:rsid w:val="00812C6E"/>
    <w:rsid w:val="00812E9A"/>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21AE"/>
    <w:rsid w:val="00833A19"/>
    <w:rsid w:val="00835059"/>
    <w:rsid w:val="00837BB2"/>
    <w:rsid w:val="00837BCB"/>
    <w:rsid w:val="00837C1F"/>
    <w:rsid w:val="00837FA0"/>
    <w:rsid w:val="00840948"/>
    <w:rsid w:val="0084094B"/>
    <w:rsid w:val="00840976"/>
    <w:rsid w:val="00842148"/>
    <w:rsid w:val="008423BD"/>
    <w:rsid w:val="0084261B"/>
    <w:rsid w:val="00844449"/>
    <w:rsid w:val="008459BD"/>
    <w:rsid w:val="0084667E"/>
    <w:rsid w:val="00846E7B"/>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D1C"/>
    <w:rsid w:val="008B6FD4"/>
    <w:rsid w:val="008B73FC"/>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5C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30"/>
    <w:rsid w:val="00923086"/>
    <w:rsid w:val="00923FA5"/>
    <w:rsid w:val="00924350"/>
    <w:rsid w:val="00924CA5"/>
    <w:rsid w:val="009253D7"/>
    <w:rsid w:val="00925FAD"/>
    <w:rsid w:val="009261B7"/>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4CBE"/>
    <w:rsid w:val="00955C65"/>
    <w:rsid w:val="0095618F"/>
    <w:rsid w:val="009563C7"/>
    <w:rsid w:val="009570BC"/>
    <w:rsid w:val="009572C3"/>
    <w:rsid w:val="00960193"/>
    <w:rsid w:val="009601C8"/>
    <w:rsid w:val="0096151E"/>
    <w:rsid w:val="009616EC"/>
    <w:rsid w:val="009622EE"/>
    <w:rsid w:val="00962C50"/>
    <w:rsid w:val="009632B1"/>
    <w:rsid w:val="00963DE2"/>
    <w:rsid w:val="00964F5D"/>
    <w:rsid w:val="009653A1"/>
    <w:rsid w:val="009657C7"/>
    <w:rsid w:val="009662F2"/>
    <w:rsid w:val="00967055"/>
    <w:rsid w:val="0096709F"/>
    <w:rsid w:val="0096710E"/>
    <w:rsid w:val="0097049A"/>
    <w:rsid w:val="009706AB"/>
    <w:rsid w:val="00970A2A"/>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CCE"/>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843"/>
    <w:rsid w:val="00A46C5B"/>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79C"/>
    <w:rsid w:val="00A80878"/>
    <w:rsid w:val="00A81964"/>
    <w:rsid w:val="00A82AB4"/>
    <w:rsid w:val="00A832F9"/>
    <w:rsid w:val="00A83D7D"/>
    <w:rsid w:val="00A8526D"/>
    <w:rsid w:val="00A8633F"/>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13FF"/>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701"/>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176DC"/>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53"/>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B4"/>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1D"/>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04A"/>
    <w:rsid w:val="00BB1AA6"/>
    <w:rsid w:val="00BB32D4"/>
    <w:rsid w:val="00BB40AC"/>
    <w:rsid w:val="00BB4598"/>
    <w:rsid w:val="00BB46A4"/>
    <w:rsid w:val="00BB4AA4"/>
    <w:rsid w:val="00BB4EF3"/>
    <w:rsid w:val="00BB562B"/>
    <w:rsid w:val="00BB61BA"/>
    <w:rsid w:val="00BB7287"/>
    <w:rsid w:val="00BB7430"/>
    <w:rsid w:val="00BB7E55"/>
    <w:rsid w:val="00BC045D"/>
    <w:rsid w:val="00BC06C0"/>
    <w:rsid w:val="00BC1CE2"/>
    <w:rsid w:val="00BC3393"/>
    <w:rsid w:val="00BC3F8A"/>
    <w:rsid w:val="00BC4D60"/>
    <w:rsid w:val="00BC4E8F"/>
    <w:rsid w:val="00BC53F2"/>
    <w:rsid w:val="00BC6353"/>
    <w:rsid w:val="00BC7973"/>
    <w:rsid w:val="00BD0254"/>
    <w:rsid w:val="00BD08C2"/>
    <w:rsid w:val="00BD0D08"/>
    <w:rsid w:val="00BD0E4A"/>
    <w:rsid w:val="00BD42C2"/>
    <w:rsid w:val="00BD4CE8"/>
    <w:rsid w:val="00BD50D3"/>
    <w:rsid w:val="00BE0C2B"/>
    <w:rsid w:val="00BE1270"/>
    <w:rsid w:val="00BE2944"/>
    <w:rsid w:val="00BE3420"/>
    <w:rsid w:val="00BE69FB"/>
    <w:rsid w:val="00BF0E30"/>
    <w:rsid w:val="00BF2549"/>
    <w:rsid w:val="00BF2761"/>
    <w:rsid w:val="00BF2ADE"/>
    <w:rsid w:val="00BF31AB"/>
    <w:rsid w:val="00BF3C55"/>
    <w:rsid w:val="00BF3F52"/>
    <w:rsid w:val="00BF486B"/>
    <w:rsid w:val="00BF5DDB"/>
    <w:rsid w:val="00BF6270"/>
    <w:rsid w:val="00BF73FD"/>
    <w:rsid w:val="00BF7E74"/>
    <w:rsid w:val="00C00700"/>
    <w:rsid w:val="00C00869"/>
    <w:rsid w:val="00C00B49"/>
    <w:rsid w:val="00C010AA"/>
    <w:rsid w:val="00C0222F"/>
    <w:rsid w:val="00C02A39"/>
    <w:rsid w:val="00C03083"/>
    <w:rsid w:val="00C066C9"/>
    <w:rsid w:val="00C06B54"/>
    <w:rsid w:val="00C1197A"/>
    <w:rsid w:val="00C119B4"/>
    <w:rsid w:val="00C12F9F"/>
    <w:rsid w:val="00C159B5"/>
    <w:rsid w:val="00C16227"/>
    <w:rsid w:val="00C20971"/>
    <w:rsid w:val="00C20EC9"/>
    <w:rsid w:val="00C221AD"/>
    <w:rsid w:val="00C22A82"/>
    <w:rsid w:val="00C2335D"/>
    <w:rsid w:val="00C237E3"/>
    <w:rsid w:val="00C23F88"/>
    <w:rsid w:val="00C249E8"/>
    <w:rsid w:val="00C25130"/>
    <w:rsid w:val="00C25537"/>
    <w:rsid w:val="00C2561E"/>
    <w:rsid w:val="00C2677B"/>
    <w:rsid w:val="00C26D7D"/>
    <w:rsid w:val="00C26FF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2CF"/>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A0BE7"/>
    <w:rsid w:val="00CA2263"/>
    <w:rsid w:val="00CA29C7"/>
    <w:rsid w:val="00CA3082"/>
    <w:rsid w:val="00CA3646"/>
    <w:rsid w:val="00CA41A1"/>
    <w:rsid w:val="00CA48AC"/>
    <w:rsid w:val="00CA4C81"/>
    <w:rsid w:val="00CA4F9B"/>
    <w:rsid w:val="00CA5F74"/>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28"/>
    <w:rsid w:val="00D4418B"/>
    <w:rsid w:val="00D45BDD"/>
    <w:rsid w:val="00D46808"/>
    <w:rsid w:val="00D4702E"/>
    <w:rsid w:val="00D51C48"/>
    <w:rsid w:val="00D530D4"/>
    <w:rsid w:val="00D53E80"/>
    <w:rsid w:val="00D53EC0"/>
    <w:rsid w:val="00D541C7"/>
    <w:rsid w:val="00D54D85"/>
    <w:rsid w:val="00D55311"/>
    <w:rsid w:val="00D55E07"/>
    <w:rsid w:val="00D567C5"/>
    <w:rsid w:val="00D60DFB"/>
    <w:rsid w:val="00D61A77"/>
    <w:rsid w:val="00D62D96"/>
    <w:rsid w:val="00D63DB1"/>
    <w:rsid w:val="00D64E15"/>
    <w:rsid w:val="00D6532A"/>
    <w:rsid w:val="00D6534A"/>
    <w:rsid w:val="00D66334"/>
    <w:rsid w:val="00D6705A"/>
    <w:rsid w:val="00D673AD"/>
    <w:rsid w:val="00D67EB3"/>
    <w:rsid w:val="00D67F66"/>
    <w:rsid w:val="00D70219"/>
    <w:rsid w:val="00D7094B"/>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1FC"/>
    <w:rsid w:val="00D80BB7"/>
    <w:rsid w:val="00D80E32"/>
    <w:rsid w:val="00D812D2"/>
    <w:rsid w:val="00D82187"/>
    <w:rsid w:val="00D82DF2"/>
    <w:rsid w:val="00D83580"/>
    <w:rsid w:val="00D8444C"/>
    <w:rsid w:val="00D8467D"/>
    <w:rsid w:val="00D84D45"/>
    <w:rsid w:val="00D869F6"/>
    <w:rsid w:val="00D86AE5"/>
    <w:rsid w:val="00D86CAA"/>
    <w:rsid w:val="00D87A2E"/>
    <w:rsid w:val="00D87A59"/>
    <w:rsid w:val="00D87B5B"/>
    <w:rsid w:val="00D87CC3"/>
    <w:rsid w:val="00D90236"/>
    <w:rsid w:val="00D912D5"/>
    <w:rsid w:val="00D91936"/>
    <w:rsid w:val="00D9206A"/>
    <w:rsid w:val="00D921C6"/>
    <w:rsid w:val="00D92C4D"/>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388"/>
    <w:rsid w:val="00DB2916"/>
    <w:rsid w:val="00DB291C"/>
    <w:rsid w:val="00DB3959"/>
    <w:rsid w:val="00DB3F8A"/>
    <w:rsid w:val="00DB489C"/>
    <w:rsid w:val="00DB4CFC"/>
    <w:rsid w:val="00DB4E1C"/>
    <w:rsid w:val="00DB7587"/>
    <w:rsid w:val="00DC085D"/>
    <w:rsid w:val="00DC090E"/>
    <w:rsid w:val="00DC0C36"/>
    <w:rsid w:val="00DC0DFE"/>
    <w:rsid w:val="00DC16EC"/>
    <w:rsid w:val="00DC1EF1"/>
    <w:rsid w:val="00DC20A6"/>
    <w:rsid w:val="00DC2CDF"/>
    <w:rsid w:val="00DC313B"/>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CD6"/>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03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673"/>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385D"/>
    <w:rsid w:val="00E8429A"/>
    <w:rsid w:val="00E8473B"/>
    <w:rsid w:val="00E85BE5"/>
    <w:rsid w:val="00E85EC6"/>
    <w:rsid w:val="00E86032"/>
    <w:rsid w:val="00E87526"/>
    <w:rsid w:val="00E87733"/>
    <w:rsid w:val="00E87EFD"/>
    <w:rsid w:val="00E90A74"/>
    <w:rsid w:val="00E9149F"/>
    <w:rsid w:val="00E91C97"/>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179E"/>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A18"/>
    <w:rsid w:val="00EF1E41"/>
    <w:rsid w:val="00EF250F"/>
    <w:rsid w:val="00EF2AFE"/>
    <w:rsid w:val="00EF39B3"/>
    <w:rsid w:val="00EF3F4B"/>
    <w:rsid w:val="00EF4C89"/>
    <w:rsid w:val="00EF4D68"/>
    <w:rsid w:val="00EF4DE8"/>
    <w:rsid w:val="00EF4F8A"/>
    <w:rsid w:val="00EF642E"/>
    <w:rsid w:val="00EF676F"/>
    <w:rsid w:val="00EF6E5D"/>
    <w:rsid w:val="00EF79D6"/>
    <w:rsid w:val="00F00EBB"/>
    <w:rsid w:val="00F01DA4"/>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5C9A"/>
    <w:rsid w:val="00F305CA"/>
    <w:rsid w:val="00F322BC"/>
    <w:rsid w:val="00F341D9"/>
    <w:rsid w:val="00F3441D"/>
    <w:rsid w:val="00F345D9"/>
    <w:rsid w:val="00F35124"/>
    <w:rsid w:val="00F35616"/>
    <w:rsid w:val="00F35627"/>
    <w:rsid w:val="00F361EC"/>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187"/>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7E7"/>
    <w:rsid w:val="00F8330A"/>
    <w:rsid w:val="00F83F78"/>
    <w:rsid w:val="00F849E6"/>
    <w:rsid w:val="00F85713"/>
    <w:rsid w:val="00F860E0"/>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F89"/>
    <w:rsid w:val="00FA44CB"/>
    <w:rsid w:val="00FA4AA5"/>
    <w:rsid w:val="00FA4FA0"/>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6AE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2FCFFE8E"/>
  <w15:docId w15:val="{B4302D69-338F-458D-9D32-B28FDA90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1F9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99"/>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verejne.obstaravanie@dpb.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943B-2CA5-48A1-8DB6-B2483490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40</Pages>
  <Words>11329</Words>
  <Characters>76601</Characters>
  <Application>Microsoft Office Word</Application>
  <DocSecurity>0</DocSecurity>
  <Lines>638</Lines>
  <Paragraphs>175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87755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9</cp:revision>
  <cp:lastPrinted>2019-06-06T11:45:00Z</cp:lastPrinted>
  <dcterms:created xsi:type="dcterms:W3CDTF">2019-07-29T12:32:00Z</dcterms:created>
  <dcterms:modified xsi:type="dcterms:W3CDTF">2019-07-31T11:53:00Z</dcterms:modified>
</cp:coreProperties>
</file>