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913B" w14:textId="6D427091" w:rsidR="009B565E" w:rsidRDefault="00815F04" w:rsidP="00815F04">
      <w:pPr>
        <w:keepNext/>
        <w:keepLines/>
        <w:jc w:val="center"/>
        <w:rPr>
          <w:b/>
        </w:rPr>
      </w:pPr>
      <w:r w:rsidRPr="00815F04">
        <w:rPr>
          <w:b/>
        </w:rPr>
        <w:t>Opis predmetu zákazky</w:t>
      </w:r>
    </w:p>
    <w:p w14:paraId="23517A78" w14:textId="77777777" w:rsidR="00815F04" w:rsidRDefault="00815F04" w:rsidP="00815F04">
      <w:pPr>
        <w:keepNext/>
        <w:keepLines/>
        <w:jc w:val="center"/>
        <w:rPr>
          <w:b/>
        </w:rPr>
      </w:pPr>
    </w:p>
    <w:p w14:paraId="4D230CBD" w14:textId="15201AC5" w:rsidR="00815F04" w:rsidRDefault="00815F04" w:rsidP="00815F04">
      <w:pPr>
        <w:keepNext/>
        <w:keepLines/>
        <w:jc w:val="center"/>
        <w:rPr>
          <w:b/>
        </w:rPr>
      </w:pPr>
      <w:r>
        <w:rPr>
          <w:b/>
        </w:rPr>
        <w:t>Základná charakteristika</w:t>
      </w:r>
    </w:p>
    <w:p w14:paraId="6DEE0EE8" w14:textId="77777777" w:rsidR="00815F04" w:rsidRDefault="00815F04" w:rsidP="00815F04">
      <w:pPr>
        <w:keepNext/>
        <w:keepLines/>
        <w:jc w:val="center"/>
        <w:rPr>
          <w:b/>
        </w:rPr>
      </w:pPr>
    </w:p>
    <w:p w14:paraId="122FF70F" w14:textId="77777777" w:rsidR="00815F04" w:rsidRPr="00815F04" w:rsidRDefault="00815F04" w:rsidP="00815F04">
      <w:pPr>
        <w:keepNext/>
        <w:keepLines/>
        <w:jc w:val="center"/>
        <w:rPr>
          <w:b/>
        </w:rPr>
      </w:pPr>
    </w:p>
    <w:p w14:paraId="1247EE4C" w14:textId="1CEE81A8" w:rsidR="00E91248" w:rsidRPr="00A32D4D" w:rsidRDefault="009B565E" w:rsidP="00A32D4D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E91248">
        <w:rPr>
          <w:rFonts w:ascii="Garamond" w:hAnsi="Garamond"/>
          <w:sz w:val="22"/>
          <w:szCs w:val="22"/>
        </w:rPr>
        <w:t xml:space="preserve">Názov predmetu zákazky: </w:t>
      </w:r>
      <w:r w:rsidR="00A32D4D" w:rsidRPr="00A32D4D">
        <w:rPr>
          <w:rFonts w:ascii="Garamond" w:hAnsi="Garamond"/>
          <w:b/>
          <w:bCs/>
          <w:sz w:val="22"/>
          <w:szCs w:val="22"/>
        </w:rPr>
        <w:t>Brúsenie hlavy koľajníc a odstránenie povrchových vád</w:t>
      </w:r>
    </w:p>
    <w:p w14:paraId="0D4C6ADF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47AC9F83" w14:textId="5C733B6F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Celková predpokladaná hodnota: </w:t>
      </w:r>
      <w:r w:rsidR="00A32D4D" w:rsidRPr="00A32D4D">
        <w:rPr>
          <w:rFonts w:ascii="Garamond" w:eastAsiaTheme="minorHAnsi" w:hAnsi="Garamond" w:cs="Calibri"/>
          <w:b/>
          <w:color w:val="auto"/>
          <w:sz w:val="22"/>
          <w:szCs w:val="22"/>
        </w:rPr>
        <w:t xml:space="preserve">1 075 200,00 </w:t>
      </w:r>
      <w:r w:rsidRPr="00A32D4D">
        <w:rPr>
          <w:rFonts w:ascii="Garamond" w:eastAsiaTheme="minorHAnsi" w:hAnsi="Garamond" w:cs="Tahoma"/>
          <w:b/>
          <w:color w:val="auto"/>
          <w:sz w:val="22"/>
          <w:szCs w:val="22"/>
        </w:rPr>
        <w:t xml:space="preserve">EUR </w:t>
      </w:r>
      <w:r w:rsidRPr="00A32D4D">
        <w:rPr>
          <w:rFonts w:ascii="Garamond" w:eastAsiaTheme="minorHAnsi" w:hAnsi="Garamond" w:cs="Calibri"/>
          <w:b/>
          <w:color w:val="auto"/>
          <w:sz w:val="22"/>
          <w:szCs w:val="22"/>
        </w:rPr>
        <w:t>bez DPH</w:t>
      </w:r>
      <w:r w:rsidRPr="00B93751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</w:t>
      </w:r>
    </w:p>
    <w:p w14:paraId="44704EC3" w14:textId="77777777" w:rsidR="009B565E" w:rsidRPr="00B93751" w:rsidRDefault="009B565E" w:rsidP="00AD4292">
      <w:pPr>
        <w:pStyle w:val="Odsekzoznamu"/>
        <w:keepNext/>
        <w:keepLines/>
        <w:spacing w:line="271" w:lineRule="auto"/>
        <w:rPr>
          <w:rFonts w:ascii="Garamond" w:hAnsi="Garamond"/>
          <w:sz w:val="22"/>
          <w:szCs w:val="22"/>
        </w:rPr>
      </w:pPr>
    </w:p>
    <w:p w14:paraId="238A7771" w14:textId="17ED403E" w:rsidR="009B565E" w:rsidRPr="00B93751" w:rsidRDefault="009B565E" w:rsidP="00AD4292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Pr="00B93751">
        <w:rPr>
          <w:rFonts w:ascii="Garamond" w:hAnsi="Garamond"/>
          <w:sz w:val="22"/>
          <w:szCs w:val="22"/>
        </w:rPr>
        <w:t>Dynamický nákupný systém (ďalej ako „</w:t>
      </w:r>
      <w:r w:rsidRPr="00B93751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 sa vytvára na obdobie 48 mesiacov od jeho zriadenia</w:t>
      </w:r>
      <w:r w:rsidR="00807E24"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807E24"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 podmienkach obstarávateľskej organizácie, na zabezpečenie služieb bežne a všeobecne dostupných na trhu</w:t>
      </w:r>
      <w:r w:rsidRPr="00B93751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. </w:t>
      </w:r>
    </w:p>
    <w:p w14:paraId="1214F369" w14:textId="2CB8A858" w:rsidR="009B565E" w:rsidRPr="00B93751" w:rsidRDefault="009B565E" w:rsidP="00AD4292">
      <w:pPr>
        <w:pStyle w:val="Default"/>
        <w:keepNext/>
        <w:keepLines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035A750E" w14:textId="319E900E" w:rsidR="009128AA" w:rsidRPr="00D16BF1" w:rsidRDefault="009128AA" w:rsidP="00D16BF1">
      <w:pPr>
        <w:pStyle w:val="Odsekzoznamu"/>
        <w:keepNext/>
        <w:keepLines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284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Predmetom</w:t>
      </w:r>
      <w:r w:rsidRPr="00B93751">
        <w:rPr>
          <w:rFonts w:ascii="Garamond" w:hAnsi="Garamond"/>
          <w:bCs/>
          <w:sz w:val="22"/>
          <w:szCs w:val="22"/>
        </w:rPr>
        <w:t xml:space="preserve"> </w:t>
      </w:r>
      <w:r w:rsidRPr="00B9375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zákazky je vytvorenie DNS ktorý bude slúžiť na zadávanie zákaziek </w:t>
      </w:r>
      <w:r w:rsidR="004B1D92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brúsenia hláv koľajníc </w:t>
      </w:r>
      <w:r w:rsidR="00F70F62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otvoreného ako aj zatvoreného</w:t>
      </w:r>
      <w:r w:rsidR="00E91248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</w:t>
      </w:r>
      <w:r w:rsidR="00F70F62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koľajového zvršku, odstránenie povrchovej </w:t>
      </w:r>
      <w:proofErr w:type="spellStart"/>
      <w:r w:rsidR="00F70F62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vlnkovitosti</w:t>
      </w:r>
      <w:proofErr w:type="spellEnd"/>
      <w:r w:rsidR="00F70F62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a miestnych porúch na hlave koľajníc </w:t>
      </w:r>
      <w:r w:rsidR="00194F75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( tvaru NT1, NT3, </w:t>
      </w:r>
      <w:proofErr w:type="spellStart"/>
      <w:r w:rsidR="00194F75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Ri</w:t>
      </w:r>
      <w:proofErr w:type="spellEnd"/>
      <w:r w:rsidR="00194F75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60/R2</w:t>
      </w:r>
      <w:r w:rsidR="00390E17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, 49 E1) </w:t>
      </w:r>
      <w:r w:rsidR="00F70F62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za účelom zabezpečenia bezpečnosti, prevádzkovej rýchlosti električiek, technického stavu koľajového zvršku a električiek a zníženie hlučnosti</w:t>
      </w:r>
      <w:r w:rsid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 v </w:t>
      </w:r>
      <w:r w:rsidR="00D16BF1" w:rsidRP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predpokladanom celkovom objeme prác (70000m koľaje)</w:t>
      </w:r>
      <w:r w:rsidR="00D16BF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.</w:t>
      </w:r>
    </w:p>
    <w:p w14:paraId="28EF7951" w14:textId="38DF8C33" w:rsidR="004B1D92" w:rsidRPr="00D16BF1" w:rsidRDefault="004B1D92" w:rsidP="008E3BE1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Brúsením koľajnicových pásov zabezpečí dodávateľ odst</w:t>
      </w:r>
      <w:r w:rsidR="008E3BE1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r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ánenie </w:t>
      </w:r>
      <w:proofErr w:type="spellStart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vlnkovitosti</w:t>
      </w:r>
      <w:proofErr w:type="spellEnd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ako aj miestnych </w:t>
      </w:r>
      <w:proofErr w:type="spellStart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závad</w:t>
      </w:r>
      <w:proofErr w:type="spellEnd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="008E3BE1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dotykovej plochy kolesa na hlave koľajníc s protokolárny výstupom </w:t>
      </w:r>
      <w:r w:rsidR="00FD2E83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kontinuálnym</w:t>
      </w:r>
      <w:r w:rsidR="00FD2E83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8E3BE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meraním pred a po vykonaní </w:t>
      </w:r>
      <w:r w:rsidR="008E3BE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8E3BE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brúsenia povrchu styčnej plochy dotyku kolesa a koľajnice pre dosiahnutie požadovanej 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kvality</w:t>
      </w:r>
      <w:r w:rsidR="00390E17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,</w:t>
      </w:r>
      <w:r w:rsidR="00470D92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 odstránenie hlučnosti vznikajúcej </w:t>
      </w:r>
      <w:r w:rsidR="006F01CF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z dôvodu výskytu </w:t>
      </w:r>
      <w:proofErr w:type="spellStart"/>
      <w:r w:rsidR="006F01CF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vlnkovitosti</w:t>
      </w:r>
      <w:proofErr w:type="spellEnd"/>
      <w:r w:rsidR="006F01CF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a miestnych vád na hlave koľajníc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</w:p>
    <w:p w14:paraId="441D8B09" w14:textId="443D6F1E" w:rsidR="00390E17" w:rsidRPr="00D16BF1" w:rsidRDefault="00C517F2" w:rsidP="008E3BE1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Pred a po brúsení prebehne diagnostika </w:t>
      </w:r>
      <w:proofErr w:type="spellStart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vlnkovitosti</w:t>
      </w:r>
      <w:proofErr w:type="spellEnd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mikrogeometie</w:t>
      </w:r>
      <w:proofErr w:type="spellEnd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povrchu hlavy koľajníc. Merací systém môže byť súčasťou brúsiaceho stroja, alebo samostatné meracie zariadenie, ktoré umožňuje kontinuálne meranie a</w:t>
      </w:r>
      <w:r w:rsidR="00390E17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 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vyhodnotenie</w:t>
      </w:r>
      <w:r w:rsidR="00390E17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. Práce budú prebiehať </w:t>
      </w:r>
      <w:r w:rsidR="00D43994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predovšetkým </w:t>
      </w:r>
      <w:r w:rsidR="00390E17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v čase vylúčenia električkovej dopravy</w:t>
      </w:r>
      <w:r w:rsidR="00D43994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v nočných hodinách s dĺžkou trvania cca 4 hod.</w:t>
      </w:r>
      <w:r w:rsidR="00390E17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</w:t>
      </w:r>
    </w:p>
    <w:p w14:paraId="6E5BA662" w14:textId="77777777" w:rsidR="00390E17" w:rsidRPr="00D16BF1" w:rsidRDefault="00390E17" w:rsidP="008E3BE1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</w:p>
    <w:p w14:paraId="319A014A" w14:textId="77777777" w:rsidR="00C517F2" w:rsidRPr="00D16BF1" w:rsidRDefault="00C517F2" w:rsidP="008E3BE1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Základné požiadavky na brúsnu techniku:</w:t>
      </w:r>
    </w:p>
    <w:p w14:paraId="035E2666" w14:textId="5E64A6D9" w:rsidR="00FD2E83" w:rsidRPr="00D16BF1" w:rsidRDefault="0041562D" w:rsidP="0041562D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-</w:t>
      </w:r>
      <w:r w:rsidR="00C517F2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Dvojcestný stroj musí pracovať na princípe rotačných brúsnych kotúčov o min. počte 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12 kotúčov s priemerom 100mm, otáčky vretien max. 6000 </w:t>
      </w:r>
      <w:proofErr w:type="spellStart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ot</w:t>
      </w:r>
      <w:proofErr w:type="spellEnd"/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/min.</w:t>
      </w:r>
    </w:p>
    <w:p w14:paraId="054F6143" w14:textId="77777777" w:rsidR="00470D92" w:rsidRPr="00D16BF1" w:rsidRDefault="0041562D" w:rsidP="0041562D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vertAlign w:val="superscript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-oblasť nastavenia brúsnej jednotky min. v rozsahu +15</w:t>
      </w:r>
      <w:r w:rsidR="00470D92" w:rsidRPr="00D16BF1">
        <w:rPr>
          <w:rFonts w:eastAsiaTheme="minorHAnsi" w:cs="Calibri"/>
          <w:bCs/>
          <w:color w:val="000000"/>
          <w:sz w:val="22"/>
          <w:szCs w:val="22"/>
          <w:vertAlign w:val="superscript"/>
          <w:lang w:eastAsia="en-US"/>
        </w:rPr>
        <w:t>0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až -70</w:t>
      </w:r>
      <w:r w:rsidR="00470D92" w:rsidRPr="00D16BF1">
        <w:rPr>
          <w:rFonts w:eastAsiaTheme="minorHAnsi" w:cs="Calibri"/>
          <w:bCs/>
          <w:color w:val="000000"/>
          <w:sz w:val="22"/>
          <w:szCs w:val="22"/>
          <w:vertAlign w:val="superscript"/>
          <w:lang w:eastAsia="en-US"/>
        </w:rPr>
        <w:t>0</w:t>
      </w:r>
    </w:p>
    <w:p w14:paraId="78F10423" w14:textId="60E399A3" w:rsidR="00470D92" w:rsidRPr="00D16BF1" w:rsidRDefault="00470D92" w:rsidP="0041562D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- stroj musí b</w:t>
      </w:r>
      <w:r w:rsidR="00194F75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yť vybavený zariadením na odsáva</w:t>
      </w: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nie brúsiaceho odpadu</w:t>
      </w:r>
      <w:r w:rsidR="00D43994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a musí byť schopný pracovať v oboch smeroch jazdy</w:t>
      </w:r>
    </w:p>
    <w:p w14:paraId="5661B835" w14:textId="5FCA9771" w:rsidR="0041562D" w:rsidRPr="00D16BF1" w:rsidRDefault="00470D92" w:rsidP="0041562D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  <w:r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>- stroj musí byť schválený ako typ na Ministerstve dopravy a výstavby Slovenskej republiky a mať povolenú prevádzku na električkových dráhach v Slovenskej republike</w:t>
      </w:r>
      <w:r w:rsidR="0041562D" w:rsidRPr="00D16BF1">
        <w:rPr>
          <w:rFonts w:eastAsiaTheme="minorHAnsi" w:cs="Calibri"/>
          <w:bCs/>
          <w:color w:val="000000"/>
          <w:sz w:val="22"/>
          <w:szCs w:val="22"/>
          <w:lang w:eastAsia="en-US"/>
        </w:rPr>
        <w:t xml:space="preserve">  </w:t>
      </w:r>
    </w:p>
    <w:p w14:paraId="41A6DDAD" w14:textId="77777777" w:rsidR="008E3BE1" w:rsidRPr="008E3BE1" w:rsidRDefault="008E3BE1" w:rsidP="008E3BE1">
      <w:pPr>
        <w:keepNext/>
        <w:keepLines/>
        <w:spacing w:line="271" w:lineRule="auto"/>
        <w:ind w:left="284"/>
        <w:rPr>
          <w:rFonts w:eastAsiaTheme="minorHAnsi" w:cs="Calibri"/>
          <w:bCs/>
          <w:color w:val="000000"/>
          <w:sz w:val="22"/>
          <w:szCs w:val="22"/>
          <w:lang w:eastAsia="en-US"/>
        </w:rPr>
      </w:pPr>
    </w:p>
    <w:p w14:paraId="445BD80D" w14:textId="45D904EF" w:rsidR="004B1D92" w:rsidRPr="004B1D92" w:rsidRDefault="004B1D92" w:rsidP="004B1D92">
      <w:pPr>
        <w:pStyle w:val="Odsekzoznamu"/>
        <w:keepNext/>
        <w:keepLines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</w:pPr>
      <w:r w:rsidRPr="004B1D92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Dodávateľ zabezpečí na vlastné náklady prepravu zariadení na pracovisko kontrolu ako aj </w:t>
      </w:r>
      <w:proofErr w:type="spellStart"/>
      <w:r w:rsidRPr="004B1D92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do</w:t>
      </w:r>
      <w:r w:rsidR="008E3BE1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>ržiavanie</w:t>
      </w:r>
      <w:proofErr w:type="spellEnd"/>
      <w:r w:rsidRPr="004B1D92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 bezpečnosti pri práci. Práce budú vykonávané podľa pokynov objednávateľa a v čase nočných výluk električkovej dopravy</w:t>
      </w:r>
    </w:p>
    <w:p w14:paraId="431F02F9" w14:textId="77777777" w:rsidR="009128AA" w:rsidRPr="00B93751" w:rsidRDefault="009128AA" w:rsidP="00E57747">
      <w:pPr>
        <w:pStyle w:val="Default"/>
        <w:keepNext/>
        <w:keepLines/>
        <w:spacing w:line="271" w:lineRule="auto"/>
        <w:jc w:val="both"/>
        <w:rPr>
          <w:rFonts w:ascii="Garamond" w:hAnsi="Garamond"/>
          <w:sz w:val="22"/>
          <w:szCs w:val="22"/>
        </w:rPr>
      </w:pPr>
    </w:p>
    <w:p w14:paraId="311A1377" w14:textId="66EADE7A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color w:val="auto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B93751">
        <w:rPr>
          <w:rFonts w:ascii="Garamond" w:hAnsi="Garamond"/>
          <w:b/>
          <w:bCs/>
          <w:color w:val="auto"/>
          <w:sz w:val="22"/>
          <w:szCs w:val="22"/>
        </w:rPr>
        <w:t>Výzva na predkladanie ponúk</w:t>
      </w:r>
      <w:r w:rsidRPr="00B93751">
        <w:rPr>
          <w:rFonts w:ascii="Garamond" w:hAnsi="Garamond"/>
          <w:color w:val="auto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26674B9A" w14:textId="77777777" w:rsidR="009B565E" w:rsidRPr="00B93751" w:rsidRDefault="009B565E" w:rsidP="00AD4292">
      <w:pPr>
        <w:pStyle w:val="Default"/>
        <w:keepNext/>
        <w:keepLines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63CC1182" w14:textId="58BEAC07" w:rsidR="009B565E" w:rsidRPr="00B93751" w:rsidRDefault="009B565E" w:rsidP="00AD4292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lastRenderedPageBreak/>
        <w:t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B93751" w:rsidRDefault="009B565E" w:rsidP="00AD4292">
      <w:pPr>
        <w:pStyle w:val="Default"/>
        <w:keepNext/>
        <w:keepLines/>
        <w:spacing w:line="271" w:lineRule="auto"/>
        <w:ind w:left="426"/>
        <w:jc w:val="both"/>
        <w:rPr>
          <w:rFonts w:ascii="Garamond" w:hAnsi="Garamond"/>
          <w:color w:val="auto"/>
          <w:sz w:val="22"/>
          <w:szCs w:val="22"/>
        </w:rPr>
      </w:pPr>
    </w:p>
    <w:p w14:paraId="0637D99D" w14:textId="42DF44FC" w:rsidR="0050404C" w:rsidRPr="00B93751" w:rsidRDefault="009B565E" w:rsidP="00B93751">
      <w:pPr>
        <w:pStyle w:val="Default"/>
        <w:keepNext/>
        <w:keepLines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B93751">
        <w:rPr>
          <w:rFonts w:ascii="Garamond" w:hAnsi="Garamond"/>
          <w:sz w:val="22"/>
          <w:szCs w:val="22"/>
        </w:rPr>
        <w:t xml:space="preserve">Výzva na predkladanie ponúk v rámci zadávania konkrétnej zákazky </w:t>
      </w:r>
      <w:r w:rsidR="00E379A4" w:rsidRPr="00B93751">
        <w:rPr>
          <w:rFonts w:ascii="Garamond" w:hAnsi="Garamond"/>
          <w:sz w:val="22"/>
          <w:szCs w:val="22"/>
        </w:rPr>
        <w:t xml:space="preserve">bude </w:t>
      </w:r>
      <w:r w:rsidRPr="00B93751">
        <w:rPr>
          <w:rFonts w:ascii="Garamond" w:hAnsi="Garamond"/>
          <w:sz w:val="22"/>
          <w:szCs w:val="22"/>
        </w:rPr>
        <w:t>obsah</w:t>
      </w:r>
      <w:r w:rsidR="00E379A4" w:rsidRPr="00B93751">
        <w:rPr>
          <w:rFonts w:ascii="Garamond" w:hAnsi="Garamond"/>
          <w:sz w:val="22"/>
          <w:szCs w:val="22"/>
        </w:rPr>
        <w:t>ovať</w:t>
      </w:r>
      <w:r w:rsidRPr="00B93751">
        <w:rPr>
          <w:rFonts w:ascii="Garamond" w:hAnsi="Garamond"/>
          <w:sz w:val="22"/>
          <w:szCs w:val="22"/>
        </w:rPr>
        <w:t xml:space="preserve"> </w:t>
      </w:r>
      <w:r w:rsidR="00E379A4" w:rsidRPr="00B93751">
        <w:rPr>
          <w:rFonts w:ascii="Garamond" w:hAnsi="Garamond"/>
          <w:sz w:val="22"/>
          <w:szCs w:val="22"/>
        </w:rPr>
        <w:t xml:space="preserve">potrebné informácie ku konkrétnym požadovaným </w:t>
      </w:r>
      <w:r w:rsidR="00A32D4D">
        <w:rPr>
          <w:rFonts w:ascii="Garamond" w:hAnsi="Garamond"/>
          <w:sz w:val="22"/>
          <w:szCs w:val="22"/>
        </w:rPr>
        <w:t xml:space="preserve">stavebným </w:t>
      </w:r>
      <w:r w:rsidR="00E379A4" w:rsidRPr="00B93751">
        <w:rPr>
          <w:rFonts w:ascii="Garamond" w:hAnsi="Garamond"/>
          <w:sz w:val="22"/>
          <w:szCs w:val="22"/>
        </w:rPr>
        <w:t>prácam.</w:t>
      </w:r>
    </w:p>
    <w:p w14:paraId="64B5CE56" w14:textId="2DB9A7B0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4662DABC" w14:textId="596E494B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p w14:paraId="76FEAAC5" w14:textId="77777777" w:rsidR="009B565E" w:rsidRPr="00B93751" w:rsidRDefault="009B565E" w:rsidP="00AD4292">
      <w:pPr>
        <w:keepNext/>
        <w:keepLines/>
        <w:rPr>
          <w:b/>
          <w:color w:val="C00000"/>
          <w:sz w:val="22"/>
          <w:szCs w:val="22"/>
          <w:u w:val="single"/>
        </w:rPr>
      </w:pPr>
    </w:p>
    <w:sectPr w:rsidR="009B565E" w:rsidRPr="00B9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E3BA" w14:textId="77777777" w:rsidR="00CF67B7" w:rsidRDefault="00CF67B7" w:rsidP="00DB1DE3">
      <w:r>
        <w:separator/>
      </w:r>
    </w:p>
  </w:endnote>
  <w:endnote w:type="continuationSeparator" w:id="0">
    <w:p w14:paraId="62944CE1" w14:textId="77777777" w:rsidR="00CF67B7" w:rsidRDefault="00CF67B7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75">
          <w:rPr>
            <w:noProof/>
          </w:rPr>
          <w:t>1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001B" w14:textId="77777777" w:rsidR="00CF67B7" w:rsidRDefault="00CF67B7" w:rsidP="00DB1DE3">
      <w:r>
        <w:separator/>
      </w:r>
    </w:p>
  </w:footnote>
  <w:footnote w:type="continuationSeparator" w:id="0">
    <w:p w14:paraId="16B72437" w14:textId="77777777" w:rsidR="00CF67B7" w:rsidRDefault="00CF67B7" w:rsidP="00DB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9FC" w14:textId="079CAF2A" w:rsidR="0020783E" w:rsidRDefault="0020783E">
    <w:pPr>
      <w:pStyle w:val="Hlavika"/>
    </w:pPr>
    <w:r>
      <w:t xml:space="preserve">                                                                                                                                    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232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261775">
    <w:abstractNumId w:val="32"/>
  </w:num>
  <w:num w:numId="3" w16cid:durableId="1429692613">
    <w:abstractNumId w:val="12"/>
  </w:num>
  <w:num w:numId="4" w16cid:durableId="928581912">
    <w:abstractNumId w:val="29"/>
  </w:num>
  <w:num w:numId="5" w16cid:durableId="1049304476">
    <w:abstractNumId w:val="4"/>
  </w:num>
  <w:num w:numId="6" w16cid:durableId="397435289">
    <w:abstractNumId w:val="30"/>
  </w:num>
  <w:num w:numId="7" w16cid:durableId="381949667">
    <w:abstractNumId w:val="9"/>
  </w:num>
  <w:num w:numId="8" w16cid:durableId="1183588765">
    <w:abstractNumId w:val="13"/>
  </w:num>
  <w:num w:numId="9" w16cid:durableId="1838109962">
    <w:abstractNumId w:val="11"/>
  </w:num>
  <w:num w:numId="10" w16cid:durableId="1700080020">
    <w:abstractNumId w:val="31"/>
  </w:num>
  <w:num w:numId="11" w16cid:durableId="1168786266">
    <w:abstractNumId w:val="5"/>
  </w:num>
  <w:num w:numId="12" w16cid:durableId="1440680352">
    <w:abstractNumId w:val="14"/>
  </w:num>
  <w:num w:numId="13" w16cid:durableId="834761657">
    <w:abstractNumId w:val="0"/>
  </w:num>
  <w:num w:numId="14" w16cid:durableId="55056501">
    <w:abstractNumId w:val="15"/>
  </w:num>
  <w:num w:numId="15" w16cid:durableId="677584601">
    <w:abstractNumId w:val="7"/>
  </w:num>
  <w:num w:numId="16" w16cid:durableId="1630627927">
    <w:abstractNumId w:val="20"/>
  </w:num>
  <w:num w:numId="17" w16cid:durableId="703094586">
    <w:abstractNumId w:val="10"/>
  </w:num>
  <w:num w:numId="18" w16cid:durableId="8302962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0477057">
    <w:abstractNumId w:val="16"/>
  </w:num>
  <w:num w:numId="20" w16cid:durableId="773012224">
    <w:abstractNumId w:val="21"/>
  </w:num>
  <w:num w:numId="21" w16cid:durableId="1918663775">
    <w:abstractNumId w:val="22"/>
  </w:num>
  <w:num w:numId="22" w16cid:durableId="281962342">
    <w:abstractNumId w:val="32"/>
  </w:num>
  <w:num w:numId="23" w16cid:durableId="12574400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4262393">
    <w:abstractNumId w:val="4"/>
  </w:num>
  <w:num w:numId="25" w16cid:durableId="1815829652">
    <w:abstractNumId w:val="29"/>
  </w:num>
  <w:num w:numId="26" w16cid:durableId="116337139">
    <w:abstractNumId w:val="1"/>
  </w:num>
  <w:num w:numId="27" w16cid:durableId="8794653">
    <w:abstractNumId w:val="19"/>
  </w:num>
  <w:num w:numId="28" w16cid:durableId="1362708011">
    <w:abstractNumId w:val="2"/>
  </w:num>
  <w:num w:numId="29" w16cid:durableId="1694844211">
    <w:abstractNumId w:val="28"/>
  </w:num>
  <w:num w:numId="30" w16cid:durableId="12261860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671804">
    <w:abstractNumId w:val="6"/>
  </w:num>
  <w:num w:numId="32" w16cid:durableId="182087462">
    <w:abstractNumId w:val="3"/>
  </w:num>
  <w:num w:numId="33" w16cid:durableId="1383871173">
    <w:abstractNumId w:val="8"/>
  </w:num>
  <w:num w:numId="34" w16cid:durableId="2144079801">
    <w:abstractNumId w:val="17"/>
  </w:num>
  <w:num w:numId="35" w16cid:durableId="546837267">
    <w:abstractNumId w:val="27"/>
  </w:num>
  <w:num w:numId="36" w16cid:durableId="1079056427">
    <w:abstractNumId w:val="23"/>
  </w:num>
  <w:num w:numId="37" w16cid:durableId="1393388004">
    <w:abstractNumId w:val="24"/>
  </w:num>
  <w:num w:numId="38" w16cid:durableId="2091346476">
    <w:abstractNumId w:val="26"/>
  </w:num>
  <w:num w:numId="39" w16cid:durableId="1490590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0515"/>
    <w:rsid w:val="0003635A"/>
    <w:rsid w:val="00037887"/>
    <w:rsid w:val="000407C4"/>
    <w:rsid w:val="00055999"/>
    <w:rsid w:val="00056A2D"/>
    <w:rsid w:val="00083593"/>
    <w:rsid w:val="00087338"/>
    <w:rsid w:val="000958A9"/>
    <w:rsid w:val="000A144B"/>
    <w:rsid w:val="000B666A"/>
    <w:rsid w:val="000C75E6"/>
    <w:rsid w:val="000D0A83"/>
    <w:rsid w:val="000E0D97"/>
    <w:rsid w:val="000F3341"/>
    <w:rsid w:val="001262A6"/>
    <w:rsid w:val="00135570"/>
    <w:rsid w:val="00140A50"/>
    <w:rsid w:val="0016385C"/>
    <w:rsid w:val="00175E1F"/>
    <w:rsid w:val="001764D9"/>
    <w:rsid w:val="001870FD"/>
    <w:rsid w:val="00194F75"/>
    <w:rsid w:val="0020783E"/>
    <w:rsid w:val="0022077A"/>
    <w:rsid w:val="00240390"/>
    <w:rsid w:val="002914CA"/>
    <w:rsid w:val="00291AEC"/>
    <w:rsid w:val="002B14EE"/>
    <w:rsid w:val="003020CD"/>
    <w:rsid w:val="00307CEE"/>
    <w:rsid w:val="0031526F"/>
    <w:rsid w:val="00351263"/>
    <w:rsid w:val="00390E17"/>
    <w:rsid w:val="003A5F6D"/>
    <w:rsid w:val="003C1E14"/>
    <w:rsid w:val="0041145D"/>
    <w:rsid w:val="0041562D"/>
    <w:rsid w:val="00416FBF"/>
    <w:rsid w:val="004260DC"/>
    <w:rsid w:val="00452828"/>
    <w:rsid w:val="00470D92"/>
    <w:rsid w:val="004804C7"/>
    <w:rsid w:val="004A516E"/>
    <w:rsid w:val="004B1D92"/>
    <w:rsid w:val="004F2110"/>
    <w:rsid w:val="004F5955"/>
    <w:rsid w:val="0050404C"/>
    <w:rsid w:val="00511320"/>
    <w:rsid w:val="00514542"/>
    <w:rsid w:val="005158B4"/>
    <w:rsid w:val="005510A1"/>
    <w:rsid w:val="005B2025"/>
    <w:rsid w:val="005D244A"/>
    <w:rsid w:val="005D2FD2"/>
    <w:rsid w:val="005E356F"/>
    <w:rsid w:val="005E5FC1"/>
    <w:rsid w:val="00682566"/>
    <w:rsid w:val="006857CC"/>
    <w:rsid w:val="00696E5E"/>
    <w:rsid w:val="006C163E"/>
    <w:rsid w:val="006E2C61"/>
    <w:rsid w:val="006F01CF"/>
    <w:rsid w:val="00717C3B"/>
    <w:rsid w:val="00764CDB"/>
    <w:rsid w:val="00780BD2"/>
    <w:rsid w:val="007E1E79"/>
    <w:rsid w:val="007E7AD7"/>
    <w:rsid w:val="007F3527"/>
    <w:rsid w:val="007F446D"/>
    <w:rsid w:val="007F7531"/>
    <w:rsid w:val="00807E24"/>
    <w:rsid w:val="0081433D"/>
    <w:rsid w:val="00815F04"/>
    <w:rsid w:val="008464EE"/>
    <w:rsid w:val="00853026"/>
    <w:rsid w:val="00877016"/>
    <w:rsid w:val="00886CA0"/>
    <w:rsid w:val="00897E14"/>
    <w:rsid w:val="008B0389"/>
    <w:rsid w:val="008B31FD"/>
    <w:rsid w:val="008E3BE1"/>
    <w:rsid w:val="009128AA"/>
    <w:rsid w:val="00914B9C"/>
    <w:rsid w:val="009375BE"/>
    <w:rsid w:val="00942070"/>
    <w:rsid w:val="0095255E"/>
    <w:rsid w:val="009545E3"/>
    <w:rsid w:val="00957F9D"/>
    <w:rsid w:val="009630BA"/>
    <w:rsid w:val="009B565E"/>
    <w:rsid w:val="009C40AB"/>
    <w:rsid w:val="009D510F"/>
    <w:rsid w:val="00A05052"/>
    <w:rsid w:val="00A063CF"/>
    <w:rsid w:val="00A32D4D"/>
    <w:rsid w:val="00A33CEC"/>
    <w:rsid w:val="00A4386E"/>
    <w:rsid w:val="00A73177"/>
    <w:rsid w:val="00A8793C"/>
    <w:rsid w:val="00AA0967"/>
    <w:rsid w:val="00AA3DA6"/>
    <w:rsid w:val="00AD4292"/>
    <w:rsid w:val="00AE0B16"/>
    <w:rsid w:val="00B93751"/>
    <w:rsid w:val="00B969D7"/>
    <w:rsid w:val="00BA5D81"/>
    <w:rsid w:val="00BB4D20"/>
    <w:rsid w:val="00BC72AF"/>
    <w:rsid w:val="00C124D5"/>
    <w:rsid w:val="00C21DD6"/>
    <w:rsid w:val="00C30108"/>
    <w:rsid w:val="00C306A1"/>
    <w:rsid w:val="00C44930"/>
    <w:rsid w:val="00C517F2"/>
    <w:rsid w:val="00C94403"/>
    <w:rsid w:val="00CB00BE"/>
    <w:rsid w:val="00CB0870"/>
    <w:rsid w:val="00CD3868"/>
    <w:rsid w:val="00CF67B7"/>
    <w:rsid w:val="00D07226"/>
    <w:rsid w:val="00D16BF1"/>
    <w:rsid w:val="00D43994"/>
    <w:rsid w:val="00D44B14"/>
    <w:rsid w:val="00D7173F"/>
    <w:rsid w:val="00D91749"/>
    <w:rsid w:val="00DA7144"/>
    <w:rsid w:val="00DB1DE3"/>
    <w:rsid w:val="00DC2584"/>
    <w:rsid w:val="00DD545D"/>
    <w:rsid w:val="00DD7E1D"/>
    <w:rsid w:val="00DF24E6"/>
    <w:rsid w:val="00E214DC"/>
    <w:rsid w:val="00E379A4"/>
    <w:rsid w:val="00E57747"/>
    <w:rsid w:val="00E73F32"/>
    <w:rsid w:val="00E91248"/>
    <w:rsid w:val="00F059BE"/>
    <w:rsid w:val="00F37E8C"/>
    <w:rsid w:val="00F4750D"/>
    <w:rsid w:val="00F54C7B"/>
    <w:rsid w:val="00F70F62"/>
    <w:rsid w:val="00F9000C"/>
    <w:rsid w:val="00F91D38"/>
    <w:rsid w:val="00F9322B"/>
    <w:rsid w:val="00FB7272"/>
    <w:rsid w:val="00FD0D7A"/>
    <w:rsid w:val="00FD2E83"/>
    <w:rsid w:val="00FD34B7"/>
    <w:rsid w:val="00FD6CB6"/>
    <w:rsid w:val="00FE2F0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07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24"/>
    <w:rPr>
      <w:rFonts w:ascii="Garamond" w:eastAsia="Times New Roman" w:hAnsi="Garamond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24"/>
    <w:rPr>
      <w:rFonts w:ascii="Garamond" w:eastAsia="Times New Roman" w:hAnsi="Garamond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2023-06-16T08:38:00Z</dcterms:created>
  <dcterms:modified xsi:type="dcterms:W3CDTF">2023-06-16T09:32:00Z</dcterms:modified>
</cp:coreProperties>
</file>